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E8D60" w14:textId="7BB8F486" w:rsidR="00844DF1" w:rsidRDefault="004E7942">
      <w:r>
        <w:t xml:space="preserve">TEST </w:t>
      </w:r>
      <w:proofErr w:type="spellStart"/>
      <w:r>
        <w:t>TEST</w:t>
      </w:r>
      <w:proofErr w:type="spellEnd"/>
    </w:p>
    <w:p w14:paraId="0189A508" w14:textId="7B4984AF" w:rsidR="004E7942" w:rsidRDefault="004E7942" w:rsidP="004E7942">
      <w:pPr>
        <w:pStyle w:val="Heading1"/>
      </w:pPr>
      <w:r>
        <w:t>A paragraph from Wikipedia</w:t>
      </w:r>
    </w:p>
    <w:p w14:paraId="3EDFB3F6" w14:textId="314AE260" w:rsidR="004E7942" w:rsidRDefault="004E7942" w:rsidP="004E7942">
      <w:r>
        <w:t xml:space="preserve">Following the invasion of South Korea by North Korea, and the subsequent outbreak of the Korean War on June 25, 1950, the United Nations (UN) decided to enter the conflict on behalf of South Korea. The United States, a member of the UN, subsequently committed ground forces to the Korean Peninsula with the goal of fighting back the North Korean invasion and to prevent South Korea from collapsing. The 24th Infantry Division was the first US unit sent into Korea. The unit was to take the initial "shock" of KPA advances, delaying much larger KPA units to buy time to allow reinforcements to arrive. The division was consequently alone for several weeks as it attempted to delay the KPA, making time for the 1st Cavalry and the 7th and 25th Infantry Divisions, along with other Eighth United States Army supporting units, to move into position.[2] Advance elements of the 24th Infantry, known as Task Force Smith, were badly defeated in the Battle of Osan on July 5, the first encounter between US and KPA forces. For the first month after this defeat, the 24th Infantry was repeatedly defeated and forced south by superior KPA numbers and equipment. The regiments of the 24th Infantry were systematically pushed south in engagements around </w:t>
      </w:r>
      <w:proofErr w:type="spellStart"/>
      <w:r>
        <w:t>Chochiwon</w:t>
      </w:r>
      <w:proofErr w:type="spellEnd"/>
      <w:r>
        <w:t xml:space="preserve">, </w:t>
      </w:r>
      <w:proofErr w:type="spellStart"/>
      <w:r>
        <w:t>Chonan</w:t>
      </w:r>
      <w:proofErr w:type="spellEnd"/>
      <w:r>
        <w:t xml:space="preserve">, and </w:t>
      </w:r>
      <w:proofErr w:type="spellStart"/>
      <w:r>
        <w:t>Pyongtaek</w:t>
      </w:r>
      <w:proofErr w:type="spellEnd"/>
      <w:r>
        <w:t xml:space="preserve">. The 24th made a final stand in the Battle of Taejon, where it was almost </w:t>
      </w:r>
      <w:proofErr w:type="gramStart"/>
      <w:r>
        <w:t>completely destroyed</w:t>
      </w:r>
      <w:proofErr w:type="gramEnd"/>
      <w:r>
        <w:t xml:space="preserve"> but delayed KPA forces until July 20. By that time, the Eighth Army's force of combat troops was roughly equal to KPA forces attacking the region, with new UN units arriving every day. With Taejon captured, KPA forces began surrounding the Pusan Perimeter </w:t>
      </w:r>
      <w:proofErr w:type="gramStart"/>
      <w:r>
        <w:t>in an attempt to</w:t>
      </w:r>
      <w:proofErr w:type="gramEnd"/>
      <w:r>
        <w:t xml:space="preserve"> envelop it. They advanced on UN positions with </w:t>
      </w:r>
      <w:proofErr w:type="spellStart"/>
      <w:r>
        <w:t>armor</w:t>
      </w:r>
      <w:proofErr w:type="spellEnd"/>
      <w:r>
        <w:t xml:space="preserve"> and superior numbers, repeatedly defeating UN forces and forcing them further south.</w:t>
      </w:r>
    </w:p>
    <w:p w14:paraId="20DB525F" w14:textId="18F3C3A8" w:rsidR="004E7942" w:rsidRDefault="004E7942" w:rsidP="004E7942"/>
    <w:p w14:paraId="5AA5BFE6" w14:textId="47603BA3" w:rsidR="004E7942" w:rsidRDefault="004E7942" w:rsidP="004E7942">
      <w:pPr>
        <w:pStyle w:val="Heading1"/>
      </w:pPr>
      <w:r>
        <w:t>A sentence from Wikipedia BUT with hidden connection to words</w:t>
      </w:r>
    </w:p>
    <w:p w14:paraId="171CCFE5" w14:textId="5E19A6CA" w:rsidR="004E7942" w:rsidRDefault="004E7942" w:rsidP="004E7942">
      <w:r>
        <w:t>Following</w:t>
      </w:r>
      <w:r w:rsidRPr="004E7942">
        <w:rPr>
          <w:color w:val="FFFFFF" w:themeColor="background1"/>
        </w:rPr>
        <w:t>-</w:t>
      </w:r>
      <w:r>
        <w:t>the</w:t>
      </w:r>
      <w:r w:rsidRPr="004E7942">
        <w:rPr>
          <w:color w:val="FFFFFF" w:themeColor="background1"/>
        </w:rPr>
        <w:t>-</w:t>
      </w:r>
      <w:r>
        <w:t>invasion</w:t>
      </w:r>
      <w:r w:rsidRPr="004E7942">
        <w:rPr>
          <w:color w:val="FFFFFF" w:themeColor="background1"/>
        </w:rPr>
        <w:t>-</w:t>
      </w:r>
      <w:r>
        <w:t>of</w:t>
      </w:r>
      <w:r w:rsidRPr="004E7942">
        <w:rPr>
          <w:color w:val="FFFFFF" w:themeColor="background1"/>
        </w:rPr>
        <w:t>-</w:t>
      </w:r>
      <w:r>
        <w:t>South</w:t>
      </w:r>
      <w:r w:rsidRPr="004E7942">
        <w:rPr>
          <w:color w:val="FFFFFF" w:themeColor="background1"/>
        </w:rPr>
        <w:t>-</w:t>
      </w:r>
      <w:r>
        <w:t>Korea</w:t>
      </w:r>
      <w:r w:rsidRPr="004E7942">
        <w:rPr>
          <w:color w:val="FFFFFF" w:themeColor="background1"/>
        </w:rPr>
        <w:t>-</w:t>
      </w:r>
      <w:r>
        <w:t>by</w:t>
      </w:r>
      <w:r w:rsidRPr="004E7942">
        <w:rPr>
          <w:color w:val="FFFFFF" w:themeColor="background1"/>
        </w:rPr>
        <w:t>-</w:t>
      </w:r>
      <w:r>
        <w:t>North</w:t>
      </w:r>
      <w:r w:rsidRPr="004E7942">
        <w:rPr>
          <w:color w:val="FFFFFF" w:themeColor="background1"/>
        </w:rPr>
        <w:t>-</w:t>
      </w:r>
      <w:proofErr w:type="gramStart"/>
      <w:r>
        <w:t>Korea,</w:t>
      </w:r>
      <w:r w:rsidRPr="004E7942">
        <w:rPr>
          <w:color w:val="FFFFFF" w:themeColor="background1"/>
        </w:rPr>
        <w:t>-</w:t>
      </w:r>
      <w:proofErr w:type="gramEnd"/>
      <w:r>
        <w:t>and</w:t>
      </w:r>
      <w:r w:rsidRPr="004E7942">
        <w:rPr>
          <w:color w:val="FFFFFF" w:themeColor="background1"/>
        </w:rPr>
        <w:t>-</w:t>
      </w:r>
      <w:r>
        <w:t>the</w:t>
      </w:r>
      <w:r w:rsidRPr="004E7942">
        <w:rPr>
          <w:color w:val="FFFFFF" w:themeColor="background1"/>
        </w:rPr>
        <w:t>-</w:t>
      </w:r>
      <w:r>
        <w:t>subsequent</w:t>
      </w:r>
      <w:r w:rsidRPr="004E7942">
        <w:rPr>
          <w:color w:val="FFFFFF" w:themeColor="background1"/>
        </w:rPr>
        <w:t>-</w:t>
      </w:r>
      <w:r>
        <w:t>outbreak</w:t>
      </w:r>
      <w:r w:rsidRPr="004E7942">
        <w:rPr>
          <w:color w:val="FFFFFF" w:themeColor="background1"/>
        </w:rPr>
        <w:t>-</w:t>
      </w:r>
      <w:r>
        <w:t>of</w:t>
      </w:r>
      <w:r w:rsidRPr="004E7942">
        <w:rPr>
          <w:color w:val="FFFFFF" w:themeColor="background1"/>
        </w:rPr>
        <w:t>-</w:t>
      </w:r>
      <w:r>
        <w:t>the Korean</w:t>
      </w:r>
      <w:r w:rsidRPr="004E7942">
        <w:rPr>
          <w:color w:val="FFFFFF" w:themeColor="background1"/>
        </w:rPr>
        <w:t>-</w:t>
      </w:r>
      <w:r>
        <w:t>War</w:t>
      </w:r>
      <w:r w:rsidRPr="004E7942">
        <w:rPr>
          <w:color w:val="FFFFFF" w:themeColor="background1"/>
        </w:rPr>
        <w:t>-</w:t>
      </w:r>
      <w:r>
        <w:t>on</w:t>
      </w:r>
      <w:r w:rsidRPr="004E7942">
        <w:rPr>
          <w:color w:val="FFFFFF" w:themeColor="background1"/>
        </w:rPr>
        <w:t>-</w:t>
      </w:r>
      <w:r>
        <w:t>June</w:t>
      </w:r>
      <w:r w:rsidRPr="004E7942">
        <w:rPr>
          <w:color w:val="FFFFFF" w:themeColor="background1"/>
        </w:rPr>
        <w:t>-</w:t>
      </w:r>
      <w:r>
        <w:t>25,</w:t>
      </w:r>
      <w:r w:rsidRPr="004E7942">
        <w:rPr>
          <w:color w:val="FFFFFF" w:themeColor="background1"/>
        </w:rPr>
        <w:t>-</w:t>
      </w:r>
      <w:r>
        <w:t>1950,</w:t>
      </w:r>
      <w:r w:rsidRPr="004E7942">
        <w:rPr>
          <w:color w:val="FFFFFF" w:themeColor="background1"/>
        </w:rPr>
        <w:t>-</w:t>
      </w:r>
      <w:r>
        <w:t>the</w:t>
      </w:r>
      <w:r w:rsidRPr="004E7942">
        <w:rPr>
          <w:color w:val="FFFFFF" w:themeColor="background1"/>
        </w:rPr>
        <w:t>-</w:t>
      </w:r>
      <w:r>
        <w:t>United</w:t>
      </w:r>
      <w:r w:rsidRPr="004E7942">
        <w:rPr>
          <w:color w:val="FFFFFF" w:themeColor="background1"/>
        </w:rPr>
        <w:t>-</w:t>
      </w:r>
      <w:r>
        <w:t>Nations</w:t>
      </w:r>
      <w:r w:rsidRPr="004E7942">
        <w:rPr>
          <w:color w:val="FFFFFF" w:themeColor="background1"/>
        </w:rPr>
        <w:t>-</w:t>
      </w:r>
      <w:r>
        <w:t>(UN)</w:t>
      </w:r>
      <w:r w:rsidRPr="004E7942">
        <w:rPr>
          <w:color w:val="FFFFFF" w:themeColor="background1"/>
        </w:rPr>
        <w:t>-</w:t>
      </w:r>
      <w:r>
        <w:t>decided</w:t>
      </w:r>
      <w:r w:rsidRPr="004E7942">
        <w:rPr>
          <w:color w:val="FFFFFF" w:themeColor="background1"/>
        </w:rPr>
        <w:t>-</w:t>
      </w:r>
      <w:r>
        <w:t>to</w:t>
      </w:r>
      <w:r w:rsidRPr="004E7942">
        <w:rPr>
          <w:color w:val="FFFFFF" w:themeColor="background1"/>
        </w:rPr>
        <w:t>-</w:t>
      </w:r>
      <w:r>
        <w:t>enter</w:t>
      </w:r>
      <w:r w:rsidRPr="004E7942">
        <w:rPr>
          <w:color w:val="FFFFFF" w:themeColor="background1"/>
        </w:rPr>
        <w:t>-</w:t>
      </w:r>
      <w:r>
        <w:t>the</w:t>
      </w:r>
      <w:r w:rsidRPr="004E7942">
        <w:rPr>
          <w:color w:val="FFFFFF" w:themeColor="background1"/>
        </w:rPr>
        <w:t>-</w:t>
      </w:r>
      <w:r>
        <w:t>conflict</w:t>
      </w:r>
      <w:r w:rsidRPr="004E7942">
        <w:rPr>
          <w:color w:val="FFFFFF" w:themeColor="background1"/>
        </w:rPr>
        <w:t>-</w:t>
      </w:r>
      <w:r>
        <w:t>on</w:t>
      </w:r>
      <w:r w:rsidRPr="004E7942">
        <w:rPr>
          <w:color w:val="FFFFFF" w:themeColor="background1"/>
        </w:rPr>
        <w:t>-</w:t>
      </w:r>
      <w:r>
        <w:t>behalf</w:t>
      </w:r>
      <w:r w:rsidRPr="004E7942">
        <w:rPr>
          <w:color w:val="FFFFFF" w:themeColor="background1"/>
        </w:rPr>
        <w:t>-</w:t>
      </w:r>
      <w:r>
        <w:t>of South Korea.</w:t>
      </w:r>
    </w:p>
    <w:p w14:paraId="1920710C" w14:textId="0C9D8EC9" w:rsidR="004E7942" w:rsidRDefault="004E7942" w:rsidP="004E7942"/>
    <w:p w14:paraId="137B7C0E" w14:textId="32971B50" w:rsidR="004E7942" w:rsidRDefault="004E7942" w:rsidP="00EC5FA8">
      <w:pPr>
        <w:pStyle w:val="Heading1"/>
      </w:pPr>
      <w:r>
        <w:t xml:space="preserve">A paragraph from an </w:t>
      </w:r>
      <w:r w:rsidR="00EC5FA8">
        <w:t>academic article</w:t>
      </w:r>
    </w:p>
    <w:p w14:paraId="69FF97D0" w14:textId="0C028D3C" w:rsidR="00EC5FA8" w:rsidRDefault="00EC5FA8" w:rsidP="004E7942">
      <w:r w:rsidRPr="00EC5FA8">
        <w:t xml:space="preserve">In pursuit of a more nuanced understanding of school leadership practice and the connection between leadership practice and school improvement, several recent studies have focussed on how principals allocate their time within the </w:t>
      </w:r>
      <w:proofErr w:type="gramStart"/>
      <w:r w:rsidRPr="00EC5FA8">
        <w:t>work day</w:t>
      </w:r>
      <w:proofErr w:type="gramEnd"/>
      <w:r w:rsidRPr="00EC5FA8">
        <w:t xml:space="preserve"> (e.g. </w:t>
      </w:r>
      <w:proofErr w:type="spellStart"/>
      <w:r w:rsidRPr="00EC5FA8">
        <w:t>Camburn</w:t>
      </w:r>
      <w:proofErr w:type="spellEnd"/>
      <w:r w:rsidRPr="00EC5FA8">
        <w:t xml:space="preserve"> et al., 2010; Goldring et al., 2008; Grissom et al., 2013; </w:t>
      </w:r>
      <w:proofErr w:type="spellStart"/>
      <w:r w:rsidRPr="00EC5FA8">
        <w:t>Horng</w:t>
      </w:r>
      <w:proofErr w:type="spellEnd"/>
      <w:r w:rsidRPr="00EC5FA8">
        <w:t xml:space="preserve"> et al., 2010; Spillane et al., 2007; Spillane and Hunt, 2010). These studies highlight the large and diverse set of school functions with which principals engage </w:t>
      </w:r>
      <w:proofErr w:type="gramStart"/>
      <w:r w:rsidRPr="00EC5FA8">
        <w:t>on a daily basis</w:t>
      </w:r>
      <w:proofErr w:type="gramEnd"/>
      <w:r w:rsidRPr="00EC5FA8">
        <w:t>, spanning instruction, personnel, budgeting, student services, external relations, and a host of other areas. The large set of job responsibilities with which principals are faced make time a scarce resource – and one that is only becoming scarcer as federal, state, and district policies create more comprehensive teacher observation and evaluation systems that require substantial time investment from school leaders (Donaldson, 2011). Given this scarcity, principals must make decisions about how to allocate their time among competing job demands. These time-use decisions are important for effective leadership, as evidenced by the relationship between principal time use and school outcomes (</w:t>
      </w:r>
      <w:proofErr w:type="gramStart"/>
      <w:r w:rsidRPr="00EC5FA8">
        <w:t>e.g.</w:t>
      </w:r>
      <w:proofErr w:type="gramEnd"/>
      <w:r w:rsidRPr="00EC5FA8">
        <w:t xml:space="preserve"> Grissom et al., 2013; </w:t>
      </w:r>
      <w:proofErr w:type="spellStart"/>
      <w:r w:rsidRPr="00EC5FA8">
        <w:t>Horng</w:t>
      </w:r>
      <w:proofErr w:type="spellEnd"/>
      <w:r w:rsidRPr="00EC5FA8">
        <w:t xml:space="preserve"> et al., 2010).</w:t>
      </w:r>
    </w:p>
    <w:p w14:paraId="7BC70D72" w14:textId="1E5BCEC5" w:rsidR="00EC5FA8" w:rsidRDefault="00EC5FA8" w:rsidP="004E7942"/>
    <w:p w14:paraId="43182286" w14:textId="0FF1490C" w:rsidR="00EC5FA8" w:rsidRDefault="00EC5FA8" w:rsidP="004E7942"/>
    <w:p w14:paraId="368C0715" w14:textId="34F89389" w:rsidR="00EC5FA8" w:rsidRDefault="00EC5FA8" w:rsidP="004E7942"/>
    <w:p w14:paraId="05C0E0A8" w14:textId="77777777" w:rsidR="00EC5FA8" w:rsidRDefault="00EC5FA8" w:rsidP="00EC5FA8"/>
    <w:p w14:paraId="3F40BF9E" w14:textId="58F10000" w:rsidR="00EC5FA8" w:rsidRDefault="00EC5FA8" w:rsidP="00EC5FA8">
      <w:r>
        <w:t xml:space="preserve">  Grissom, J.A., Loeb, S. and </w:t>
      </w:r>
      <w:proofErr w:type="spellStart"/>
      <w:r>
        <w:t>Mitani</w:t>
      </w:r>
      <w:proofErr w:type="spellEnd"/>
      <w:r>
        <w:t>, H. (2015) ‘Principal time management skills: Explaining patterns in principals’ time use, job stress, and perceived effectiveness’, Journal of educational administration, 53(6), pp. 773–793. doi:10.1108/JEA-09-2014-0117.</w:t>
      </w:r>
    </w:p>
    <w:p w14:paraId="3099EB99" w14:textId="1BF02021" w:rsidR="00EC5FA8" w:rsidRDefault="00EC5FA8" w:rsidP="00EC5FA8"/>
    <w:p w14:paraId="660D59C5" w14:textId="71ED1575" w:rsidR="00EC5FA8" w:rsidRDefault="00EC5FA8" w:rsidP="00EC5FA8">
      <w:pPr>
        <w:pStyle w:val="Heading1"/>
      </w:pPr>
      <w:r>
        <w:t>The same paragraph passed through paraphrasing software (</w:t>
      </w:r>
      <w:proofErr w:type="spellStart"/>
      <w:r>
        <w:t>QuillBot</w:t>
      </w:r>
      <w:proofErr w:type="spellEnd"/>
      <w:r>
        <w:t>)</w:t>
      </w:r>
    </w:p>
    <w:p w14:paraId="2F5D115B" w14:textId="16D4D43D" w:rsidR="00EC5FA8" w:rsidRDefault="00EC5FA8" w:rsidP="00EC5FA8">
      <w:r w:rsidRPr="00EC5FA8">
        <w:t xml:space="preserve">Several recent studies have concentrated on how principals divide their time during the workday </w:t>
      </w:r>
      <w:proofErr w:type="gramStart"/>
      <w:r w:rsidRPr="00EC5FA8">
        <w:t>in an effort to</w:t>
      </w:r>
      <w:proofErr w:type="gramEnd"/>
      <w:r w:rsidRPr="00EC5FA8">
        <w:t xml:space="preserve"> get a more nuanced knowledge of school leadership practise and the relationship between leadership practise and school development. These studies demonstrate the extensive and varied range of school operations that administrators deal with </w:t>
      </w:r>
      <w:proofErr w:type="gramStart"/>
      <w:r w:rsidRPr="00EC5FA8">
        <w:t>on a daily basis</w:t>
      </w:r>
      <w:proofErr w:type="gramEnd"/>
      <w:r w:rsidRPr="00EC5FA8">
        <w:t>, including teaching, managing staff, allocating funds, providing for students, maintaining good external connections, and a host of other responsibilities. As a result of the extensive range of duties that administrators must do, time is a limited resource. As federal, state, and district regulations develop more thorough teacher observation and evaluation systems, time is becoming an even more valuable resource.</w:t>
      </w:r>
    </w:p>
    <w:p w14:paraId="7DDEEF7D" w14:textId="6C968B9D" w:rsidR="00EC5FA8" w:rsidRDefault="00EC5FA8" w:rsidP="00EC5FA8"/>
    <w:p w14:paraId="752C7E8C" w14:textId="4A962902" w:rsidR="00EC5FA8" w:rsidRDefault="00EC5FA8" w:rsidP="00EC5FA8">
      <w:pPr>
        <w:pStyle w:val="Heading1"/>
      </w:pPr>
      <w:r>
        <w:t>And through a different paraphrasing software</w:t>
      </w:r>
      <w:r w:rsidR="002E5DD6">
        <w:t xml:space="preserve"> (Paraphraser)</w:t>
      </w:r>
    </w:p>
    <w:p w14:paraId="65183ED0" w14:textId="2C50EA95" w:rsidR="00EC5FA8" w:rsidRPr="00EC5FA8" w:rsidRDefault="002E5DD6" w:rsidP="00EC5FA8">
      <w:r w:rsidRPr="002E5DD6">
        <w:t xml:space="preserve">In pursuit of a more nuanced understanding of school leadership practice and the link between leadership practice and school improvement, several recent studies have focused on how principals allocate their time. them during the working day. These studies highlight the large and diverse set of school functions in which principals participate </w:t>
      </w:r>
      <w:proofErr w:type="gramStart"/>
      <w:r w:rsidRPr="002E5DD6">
        <w:t>on a daily basis</w:t>
      </w:r>
      <w:proofErr w:type="gramEnd"/>
      <w:r w:rsidRPr="002E5DD6">
        <w:t xml:space="preserve">, including teaching, staffing, budgeting, student services, external relations, and a range of other areas. The wide range of job responsibilities faced by </w:t>
      </w:r>
      <w:proofErr w:type="gramStart"/>
      <w:r w:rsidRPr="002E5DD6">
        <w:t>principals  make</w:t>
      </w:r>
      <w:proofErr w:type="gramEnd"/>
      <w:r w:rsidRPr="002E5DD6">
        <w:t xml:space="preserve"> time a scarce resource — a resource that  only becomes more scarce as federal, state, and district policies create critical systems. More comprehensive teacher monitoring and evaluation requires a significant time investment on the part of school leaders.</w:t>
      </w:r>
    </w:p>
    <w:p w14:paraId="165C4C56" w14:textId="77777777" w:rsidR="00EC5FA8" w:rsidRDefault="00EC5FA8" w:rsidP="00EC5FA8"/>
    <w:sectPr w:rsidR="00EC5F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942"/>
    <w:rsid w:val="002E5DD6"/>
    <w:rsid w:val="004E7942"/>
    <w:rsid w:val="0050121D"/>
    <w:rsid w:val="005B5ED1"/>
    <w:rsid w:val="00916467"/>
    <w:rsid w:val="00943DC3"/>
    <w:rsid w:val="00EC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3F9D"/>
  <w15:chartTrackingRefBased/>
  <w15:docId w15:val="{B22024FB-AD6C-46ED-B332-D380E50A2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79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94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38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2</cp:revision>
  <dcterms:created xsi:type="dcterms:W3CDTF">2022-08-17T10:14:00Z</dcterms:created>
  <dcterms:modified xsi:type="dcterms:W3CDTF">2022-08-17T10:14:00Z</dcterms:modified>
</cp:coreProperties>
</file>