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7B2EB" w14:textId="0E4F19B4" w:rsidR="00B7167C" w:rsidRDefault="002D603D" w:rsidP="005A247F">
      <w:pPr>
        <w:pStyle w:val="Heading1"/>
        <w:jc w:val="center"/>
      </w:pPr>
      <w:r w:rsidRPr="002D603D">
        <w:t>Securing the Hybrid Workforce: Protecting data beyond the corporate perimeter (ZTNA, SASE, DLP)</w:t>
      </w:r>
      <w:r w:rsidR="005A247F">
        <w:t>.</w:t>
      </w:r>
    </w:p>
    <w:p w14:paraId="4A79D2B5" w14:textId="05FDBD05" w:rsidR="005A247F" w:rsidRDefault="005A247F" w:rsidP="005A247F">
      <w:pPr>
        <w:jc w:val="center"/>
      </w:pPr>
      <w:r>
        <w:t>Walter Ernesto Melendez Dominguez</w:t>
      </w:r>
      <w:r w:rsidR="005564FE">
        <w:t xml:space="preserve"> (2413597)</w:t>
      </w:r>
    </w:p>
    <w:p w14:paraId="380FC3E9" w14:textId="472333C5" w:rsidR="005A247F" w:rsidRDefault="005A247F" w:rsidP="005A247F">
      <w:pPr>
        <w:jc w:val="center"/>
      </w:pPr>
      <w:r w:rsidRPr="005A247F">
        <w:t>Data Security and Compliance</w:t>
      </w:r>
    </w:p>
    <w:p w14:paraId="56627EE9" w14:textId="282A902E" w:rsidR="005A247F" w:rsidRDefault="005A247F" w:rsidP="005A247F">
      <w:pPr>
        <w:jc w:val="center"/>
      </w:pPr>
      <w:r w:rsidRPr="005A247F">
        <w:t>Dr Ayman Al Hajjar</w:t>
      </w:r>
    </w:p>
    <w:p w14:paraId="121378B0" w14:textId="41586FC8" w:rsidR="005A247F" w:rsidRDefault="005A247F" w:rsidP="005A247F">
      <w:pPr>
        <w:jc w:val="center"/>
      </w:pPr>
      <w:r w:rsidRPr="005A247F">
        <w:t>ACCA5034</w:t>
      </w:r>
    </w:p>
    <w:p w14:paraId="39631172" w14:textId="397B3E00" w:rsidR="005A247F" w:rsidRPr="005A247F" w:rsidRDefault="005A247F" w:rsidP="005A247F">
      <w:pPr>
        <w:jc w:val="center"/>
        <w:sectPr w:rsidR="005A247F" w:rsidRPr="005A247F" w:rsidSect="002D603D">
          <w:pgSz w:w="11906" w:h="16838"/>
          <w:pgMar w:top="1440" w:right="1440" w:bottom="1440" w:left="1440" w:header="708" w:footer="708" w:gutter="0"/>
          <w:cols w:space="708"/>
          <w:docGrid w:linePitch="360"/>
        </w:sectPr>
      </w:pPr>
      <w:r>
        <w:t xml:space="preserve">UWTSD          </w:t>
      </w:r>
    </w:p>
    <w:p w14:paraId="21D7DC06" w14:textId="6F2240FD" w:rsidR="00B7167C" w:rsidRDefault="005A247F" w:rsidP="00B7167C">
      <w:pPr>
        <w:pStyle w:val="Heading1"/>
        <w:jc w:val="both"/>
        <w:sectPr w:rsidR="00B7167C" w:rsidSect="00B7167C">
          <w:type w:val="continuous"/>
          <w:pgSz w:w="11906" w:h="16838"/>
          <w:pgMar w:top="1440" w:right="1440" w:bottom="1440" w:left="1440" w:header="708" w:footer="708" w:gutter="0"/>
          <w:cols w:num="2" w:space="708"/>
          <w:docGrid w:linePitch="360"/>
        </w:sectPr>
      </w:pPr>
      <w:r>
        <w:t xml:space="preserve">Task 1: </w:t>
      </w:r>
      <w:r w:rsidR="00B7167C" w:rsidRPr="00B7167C">
        <w:t>Research in Data Security and Compliance</w:t>
      </w:r>
      <w:r>
        <w:t xml:space="preserve">. </w:t>
      </w:r>
    </w:p>
    <w:p w14:paraId="28A12253" w14:textId="77777777" w:rsidR="00B7167C" w:rsidRDefault="00B7167C" w:rsidP="00975DD4">
      <w:pPr>
        <w:jc w:val="both"/>
        <w:rPr>
          <w:b/>
          <w:bCs/>
        </w:rPr>
        <w:sectPr w:rsidR="00B7167C" w:rsidSect="00345588">
          <w:type w:val="continuous"/>
          <w:pgSz w:w="11906" w:h="16838"/>
          <w:pgMar w:top="1440" w:right="1440" w:bottom="1440" w:left="1440" w:header="708" w:footer="708" w:gutter="0"/>
          <w:cols w:num="2" w:space="708"/>
          <w:docGrid w:linePitch="360"/>
        </w:sectPr>
      </w:pPr>
    </w:p>
    <w:p w14:paraId="6F123B60" w14:textId="39CBEF0F" w:rsidR="00345588" w:rsidRPr="002E0A04" w:rsidRDefault="00345588" w:rsidP="00B7167C">
      <w:pPr>
        <w:pStyle w:val="Heading2"/>
      </w:pPr>
      <w:r w:rsidRPr="002E0A04">
        <w:t>Abstract</w:t>
      </w:r>
      <w:r w:rsidR="002E0A04" w:rsidRPr="002E0A04">
        <w:t xml:space="preserve"> </w:t>
      </w:r>
    </w:p>
    <w:p w14:paraId="194CA8FF" w14:textId="48AE90CF" w:rsidR="00EA79B3" w:rsidRDefault="002E0A04" w:rsidP="00975DD4">
      <w:pPr>
        <w:jc w:val="both"/>
      </w:pPr>
      <w:r w:rsidRPr="002E0A04">
        <w:t xml:space="preserve">The shift to hybrid work has broken traditional security perimeters like VPNs and centralized firewalls. This paper uses the case study of a distributed estate agency to explore how organizations can secure their data using a Zero Trust architecture. It examines how Zero Trust Network Access (ZTNA) and SASE protect remote workers by continuously verifying their identity from the cloud. To anticipate and automatically respond to threats, the research highlights the use of User </w:t>
      </w:r>
      <w:r w:rsidR="00EA79B3" w:rsidRPr="002E0A04">
        <w:t>Behaviour</w:t>
      </w:r>
      <w:r w:rsidR="00EA79B3">
        <w:t xml:space="preserve"> </w:t>
      </w:r>
      <w:r w:rsidRPr="002E0A04">
        <w:t xml:space="preserve">Analytics (UEBA) to spot anomalies, and Data Loss Prevention (DLP) systems to block unauthorized file transfers. Finally, it discusses micro-segmentation </w:t>
      </w:r>
      <w:r w:rsidR="00EA79B3" w:rsidRPr="002E0A04">
        <w:t>to</w:t>
      </w:r>
      <w:r w:rsidRPr="002E0A04">
        <w:t xml:space="preserve"> stop attackers from moving laterally inside the network. While noting practical challenges like high implementation costs and false positives, the paper concludes that Zero </w:t>
      </w:r>
      <w:r w:rsidRPr="002E0A04">
        <w:t>Trust is the most effective framework to secure modern business data outside the traditional corporate office.</w:t>
      </w:r>
      <w:r w:rsidR="00EA79B3">
        <w:t xml:space="preserve"> </w:t>
      </w:r>
    </w:p>
    <w:p w14:paraId="601DF14B" w14:textId="77777777" w:rsidR="00B7167C" w:rsidRDefault="00B7167C" w:rsidP="00975DD4">
      <w:pPr>
        <w:jc w:val="both"/>
      </w:pPr>
    </w:p>
    <w:p w14:paraId="7E8A7C57" w14:textId="77777777" w:rsidR="00750114" w:rsidRPr="00750114" w:rsidRDefault="00750114" w:rsidP="00B7167C">
      <w:pPr>
        <w:pStyle w:val="Heading2"/>
      </w:pPr>
      <w:r w:rsidRPr="00750114">
        <w:t>I. Introduction</w:t>
      </w:r>
    </w:p>
    <w:p w14:paraId="21D10327" w14:textId="77777777" w:rsidR="00750114" w:rsidRPr="00750114" w:rsidRDefault="00750114" w:rsidP="00975DD4">
      <w:pPr>
        <w:jc w:val="both"/>
      </w:pPr>
      <w:r w:rsidRPr="00750114">
        <w:t>In recent years, the shift towards hybrid and remote working has become the new normal for many modern organisations. This flexible approach brings several positive impacts, including a better work-life balance for employees and noticeable environmental benefits due to a massive reduction in daily commuting. However, while the hybrid model is beneficial for people and the planet, it introduces severe challenges for IT security and data protection.</w:t>
      </w:r>
    </w:p>
    <w:p w14:paraId="21DBAB60" w14:textId="0C2207BC" w:rsidR="00EA79B3" w:rsidRPr="00750114" w:rsidRDefault="00750114" w:rsidP="00975DD4">
      <w:pPr>
        <w:jc w:val="both"/>
      </w:pPr>
      <w:r w:rsidRPr="00750114">
        <w:t xml:space="preserve">In the past, companies protected their digital assets by building a security "perimeter" around their physical offices using firewalls, much like a castle wall. </w:t>
      </w:r>
      <w:r w:rsidRPr="00750114">
        <w:lastRenderedPageBreak/>
        <w:t>Today, that perimeter no longer exists. Employees are frequently accessing highly sensitive corporate data from outside this safe zone, often connecting through unsecured public Wi-Fi networks in coffee shops or using their own personal devices (BYOD). By doing so, they unintentionally expose the business to severe cyber threats, as hackers can easily intercept data outside the corporate network.</w:t>
      </w:r>
    </w:p>
    <w:p w14:paraId="3A51DB82" w14:textId="715EE9FB" w:rsidR="009E250D" w:rsidRDefault="00750114" w:rsidP="00975DD4">
      <w:pPr>
        <w:jc w:val="both"/>
      </w:pPr>
      <w:r w:rsidRPr="00750114">
        <w:t xml:space="preserve">To survive in this new era, businesses can no longer rely on traditional, outdated security methods. They need dynamic systems that protect the data wherever the employee is located. Therefore, this paper will critically evaluate how organisations can secure the hybrid workforce by implementing Zero Trust Network Access (ZTNA), Secure Access Service Edge (SASE), and Data Loss Prevention (DLP). Specifically, this report will analyse how these modern architectures allow companies to create a robust environment that successfully </w:t>
      </w:r>
      <w:r w:rsidRPr="00750114">
        <w:rPr>
          <w:b/>
          <w:bCs/>
        </w:rPr>
        <w:t>anticipates</w:t>
      </w:r>
      <w:r w:rsidRPr="00750114">
        <w:t xml:space="preserve"> vulnerabilities, </w:t>
      </w:r>
      <w:r w:rsidRPr="00750114">
        <w:rPr>
          <w:b/>
          <w:bCs/>
        </w:rPr>
        <w:t>protects</w:t>
      </w:r>
      <w:r w:rsidRPr="00750114">
        <w:t xml:space="preserve"> sensitive data, </w:t>
      </w:r>
      <w:r w:rsidRPr="00750114">
        <w:rPr>
          <w:b/>
          <w:bCs/>
        </w:rPr>
        <w:t>detects</w:t>
      </w:r>
      <w:r w:rsidRPr="00750114">
        <w:t xml:space="preserve"> malicious activities, and </w:t>
      </w:r>
      <w:r w:rsidRPr="00750114">
        <w:rPr>
          <w:b/>
          <w:bCs/>
        </w:rPr>
        <w:t>automatically responds</w:t>
      </w:r>
      <w:r w:rsidRPr="00750114">
        <w:t xml:space="preserve"> to threats in real-time.</w:t>
      </w:r>
    </w:p>
    <w:p w14:paraId="66AEE245" w14:textId="401B8BF6" w:rsidR="00750114" w:rsidRPr="007E582B" w:rsidRDefault="007E582B" w:rsidP="00B7167C">
      <w:pPr>
        <w:pStyle w:val="Heading2"/>
      </w:pPr>
      <w:r w:rsidRPr="007E582B">
        <w:t>II. The Contemporary Challenge: The Death of the Perimeter</w:t>
      </w:r>
      <w:r>
        <w:t>.</w:t>
      </w:r>
    </w:p>
    <w:p w14:paraId="444924FF" w14:textId="43D73756" w:rsidR="007E582B" w:rsidRPr="007E582B" w:rsidRDefault="007E582B" w:rsidP="00975DD4">
      <w:pPr>
        <w:jc w:val="both"/>
      </w:pPr>
      <w:r w:rsidRPr="007E582B">
        <w:t xml:space="preserve">Historically, IT security was built on a "castle-and-moat" model. Organisations invested heavily in physical firewalls and secure on-premises </w:t>
      </w:r>
      <w:r w:rsidR="00404A85" w:rsidRPr="007E582B">
        <w:t>servers.</w:t>
      </w:r>
      <w:r w:rsidRPr="007E582B">
        <w:t xml:space="preserve"> In this model, anyone inside the corporate network was implicitly trusted, and anyone outside was considered a potential threat. However, the rapid </w:t>
      </w:r>
      <w:r w:rsidRPr="007E582B">
        <w:t>adoption of cloud services and the shift to hybrid work have effectively destroyed this traditional perimeter. Today, corporate data no longer resides solely within the physical office building; it is constantly accessed from living rooms, airports, and local coffee shops.</w:t>
      </w:r>
    </w:p>
    <w:p w14:paraId="451D23E0" w14:textId="0AFFA341" w:rsidR="007E582B" w:rsidRPr="007E582B" w:rsidRDefault="007E582B" w:rsidP="00975DD4">
      <w:pPr>
        <w:jc w:val="both"/>
      </w:pPr>
      <w:r w:rsidRPr="007E582B">
        <w:t>This decentralisation has created a massive expansion of the organisation's "attack surface." To allow employees to work remotely, many companies relied on traditional Virtual Private Networks (VPNs). While VPNs create an encrypted tunnel for remote workers, they rely on a dangerous concept: implicit trust. Once an employee logs into the VPN, they are often granted broad access to the entire corporate network. If a hacker steals an employee's password through an unsecured public Wi-Fi network, or if a worker uses a compromised personal computer (a practice known as Bring Your Own Device, or BYOD), the attacker can use the VPN to enter the network and move freely across the company’s systems.</w:t>
      </w:r>
    </w:p>
    <w:p w14:paraId="70F1684E" w14:textId="0A3E5B63" w:rsidR="009E250D" w:rsidRDefault="007E582B" w:rsidP="00975DD4">
      <w:pPr>
        <w:jc w:val="both"/>
      </w:pPr>
      <w:r w:rsidRPr="007E582B">
        <w:t xml:space="preserve">Traditional security models are blind in this hybrid environment. Because they rely on defending a perimeter that no longer exists, they cannot effectively </w:t>
      </w:r>
      <w:r w:rsidRPr="007E582B">
        <w:rPr>
          <w:b/>
          <w:bCs/>
        </w:rPr>
        <w:t>detect</w:t>
      </w:r>
      <w:r w:rsidRPr="007E582B">
        <w:t xml:space="preserve"> when a trusted user’s account has been compromised, nor can they </w:t>
      </w:r>
      <w:r w:rsidRPr="007E582B">
        <w:rPr>
          <w:b/>
          <w:bCs/>
        </w:rPr>
        <w:t>anticipate</w:t>
      </w:r>
      <w:r w:rsidRPr="007E582B">
        <w:t xml:space="preserve"> threats originating from unmanaged home networks. Therefore, defending the modern organisation requires a complete shift in strategy: moving security controls away from the office building and attaching them directly to the user and the data.</w:t>
      </w:r>
    </w:p>
    <w:p w14:paraId="50F0A746" w14:textId="1BA19B37" w:rsidR="009E250D" w:rsidRDefault="00D703C5" w:rsidP="00B7167C">
      <w:pPr>
        <w:pStyle w:val="Heading2"/>
      </w:pPr>
      <w:r>
        <w:lastRenderedPageBreak/>
        <w:t xml:space="preserve">III. </w:t>
      </w:r>
      <w:r w:rsidR="000F6A85">
        <w:t>P</w:t>
      </w:r>
      <w:r w:rsidR="000F6A85" w:rsidRPr="000F6A85">
        <w:t>rotecting the environment: ZTNA and SASE</w:t>
      </w:r>
      <w:r w:rsidR="000F6A85">
        <w:t>.</w:t>
      </w:r>
    </w:p>
    <w:p w14:paraId="1B2924D8" w14:textId="12C1E798" w:rsidR="000F6A85" w:rsidRPr="000F6A85" w:rsidRDefault="000F6A85" w:rsidP="00975DD4">
      <w:pPr>
        <w:jc w:val="both"/>
      </w:pPr>
      <w:r w:rsidRPr="000F6A85">
        <w:t>To replace the obsolete perimeter model, modern organizations must adopt Zero Trust Network Access (ZTNA). The fundamental principle of this approach is "never trust, always verify".</w:t>
      </w:r>
      <w:r w:rsidR="00CA2AA8" w:rsidRPr="00CA2AA8">
        <w:t xml:space="preserve"> </w:t>
      </w:r>
      <w:sdt>
        <w:sdtPr>
          <w:id w:val="-151836968"/>
          <w:citation/>
        </w:sdtPr>
        <w:sdtContent>
          <w:r w:rsidR="00CA2AA8">
            <w:fldChar w:fldCharType="begin"/>
          </w:r>
          <w:r w:rsidR="00CA2AA8">
            <w:instrText xml:space="preserve"> CITATION NFS22 \l 2057 </w:instrText>
          </w:r>
          <w:r w:rsidR="00CA2AA8">
            <w:fldChar w:fldCharType="separate"/>
          </w:r>
          <w:r w:rsidR="006F1808" w:rsidRPr="006F1808">
            <w:rPr>
              <w:noProof/>
            </w:rPr>
            <w:t>[1]</w:t>
          </w:r>
          <w:r w:rsidR="00CA2AA8">
            <w:fldChar w:fldCharType="end"/>
          </w:r>
        </w:sdtContent>
      </w:sdt>
      <w:r w:rsidR="00CA2AA8">
        <w:t xml:space="preserve">, </w:t>
      </w:r>
      <w:r w:rsidRPr="000F6A85">
        <w:t>Instead of granting broad, unrestricted access to the entire corporate network once a user logs in, ZTNA continuously authenticates the user's identity and checks the security posture of their device before granting access to specific, individual applications.</w:t>
      </w:r>
    </w:p>
    <w:p w14:paraId="3B75D563" w14:textId="466F81EF" w:rsidR="000F6A85" w:rsidRPr="000F6A85" w:rsidRDefault="000F6A85" w:rsidP="00975DD4">
      <w:pPr>
        <w:jc w:val="both"/>
      </w:pPr>
      <w:r w:rsidRPr="000F6A85">
        <w:t xml:space="preserve">However, applying ZTNA to a highly mobile workforce requires a scalable and flexible architecture. This is achieved through Secure Access Service Edge (SASE), which moves security controls away from the traditional on-premises data </w:t>
      </w:r>
      <w:r w:rsidR="00CA2AA8" w:rsidRPr="000F6A85">
        <w:t>centre</w:t>
      </w:r>
      <w:r w:rsidRPr="000F6A85">
        <w:t xml:space="preserve"> and delivers them directly from the cloud. SASE combines multiple network security services into a single cloud platform, ensuring that security policies follow the user wherever they go.</w:t>
      </w:r>
      <w:r w:rsidR="00CA2AA8" w:rsidRPr="00CA2AA8">
        <w:t xml:space="preserve"> </w:t>
      </w:r>
      <w:sdt>
        <w:sdtPr>
          <w:id w:val="-480930535"/>
          <w:citation/>
        </w:sdtPr>
        <w:sdtContent>
          <w:r w:rsidR="00CA2AA8">
            <w:fldChar w:fldCharType="begin"/>
          </w:r>
          <w:r w:rsidR="00CA2AA8">
            <w:instrText xml:space="preserve"> CITATION Kim22 \l 2057 </w:instrText>
          </w:r>
          <w:r w:rsidR="00CA2AA8">
            <w:fldChar w:fldCharType="separate"/>
          </w:r>
          <w:r w:rsidR="006F1808" w:rsidRPr="006F1808">
            <w:rPr>
              <w:noProof/>
            </w:rPr>
            <w:t>[2]</w:t>
          </w:r>
          <w:r w:rsidR="00CA2AA8">
            <w:fldChar w:fldCharType="end"/>
          </w:r>
        </w:sdtContent>
      </w:sdt>
    </w:p>
    <w:p w14:paraId="798002AF" w14:textId="5C4D3068" w:rsidR="00576FFF" w:rsidRDefault="000F6A85" w:rsidP="00975DD4">
      <w:pPr>
        <w:jc w:val="both"/>
      </w:pPr>
      <w:r w:rsidRPr="000F6A85">
        <w:t xml:space="preserve">For a distributed estate agency, this combination is highly effective. If an agent is sitting in a local coffee shop using public Wi-Fi or showing a property to a client using mobile data, they still need to securely access the company's Customer Relationship Management (CRM) system. SASE ensures their connection is filtered and protected against web-based threats regardless of their physical location. Furthermore, ZTNA ensures that the agent only has </w:t>
      </w:r>
      <w:r w:rsidRPr="000F6A85">
        <w:t>access to the CRM application; they cannot "see" or access the agency's financial servers or HR databases. This strict limitation prevents the risk of lateral movement, ensuring that even if an agent's account is compromised, the attacker cannot navigate freely through the rest of the company's network.</w:t>
      </w:r>
    </w:p>
    <w:p w14:paraId="440C45BD" w14:textId="25DC3A34" w:rsidR="00B7167C" w:rsidRPr="00B7167C" w:rsidRDefault="00576FFF" w:rsidP="00B7167C">
      <w:pPr>
        <w:pStyle w:val="Heading2"/>
      </w:pPr>
      <w:r w:rsidRPr="00576FFF">
        <w:t>IV. ANTICIPATING THREATS: BEHAVIORAL ANALYTICS (UEBA)</w:t>
      </w:r>
    </w:p>
    <w:p w14:paraId="2194DBF3" w14:textId="44962431" w:rsidR="00576FFF" w:rsidRDefault="00576FFF" w:rsidP="00975DD4">
      <w:pPr>
        <w:jc w:val="both"/>
      </w:pPr>
      <w:r>
        <w:t xml:space="preserve">While ZTNA focuses on protecting the network perimeter, a modern security environment must also be able to anticipate threats before they cause damage. This is where User and Entity </w:t>
      </w:r>
      <w:r w:rsidR="00D113A6">
        <w:t>Behaviour</w:t>
      </w:r>
      <w:r>
        <w:t xml:space="preserve"> Analytics (UEBA) becomes a vital component of the Zero Trust architecture. Instead of just looking for known malware, UEBA uses machine learning to understand what "normal" looks like for every employee.</w:t>
      </w:r>
    </w:p>
    <w:p w14:paraId="71901ABF" w14:textId="614EBDFB" w:rsidR="00576FFF" w:rsidRDefault="00576FFF" w:rsidP="00975DD4">
      <w:pPr>
        <w:jc w:val="both"/>
      </w:pPr>
      <w:r>
        <w:t xml:space="preserve">In the context of the estate agency, the system creates a baseline of standard </w:t>
      </w:r>
      <w:r w:rsidR="00CA2AA8">
        <w:t>behaviour</w:t>
      </w:r>
      <w:r>
        <w:t xml:space="preserve"> for each agent. For example, it learns that a specific agent usually logs in from London between 9:00 AM and 6:00 PM, accesses property listings, and occasionally downloads tenancy agreements.</w:t>
      </w:r>
    </w:p>
    <w:p w14:paraId="30155412" w14:textId="785A03A8" w:rsidR="00576FFF" w:rsidRDefault="00576FFF" w:rsidP="00975DD4">
      <w:pPr>
        <w:jc w:val="both"/>
      </w:pPr>
      <w:r>
        <w:t xml:space="preserve">If a hacker steals this agent's password and tries to log in from a different country at 3:00 AM to download the entire client database, a traditional password system would simply let them in. However, UEBA anticipates the threat. It recognizes that this </w:t>
      </w:r>
      <w:r w:rsidR="005564FE">
        <w:t>behaviour</w:t>
      </w:r>
      <w:r>
        <w:t xml:space="preserve"> is highly unusual compared to the agent's normal routine. </w:t>
      </w:r>
      <w:r>
        <w:lastRenderedPageBreak/>
        <w:t>By spotting this anomaly early, the system can anticipate a potential breach and automatically demand an extra layer of verification, such as a biometric scan on the agent's phone, before granting access to the files. This predictive approach is essential for stopping attacks involving stolen credentials in a hybrid workforce</w:t>
      </w:r>
    </w:p>
    <w:p w14:paraId="51065409" w14:textId="4DF8C93E" w:rsidR="00925A1A" w:rsidRDefault="00925A1A" w:rsidP="00C47716">
      <w:pPr>
        <w:pStyle w:val="Heading2"/>
      </w:pPr>
      <w:r w:rsidRPr="00925A1A">
        <w:t>V. DETECTING AND AUTOMATICALLY RESPONDING: DATA LOSS PREVENTION (DLP)</w:t>
      </w:r>
    </w:p>
    <w:p w14:paraId="149C2C5E" w14:textId="503CC3A3" w:rsidR="00576FFF" w:rsidRDefault="00925A1A" w:rsidP="00975DD4">
      <w:pPr>
        <w:jc w:val="both"/>
      </w:pPr>
      <w:r>
        <w:t>While ZTNA and SASE help prevent unauthorized access to the network, an organization also needs to monitor what happens to the data itself. Data Loss Prevention (DLP) is a tool used to detect and stop sensitive data from leaving the company without permission</w:t>
      </w:r>
      <w:r w:rsidRPr="00223D95">
        <w:rPr>
          <w:b/>
          <w:bCs/>
        </w:rPr>
        <w:t>.</w:t>
      </w:r>
      <w:r>
        <w:t xml:space="preserve"> In a hybrid work environment, monitoring data is essential because employees are accessing files from different locations.</w:t>
      </w:r>
    </w:p>
    <w:p w14:paraId="569161FC" w14:textId="06687FA5" w:rsidR="00925A1A" w:rsidRDefault="00925A1A" w:rsidP="00975DD4">
      <w:pPr>
        <w:jc w:val="both"/>
      </w:pPr>
      <w:r>
        <w:t>For example, in a distributed estate agency, a remote worker might try to upload sensitive client information—such as scanned passports or financial records—to a personal cloud storage account like Dropbox instead of the official company server. A DLP system scans outgoing traffic using Deep Packet Inspection (DPI) to identify these sensitive files based on pre-defined security rules.</w:t>
      </w:r>
    </w:p>
    <w:p w14:paraId="6D1FD8A8" w14:textId="2268E554" w:rsidR="009E250D" w:rsidRDefault="00925A1A" w:rsidP="00975DD4">
      <w:pPr>
        <w:jc w:val="both"/>
      </w:pPr>
      <w:r>
        <w:t xml:space="preserve">The most important feature of DLP in this scenario is how it handles the threat. When the system detects this rule violation, it does not just send a warning </w:t>
      </w:r>
      <w:r>
        <w:t>to an administrator; it automatically responds. The DLP software blocks the file upload immediately and sends an alert to the IT department. This automatic response is crucial for stopping data breaches as they happen, helping the agency protect its clients and comply with privacy laws like the UK GDPR.</w:t>
      </w:r>
    </w:p>
    <w:p w14:paraId="310300DD" w14:textId="5F0D5115" w:rsidR="00EA27C1" w:rsidRDefault="00EA27C1" w:rsidP="00975DD4">
      <w:pPr>
        <w:jc w:val="both"/>
      </w:pPr>
      <w:r w:rsidRPr="00EA27C1">
        <w:t>To make these automated decisions quickly and accurately, DLP systems heavily rely on cryptographic Hashing. Instead of reading every single word of every document being uploaded, the estate agency can generate a unique digital fingerprint (a Hash) for its most highly classified legal contracts. If an agent attempts to upload a file to an unauthorized cloud service, the DLP system instantly calculates the hash of that outgoing file. If the calculated hash matches the fingerprint of the confidential contract, the system knows with absolute certainty that it is the restricted document—even if the employee maliciously changed the file name to avoid detection. By using these integrity checks, the system detects the exact threat and automatically blocks the transfer.</w:t>
      </w:r>
    </w:p>
    <w:p w14:paraId="1051F7FC" w14:textId="1CEC88B8" w:rsidR="00925A1A" w:rsidRPr="00EA79B3" w:rsidRDefault="00925A1A" w:rsidP="00B7167C">
      <w:pPr>
        <w:pStyle w:val="Heading2"/>
      </w:pPr>
      <w:r w:rsidRPr="00925A1A">
        <w:t>V</w:t>
      </w:r>
      <w:r w:rsidR="00576FFF">
        <w:t>I</w:t>
      </w:r>
      <w:r w:rsidRPr="00925A1A">
        <w:t>. CRITICAL EVALUATION AND CHALLENGES</w:t>
      </w:r>
    </w:p>
    <w:p w14:paraId="14E0F651" w14:textId="6B15803B" w:rsidR="00925A1A" w:rsidRDefault="00925A1A" w:rsidP="00975DD4">
      <w:pPr>
        <w:jc w:val="both"/>
      </w:pPr>
      <w:r>
        <w:t>While the transition to a Zero Trust architecture, including SASE and DLP, provides strong security for the hybrid workforce, it introduces significant practical and operational challenges</w:t>
      </w:r>
      <w:r w:rsidRPr="00223D95">
        <w:rPr>
          <w:b/>
          <w:bCs/>
        </w:rPr>
        <w:t>.</w:t>
      </w:r>
      <w:r>
        <w:t xml:space="preserve"> First, the financial cost and technical complexity are high. Moving away from a </w:t>
      </w:r>
      <w:r>
        <w:lastRenderedPageBreak/>
        <w:t>traditional perimeter model requires an investment in new cloud infrastructure and specialized IT staff to configure the policies correctly.</w:t>
      </w:r>
    </w:p>
    <w:p w14:paraId="1F86DD9B" w14:textId="77777777" w:rsidR="00B7167C" w:rsidRDefault="00B7167C" w:rsidP="00975DD4">
      <w:pPr>
        <w:jc w:val="both"/>
      </w:pPr>
    </w:p>
    <w:p w14:paraId="26B419A1" w14:textId="4056F430" w:rsidR="00925A1A" w:rsidRDefault="00925A1A" w:rsidP="00975DD4">
      <w:pPr>
        <w:jc w:val="both"/>
      </w:pPr>
      <w:r>
        <w:t>Second, there is a constant tension between strict security and user productivity. A core rule of Zero Trust is to verify users continuously, which often leads to frequent Multi-Factor Authentication (MFA) prompts. For an estate agent trying to quickly arrange a property viewing or communicate with a client, these constant security hurdles can be frustrating and slow down business operations.</w:t>
      </w:r>
    </w:p>
    <w:p w14:paraId="264DA91F" w14:textId="0C5DD2A5" w:rsidR="00404A85" w:rsidRDefault="00925A1A" w:rsidP="00975DD4">
      <w:pPr>
        <w:jc w:val="both"/>
      </w:pPr>
      <w:r>
        <w:t>Finally, the issue of "false positives" remains a critical weakness in many automated detection systems. As demonstrated by the base-rate fallacy, even highly accurate intrusion detection or DLP systems can generate thousands of false alarms if the actual number of attacks is very low compared to the massive volume of normal daily traffic. For example, an overly strict DLP policy might incorrectly flag and block a legitimate, urgent contract being sent to a client. This not only disrupts the agency's work but also causes "alert fatigue" for the IT team, who might eventually start ignoring warnings, leaving the system vulnerable.</w:t>
      </w:r>
    </w:p>
    <w:p w14:paraId="7E593693" w14:textId="6427C320" w:rsidR="002A0A18" w:rsidRDefault="002A0A18" w:rsidP="00B7167C">
      <w:pPr>
        <w:pStyle w:val="Heading2"/>
      </w:pPr>
      <w:r>
        <w:t>VII. Preventing lateral movement: MICRO-SEGMENTATION.</w:t>
      </w:r>
    </w:p>
    <w:p w14:paraId="0367A617" w14:textId="752F62D1" w:rsidR="002A0A18" w:rsidRPr="002A0A18" w:rsidRDefault="002A0A18" w:rsidP="00975DD4">
      <w:pPr>
        <w:jc w:val="both"/>
      </w:pPr>
      <w:r w:rsidRPr="002A0A18">
        <w:t xml:space="preserve">The final pillar of a robust Zero Trust architecture for the estate agency is </w:t>
      </w:r>
      <w:r w:rsidRPr="002A0A18">
        <w:t>micro-segmentation. In a traditional network model, once a user passes the initial security check at the perimeter, they often have "lateral" access to many different servers and databases. This is a significant risk; if a single employee's device is compromised, a hacker can easily move through the network to find the most valuable data. Micro-segmentation solves this by dividing the corporate network into small, isolated zones, each requiring its own independent authentication.</w:t>
      </w:r>
    </w:p>
    <w:p w14:paraId="60FBE99C" w14:textId="24022484" w:rsidR="002A0A18" w:rsidRPr="002A0A18" w:rsidRDefault="002A0A18" w:rsidP="00975DD4">
      <w:pPr>
        <w:jc w:val="both"/>
      </w:pPr>
      <w:r w:rsidRPr="002A0A18">
        <w:t>For example, the agency's network can be segmented so that the sales team's applications are completely separated from the finance department's accounting software. Even though both teams are part of the same company and use the same cloud infrastructure, there is no direct path between their systems. If a remote agent’s credentials are stolen and used to access the property database, the attacker is effectively "trapped" within that specific segment. They cannot move laterally to access sensitive payroll information, bank details, or confidential legal contracts located in other parts of the network.</w:t>
      </w:r>
    </w:p>
    <w:p w14:paraId="0BCFC06A" w14:textId="3B3DF6D0" w:rsidR="002A0A18" w:rsidRPr="002A0A18" w:rsidRDefault="002A0A18" w:rsidP="00975DD4">
      <w:pPr>
        <w:jc w:val="both"/>
      </w:pPr>
      <w:r w:rsidRPr="002A0A18">
        <w:t xml:space="preserve">This granular approach is what makes Zero Trust so effective in a hybrid work environment. Instead of relying on one big wall at the entrance, the agency now has hundreds of small internal walls protecting every individual asset. By implementing micro-segmentation, the organization significantly reduces its "blast radius"—the total amount of damage a single security breach can cause. This ensures that a small incident </w:t>
      </w:r>
      <w:r w:rsidRPr="002A0A18">
        <w:lastRenderedPageBreak/>
        <w:t>in one department does not escalate into a catastrophic, company-wide data leak.</w:t>
      </w:r>
    </w:p>
    <w:p w14:paraId="25D4CE0C" w14:textId="6FA29037" w:rsidR="00870EF0" w:rsidRDefault="00870EF0" w:rsidP="00975DD4">
      <w:pPr>
        <w:jc w:val="both"/>
      </w:pPr>
      <w:r>
        <w:t>To make these micro-segments work in the real world, the Zero Trust architecture relies heavily on basic cryptographic principles. The logical "walls" between the estate agency's departments are built using strong mathematical locks. For example, when a remote agent's laptop communicates with the CRM, the data is scrambled using standard encryption (such as AES). This ensures that even if a hacker is already inside the network spying on the traffic, they will only see unreadable text.</w:t>
      </w:r>
    </w:p>
    <w:p w14:paraId="4A837C93" w14:textId="18EE6355" w:rsidR="00CA2AA8" w:rsidRDefault="00870EF0" w:rsidP="00CA2AA8">
      <w:pPr>
        <w:jc w:val="both"/>
      </w:pPr>
      <w:r>
        <w:t xml:space="preserve">Additionally, crossing from one segment into another requires strict identity and integrity checks. Before granting access to a sensitive database, the system verifies the device's Digital Signature to prove exactly who is making the request. It also uses digital fingerprints, known as Hashes. If a malicious actor intercepts an access request and tries to alter it—for example, changing a command from "view file" to "download all files"—the hash will instantly change. The Zero Trust system will notice that the fingerprints do not match, realize the request was tampered with, and automatically block the connection. </w:t>
      </w:r>
      <w:sdt>
        <w:sdtPr>
          <w:id w:val="964622327"/>
          <w:citation/>
        </w:sdtPr>
        <w:sdtContent>
          <w:r w:rsidR="00CA2AA8">
            <w:fldChar w:fldCharType="begin"/>
          </w:r>
          <w:r w:rsidR="00CA2AA8">
            <w:instrText xml:space="preserve"> CITATION DRI17 \l 2057 </w:instrText>
          </w:r>
          <w:r w:rsidR="00CA2AA8">
            <w:fldChar w:fldCharType="separate"/>
          </w:r>
          <w:r w:rsidR="006F1808" w:rsidRPr="006F1808">
            <w:rPr>
              <w:noProof/>
            </w:rPr>
            <w:t>[3]</w:t>
          </w:r>
          <w:r w:rsidR="00CA2AA8">
            <w:fldChar w:fldCharType="end"/>
          </w:r>
        </w:sdtContent>
      </w:sdt>
    </w:p>
    <w:p w14:paraId="7918379D" w14:textId="314EF124" w:rsidR="009E250D" w:rsidRDefault="009E250D" w:rsidP="00975DD4">
      <w:pPr>
        <w:jc w:val="both"/>
      </w:pPr>
    </w:p>
    <w:p w14:paraId="18DBA76B" w14:textId="38CBA277" w:rsidR="00644FB5" w:rsidRDefault="005A5C91" w:rsidP="00B7167C">
      <w:pPr>
        <w:pStyle w:val="Heading2"/>
      </w:pPr>
      <w:r w:rsidRPr="005A5C91">
        <w:t xml:space="preserve">Conclusion </w:t>
      </w:r>
    </w:p>
    <w:p w14:paraId="01814DB0" w14:textId="77777777" w:rsidR="005A5C91" w:rsidRPr="005A5C91" w:rsidRDefault="005A5C91" w:rsidP="00975DD4">
      <w:pPr>
        <w:jc w:val="both"/>
      </w:pPr>
      <w:r w:rsidRPr="005A5C91">
        <w:t xml:space="preserve">The shift towards a hybrid workforce has fundamentally broken the traditional perimeter-based security model. As demonstrated by the operational needs </w:t>
      </w:r>
      <w:r w:rsidRPr="005A5C91">
        <w:t>of a modern estate agency, attempting to secure remote users with legacy VPNs and centralized firewalls leaves organizations highly vulnerable to credential theft and lateral movement. To survive in this environment, organizations must pivot to a Zero Trust architecture, adopting the core philosophy of "never trust, always verify."</w:t>
      </w:r>
    </w:p>
    <w:p w14:paraId="588E10AF" w14:textId="77777777" w:rsidR="005A5C91" w:rsidRPr="005A5C91" w:rsidRDefault="005A5C91" w:rsidP="00975DD4">
      <w:pPr>
        <w:jc w:val="both"/>
      </w:pPr>
    </w:p>
    <w:p w14:paraId="1F4A2D56" w14:textId="3C85AE79" w:rsidR="005A5C91" w:rsidRPr="005A5C91" w:rsidRDefault="005A5C91" w:rsidP="00975DD4">
      <w:pPr>
        <w:jc w:val="both"/>
      </w:pPr>
      <w:r w:rsidRPr="005A5C91">
        <w:t xml:space="preserve">By integrating Zero Trust Network Access (ZTNA) and Secure Access Service Edge (SASE), companies can enforce strict access controls directly from the cloud, protecting users regardless of their physical location. Furthermore, incorporating User and Entity </w:t>
      </w:r>
      <w:proofErr w:type="spellStart"/>
      <w:r w:rsidRPr="005A5C91">
        <w:t>Behavior</w:t>
      </w:r>
      <w:proofErr w:type="spellEnd"/>
      <w:r w:rsidRPr="005A5C91">
        <w:t xml:space="preserve"> Analytics (UEBA) allows the system to proactively anticipate threats based on </w:t>
      </w:r>
      <w:proofErr w:type="spellStart"/>
      <w:r w:rsidRPr="005A5C91">
        <w:t>behavioral</w:t>
      </w:r>
      <w:proofErr w:type="spellEnd"/>
      <w:r w:rsidRPr="005A5C91">
        <w:t xml:space="preserve"> anomalies, while Data Loss Prevention (DLP) systems—powered by cryptographic hashing—ensure automated detection and response to data exfiltration attempts. Finally, micro-segmentation acts as the ultimate fail-safe, containing breaches and minimizing the blast radius through strong encryption and digital signatures.</w:t>
      </w:r>
    </w:p>
    <w:p w14:paraId="5096FE9B" w14:textId="7BB9F170" w:rsidR="005A5C91" w:rsidRPr="005A5C91" w:rsidRDefault="005A5C91" w:rsidP="00975DD4">
      <w:pPr>
        <w:jc w:val="both"/>
      </w:pPr>
      <w:r w:rsidRPr="005A5C91">
        <w:t>While implementing this architecture presents significant challenges, including high costs and the risk of alert fatigue from false positives, the alternative is unacceptable. In a fragmented world where the corporate perimeter no longer exists, Zero Trust is not merely an IT upgrade; it is an operational necessity.</w:t>
      </w:r>
    </w:p>
    <w:p w14:paraId="1F599CF4" w14:textId="53121314" w:rsidR="00E93736" w:rsidRDefault="00E93736" w:rsidP="00975DD4">
      <w:pPr>
        <w:jc w:val="both"/>
        <w:sectPr w:rsidR="00E93736" w:rsidSect="00345588">
          <w:type w:val="continuous"/>
          <w:pgSz w:w="11906" w:h="16838"/>
          <w:pgMar w:top="1440" w:right="1440" w:bottom="1440" w:left="1440" w:header="708" w:footer="708" w:gutter="0"/>
          <w:cols w:num="2" w:space="708"/>
          <w:docGrid w:linePitch="360"/>
        </w:sectPr>
      </w:pPr>
    </w:p>
    <w:p w14:paraId="6B3355FD" w14:textId="1B50D13A" w:rsidR="00EF1819" w:rsidRDefault="00E93736" w:rsidP="00B7167C">
      <w:pPr>
        <w:pStyle w:val="Heading1"/>
      </w:pPr>
      <w:r w:rsidRPr="00530AEB">
        <w:lastRenderedPageBreak/>
        <w:t>TASK 2: MEDITRUST ANALYTICS SECURITY PROGRAMME</w:t>
      </w:r>
      <w:r w:rsidR="00EF1819" w:rsidRPr="00530AEB">
        <w:t>.</w:t>
      </w:r>
    </w:p>
    <w:p w14:paraId="4CD704EE" w14:textId="77777777" w:rsidR="006243C8" w:rsidRPr="006243C8" w:rsidRDefault="006243C8" w:rsidP="00B7167C">
      <w:pPr>
        <w:pStyle w:val="Heading2"/>
      </w:pPr>
      <w:r w:rsidRPr="006243C8">
        <w:t>Overview of the Security Design</w:t>
      </w:r>
    </w:p>
    <w:p w14:paraId="03EE97E0" w14:textId="39BD3D5B" w:rsidR="006243C8" w:rsidRDefault="006243C8" w:rsidP="006243C8">
      <w:pPr>
        <w:jc w:val="both"/>
      </w:pPr>
      <w:r w:rsidRPr="006243C8">
        <w:t xml:space="preserve">Following the research conducted in Task 1, traditional security perimeters are no longer effective for a modern HealthTech company like </w:t>
      </w:r>
      <w:proofErr w:type="spellStart"/>
      <w:r w:rsidRPr="006243C8">
        <w:t>MediTrust</w:t>
      </w:r>
      <w:proofErr w:type="spellEnd"/>
      <w:r w:rsidRPr="006243C8">
        <w:t xml:space="preserve">. Because our staff work remotely and we rely on multi-cloud providers, we cannot simply trust a user just because they are on the network. This security programme is designed to move </w:t>
      </w:r>
      <w:proofErr w:type="spellStart"/>
      <w:r w:rsidRPr="006243C8">
        <w:t>MediTrust</w:t>
      </w:r>
      <w:proofErr w:type="spellEnd"/>
      <w:r w:rsidRPr="006243C8">
        <w:t xml:space="preserve"> towards a "Zero Trust" model. Our strategic approach focuses on protecting the most sensitive clinical data and AI training models while ensuring we meet all EU legal requirements. By following the NIST 2.0 framework, we are not just installing software; we are building a culture of security where every access request is verified, and every potential risk is identified before it can cause damage to our patients or our reputation.</w:t>
      </w:r>
    </w:p>
    <w:p w14:paraId="5F26827D" w14:textId="77777777" w:rsidR="006243C8" w:rsidRDefault="006243C8" w:rsidP="006243C8">
      <w:pPr>
        <w:jc w:val="both"/>
      </w:pPr>
    </w:p>
    <w:p w14:paraId="4AC9260C" w14:textId="77777777" w:rsidR="006243C8" w:rsidRDefault="006243C8" w:rsidP="006243C8">
      <w:pPr>
        <w:jc w:val="both"/>
      </w:pPr>
    </w:p>
    <w:p w14:paraId="5D6F43D3" w14:textId="77777777" w:rsidR="006243C8" w:rsidRDefault="006243C8" w:rsidP="006243C8">
      <w:pPr>
        <w:jc w:val="both"/>
      </w:pPr>
    </w:p>
    <w:p w14:paraId="0A88233B" w14:textId="77777777" w:rsidR="005A247F" w:rsidRDefault="005A247F" w:rsidP="006243C8">
      <w:pPr>
        <w:jc w:val="both"/>
      </w:pPr>
    </w:p>
    <w:p w14:paraId="7131919D" w14:textId="77777777" w:rsidR="00C47716" w:rsidRDefault="00C47716" w:rsidP="006243C8">
      <w:pPr>
        <w:jc w:val="both"/>
      </w:pPr>
    </w:p>
    <w:p w14:paraId="08269376" w14:textId="77777777" w:rsidR="00C47716" w:rsidRDefault="00C47716" w:rsidP="006243C8">
      <w:pPr>
        <w:jc w:val="both"/>
      </w:pPr>
    </w:p>
    <w:p w14:paraId="087404A2" w14:textId="77777777" w:rsidR="00C47716" w:rsidRDefault="00C47716" w:rsidP="006243C8">
      <w:pPr>
        <w:jc w:val="both"/>
      </w:pPr>
    </w:p>
    <w:p w14:paraId="45302B17" w14:textId="77777777" w:rsidR="006243C8" w:rsidRPr="006243C8" w:rsidRDefault="006243C8" w:rsidP="006243C8">
      <w:pPr>
        <w:jc w:val="both"/>
      </w:pPr>
    </w:p>
    <w:p w14:paraId="509F8871" w14:textId="4F5072B9" w:rsidR="006243C8" w:rsidRDefault="00530AEB" w:rsidP="00B7167C">
      <w:pPr>
        <w:pStyle w:val="Heading2"/>
      </w:pPr>
      <w:r w:rsidRPr="00D47D04">
        <w:t>Organisation Structure</w:t>
      </w:r>
    </w:p>
    <w:p w14:paraId="33CAEFCE" w14:textId="77777777" w:rsidR="00B7167C" w:rsidRPr="00B7167C" w:rsidRDefault="00B7167C" w:rsidP="00B7167C"/>
    <w:tbl>
      <w:tblPr>
        <w:tblStyle w:val="GridTable4"/>
        <w:tblW w:w="0" w:type="auto"/>
        <w:tblLook w:val="04A0" w:firstRow="1" w:lastRow="0" w:firstColumn="1" w:lastColumn="0" w:noHBand="0" w:noVBand="1"/>
      </w:tblPr>
      <w:tblGrid>
        <w:gridCol w:w="1222"/>
        <w:gridCol w:w="1556"/>
        <w:gridCol w:w="1365"/>
      </w:tblGrid>
      <w:tr w:rsidR="00530AEB" w14:paraId="273DD955" w14:textId="77777777" w:rsidTr="00530A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1" w:type="dxa"/>
          </w:tcPr>
          <w:p w14:paraId="77BBDE5A" w14:textId="2098FB11" w:rsidR="00530AEB" w:rsidRDefault="00530AEB" w:rsidP="00975DD4">
            <w:pPr>
              <w:jc w:val="both"/>
            </w:pPr>
            <w:r>
              <w:t xml:space="preserve">Role </w:t>
            </w:r>
          </w:p>
        </w:tc>
        <w:tc>
          <w:tcPr>
            <w:tcW w:w="1381" w:type="dxa"/>
          </w:tcPr>
          <w:p w14:paraId="7D4E0D04" w14:textId="42450492" w:rsidR="00530AEB" w:rsidRDefault="00530AEB" w:rsidP="00975DD4">
            <w:pPr>
              <w:jc w:val="both"/>
              <w:cnfStyle w:val="100000000000" w:firstRow="1" w:lastRow="0" w:firstColumn="0" w:lastColumn="0" w:oddVBand="0" w:evenVBand="0" w:oddHBand="0" w:evenHBand="0" w:firstRowFirstColumn="0" w:firstRowLastColumn="0" w:lastRowFirstColumn="0" w:lastRowLastColumn="0"/>
            </w:pPr>
            <w:r>
              <w:t xml:space="preserve">Key responsibilities </w:t>
            </w:r>
          </w:p>
        </w:tc>
        <w:tc>
          <w:tcPr>
            <w:tcW w:w="1381" w:type="dxa"/>
          </w:tcPr>
          <w:p w14:paraId="36564911" w14:textId="644FD11F" w:rsidR="00530AEB" w:rsidRDefault="00530AEB" w:rsidP="00975DD4">
            <w:pPr>
              <w:jc w:val="both"/>
              <w:cnfStyle w:val="100000000000" w:firstRow="1" w:lastRow="0" w:firstColumn="0" w:lastColumn="0" w:oddVBand="0" w:evenVBand="0" w:oddHBand="0" w:evenHBand="0" w:firstRowFirstColumn="0" w:firstRowLastColumn="0" w:lastRowFirstColumn="0" w:lastRowLastColumn="0"/>
            </w:pPr>
            <w:r>
              <w:t>ZTJ</w:t>
            </w:r>
          </w:p>
        </w:tc>
      </w:tr>
      <w:tr w:rsidR="00530AEB" w14:paraId="39A93DE2" w14:textId="77777777" w:rsidTr="00530A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1" w:type="dxa"/>
          </w:tcPr>
          <w:p w14:paraId="0AC768A6" w14:textId="357B04DA" w:rsidR="00530AEB" w:rsidRDefault="00530AEB" w:rsidP="00975DD4">
            <w:pPr>
              <w:jc w:val="both"/>
            </w:pPr>
            <w:r w:rsidRPr="00530AEB">
              <w:t>Cloud Security Architect</w:t>
            </w:r>
          </w:p>
        </w:tc>
        <w:tc>
          <w:tcPr>
            <w:tcW w:w="1381" w:type="dxa"/>
          </w:tcPr>
          <w:p w14:paraId="1F0668D2" w14:textId="181AA12A" w:rsidR="00530AEB" w:rsidRDefault="00530AEB" w:rsidP="00975DD4">
            <w:pPr>
              <w:jc w:val="both"/>
              <w:cnfStyle w:val="000000100000" w:firstRow="0" w:lastRow="0" w:firstColumn="0" w:lastColumn="0" w:oddVBand="0" w:evenVBand="0" w:oddHBand="1" w:evenHBand="0" w:firstRowFirstColumn="0" w:firstRowLastColumn="0" w:lastRowFirstColumn="0" w:lastRowLastColumn="0"/>
            </w:pPr>
            <w:r w:rsidRPr="00530AEB">
              <w:t>Designs the multi-cloud infrastructure and manages Identity and Access Management (IAM) policies.</w:t>
            </w:r>
          </w:p>
        </w:tc>
        <w:tc>
          <w:tcPr>
            <w:tcW w:w="1381" w:type="dxa"/>
          </w:tcPr>
          <w:p w14:paraId="53F002D3" w14:textId="326919BE" w:rsidR="00530AEB" w:rsidRDefault="00530AEB" w:rsidP="00975DD4">
            <w:pPr>
              <w:jc w:val="both"/>
              <w:cnfStyle w:val="000000100000" w:firstRow="0" w:lastRow="0" w:firstColumn="0" w:lastColumn="0" w:oddVBand="0" w:evenVBand="0" w:oddHBand="1" w:evenHBand="0" w:firstRowFirstColumn="0" w:firstRowLastColumn="0" w:lastRowFirstColumn="0" w:lastRowLastColumn="0"/>
            </w:pPr>
            <w:r w:rsidRPr="00530AEB">
              <w:t>Ensures that access to patient records is strictly segmented and verified across all cloud platforms.</w:t>
            </w:r>
          </w:p>
        </w:tc>
      </w:tr>
      <w:tr w:rsidR="00530AEB" w14:paraId="150719A8" w14:textId="77777777" w:rsidTr="00530AEB">
        <w:tc>
          <w:tcPr>
            <w:cnfStyle w:val="001000000000" w:firstRow="0" w:lastRow="0" w:firstColumn="1" w:lastColumn="0" w:oddVBand="0" w:evenVBand="0" w:oddHBand="0" w:evenHBand="0" w:firstRowFirstColumn="0" w:firstRowLastColumn="0" w:lastRowFirstColumn="0" w:lastRowLastColumn="0"/>
            <w:tcW w:w="1381" w:type="dxa"/>
          </w:tcPr>
          <w:p w14:paraId="2CB7C9CA" w14:textId="769350F4" w:rsidR="00530AEB" w:rsidRDefault="00530AEB" w:rsidP="00975DD4">
            <w:pPr>
              <w:jc w:val="both"/>
            </w:pPr>
            <w:proofErr w:type="spellStart"/>
            <w:r w:rsidRPr="00530AEB">
              <w:t>DevSecOps</w:t>
            </w:r>
            <w:proofErr w:type="spellEnd"/>
            <w:r w:rsidRPr="00530AEB">
              <w:t xml:space="preserve"> Lead</w:t>
            </w:r>
          </w:p>
        </w:tc>
        <w:tc>
          <w:tcPr>
            <w:tcW w:w="1381" w:type="dxa"/>
          </w:tcPr>
          <w:p w14:paraId="21C51730" w14:textId="4EC39247" w:rsidR="00530AEB" w:rsidRDefault="00530AEB" w:rsidP="00975DD4">
            <w:pPr>
              <w:jc w:val="both"/>
              <w:cnfStyle w:val="000000000000" w:firstRow="0" w:lastRow="0" w:firstColumn="0" w:lastColumn="0" w:oddVBand="0" w:evenVBand="0" w:oddHBand="0" w:evenHBand="0" w:firstRowFirstColumn="0" w:firstRowLastColumn="0" w:lastRowFirstColumn="0" w:lastRowLastColumn="0"/>
            </w:pPr>
            <w:r w:rsidRPr="00530AEB">
              <w:t>Integrates security into the software development lifecycle (SDLC) and audits third-party dependencies.</w:t>
            </w:r>
          </w:p>
        </w:tc>
        <w:tc>
          <w:tcPr>
            <w:tcW w:w="1381" w:type="dxa"/>
          </w:tcPr>
          <w:p w14:paraId="211746E2" w14:textId="7ECD3A76" w:rsidR="00530AEB" w:rsidRDefault="00530AEB" w:rsidP="00975DD4">
            <w:pPr>
              <w:jc w:val="both"/>
              <w:cnfStyle w:val="000000000000" w:firstRow="0" w:lastRow="0" w:firstColumn="0" w:lastColumn="0" w:oddVBand="0" w:evenVBand="0" w:oddHBand="0" w:evenHBand="0" w:firstRowFirstColumn="0" w:firstRowLastColumn="0" w:lastRowFirstColumn="0" w:lastRowLastColumn="0"/>
            </w:pPr>
            <w:r w:rsidRPr="00530AEB">
              <w:t>Guarantees that AI models and applications are tested for vulnerabilities before they are deployed.</w:t>
            </w:r>
          </w:p>
        </w:tc>
      </w:tr>
      <w:tr w:rsidR="00530AEB" w14:paraId="3B0446F0" w14:textId="77777777" w:rsidTr="00530A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1" w:type="dxa"/>
          </w:tcPr>
          <w:p w14:paraId="4C6FF56E" w14:textId="30161E0D" w:rsidR="00530AEB" w:rsidRDefault="00530AEB" w:rsidP="00975DD4">
            <w:pPr>
              <w:jc w:val="both"/>
            </w:pPr>
            <w:r w:rsidRPr="00530AEB">
              <w:t>Data Protection Officer (DPO)</w:t>
            </w:r>
          </w:p>
        </w:tc>
        <w:tc>
          <w:tcPr>
            <w:tcW w:w="1381" w:type="dxa"/>
          </w:tcPr>
          <w:p w14:paraId="7E276E06" w14:textId="7B66565D" w:rsidR="00530AEB" w:rsidRDefault="00530AEB" w:rsidP="00975DD4">
            <w:pPr>
              <w:jc w:val="both"/>
              <w:cnfStyle w:val="000000100000" w:firstRow="0" w:lastRow="0" w:firstColumn="0" w:lastColumn="0" w:oddVBand="0" w:evenVBand="0" w:oddHBand="1" w:evenHBand="0" w:firstRowFirstColumn="0" w:firstRowLastColumn="0" w:lastRowFirstColumn="0" w:lastRowLastColumn="0"/>
            </w:pPr>
            <w:r w:rsidRPr="00530AEB">
              <w:t>Oversees compliance with GDPR, NIS2, and DORA regulations.</w:t>
            </w:r>
          </w:p>
        </w:tc>
        <w:tc>
          <w:tcPr>
            <w:tcW w:w="1381" w:type="dxa"/>
          </w:tcPr>
          <w:p w14:paraId="49B4E00E" w14:textId="23B57904" w:rsidR="00530AEB" w:rsidRDefault="00530AEB" w:rsidP="00975DD4">
            <w:pPr>
              <w:jc w:val="both"/>
              <w:cnfStyle w:val="000000100000" w:firstRow="0" w:lastRow="0" w:firstColumn="0" w:lastColumn="0" w:oddVBand="0" w:evenVBand="0" w:oddHBand="1" w:evenHBand="0" w:firstRowFirstColumn="0" w:firstRowLastColumn="0" w:lastRowFirstColumn="0" w:lastRowLastColumn="0"/>
            </w:pPr>
            <w:r w:rsidRPr="00530AEB">
              <w:t>Acts as the link between technical security and legal privacy requirements for medical data</w:t>
            </w:r>
          </w:p>
        </w:tc>
      </w:tr>
    </w:tbl>
    <w:p w14:paraId="38A5BA7D" w14:textId="77777777" w:rsidR="00530AEB" w:rsidRDefault="00530AEB" w:rsidP="00975DD4">
      <w:pPr>
        <w:jc w:val="both"/>
      </w:pPr>
    </w:p>
    <w:p w14:paraId="5D01FC7C" w14:textId="77777777" w:rsidR="0092335D" w:rsidRDefault="0092335D" w:rsidP="00975DD4">
      <w:pPr>
        <w:jc w:val="both"/>
        <w:rPr>
          <w:b/>
          <w:bCs/>
        </w:rPr>
      </w:pPr>
    </w:p>
    <w:p w14:paraId="0E30B3AE" w14:textId="7A795AA2" w:rsidR="0092335D" w:rsidRPr="00D47D04" w:rsidRDefault="006747F9" w:rsidP="00B7167C">
      <w:pPr>
        <w:pStyle w:val="Heading2"/>
      </w:pPr>
      <w:r w:rsidRPr="00D47D04">
        <w:lastRenderedPageBreak/>
        <w:t xml:space="preserve">Policies and Procedures </w:t>
      </w:r>
    </w:p>
    <w:p w14:paraId="5EAB8E9E" w14:textId="22E1989F" w:rsidR="0092335D" w:rsidRPr="0092335D" w:rsidRDefault="0092335D" w:rsidP="00975DD4">
      <w:pPr>
        <w:jc w:val="both"/>
      </w:pPr>
      <w:r w:rsidRPr="0092335D">
        <w:t xml:space="preserve">To put Zero Trust principles into practice, </w:t>
      </w:r>
      <w:proofErr w:type="spellStart"/>
      <w:r w:rsidRPr="0092335D">
        <w:t>MediTrust</w:t>
      </w:r>
      <w:proofErr w:type="spellEnd"/>
      <w:r w:rsidRPr="0092335D">
        <w:t xml:space="preserve"> will implement the following three core policies:</w:t>
      </w:r>
    </w:p>
    <w:p w14:paraId="53C4E99F" w14:textId="43A8C2FC" w:rsidR="0092335D" w:rsidRPr="0092335D" w:rsidRDefault="0092335D" w:rsidP="00B7167C">
      <w:pPr>
        <w:pStyle w:val="Heading3"/>
      </w:pPr>
      <w:r w:rsidRPr="0092335D">
        <w:t>A. AI Usage Policy</w:t>
      </w:r>
    </w:p>
    <w:p w14:paraId="67EC96C9" w14:textId="3C4D125E" w:rsidR="0092335D" w:rsidRPr="0092335D" w:rsidRDefault="0092335D" w:rsidP="00975DD4">
      <w:pPr>
        <w:jc w:val="both"/>
      </w:pPr>
      <w:r w:rsidRPr="0092335D">
        <w:t>Mandatory Anonymization: Before any clinical data or IoT telemetry is used to train AI models, it must go through an automated anonymization process to protect patient privacy.</w:t>
      </w:r>
    </w:p>
    <w:p w14:paraId="0A304F8B" w14:textId="73C66B4C" w:rsidR="0092335D" w:rsidRDefault="0092335D" w:rsidP="00975DD4">
      <w:pPr>
        <w:jc w:val="both"/>
      </w:pPr>
      <w:r w:rsidRPr="0092335D">
        <w:t xml:space="preserve">Approved Environments: Employees are prohibited from using public AI tools (like ChatGPT) with corporate data. Developers must only use private, internally hosted "sandboxes" approved by the </w:t>
      </w:r>
      <w:proofErr w:type="spellStart"/>
      <w:r w:rsidRPr="0092335D">
        <w:t>DevSecOps</w:t>
      </w:r>
      <w:proofErr w:type="spellEnd"/>
      <w:r w:rsidRPr="0092335D">
        <w:t xml:space="preserve"> Lead.</w:t>
      </w:r>
    </w:p>
    <w:p w14:paraId="68155A0C" w14:textId="77777777" w:rsidR="00B7167C" w:rsidRPr="0092335D" w:rsidRDefault="00B7167C" w:rsidP="00975DD4">
      <w:pPr>
        <w:jc w:val="both"/>
      </w:pPr>
    </w:p>
    <w:p w14:paraId="0BB6B39D" w14:textId="1E0F49EF" w:rsidR="0092335D" w:rsidRPr="0092335D" w:rsidRDefault="0092335D" w:rsidP="00B7167C">
      <w:pPr>
        <w:pStyle w:val="Heading3"/>
      </w:pPr>
      <w:r w:rsidRPr="0092335D">
        <w:t>B. Secure SaaS Configuration Policy</w:t>
      </w:r>
    </w:p>
    <w:p w14:paraId="7CBAEB03" w14:textId="4B940B19" w:rsidR="0092335D" w:rsidRPr="0092335D" w:rsidRDefault="0092335D" w:rsidP="00975DD4">
      <w:pPr>
        <w:jc w:val="both"/>
      </w:pPr>
      <w:r w:rsidRPr="0092335D">
        <w:t>Principle of Least Privilege (</w:t>
      </w:r>
      <w:proofErr w:type="spellStart"/>
      <w:r w:rsidRPr="0092335D">
        <w:t>PoLP</w:t>
      </w:r>
      <w:proofErr w:type="spellEnd"/>
      <w:r w:rsidRPr="0092335D">
        <w:t>): Access to Software-as-a-Service platforms will be granted based strictly on the user’s role. For example, third-party researchers will only see the specific datasets required for their project.</w:t>
      </w:r>
    </w:p>
    <w:p w14:paraId="319ED55F" w14:textId="097A9D8B" w:rsidR="0092335D" w:rsidRDefault="0092335D" w:rsidP="00975DD4">
      <w:pPr>
        <w:jc w:val="both"/>
      </w:pPr>
      <w:r w:rsidRPr="0092335D">
        <w:t xml:space="preserve">Continuous Monitoring: </w:t>
      </w:r>
      <w:proofErr w:type="spellStart"/>
      <w:r w:rsidRPr="0092335D">
        <w:t>MediTrust</w:t>
      </w:r>
      <w:proofErr w:type="spellEnd"/>
      <w:r w:rsidRPr="0092335D">
        <w:t xml:space="preserve"> will use automated tools to scan cloud configurations regularly. This prevents clinical databases from being accidentally exposed to the public internet.</w:t>
      </w:r>
    </w:p>
    <w:p w14:paraId="23669797" w14:textId="77777777" w:rsidR="00B7167C" w:rsidRPr="0092335D" w:rsidRDefault="00B7167C" w:rsidP="00975DD4">
      <w:pPr>
        <w:jc w:val="both"/>
      </w:pPr>
    </w:p>
    <w:p w14:paraId="1E1A1EA3" w14:textId="3D84A249" w:rsidR="0092335D" w:rsidRDefault="0092335D" w:rsidP="00B7167C">
      <w:pPr>
        <w:pStyle w:val="Heading3"/>
      </w:pPr>
      <w:r w:rsidRPr="0092335D">
        <w:t>C. Bring Your Own Device (BYOD) Policy</w:t>
      </w:r>
    </w:p>
    <w:p w14:paraId="0ED3FDF1" w14:textId="77777777" w:rsidR="00B7167C" w:rsidRPr="00B7167C" w:rsidRDefault="00B7167C" w:rsidP="00B7167C"/>
    <w:p w14:paraId="4775E130" w14:textId="0CF416F9" w:rsidR="0092335D" w:rsidRPr="0092335D" w:rsidRDefault="0092335D" w:rsidP="00975DD4">
      <w:pPr>
        <w:jc w:val="both"/>
      </w:pPr>
      <w:r w:rsidRPr="0092335D">
        <w:t>Encrypted Containerization: The company will use Mobile Application Management (MAM) to create an encrypted "work container" on personal devices. This keeps medical data isolated from the employee’s personal apps.</w:t>
      </w:r>
    </w:p>
    <w:p w14:paraId="2AAE2C3B" w14:textId="7E17F866" w:rsidR="00140715" w:rsidRDefault="0092335D" w:rsidP="00975DD4">
      <w:pPr>
        <w:jc w:val="both"/>
      </w:pPr>
      <w:r w:rsidRPr="0092335D">
        <w:t>Device Health Checks: Before connecting to the network, the system will automatically check if the personal device has the latest OS updates and an active antivirus. If the device is not secure, access will be denied.</w:t>
      </w:r>
    </w:p>
    <w:p w14:paraId="30526CD2" w14:textId="77777777" w:rsidR="006243C8" w:rsidRDefault="006243C8" w:rsidP="00975DD4">
      <w:pPr>
        <w:jc w:val="both"/>
      </w:pPr>
    </w:p>
    <w:p w14:paraId="542785ED" w14:textId="18EF622B" w:rsidR="00140715" w:rsidRPr="00D47D04" w:rsidRDefault="00140715" w:rsidP="00B7167C">
      <w:pPr>
        <w:pStyle w:val="Heading2"/>
      </w:pPr>
      <w:r w:rsidRPr="00D47D04">
        <w:t xml:space="preserve"> Compliance: DORA and NIS2.</w:t>
      </w:r>
    </w:p>
    <w:p w14:paraId="22988040" w14:textId="68FA28B6" w:rsidR="00140715" w:rsidRDefault="00140715" w:rsidP="00975DD4">
      <w:pPr>
        <w:jc w:val="both"/>
      </w:pPr>
      <w:r>
        <w:t xml:space="preserve">Because </w:t>
      </w:r>
      <w:proofErr w:type="spellStart"/>
      <w:r>
        <w:t>MediTrust</w:t>
      </w:r>
      <w:proofErr w:type="spellEnd"/>
      <w:r>
        <w:t xml:space="preserve"> is expanding into the EU, the new security unit must follow strict European laws to avoid heavy fines and keep patient data safe.</w:t>
      </w:r>
    </w:p>
    <w:p w14:paraId="15D677FF" w14:textId="26B2632F" w:rsidR="00B7167C" w:rsidRDefault="00140715" w:rsidP="00975DD4">
      <w:pPr>
        <w:jc w:val="both"/>
        <w:rPr>
          <w:b/>
          <w:bCs/>
        </w:rPr>
      </w:pPr>
      <w:r w:rsidRPr="00140715">
        <w:rPr>
          <w:b/>
          <w:bCs/>
        </w:rPr>
        <w:t>DORA (Operational Resilience):</w:t>
      </w:r>
      <w:r>
        <w:t xml:space="preserve"> The main goal of DORA is to ensure that tech companies can survive a </w:t>
      </w:r>
      <w:r w:rsidR="00D126C9">
        <w:t>cyber-attack</w:t>
      </w:r>
      <w:r>
        <w:t xml:space="preserve"> without going offline</w:t>
      </w:r>
      <w:r w:rsidRPr="005A247F">
        <w:t>.</w:t>
      </w:r>
      <w:r w:rsidR="005A247F" w:rsidRPr="005A247F">
        <w:t>[5]</w:t>
      </w:r>
      <w:r w:rsidR="005A247F" w:rsidRPr="005A247F">
        <w:rPr>
          <w:b/>
          <w:bCs/>
        </w:rPr>
        <w:t xml:space="preserve"> </w:t>
      </w:r>
      <w:r w:rsidR="005A247F">
        <w:rPr>
          <w:b/>
          <w:bCs/>
        </w:rPr>
        <w:t xml:space="preserve"> </w:t>
      </w:r>
      <w:r>
        <w:t xml:space="preserve"> To meet these operational resilience requirements, </w:t>
      </w:r>
      <w:proofErr w:type="spellStart"/>
      <w:r>
        <w:t>MediTrust</w:t>
      </w:r>
      <w:proofErr w:type="spellEnd"/>
      <w:r>
        <w:t xml:space="preserve"> will run regular tests on its cloud backups to prove the systems can recover quickly. Furthermore, since </w:t>
      </w:r>
      <w:proofErr w:type="spellStart"/>
      <w:r>
        <w:t>MediTrust</w:t>
      </w:r>
      <w:proofErr w:type="spellEnd"/>
      <w:r>
        <w:t xml:space="preserve"> uses third-party software, the security team will regularly audit these external suppliers to ensure their mistakes do not cause our clinical AI to crash.</w:t>
      </w:r>
      <w:r w:rsidR="00AA2AFE" w:rsidRPr="00AA2AFE">
        <w:t xml:space="preserve"> </w:t>
      </w:r>
    </w:p>
    <w:p w14:paraId="54913266" w14:textId="77777777" w:rsidR="005A247F" w:rsidRPr="005A247F" w:rsidRDefault="005A247F" w:rsidP="00975DD4">
      <w:pPr>
        <w:jc w:val="both"/>
        <w:rPr>
          <w:b/>
          <w:bCs/>
        </w:rPr>
      </w:pPr>
    </w:p>
    <w:p w14:paraId="3FFC1579" w14:textId="28E1F934" w:rsidR="00530AEB" w:rsidRPr="005A247F" w:rsidRDefault="00140715" w:rsidP="00975DD4">
      <w:pPr>
        <w:jc w:val="both"/>
        <w:rPr>
          <w:b/>
          <w:bCs/>
        </w:rPr>
      </w:pPr>
      <w:r w:rsidRPr="00140715">
        <w:rPr>
          <w:b/>
          <w:bCs/>
        </w:rPr>
        <w:lastRenderedPageBreak/>
        <w:t>NIS2 (Incident Reporting):</w:t>
      </w:r>
      <w:r>
        <w:t xml:space="preserve"> This directive treats healthcare as critical infrastructure, placing a heavy focus on strict reporting obligations</w:t>
      </w:r>
      <w:r w:rsidRPr="005A247F">
        <w:t>.</w:t>
      </w:r>
      <w:r w:rsidR="005A247F" w:rsidRPr="005A247F">
        <w:t>[6]</w:t>
      </w:r>
      <w:r w:rsidR="005A247F">
        <w:rPr>
          <w:b/>
          <w:bCs/>
        </w:rPr>
        <w:t xml:space="preserve"> </w:t>
      </w:r>
      <w:r>
        <w:t xml:space="preserve">If </w:t>
      </w:r>
      <w:proofErr w:type="spellStart"/>
      <w:r>
        <w:t>MediTrust</w:t>
      </w:r>
      <w:proofErr w:type="spellEnd"/>
      <w:r>
        <w:t xml:space="preserve"> suffers a data breach or a ransomware attack, they cannot hide it. To comply, our security tools will be configured to automatically alert the Data Protection Officer (DPO) the moment a major threat is detected. This ensures the DPO has enough time to send the mandatory early warning report to the EU authorities within 24 hours, exactly as the law requires</w:t>
      </w:r>
      <w:r w:rsidRPr="00AA2AFE">
        <w:t>.</w:t>
      </w:r>
      <w:r w:rsidR="00AA2AFE" w:rsidRPr="00AA2AFE">
        <w:rPr>
          <w:rFonts w:eastAsia="Times New Roman"/>
          <w:noProof/>
        </w:rPr>
        <w:t xml:space="preserve"> </w:t>
      </w:r>
    </w:p>
    <w:p w14:paraId="68F905A1" w14:textId="77777777" w:rsidR="006243C8" w:rsidRDefault="006243C8" w:rsidP="00975DD4">
      <w:pPr>
        <w:jc w:val="both"/>
      </w:pPr>
    </w:p>
    <w:p w14:paraId="14B2CB42" w14:textId="22A08AD3" w:rsidR="00D126C9" w:rsidRPr="00D47D04" w:rsidRDefault="00D126C9" w:rsidP="00B7167C">
      <w:pPr>
        <w:pStyle w:val="Heading2"/>
      </w:pPr>
      <w:r w:rsidRPr="00D47D04">
        <w:t>Governance and Strategy (NIST CSF 2.0)</w:t>
      </w:r>
      <w:r w:rsidR="006243C8">
        <w:t>.</w:t>
      </w:r>
    </w:p>
    <w:p w14:paraId="034AE2D1" w14:textId="610AB0A4" w:rsidR="00D126C9" w:rsidRDefault="00D126C9" w:rsidP="00975DD4">
      <w:pPr>
        <w:jc w:val="both"/>
      </w:pPr>
      <w:r>
        <w:t xml:space="preserve">For </w:t>
      </w:r>
      <w:proofErr w:type="spellStart"/>
      <w:r>
        <w:t>MediTrust</w:t>
      </w:r>
      <w:proofErr w:type="spellEnd"/>
      <w:r>
        <w:t xml:space="preserve"> to succeed, cybersecurity cannot just be an IT problem; it must be a core business strategy. To achieve this, the company will adopt the updated NIST Cybersecurity Framework (CSF) 2.0. </w:t>
      </w:r>
      <w:r w:rsidR="00AA2AFE" w:rsidRPr="00AA2AFE">
        <w:rPr>
          <w:rFonts w:eastAsia="Times New Roman"/>
          <w:noProof/>
        </w:rPr>
        <w:t>[4]</w:t>
      </w:r>
      <w:r w:rsidR="00AA2AFE">
        <w:rPr>
          <w:rFonts w:eastAsia="Times New Roman"/>
          <w:noProof/>
        </w:rPr>
        <w:t xml:space="preserve"> </w:t>
      </w:r>
      <w:r>
        <w:t>This framework is ideal because its newly added central pillar, Govern, forces the organisation to link security decisions directly to its main business goals: expanding safely into the EU market and maintaining the trust of clinical partners.</w:t>
      </w:r>
    </w:p>
    <w:p w14:paraId="7CC5E363" w14:textId="11C7D2D2" w:rsidR="00D126C9" w:rsidRDefault="00D126C9" w:rsidP="00975DD4">
      <w:pPr>
        <w:jc w:val="both"/>
      </w:pPr>
      <w:r>
        <w:t>Under this governance model, the security strategy is broken down as follows:</w:t>
      </w:r>
    </w:p>
    <w:p w14:paraId="0088D7CA" w14:textId="39EF8294" w:rsidR="00D126C9" w:rsidRDefault="00D126C9" w:rsidP="00975DD4">
      <w:pPr>
        <w:jc w:val="both"/>
      </w:pPr>
      <w:r>
        <w:t xml:space="preserve">Govern: The executive board, alongside the Data Protection Officer (DPO), will oversee the cybersecurity programme. They will ensure that the budget for security tools directly supports EU compliance (like DORA and NIS2) and </w:t>
      </w:r>
      <w:r>
        <w:t>protects the company's intellectual property.</w:t>
      </w:r>
    </w:p>
    <w:p w14:paraId="35725459" w14:textId="50E024ED" w:rsidR="00D126C9" w:rsidRDefault="00D126C9" w:rsidP="00975DD4">
      <w:pPr>
        <w:jc w:val="both"/>
      </w:pPr>
      <w:r>
        <w:t xml:space="preserve">Identify and Protect: The </w:t>
      </w:r>
      <w:proofErr w:type="spellStart"/>
      <w:r>
        <w:t>DevSecOps</w:t>
      </w:r>
      <w:proofErr w:type="spellEnd"/>
      <w:r>
        <w:t xml:space="preserve"> Lead and Cloud Security Architect will map out where the most sensitive patient data and AI training models are stored. They will then apply Zero Trust principles (like micro-segmentation) to shield these critical assets.</w:t>
      </w:r>
    </w:p>
    <w:p w14:paraId="5E10A520" w14:textId="34713BC3" w:rsidR="00D126C9" w:rsidRDefault="00D126C9" w:rsidP="00975DD4">
      <w:pPr>
        <w:jc w:val="both"/>
      </w:pPr>
      <w:r>
        <w:t>Detect, Respond, and Recover: To minimise disruption to the hospital’s diagnostic services, automated tools will monitor the network 24/7. If a threat is detected, the system will respond immediately to isolate the infected area, allowing the business to continue operating smoothly.</w:t>
      </w:r>
    </w:p>
    <w:p w14:paraId="26D14774" w14:textId="3F9BB20A" w:rsidR="00140715" w:rsidRDefault="00D126C9" w:rsidP="00975DD4">
      <w:pPr>
        <w:jc w:val="both"/>
      </w:pPr>
      <w:r>
        <w:t xml:space="preserve">By using NIST 2.0, </w:t>
      </w:r>
      <w:proofErr w:type="spellStart"/>
      <w:r>
        <w:t>MediTrust</w:t>
      </w:r>
      <w:proofErr w:type="spellEnd"/>
      <w:r>
        <w:t xml:space="preserve"> ensures that every pound spent on cybersecurity directly helps the company build a secure, resilient, and legally compliant product for its international clients.</w:t>
      </w:r>
    </w:p>
    <w:p w14:paraId="2F5E4D94" w14:textId="77777777" w:rsidR="006243C8" w:rsidRDefault="006243C8" w:rsidP="006243C8">
      <w:pPr>
        <w:jc w:val="both"/>
      </w:pPr>
      <w:r>
        <w:t>Justification for the NIST Approach</w:t>
      </w:r>
    </w:p>
    <w:p w14:paraId="34865E1A" w14:textId="26F6C9B7" w:rsidR="006243C8" w:rsidRDefault="006243C8" w:rsidP="00975DD4">
      <w:pPr>
        <w:jc w:val="both"/>
      </w:pPr>
      <w:r>
        <w:t xml:space="preserve">The choice of NIST CSF 2.0 is specifically justified by </w:t>
      </w:r>
      <w:proofErr w:type="spellStart"/>
      <w:r>
        <w:t>MediTrust’s</w:t>
      </w:r>
      <w:proofErr w:type="spellEnd"/>
      <w:r>
        <w:t xml:space="preserve"> need to balance innovation with safety. Unlike older frameworks, NIST 2.0 emphasises that security must support the business goals. For a hospital software provider, the main goal is "Patient Trust." If our AI makes a mistake because it was hacked, we lose that trust. By using the 'Govern' and 'Identify' functions, we can create a clear map of our data flow. This allows the executive board to see exactly where the risks are. This strategic alignment ensures that our security budget is spent on the areas that matter most, such as </w:t>
      </w:r>
      <w:r>
        <w:lastRenderedPageBreak/>
        <w:t>protecting clinical records and ensuring our cloud platforms are always resilient and available for doctors who need real-time data.</w:t>
      </w:r>
    </w:p>
    <w:p w14:paraId="76CB454D" w14:textId="77777777" w:rsidR="006243C8" w:rsidRDefault="006243C8" w:rsidP="00975DD4">
      <w:pPr>
        <w:jc w:val="both"/>
      </w:pPr>
    </w:p>
    <w:p w14:paraId="5D2A2E7C" w14:textId="0A664F55" w:rsidR="00D47D04" w:rsidRDefault="00D47D04" w:rsidP="00B7167C">
      <w:pPr>
        <w:pStyle w:val="Heading2"/>
      </w:pPr>
      <w:r w:rsidRPr="00D47D04">
        <w:t>Risk Management</w:t>
      </w:r>
    </w:p>
    <w:p w14:paraId="5BE256B6" w14:textId="77777777" w:rsidR="00B7167C" w:rsidRPr="00B7167C" w:rsidRDefault="00B7167C" w:rsidP="00B7167C"/>
    <w:p w14:paraId="3FA2605D" w14:textId="49FDFE6B" w:rsidR="00D47D04" w:rsidRDefault="00D47D04" w:rsidP="00975DD4">
      <w:pPr>
        <w:jc w:val="both"/>
      </w:pPr>
      <w:r>
        <w:t xml:space="preserve">To protect its clinical systems, </w:t>
      </w:r>
      <w:proofErr w:type="spellStart"/>
      <w:r>
        <w:t>MediTrust</w:t>
      </w:r>
      <w:proofErr w:type="spellEnd"/>
      <w:r>
        <w:t xml:space="preserve"> needs a straightforward plan to identify and fix its biggest vulnerabilities. Our assessment highlights three main risks that we must control:</w:t>
      </w:r>
    </w:p>
    <w:p w14:paraId="5357B4CA" w14:textId="77777777" w:rsidR="00D47D04" w:rsidRDefault="00D47D04" w:rsidP="00975DD4">
      <w:pPr>
        <w:jc w:val="both"/>
      </w:pPr>
      <w:r w:rsidRPr="00D47D04">
        <w:rPr>
          <w:b/>
          <w:bCs/>
        </w:rPr>
        <w:t>A.</w:t>
      </w:r>
      <w:r>
        <w:t xml:space="preserve"> Poisoned AI Models: Because </w:t>
      </w:r>
      <w:proofErr w:type="spellStart"/>
      <w:r>
        <w:t>MediTrust</w:t>
      </w:r>
      <w:proofErr w:type="spellEnd"/>
      <w:r>
        <w:t xml:space="preserve"> works with outside researchers, there is a risk that someone could feed "bad" or manipulated data into our AI. If the AI learns from fake data, it could give doctors the wrong medical advice.</w:t>
      </w:r>
    </w:p>
    <w:p w14:paraId="5B3F7D35" w14:textId="30162BC9" w:rsidR="00D47D04" w:rsidRDefault="00D47D04" w:rsidP="00975DD4">
      <w:pPr>
        <w:jc w:val="both"/>
      </w:pPr>
      <w:r>
        <w:t>Mitigation: We will set strict rules for data checking. The system will automatically inspect all external files to ensure they have not been tampered with before the AI is allowed to learn from them.</w:t>
      </w:r>
    </w:p>
    <w:p w14:paraId="2DB339F0" w14:textId="77777777" w:rsidR="00D47D04" w:rsidRDefault="00D47D04" w:rsidP="00975DD4">
      <w:pPr>
        <w:jc w:val="both"/>
      </w:pPr>
      <w:r w:rsidRPr="00D47D04">
        <w:rPr>
          <w:b/>
          <w:bCs/>
        </w:rPr>
        <w:t>B.</w:t>
      </w:r>
      <w:r>
        <w:t xml:space="preserve"> Vulnerable Third-Party Code: Our developers often use free, external code libraries to build software faster. The risk is that this external code might contain hidden viruses or weak spots.</w:t>
      </w:r>
    </w:p>
    <w:p w14:paraId="745A6F30" w14:textId="5D9A7A7C" w:rsidR="00D47D04" w:rsidRDefault="00D47D04" w:rsidP="00975DD4">
      <w:pPr>
        <w:jc w:val="both"/>
      </w:pPr>
      <w:r>
        <w:t xml:space="preserve">Mitigation: Before using any outside code, the </w:t>
      </w:r>
      <w:proofErr w:type="spellStart"/>
      <w:r>
        <w:t>DevSecOps</w:t>
      </w:r>
      <w:proofErr w:type="spellEnd"/>
      <w:r>
        <w:t xml:space="preserve"> team will use automated scanners to check it for known bugs. If the code is not 100% safe, the system will block it from being added to our clinical platforms.</w:t>
      </w:r>
    </w:p>
    <w:p w14:paraId="4C686FE2" w14:textId="77777777" w:rsidR="00D47D04" w:rsidRDefault="00D47D04" w:rsidP="00975DD4">
      <w:pPr>
        <w:jc w:val="both"/>
      </w:pPr>
      <w:r w:rsidRPr="00D47D04">
        <w:rPr>
          <w:b/>
          <w:bCs/>
        </w:rPr>
        <w:t>C.</w:t>
      </w:r>
      <w:r>
        <w:t xml:space="preserve"> Cloud Misconfigurations: When working with multiple cloud providers, it is very easy for a developer to make a human error, like accidentally leaving a folder full of medical images open to the public.</w:t>
      </w:r>
    </w:p>
    <w:p w14:paraId="238235EB" w14:textId="77777777" w:rsidR="006243C8" w:rsidRDefault="006243C8" w:rsidP="00975DD4">
      <w:pPr>
        <w:jc w:val="both"/>
      </w:pPr>
    </w:p>
    <w:p w14:paraId="00613B1B" w14:textId="1A13100D" w:rsidR="00D126C9" w:rsidRDefault="00D47D04" w:rsidP="00975DD4">
      <w:pPr>
        <w:jc w:val="both"/>
      </w:pPr>
      <w:r>
        <w:t>Mitigation: The Cloud Architect will use automated monitoring tools that constantly watch our cloud settings. If an employee accidentally makes a private database public, the system will notice the mistake and lock the folder automatically.</w:t>
      </w:r>
    </w:p>
    <w:p w14:paraId="691DE970" w14:textId="77777777" w:rsidR="006243C8" w:rsidRDefault="006243C8" w:rsidP="00975DD4">
      <w:pPr>
        <w:jc w:val="both"/>
      </w:pPr>
    </w:p>
    <w:p w14:paraId="75793F5D" w14:textId="58F0A2C0" w:rsidR="006B2B1F" w:rsidRDefault="006B2B1F" w:rsidP="00B7167C">
      <w:pPr>
        <w:pStyle w:val="Heading2"/>
      </w:pPr>
      <w:r w:rsidRPr="006B2B1F">
        <w:t>Contingency Planning: Ransomware Disaster Recovery</w:t>
      </w:r>
      <w:r w:rsidR="006243C8">
        <w:t>.</w:t>
      </w:r>
    </w:p>
    <w:p w14:paraId="284F07B6" w14:textId="77777777" w:rsidR="00B7167C" w:rsidRPr="00B7167C" w:rsidRDefault="00B7167C" w:rsidP="00B7167C"/>
    <w:p w14:paraId="3271D503" w14:textId="4CB4BEB7" w:rsidR="006B2B1F" w:rsidRDefault="006B2B1F" w:rsidP="00975DD4">
      <w:pPr>
        <w:jc w:val="both"/>
      </w:pPr>
      <w:r>
        <w:t xml:space="preserve">Even with the best defences, </w:t>
      </w:r>
      <w:proofErr w:type="spellStart"/>
      <w:r>
        <w:t>MediTrust</w:t>
      </w:r>
      <w:proofErr w:type="spellEnd"/>
      <w:r>
        <w:t xml:space="preserve"> must be prepared for a worst-case scenario. If a ransomware attack successfully encrypts the company’s AI training data and source code repositories, the IT team will follow a strict, four-step Disaster Recovery (DR) plan to restore operations without paying the hackers.</w:t>
      </w:r>
    </w:p>
    <w:p w14:paraId="764AD385" w14:textId="76E8FEA0" w:rsidR="006B2B1F" w:rsidRDefault="006B2B1F" w:rsidP="00975DD4">
      <w:pPr>
        <w:jc w:val="both"/>
      </w:pPr>
      <w:r w:rsidRPr="006B2B1F">
        <w:rPr>
          <w:b/>
          <w:bCs/>
        </w:rPr>
        <w:t>Phase 1</w:t>
      </w:r>
      <w:r>
        <w:t>: Containment. The absolute first step is to stop the virus from spreading. The moment the ransomware is detected, the infected cloud segments and the remote developers' laptops will be immediately disconnected from the main network. This protects the highly sensitive patient databases from being encrypted as well.</w:t>
      </w:r>
    </w:p>
    <w:p w14:paraId="7B6DA13A" w14:textId="7AE79380" w:rsidR="006243C8" w:rsidRDefault="006B2B1F" w:rsidP="00975DD4">
      <w:pPr>
        <w:jc w:val="both"/>
      </w:pPr>
      <w:r w:rsidRPr="006B2B1F">
        <w:rPr>
          <w:b/>
          <w:bCs/>
        </w:rPr>
        <w:lastRenderedPageBreak/>
        <w:t>Phase 2:</w:t>
      </w:r>
      <w:r>
        <w:t xml:space="preserve"> Notification (NIS2 Compliance). Once the threat is contained, the security team will instantly notify the Data Protection Officer (DPO). To comply with the NIS2 directive, the DPO will report the major cyber-attack to the relevant EU authorities within 24 hours.</w:t>
      </w:r>
    </w:p>
    <w:p w14:paraId="5ECA2B1B" w14:textId="5E22C4E9" w:rsidR="006B2B1F" w:rsidRDefault="006B2B1F" w:rsidP="00975DD4">
      <w:pPr>
        <w:jc w:val="both"/>
      </w:pPr>
      <w:r w:rsidRPr="006B2B1F">
        <w:rPr>
          <w:b/>
          <w:bCs/>
        </w:rPr>
        <w:t>Phase 3:</w:t>
      </w:r>
      <w:r>
        <w:t xml:space="preserve"> Recovery via Backups. </w:t>
      </w:r>
      <w:proofErr w:type="spellStart"/>
      <w:r>
        <w:t>MediTrust's</w:t>
      </w:r>
      <w:proofErr w:type="spellEnd"/>
      <w:r>
        <w:t xml:space="preserve"> policy is to never pay a ransom. Instead, the IT department will completely wipe the infected servers. They will then restore the AI models and source code using secure, offline backups. These backups are updated daily and kept physically separated from the main network, meaning the ransomware cannot reach them.</w:t>
      </w:r>
    </w:p>
    <w:p w14:paraId="246AEDD9" w14:textId="555B3ECD" w:rsidR="006243C8" w:rsidRDefault="006B2B1F" w:rsidP="00975DD4">
      <w:pPr>
        <w:jc w:val="both"/>
      </w:pPr>
      <w:r w:rsidRPr="006B2B1F">
        <w:rPr>
          <w:b/>
          <w:bCs/>
        </w:rPr>
        <w:t>Phase 4:</w:t>
      </w:r>
      <w:r>
        <w:t xml:space="preserve"> Post-Incident Review. After the systems are fully restored and running smoothly, the </w:t>
      </w:r>
      <w:proofErr w:type="spellStart"/>
      <w:r>
        <w:t>DevSecOps</w:t>
      </w:r>
      <w:proofErr w:type="spellEnd"/>
      <w:r>
        <w:t xml:space="preserve"> team will investigate exactly how the ransomware entered the system (for example, through a phishing email) to fix the weak spot and prevent future attacks.</w:t>
      </w:r>
    </w:p>
    <w:p w14:paraId="0F18FA79" w14:textId="77777777" w:rsidR="006243C8" w:rsidRDefault="006243C8" w:rsidP="00975DD4">
      <w:pPr>
        <w:jc w:val="both"/>
      </w:pPr>
    </w:p>
    <w:p w14:paraId="2E0F60FF" w14:textId="6C998783" w:rsidR="00975DD4" w:rsidRDefault="00975DD4" w:rsidP="00B7167C">
      <w:pPr>
        <w:pStyle w:val="Heading2"/>
      </w:pPr>
      <w:r w:rsidRPr="00975DD4">
        <w:t>Protection Mechanisms</w:t>
      </w:r>
      <w:r w:rsidR="006243C8">
        <w:t>.</w:t>
      </w:r>
    </w:p>
    <w:p w14:paraId="1946D598" w14:textId="77777777" w:rsidR="006243C8" w:rsidRPr="00975DD4" w:rsidRDefault="006243C8" w:rsidP="006243C8">
      <w:pPr>
        <w:pStyle w:val="ListParagraph"/>
        <w:ind w:left="1080"/>
        <w:jc w:val="both"/>
        <w:rPr>
          <w:b/>
          <w:bCs/>
        </w:rPr>
      </w:pPr>
    </w:p>
    <w:p w14:paraId="34F2CA83" w14:textId="02469FDA" w:rsidR="00975DD4" w:rsidRDefault="00975DD4" w:rsidP="00975DD4">
      <w:pPr>
        <w:jc w:val="both"/>
      </w:pPr>
      <w:r>
        <w:t xml:space="preserve">To actively enforce the Zero Trust policies and protect </w:t>
      </w:r>
      <w:proofErr w:type="spellStart"/>
      <w:r>
        <w:t>MediTrust’s</w:t>
      </w:r>
      <w:proofErr w:type="spellEnd"/>
      <w:r>
        <w:t xml:space="preserve"> sensitive clinical data, the security unit will deploy the following modern technical controls:</w:t>
      </w:r>
    </w:p>
    <w:p w14:paraId="4C95FD2C" w14:textId="43CD7C46" w:rsidR="00975DD4" w:rsidRDefault="00975DD4" w:rsidP="00975DD4">
      <w:pPr>
        <w:jc w:val="both"/>
      </w:pPr>
      <w:r>
        <w:t xml:space="preserve">Phishing-Resistant MFA: Passwords alone are no longer enough. Every employee, especially remote developers, must use Multi-Factor Authentication (MFA) that resists </w:t>
      </w:r>
      <w:r>
        <w:t>phishing, such as hardware security keys (e.g., YubiKeys) or strict authenticator apps, before accessing the cloud.</w:t>
      </w:r>
    </w:p>
    <w:p w14:paraId="748F2252" w14:textId="6A6F1D8C" w:rsidR="00975DD4" w:rsidRDefault="00975DD4" w:rsidP="00975DD4">
      <w:pPr>
        <w:jc w:val="both"/>
      </w:pPr>
      <w:r>
        <w:t>EDR with Automated Response: Traditional antivirus software is outdated. We will install Endpoint Detection and Response (EDR) agents on all company laptops. If the EDR detects unusual behaviour—like a script trying to encrypt files—it will automatically isolate the device from the network before human intervention is even needed.</w:t>
      </w:r>
    </w:p>
    <w:p w14:paraId="7D860C30" w14:textId="3224A38B" w:rsidR="006B2B1F" w:rsidRDefault="00975DD4" w:rsidP="00975DD4">
      <w:pPr>
        <w:jc w:val="both"/>
      </w:pPr>
      <w:r>
        <w:t>SIEM and CSPM Integration: To give the security team a clear view of the entire network, we will use a Security Information and Event Management (SIEM) system. This central "brain" will collect logs from all devices and combine them with our Cloud Security Posture Management (CSPM) tools. If a cloud server is misconfigured or a login seems suspicious, the SIEM will instantly alert the team.</w:t>
      </w:r>
    </w:p>
    <w:p w14:paraId="04613B85" w14:textId="332DE36C" w:rsidR="006243C8" w:rsidRDefault="006243C8" w:rsidP="00975DD4">
      <w:pPr>
        <w:jc w:val="both"/>
      </w:pPr>
      <w:r w:rsidRPr="006243C8">
        <w:t xml:space="preserve">It is important to recognise that these protection mechanisms do not work in isolation. For example, our Phishing-Resistant MFA is the first line of defence, but if a hacker somehow manages to bypass it, our EDR system acts as the second layer to stop them. This "layered" approach is a direct application of the Zero Trust principles discussed in Task 1. By integrating SIEM and CSPM, we create a central "security brain" that monitors everything at once. This reduces the risk of "alert fatigue" for our small security unit, as the system only alerts the </w:t>
      </w:r>
      <w:proofErr w:type="spellStart"/>
      <w:r w:rsidRPr="006243C8">
        <w:t>DevSecOps</w:t>
      </w:r>
      <w:proofErr w:type="spellEnd"/>
      <w:r w:rsidRPr="006243C8">
        <w:t xml:space="preserve"> Lead when a real, high-</w:t>
      </w:r>
      <w:r w:rsidRPr="006243C8">
        <w:lastRenderedPageBreak/>
        <w:t xml:space="preserve">priority threat is detected. This integrated setup allows </w:t>
      </w:r>
      <w:proofErr w:type="spellStart"/>
      <w:r w:rsidRPr="006243C8">
        <w:t>MediTrust</w:t>
      </w:r>
      <w:proofErr w:type="spellEnd"/>
      <w:r w:rsidRPr="006243C8">
        <w:t xml:space="preserve"> to maintain a strong security posture without slowing down the development of our AI tools or making the system too difficult for our remote employees to use.</w:t>
      </w:r>
    </w:p>
    <w:p w14:paraId="735C9BAE" w14:textId="77777777" w:rsidR="006243C8" w:rsidRDefault="006243C8" w:rsidP="00B7167C">
      <w:pPr>
        <w:pStyle w:val="Heading2"/>
      </w:pPr>
    </w:p>
    <w:p w14:paraId="42520367" w14:textId="4D7CE223" w:rsidR="00975DD4" w:rsidRPr="00B7167C" w:rsidRDefault="00975DD4" w:rsidP="00B7167C">
      <w:pPr>
        <w:pStyle w:val="Heading2"/>
      </w:pPr>
      <w:r w:rsidRPr="00B7167C">
        <w:t xml:space="preserve">Conclusion: </w:t>
      </w:r>
      <w:proofErr w:type="spellStart"/>
      <w:r w:rsidRPr="00B7167C">
        <w:t>MediTrust</w:t>
      </w:r>
      <w:proofErr w:type="spellEnd"/>
      <w:r w:rsidRPr="00B7167C">
        <w:t xml:space="preserve"> Security Programme</w:t>
      </w:r>
      <w:r w:rsidR="006243C8" w:rsidRPr="00B7167C">
        <w:t>.</w:t>
      </w:r>
    </w:p>
    <w:p w14:paraId="4A85083A" w14:textId="77777777" w:rsidR="006243C8" w:rsidRPr="00975DD4" w:rsidRDefault="006243C8" w:rsidP="006243C8">
      <w:pPr>
        <w:pStyle w:val="ListParagraph"/>
        <w:ind w:left="1080"/>
        <w:jc w:val="both"/>
        <w:rPr>
          <w:b/>
          <w:bCs/>
        </w:rPr>
      </w:pPr>
    </w:p>
    <w:p w14:paraId="6461798F" w14:textId="42CD4916" w:rsidR="00975DD4" w:rsidRDefault="00975DD4" w:rsidP="00975DD4">
      <w:pPr>
        <w:jc w:val="both"/>
      </w:pPr>
      <w:r>
        <w:t xml:space="preserve">Expanding into the European Union is a massive step for </w:t>
      </w:r>
      <w:proofErr w:type="spellStart"/>
      <w:r>
        <w:t>MediTrust</w:t>
      </w:r>
      <w:proofErr w:type="spellEnd"/>
      <w:r>
        <w:t>, but it brings serious responsibilities. Because our software handles highly sensitive clinical data and AI diagnostics, we are a prime target for cyber-attacks. Furthermore, with a hybrid team of remote developers and external researchers using multiple cloud platforms, the traditional idea of a safe corporate office is completely gone.</w:t>
      </w:r>
    </w:p>
    <w:p w14:paraId="1C196F54" w14:textId="5879B9F7" w:rsidR="00975DD4" w:rsidRDefault="00975DD4" w:rsidP="00975DD4">
      <w:pPr>
        <w:jc w:val="both"/>
      </w:pPr>
      <w:r>
        <w:t>To survive in this modern landscape, this security programme embraces the Zero Trust philosophy: never trust, always verify. By implementing strict rules like the AI Usage Policy and deploying modern tools like automated EDR and Phishing-Resistant MFA, we ensure that every user and device is double-checked before they even see a single patient's record. We have also planned for the worst-case scenarios. If a ransomware attack happens, our Disaster Recovery plan guarantees that we can isolate the threat and restore our systems from offline backups without ever paying the hackers.</w:t>
      </w:r>
    </w:p>
    <w:p w14:paraId="1124D2D9" w14:textId="77777777" w:rsidR="006243C8" w:rsidRDefault="00975DD4" w:rsidP="00975DD4">
      <w:pPr>
        <w:jc w:val="both"/>
      </w:pPr>
      <w:r>
        <w:t xml:space="preserve">Finally, by building this strategy around the NIST 2.0 framework, we have aligned our technical defences directly with our business goals. Following strict EU directives like DORA and NIS2 is not just a legal checklist to avoid fines; it is a way to prove our reliability to our clients. In the end, this programme ensures that </w:t>
      </w:r>
      <w:proofErr w:type="spellStart"/>
      <w:r>
        <w:t>MediTrust</w:t>
      </w:r>
      <w:proofErr w:type="spellEnd"/>
      <w:r>
        <w:t xml:space="preserve"> remains a resilient organisation that can safely innovate with AI, protect its intellectual property, and above all, keep the absolute trust of the hospitals and patients who rely on our software every day.</w:t>
      </w:r>
    </w:p>
    <w:p w14:paraId="78188EFA" w14:textId="77777777" w:rsidR="00CA2AA8" w:rsidRDefault="00CA2AA8" w:rsidP="00975DD4">
      <w:pPr>
        <w:jc w:val="both"/>
      </w:pPr>
    </w:p>
    <w:sdt>
      <w:sdtPr>
        <w:rPr>
          <w:rFonts w:asciiTheme="minorHAnsi" w:eastAsiaTheme="minorHAnsi" w:hAnsiTheme="minorHAnsi" w:cstheme="minorBidi"/>
          <w:color w:val="auto"/>
          <w:sz w:val="24"/>
          <w:szCs w:val="24"/>
        </w:rPr>
        <w:id w:val="-1481611916"/>
        <w:docPartObj>
          <w:docPartGallery w:val="Bibliographies"/>
          <w:docPartUnique/>
        </w:docPartObj>
      </w:sdtPr>
      <w:sdtContent>
        <w:p w14:paraId="1444220B" w14:textId="5CCD879D" w:rsidR="00B81D56" w:rsidRDefault="00B81D56">
          <w:pPr>
            <w:pStyle w:val="Heading1"/>
          </w:pPr>
          <w:r>
            <w:t>References</w:t>
          </w:r>
        </w:p>
        <w:sdt>
          <w:sdtPr>
            <w:id w:val="-573587230"/>
            <w:bibliography/>
          </w:sdtPr>
          <w:sdtContent>
            <w:p w14:paraId="67688D47" w14:textId="77777777" w:rsidR="006F1808" w:rsidRDefault="00B81D5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3808"/>
              </w:tblGrid>
              <w:tr w:rsidR="006F1808" w14:paraId="6CAF4057" w14:textId="77777777" w:rsidTr="00F91DAB">
                <w:trPr>
                  <w:divId w:val="465195595"/>
                  <w:tblCellSpacing w:w="15" w:type="dxa"/>
                </w:trPr>
                <w:tc>
                  <w:tcPr>
                    <w:tcW w:w="361" w:type="pct"/>
                    <w:hideMark/>
                  </w:tcPr>
                  <w:p w14:paraId="2356FB3D" w14:textId="5927D022" w:rsidR="006F1808" w:rsidRDefault="006F1808">
                    <w:pPr>
                      <w:pStyle w:val="Bibliography"/>
                      <w:rPr>
                        <w:noProof/>
                        <w:kern w:val="0"/>
                        <w14:ligatures w14:val="none"/>
                      </w:rPr>
                    </w:pPr>
                    <w:r>
                      <w:rPr>
                        <w:noProof/>
                      </w:rPr>
                      <w:t xml:space="preserve">[1] </w:t>
                    </w:r>
                  </w:p>
                </w:tc>
                <w:tc>
                  <w:tcPr>
                    <w:tcW w:w="0" w:type="auto"/>
                    <w:hideMark/>
                  </w:tcPr>
                  <w:p w14:paraId="5AF10DE7" w14:textId="001B580D" w:rsidR="006F1808" w:rsidRDefault="00F91DAB">
                    <w:pPr>
                      <w:pStyle w:val="Bibliography"/>
                      <w:rPr>
                        <w:noProof/>
                      </w:rPr>
                    </w:pPr>
                    <w:r w:rsidRPr="00F91DAB">
                      <w:rPr>
                        <w:noProof/>
                      </w:rPr>
                      <w:t>N. F. Syed, S. W. Shah, A. Shaghaghi, A. Anwar, Z. Baig, and R. Doss</w:t>
                    </w:r>
                    <w:r w:rsidR="006F1808">
                      <w:rPr>
                        <w:noProof/>
                      </w:rPr>
                      <w:t xml:space="preserve">, "Zero Trust Architecture (ZTA): A Comprehensive Survey,",” </w:t>
                    </w:r>
                    <w:r w:rsidR="006F1808">
                      <w:rPr>
                        <w:i/>
                        <w:iCs/>
                        <w:noProof/>
                      </w:rPr>
                      <w:t xml:space="preserve">IEEE Access, vol. 10, pp. 57143-57179, </w:t>
                    </w:r>
                    <w:r w:rsidR="006F1808">
                      <w:rPr>
                        <w:noProof/>
                      </w:rPr>
                      <w:t xml:space="preserve">2022. </w:t>
                    </w:r>
                  </w:p>
                </w:tc>
              </w:tr>
              <w:tr w:rsidR="006F1808" w14:paraId="499DA94E" w14:textId="77777777" w:rsidTr="00F91DAB">
                <w:trPr>
                  <w:divId w:val="465195595"/>
                  <w:tblCellSpacing w:w="15" w:type="dxa"/>
                </w:trPr>
                <w:tc>
                  <w:tcPr>
                    <w:tcW w:w="361" w:type="pct"/>
                    <w:hideMark/>
                  </w:tcPr>
                  <w:p w14:paraId="1A443940" w14:textId="77777777" w:rsidR="006F1808" w:rsidRDefault="006F1808">
                    <w:pPr>
                      <w:pStyle w:val="Bibliography"/>
                      <w:rPr>
                        <w:noProof/>
                      </w:rPr>
                    </w:pPr>
                    <w:r>
                      <w:rPr>
                        <w:noProof/>
                      </w:rPr>
                      <w:t xml:space="preserve">[2] </w:t>
                    </w:r>
                  </w:p>
                </w:tc>
                <w:tc>
                  <w:tcPr>
                    <w:tcW w:w="0" w:type="auto"/>
                    <w:hideMark/>
                  </w:tcPr>
                  <w:p w14:paraId="4655189A" w14:textId="15A47D64" w:rsidR="006F1808" w:rsidRDefault="006F1808">
                    <w:pPr>
                      <w:pStyle w:val="Bibliography"/>
                      <w:rPr>
                        <w:noProof/>
                      </w:rPr>
                    </w:pPr>
                    <w:r>
                      <w:rPr>
                        <w:noProof/>
                      </w:rPr>
                      <w:t xml:space="preserve">J. L. a. Y. Kim, “"Secure Access Service Edge: A Zero Trust Based Framework For Accessing Data Securely,",” </w:t>
                    </w:r>
                    <w:r>
                      <w:rPr>
                        <w:i/>
                        <w:iCs/>
                        <w:noProof/>
                      </w:rPr>
                      <w:t xml:space="preserve">IEEE 12th Anual Computing and Communication Workshop and Conference (CCWC), </w:t>
                    </w:r>
                    <w:r>
                      <w:rPr>
                        <w:noProof/>
                      </w:rPr>
                      <w:t xml:space="preserve">2022. </w:t>
                    </w:r>
                  </w:p>
                </w:tc>
              </w:tr>
              <w:tr w:rsidR="006F1808" w14:paraId="1B743A0F" w14:textId="77777777" w:rsidTr="00F91DAB">
                <w:trPr>
                  <w:divId w:val="465195595"/>
                  <w:tblCellSpacing w:w="15" w:type="dxa"/>
                </w:trPr>
                <w:tc>
                  <w:tcPr>
                    <w:tcW w:w="361" w:type="pct"/>
                    <w:hideMark/>
                  </w:tcPr>
                  <w:p w14:paraId="4074FB9D" w14:textId="77777777" w:rsidR="006F1808" w:rsidRDefault="006F1808">
                    <w:pPr>
                      <w:pStyle w:val="Bibliography"/>
                      <w:rPr>
                        <w:noProof/>
                      </w:rPr>
                    </w:pPr>
                    <w:r>
                      <w:rPr>
                        <w:noProof/>
                      </w:rPr>
                      <w:t xml:space="preserve">[3] </w:t>
                    </w:r>
                  </w:p>
                </w:tc>
                <w:tc>
                  <w:tcPr>
                    <w:tcW w:w="0" w:type="auto"/>
                    <w:hideMark/>
                  </w:tcPr>
                  <w:p w14:paraId="62E58D8D" w14:textId="532E3DBE" w:rsidR="006F1808" w:rsidRDefault="00F91DAB">
                    <w:pPr>
                      <w:pStyle w:val="Bibliography"/>
                      <w:rPr>
                        <w:noProof/>
                      </w:rPr>
                    </w:pPr>
                    <w:r w:rsidRPr="00F91DAB">
                      <w:rPr>
                        <w:noProof/>
                      </w:rPr>
                      <w:t>D. R. I. M. Setiadi, S. Rustad, P. N. Andono, and G. F. Shidik</w:t>
                    </w:r>
                    <w:r w:rsidR="006F1808">
                      <w:rPr>
                        <w:noProof/>
                      </w:rPr>
                      <w:t xml:space="preserve"> "File encryption and hiding application based on advanced encryption standard (AES) and append insertion steganography method,",” </w:t>
                    </w:r>
                    <w:r w:rsidR="006F1808">
                      <w:rPr>
                        <w:i/>
                        <w:iCs/>
                        <w:noProof/>
                      </w:rPr>
                      <w:lastRenderedPageBreak/>
                      <w:t xml:space="preserve">International Conference on Sustainable Information Engineering and Technology (SIET), </w:t>
                    </w:r>
                    <w:r w:rsidR="006F1808">
                      <w:rPr>
                        <w:noProof/>
                      </w:rPr>
                      <w:t xml:space="preserve">2017. </w:t>
                    </w:r>
                  </w:p>
                </w:tc>
              </w:tr>
            </w:tbl>
            <w:p w14:paraId="30C94EA5" w14:textId="4784930A" w:rsidR="00F91DAB" w:rsidRPr="00F91DAB" w:rsidRDefault="00645255" w:rsidP="00F91DAB">
              <w:pPr>
                <w:divId w:val="465195595"/>
                <w:rPr>
                  <w:rFonts w:eastAsia="Times New Roman"/>
                  <w:i/>
                  <w:iCs/>
                  <w:noProof/>
                </w:rPr>
              </w:pPr>
              <w:r w:rsidRPr="00645255">
                <w:rPr>
                  <w:rFonts w:eastAsia="Times New Roman"/>
                  <w:noProof/>
                </w:rPr>
                <w:lastRenderedPageBreak/>
                <w:t>[</w:t>
              </w:r>
              <w:r w:rsidR="00F91DAB" w:rsidRPr="00F91DAB">
                <w:rPr>
                  <w:rFonts w:eastAsia="Times New Roman"/>
                  <w:i/>
                  <w:iCs/>
                  <w:noProof/>
                </w:rPr>
                <w:t xml:space="preserve">4] National Institute of Standards and Technology (NIST), "The NIST Cybersecurity Framework (CSF) 2.0," NIST, Gaithersburg, MD, USA, CSWP 29, 2024. </w:t>
              </w:r>
            </w:p>
            <w:p w14:paraId="35DAE24A" w14:textId="77777777" w:rsidR="00F91DAB" w:rsidRPr="00F91DAB" w:rsidRDefault="00F91DAB" w:rsidP="00F91DAB">
              <w:pPr>
                <w:divId w:val="465195595"/>
                <w:rPr>
                  <w:rFonts w:eastAsia="Times New Roman"/>
                  <w:i/>
                  <w:iCs/>
                  <w:noProof/>
                </w:rPr>
              </w:pPr>
              <w:r w:rsidRPr="00F91DAB">
                <w:rPr>
                  <w:rFonts w:eastAsia="Times New Roman"/>
                  <w:i/>
                  <w:iCs/>
                  <w:noProof/>
                </w:rPr>
                <w:t xml:space="preserve">[5] European Parliament and Council of the European Union, "Regulation (EU) 2022/2554 on digital operational resilience for the financial sector (DORA)," Official Journal of the European Union, L 333, Dec. 2022. </w:t>
              </w:r>
            </w:p>
            <w:p w14:paraId="2927FC43" w14:textId="77777777" w:rsidR="00F91DAB" w:rsidRPr="00F91DAB" w:rsidRDefault="00F91DAB" w:rsidP="00F91DAB">
              <w:pPr>
                <w:divId w:val="465195595"/>
                <w:rPr>
                  <w:rFonts w:eastAsia="Times New Roman"/>
                  <w:i/>
                  <w:iCs/>
                  <w:noProof/>
                </w:rPr>
              </w:pPr>
              <w:r w:rsidRPr="00F91DAB">
                <w:rPr>
                  <w:rFonts w:eastAsia="Times New Roman"/>
                  <w:i/>
                  <w:iCs/>
                  <w:noProof/>
                </w:rPr>
                <w:t xml:space="preserve">[6] European Parliament and Council of the European Union, "Directive (EU) 2022/2555 on measures for a high common level of cybersecurity across the Union (NIS2)," Official Journal of the European Union, L 333, Dec. 2022. </w:t>
              </w:r>
            </w:p>
            <w:p w14:paraId="54E41123" w14:textId="77777777" w:rsidR="006F1808" w:rsidRDefault="006F1808">
              <w:pPr>
                <w:divId w:val="465195595"/>
                <w:rPr>
                  <w:rFonts w:eastAsia="Times New Roman"/>
                  <w:noProof/>
                </w:rPr>
              </w:pPr>
            </w:p>
            <w:p w14:paraId="14DAAB9B" w14:textId="291D1C25" w:rsidR="00B81D56" w:rsidRDefault="00B81D56">
              <w:r>
                <w:rPr>
                  <w:b/>
                  <w:bCs/>
                  <w:noProof/>
                </w:rPr>
                <w:fldChar w:fldCharType="end"/>
              </w:r>
            </w:p>
          </w:sdtContent>
        </w:sdt>
      </w:sdtContent>
    </w:sdt>
    <w:p w14:paraId="06776E9F" w14:textId="2452A230" w:rsidR="00EF1819" w:rsidRDefault="00EF1819" w:rsidP="00975DD4">
      <w:pPr>
        <w:jc w:val="both"/>
      </w:pPr>
      <w:r>
        <w:br w:type="page"/>
      </w:r>
    </w:p>
    <w:p w14:paraId="652A1ABE" w14:textId="77777777" w:rsidR="005A5C91" w:rsidRPr="00750114" w:rsidRDefault="005A5C91" w:rsidP="00975DD4">
      <w:pPr>
        <w:jc w:val="both"/>
      </w:pPr>
    </w:p>
    <w:p w14:paraId="37370FD9" w14:textId="77777777" w:rsidR="002D603D" w:rsidRDefault="002D603D" w:rsidP="00975DD4">
      <w:pPr>
        <w:jc w:val="both"/>
      </w:pPr>
    </w:p>
    <w:p w14:paraId="40720A8D" w14:textId="77777777" w:rsidR="00EF1819" w:rsidRDefault="00EF1819" w:rsidP="00975DD4">
      <w:pPr>
        <w:jc w:val="both"/>
        <w:sectPr w:rsidR="00EF1819" w:rsidSect="00EF1819">
          <w:type w:val="continuous"/>
          <w:pgSz w:w="11906" w:h="16838"/>
          <w:pgMar w:top="1440" w:right="1440" w:bottom="1440" w:left="1440" w:header="708" w:footer="708" w:gutter="0"/>
          <w:cols w:num="2" w:space="720"/>
          <w:docGrid w:linePitch="360"/>
        </w:sectPr>
      </w:pPr>
    </w:p>
    <w:p w14:paraId="1B5FACBA" w14:textId="77777777" w:rsidR="00EF1819" w:rsidRPr="002D603D" w:rsidRDefault="00EF1819" w:rsidP="00975DD4">
      <w:pPr>
        <w:jc w:val="both"/>
      </w:pPr>
    </w:p>
    <w:sectPr w:rsidR="00EF1819" w:rsidRPr="002D603D" w:rsidSect="00EF1819">
      <w:type w:val="continuous"/>
      <w:pgSz w:w="11906" w:h="16838"/>
      <w:pgMar w:top="1440" w:right="1440" w:bottom="1440" w:left="1440" w:header="708" w:footer="708" w:gutter="0"/>
      <w:cols w:num="2"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717B8D"/>
    <w:multiLevelType w:val="hybridMultilevel"/>
    <w:tmpl w:val="D9261B48"/>
    <w:lvl w:ilvl="0" w:tplc="30AA5B1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6769DC"/>
    <w:multiLevelType w:val="hybridMultilevel"/>
    <w:tmpl w:val="7C2869A4"/>
    <w:lvl w:ilvl="0" w:tplc="3884760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912589">
    <w:abstractNumId w:val="0"/>
  </w:num>
  <w:num w:numId="2" w16cid:durableId="1364986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03D"/>
    <w:rsid w:val="000E0ED3"/>
    <w:rsid w:val="000F6A85"/>
    <w:rsid w:val="00140715"/>
    <w:rsid w:val="00223D95"/>
    <w:rsid w:val="002643F4"/>
    <w:rsid w:val="00286EA0"/>
    <w:rsid w:val="002A0A18"/>
    <w:rsid w:val="002B5DA2"/>
    <w:rsid w:val="002D603D"/>
    <w:rsid w:val="002E0A04"/>
    <w:rsid w:val="002F78F9"/>
    <w:rsid w:val="00345588"/>
    <w:rsid w:val="003F4858"/>
    <w:rsid w:val="00404A85"/>
    <w:rsid w:val="00444661"/>
    <w:rsid w:val="00511BDD"/>
    <w:rsid w:val="00530AEB"/>
    <w:rsid w:val="005564FE"/>
    <w:rsid w:val="0056076F"/>
    <w:rsid w:val="00576FFF"/>
    <w:rsid w:val="00587E1F"/>
    <w:rsid w:val="00596564"/>
    <w:rsid w:val="005A247F"/>
    <w:rsid w:val="005A5C91"/>
    <w:rsid w:val="006243C8"/>
    <w:rsid w:val="00627C9C"/>
    <w:rsid w:val="00644FB5"/>
    <w:rsid w:val="00645255"/>
    <w:rsid w:val="006747F9"/>
    <w:rsid w:val="006B2B1F"/>
    <w:rsid w:val="006F1808"/>
    <w:rsid w:val="00750114"/>
    <w:rsid w:val="007E582B"/>
    <w:rsid w:val="00870EF0"/>
    <w:rsid w:val="00893BEF"/>
    <w:rsid w:val="00910755"/>
    <w:rsid w:val="0092335D"/>
    <w:rsid w:val="00925A1A"/>
    <w:rsid w:val="00975DD4"/>
    <w:rsid w:val="009E250D"/>
    <w:rsid w:val="00AA2AFE"/>
    <w:rsid w:val="00B7167C"/>
    <w:rsid w:val="00B81D56"/>
    <w:rsid w:val="00C47716"/>
    <w:rsid w:val="00CA2AA8"/>
    <w:rsid w:val="00CA72CC"/>
    <w:rsid w:val="00D113A6"/>
    <w:rsid w:val="00D126C9"/>
    <w:rsid w:val="00D47D04"/>
    <w:rsid w:val="00D703C5"/>
    <w:rsid w:val="00E71A4F"/>
    <w:rsid w:val="00E93736"/>
    <w:rsid w:val="00E93A3B"/>
    <w:rsid w:val="00EA27C1"/>
    <w:rsid w:val="00EA79B3"/>
    <w:rsid w:val="00EF1819"/>
    <w:rsid w:val="00F91DAB"/>
    <w:rsid w:val="00FC393D"/>
    <w:rsid w:val="00FF4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70B79"/>
  <w15:chartTrackingRefBased/>
  <w15:docId w15:val="{3F9427F8-BDE7-46E5-B026-AE2E33FB9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6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D6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6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D6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03D"/>
    <w:rPr>
      <w:rFonts w:eastAsiaTheme="majorEastAsia" w:cstheme="majorBidi"/>
      <w:color w:val="272727" w:themeColor="text1" w:themeTint="D8"/>
    </w:rPr>
  </w:style>
  <w:style w:type="paragraph" w:styleId="Title">
    <w:name w:val="Title"/>
    <w:basedOn w:val="Normal"/>
    <w:next w:val="Normal"/>
    <w:link w:val="TitleChar"/>
    <w:uiPriority w:val="10"/>
    <w:qFormat/>
    <w:rsid w:val="002D6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03D"/>
    <w:pPr>
      <w:spacing w:before="160"/>
      <w:jc w:val="center"/>
    </w:pPr>
    <w:rPr>
      <w:i/>
      <w:iCs/>
      <w:color w:val="404040" w:themeColor="text1" w:themeTint="BF"/>
    </w:rPr>
  </w:style>
  <w:style w:type="character" w:customStyle="1" w:styleId="QuoteChar">
    <w:name w:val="Quote Char"/>
    <w:basedOn w:val="DefaultParagraphFont"/>
    <w:link w:val="Quote"/>
    <w:uiPriority w:val="29"/>
    <w:rsid w:val="002D603D"/>
    <w:rPr>
      <w:i/>
      <w:iCs/>
      <w:color w:val="404040" w:themeColor="text1" w:themeTint="BF"/>
    </w:rPr>
  </w:style>
  <w:style w:type="paragraph" w:styleId="ListParagraph">
    <w:name w:val="List Paragraph"/>
    <w:basedOn w:val="Normal"/>
    <w:uiPriority w:val="34"/>
    <w:qFormat/>
    <w:rsid w:val="002D603D"/>
    <w:pPr>
      <w:ind w:left="720"/>
      <w:contextualSpacing/>
    </w:pPr>
  </w:style>
  <w:style w:type="character" w:styleId="IntenseEmphasis">
    <w:name w:val="Intense Emphasis"/>
    <w:basedOn w:val="DefaultParagraphFont"/>
    <w:uiPriority w:val="21"/>
    <w:qFormat/>
    <w:rsid w:val="002D603D"/>
    <w:rPr>
      <w:i/>
      <w:iCs/>
      <w:color w:val="0F4761" w:themeColor="accent1" w:themeShade="BF"/>
    </w:rPr>
  </w:style>
  <w:style w:type="paragraph" w:styleId="IntenseQuote">
    <w:name w:val="Intense Quote"/>
    <w:basedOn w:val="Normal"/>
    <w:next w:val="Normal"/>
    <w:link w:val="IntenseQuoteChar"/>
    <w:uiPriority w:val="30"/>
    <w:qFormat/>
    <w:rsid w:val="002D6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03D"/>
    <w:rPr>
      <w:i/>
      <w:iCs/>
      <w:color w:val="0F4761" w:themeColor="accent1" w:themeShade="BF"/>
    </w:rPr>
  </w:style>
  <w:style w:type="character" w:styleId="IntenseReference">
    <w:name w:val="Intense Reference"/>
    <w:basedOn w:val="DefaultParagraphFont"/>
    <w:uiPriority w:val="32"/>
    <w:qFormat/>
    <w:rsid w:val="002D603D"/>
    <w:rPr>
      <w:b/>
      <w:bCs/>
      <w:smallCaps/>
      <w:color w:val="0F4761" w:themeColor="accent1" w:themeShade="BF"/>
      <w:spacing w:val="5"/>
    </w:rPr>
  </w:style>
  <w:style w:type="table" w:styleId="TableGrid">
    <w:name w:val="Table Grid"/>
    <w:basedOn w:val="TableNormal"/>
    <w:uiPriority w:val="39"/>
    <w:rsid w:val="00530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530AE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530AE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530AE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
    <w:name w:val="Grid Table 3"/>
    <w:basedOn w:val="TableNormal"/>
    <w:uiPriority w:val="48"/>
    <w:rsid w:val="00530AE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530AEB"/>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530AEB"/>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530AE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B81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107378">
      <w:bodyDiv w:val="1"/>
      <w:marLeft w:val="0"/>
      <w:marRight w:val="0"/>
      <w:marTop w:val="0"/>
      <w:marBottom w:val="0"/>
      <w:divBdr>
        <w:top w:val="none" w:sz="0" w:space="0" w:color="auto"/>
        <w:left w:val="none" w:sz="0" w:space="0" w:color="auto"/>
        <w:bottom w:val="none" w:sz="0" w:space="0" w:color="auto"/>
        <w:right w:val="none" w:sz="0" w:space="0" w:color="auto"/>
      </w:divBdr>
    </w:div>
    <w:div w:id="396369079">
      <w:bodyDiv w:val="1"/>
      <w:marLeft w:val="0"/>
      <w:marRight w:val="0"/>
      <w:marTop w:val="0"/>
      <w:marBottom w:val="0"/>
      <w:divBdr>
        <w:top w:val="none" w:sz="0" w:space="0" w:color="auto"/>
        <w:left w:val="none" w:sz="0" w:space="0" w:color="auto"/>
        <w:bottom w:val="none" w:sz="0" w:space="0" w:color="auto"/>
        <w:right w:val="none" w:sz="0" w:space="0" w:color="auto"/>
      </w:divBdr>
    </w:div>
    <w:div w:id="465195595">
      <w:bodyDiv w:val="1"/>
      <w:marLeft w:val="0"/>
      <w:marRight w:val="0"/>
      <w:marTop w:val="0"/>
      <w:marBottom w:val="0"/>
      <w:divBdr>
        <w:top w:val="none" w:sz="0" w:space="0" w:color="auto"/>
        <w:left w:val="none" w:sz="0" w:space="0" w:color="auto"/>
        <w:bottom w:val="none" w:sz="0" w:space="0" w:color="auto"/>
        <w:right w:val="none" w:sz="0" w:space="0" w:color="auto"/>
      </w:divBdr>
    </w:div>
    <w:div w:id="1305239847">
      <w:bodyDiv w:val="1"/>
      <w:marLeft w:val="0"/>
      <w:marRight w:val="0"/>
      <w:marTop w:val="0"/>
      <w:marBottom w:val="0"/>
      <w:divBdr>
        <w:top w:val="none" w:sz="0" w:space="0" w:color="auto"/>
        <w:left w:val="none" w:sz="0" w:space="0" w:color="auto"/>
        <w:bottom w:val="none" w:sz="0" w:space="0" w:color="auto"/>
        <w:right w:val="none" w:sz="0" w:space="0" w:color="auto"/>
      </w:divBdr>
    </w:div>
    <w:div w:id="1435401677">
      <w:bodyDiv w:val="1"/>
      <w:marLeft w:val="0"/>
      <w:marRight w:val="0"/>
      <w:marTop w:val="0"/>
      <w:marBottom w:val="0"/>
      <w:divBdr>
        <w:top w:val="none" w:sz="0" w:space="0" w:color="auto"/>
        <w:left w:val="none" w:sz="0" w:space="0" w:color="auto"/>
        <w:bottom w:val="none" w:sz="0" w:space="0" w:color="auto"/>
        <w:right w:val="none" w:sz="0" w:space="0" w:color="auto"/>
      </w:divBdr>
    </w:div>
    <w:div w:id="1506943044">
      <w:bodyDiv w:val="1"/>
      <w:marLeft w:val="0"/>
      <w:marRight w:val="0"/>
      <w:marTop w:val="0"/>
      <w:marBottom w:val="0"/>
      <w:divBdr>
        <w:top w:val="none" w:sz="0" w:space="0" w:color="auto"/>
        <w:left w:val="none" w:sz="0" w:space="0" w:color="auto"/>
        <w:bottom w:val="none" w:sz="0" w:space="0" w:color="auto"/>
        <w:right w:val="none" w:sz="0" w:space="0" w:color="auto"/>
      </w:divBdr>
    </w:div>
    <w:div w:id="1874612980">
      <w:bodyDiv w:val="1"/>
      <w:marLeft w:val="0"/>
      <w:marRight w:val="0"/>
      <w:marTop w:val="0"/>
      <w:marBottom w:val="0"/>
      <w:divBdr>
        <w:top w:val="none" w:sz="0" w:space="0" w:color="auto"/>
        <w:left w:val="none" w:sz="0" w:space="0" w:color="auto"/>
        <w:bottom w:val="none" w:sz="0" w:space="0" w:color="auto"/>
        <w:right w:val="none" w:sz="0" w:space="0" w:color="auto"/>
      </w:divBdr>
    </w:div>
    <w:div w:id="2074813887">
      <w:bodyDiv w:val="1"/>
      <w:marLeft w:val="0"/>
      <w:marRight w:val="0"/>
      <w:marTop w:val="0"/>
      <w:marBottom w:val="0"/>
      <w:divBdr>
        <w:top w:val="none" w:sz="0" w:space="0" w:color="auto"/>
        <w:left w:val="none" w:sz="0" w:space="0" w:color="auto"/>
        <w:bottom w:val="none" w:sz="0" w:space="0" w:color="auto"/>
        <w:right w:val="none" w:sz="0" w:space="0" w:color="auto"/>
      </w:divBdr>
    </w:div>
    <w:div w:id="2117211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NFS22</b:Tag>
    <b:SourceType>JournalArticle</b:SourceType>
    <b:Guid>{065904E6-5CAE-4EFA-A9CD-E43ED0E9C955}</b:Guid>
    <b:Title>"Zero Trust Architecture (ZTA): A Comprehensive Survey,"</b:Title>
    <b:Year>2022</b:Year>
    <b:Author>
      <b:Author>
        <b:NameList>
          <b:Person>
            <b:Last>N. F. Syed</b:Last>
            <b:First>S.</b:First>
            <b:Middle>W. Shah, A. Shaghaghi, A. Anwar, Z. Baig, and R. Doss,</b:Middle>
          </b:Person>
        </b:NameList>
      </b:Author>
    </b:Author>
    <b:JournalName>IEEE Access, vol. 10, pp. 57143-57179</b:JournalName>
    <b:RefOrder>1</b:RefOrder>
  </b:Source>
  <b:Source>
    <b:Tag>Kim22</b:Tag>
    <b:SourceType>JournalArticle</b:SourceType>
    <b:Guid>{7BFD8601-47BD-4970-B494-663B27F2C109}</b:Guid>
    <b:Author>
      <b:Author>
        <b:NameList>
          <b:Person>
            <b:Last>Kim</b:Last>
            <b:First>J.</b:First>
            <b:Middle>Liang and Y.</b:Middle>
          </b:Person>
        </b:NameList>
      </b:Author>
    </b:Author>
    <b:Title>"Secure Access Service Edge: A Zero Trust Based Framework For Accessing Data Securely,"</b:Title>
    <b:JournalName>IEEE 12th Annual Computing and Communication Workshop and Conference (CCWC)</b:JournalName>
    <b:Year>2022</b:Year>
    <b:URL>https://ieeexplore.ieee.org/document/9720872</b:URL>
    <b:RefOrder>2</b:RefOrder>
  </b:Source>
  <b:Source>
    <b:Tag>DRI17</b:Tag>
    <b:SourceType>JournalArticle</b:SourceType>
    <b:Guid>{7C8D1706-EE23-4534-81DD-B88659250BC3}</b:Guid>
    <b:Author>
      <b:Author>
        <b:NameList>
          <b:Person>
            <b:Last>D. R. I. M. Setiadi</b:Last>
            <b:First>S.</b:First>
            <b:Middle>Rustad, P. N. Andono, and G. F. Shidik</b:Middle>
          </b:Person>
        </b:NameList>
      </b:Author>
    </b:Author>
    <b:Title>"File encryption and hiding application based on advanced encryption standard (AES) and append insertion steganography method,"</b:Title>
    <b:JournalName>International Conference on Sustainable Information Engineering and Technology (SIET)</b:JournalName>
    <b:Year>2017</b:Year>
    <b:URL>https://ieeexplore.ieee.org/document/8304143</b:URL>
    <b:RefOrder>3</b:RefOrder>
  </b:Source>
</b:Sources>
</file>

<file path=customXml/itemProps1.xml><?xml version="1.0" encoding="utf-8"?>
<ds:datastoreItem xmlns:ds="http://schemas.openxmlformats.org/officeDocument/2006/customXml" ds:itemID="{122637D5-662C-4A38-8F82-62948F545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14</Pages>
  <Words>4517</Words>
  <Characters>25751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Walter Ernesto Melendez Dominguez (2413597)</dc:creator>
  <cp:keywords/>
  <dc:description/>
  <cp:lastModifiedBy>Walter Ernesto Melendez Dominguez (2413597)</cp:lastModifiedBy>
  <cp:revision>17</cp:revision>
  <dcterms:created xsi:type="dcterms:W3CDTF">2026-03-16T18:20:00Z</dcterms:created>
  <dcterms:modified xsi:type="dcterms:W3CDTF">2026-04-30T01:10:00Z</dcterms:modified>
</cp:coreProperties>
</file>