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6D8622" w14:textId="77777777" w:rsidR="00D41A07" w:rsidRDefault="00D41A07" w:rsidP="00D41A07">
      <w:pPr>
        <w:jc w:val="center"/>
      </w:pPr>
      <w:r>
        <w:rPr>
          <w:noProof/>
          <w:lang w:eastAsia="en-GB"/>
        </w:rPr>
        <w:drawing>
          <wp:inline distT="0" distB="0" distL="0" distR="0" wp14:anchorId="209015C9" wp14:editId="52A08507">
            <wp:extent cx="2152650" cy="857250"/>
            <wp:effectExtent l="0" t="0" r="0" b="0"/>
            <wp:docPr id="1" name="Picture 1"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University Transcription Servic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52650" cy="857250"/>
                    </a:xfrm>
                    <a:prstGeom prst="rect">
                      <a:avLst/>
                    </a:prstGeom>
                    <a:noFill/>
                    <a:ln>
                      <a:noFill/>
                    </a:ln>
                  </pic:spPr>
                </pic:pic>
              </a:graphicData>
            </a:graphic>
          </wp:inline>
        </w:drawing>
      </w:r>
    </w:p>
    <w:p w14:paraId="19BF76AF" w14:textId="77777777" w:rsidR="00D41A07" w:rsidRDefault="00D41A07" w:rsidP="00D41A07">
      <w:pPr>
        <w:jc w:val="center"/>
        <w:rPr>
          <w:b/>
          <w:sz w:val="28"/>
        </w:rPr>
      </w:pPr>
      <w:r>
        <w:rPr>
          <w:b/>
          <w:sz w:val="28"/>
        </w:rPr>
        <w:t>BMIH6007</w:t>
      </w:r>
    </w:p>
    <w:p w14:paraId="6138D11E" w14:textId="77777777" w:rsidR="00D41A07" w:rsidRDefault="00D41A07" w:rsidP="00D41A07">
      <w:pPr>
        <w:jc w:val="center"/>
        <w:rPr>
          <w:b/>
          <w:sz w:val="28"/>
        </w:rPr>
      </w:pPr>
      <w:r>
        <w:rPr>
          <w:b/>
          <w:sz w:val="28"/>
        </w:rPr>
        <w:t>International Meetings Management for the Hotel Industry</w:t>
      </w:r>
    </w:p>
    <w:p w14:paraId="5BBB58EB" w14:textId="77777777" w:rsidR="00D41A07" w:rsidRDefault="00D41A07" w:rsidP="00D41A07">
      <w:pPr>
        <w:jc w:val="center"/>
        <w:rPr>
          <w:b/>
          <w:sz w:val="28"/>
        </w:rPr>
      </w:pPr>
      <w:r>
        <w:rPr>
          <w:b/>
          <w:sz w:val="28"/>
        </w:rPr>
        <w:t>Assignment 1: Feasibility Plan for an International Meeting</w:t>
      </w:r>
    </w:p>
    <w:p w14:paraId="3D4F143A" w14:textId="77777777" w:rsidR="000B2729" w:rsidRDefault="000B2729" w:rsidP="000B2729">
      <w:pPr>
        <w:jc w:val="center"/>
        <w:rPr>
          <w:b/>
          <w:sz w:val="28"/>
        </w:rPr>
      </w:pPr>
      <w:r>
        <w:rPr>
          <w:b/>
          <w:sz w:val="28"/>
        </w:rPr>
        <w:t>Event Theme: Winter</w:t>
      </w:r>
    </w:p>
    <w:p w14:paraId="1DC7BB48" w14:textId="77777777" w:rsidR="00D41A07" w:rsidRPr="00D41A07" w:rsidRDefault="00D41A07" w:rsidP="00D41A07">
      <w:pPr>
        <w:jc w:val="center"/>
        <w:rPr>
          <w:b/>
          <w:sz w:val="28"/>
          <w:szCs w:val="28"/>
        </w:rPr>
      </w:pPr>
      <w:r w:rsidRPr="00D41A07">
        <w:rPr>
          <w:b/>
          <w:sz w:val="28"/>
          <w:szCs w:val="28"/>
        </w:rPr>
        <w:t xml:space="preserve">Event: </w:t>
      </w:r>
      <w:r w:rsidRPr="00D41A07">
        <w:rPr>
          <w:rFonts w:cs="Arial"/>
          <w:b/>
          <w:bCs/>
          <w:color w:val="000000"/>
          <w:sz w:val="28"/>
          <w:szCs w:val="28"/>
          <w:shd w:val="clear" w:color="auto" w:fill="FFFFFF"/>
        </w:rPr>
        <w:t>Halloween</w:t>
      </w:r>
    </w:p>
    <w:p w14:paraId="12687434" w14:textId="77777777" w:rsidR="00D41A07" w:rsidRDefault="00D41A07" w:rsidP="00D41A07">
      <w:pPr>
        <w:jc w:val="center"/>
      </w:pPr>
      <w:r>
        <w:t xml:space="preserve">Name: </w:t>
      </w:r>
      <w:r w:rsidRPr="00D41A07">
        <w:t>Nargis Begum</w:t>
      </w:r>
    </w:p>
    <w:p w14:paraId="4C3EA776" w14:textId="2F74585A" w:rsidR="00F748B2" w:rsidRDefault="00D41A07" w:rsidP="00D41A07">
      <w:pPr>
        <w:jc w:val="center"/>
        <w:rPr>
          <w:bCs/>
        </w:rPr>
      </w:pPr>
      <w:r>
        <w:rPr>
          <w:bCs/>
        </w:rPr>
        <w:t xml:space="preserve">ID: </w:t>
      </w:r>
      <w:r w:rsidR="005163E7">
        <w:rPr>
          <w:bCs/>
        </w:rPr>
        <w:t>2212000</w:t>
      </w:r>
    </w:p>
    <w:p w14:paraId="2C96A622" w14:textId="0506EC8F" w:rsidR="005163E7" w:rsidRDefault="005163E7" w:rsidP="00D41A07">
      <w:pPr>
        <w:jc w:val="center"/>
        <w:rPr>
          <w:bCs/>
        </w:rPr>
      </w:pPr>
      <w:r>
        <w:rPr>
          <w:bCs/>
        </w:rPr>
        <w:t>Lecturer: Kathryn Flynn</w:t>
      </w:r>
    </w:p>
    <w:p w14:paraId="1AAB3907" w14:textId="77777777" w:rsidR="00F748B2" w:rsidRDefault="00F748B2">
      <w:pPr>
        <w:spacing w:line="259" w:lineRule="auto"/>
        <w:jc w:val="left"/>
        <w:rPr>
          <w:bCs/>
        </w:rPr>
      </w:pPr>
      <w:r>
        <w:rPr>
          <w:bCs/>
        </w:rPr>
        <w:br w:type="page"/>
      </w:r>
    </w:p>
    <w:p w14:paraId="35B78F3F" w14:textId="2DBCE275" w:rsidR="00D41A07" w:rsidRDefault="005163E7" w:rsidP="00F748B2">
      <w:r>
        <w:rPr>
          <w:noProof/>
        </w:rPr>
        <w:lastRenderedPageBreak/>
        <w:drawing>
          <wp:inline distT="0" distB="0" distL="0" distR="0" wp14:anchorId="42486DF5" wp14:editId="2E8258D0">
            <wp:extent cx="4547810" cy="2558143"/>
            <wp:effectExtent l="0" t="0" r="5715" b="0"/>
            <wp:docPr id="49232455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324550" name=""/>
                    <pic:cNvPicPr/>
                  </pic:nvPicPr>
                  <pic:blipFill>
                    <a:blip r:embed="rId8">
                      <a:extLst>
                        <a:ext uri="{96DAC541-7B7A-43D3-8B79-37D633B846F1}">
                          <asvg:svgBlip xmlns:asvg="http://schemas.microsoft.com/office/drawing/2016/SVG/main" r:embed="rId9"/>
                        </a:ext>
                      </a:extLst>
                    </a:blip>
                    <a:stretch>
                      <a:fillRect/>
                    </a:stretch>
                  </pic:blipFill>
                  <pic:spPr>
                    <a:xfrm>
                      <a:off x="0" y="0"/>
                      <a:ext cx="4553491" cy="2561338"/>
                    </a:xfrm>
                    <a:prstGeom prst="rect">
                      <a:avLst/>
                    </a:prstGeom>
                  </pic:spPr>
                </pic:pic>
              </a:graphicData>
            </a:graphic>
          </wp:inline>
        </w:drawing>
      </w:r>
    </w:p>
    <w:p w14:paraId="66D4505E" w14:textId="205B2837" w:rsidR="005163E7" w:rsidRDefault="005163E7" w:rsidP="00F748B2">
      <w:r>
        <w:t>Slide 1</w:t>
      </w:r>
    </w:p>
    <w:p w14:paraId="5DFF2539" w14:textId="69DD3214" w:rsidR="00F748B2" w:rsidRDefault="005163E7" w:rsidP="00F748B2">
      <w:r>
        <w:rPr>
          <w:noProof/>
        </w:rPr>
        <w:drawing>
          <wp:inline distT="0" distB="0" distL="0" distR="0" wp14:anchorId="65D707C0" wp14:editId="473591CE">
            <wp:extent cx="4683276" cy="2634343"/>
            <wp:effectExtent l="0" t="0" r="3175" b="0"/>
            <wp:docPr id="19662495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249587"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4692908" cy="2639761"/>
                    </a:xfrm>
                    <a:prstGeom prst="rect">
                      <a:avLst/>
                    </a:prstGeom>
                  </pic:spPr>
                </pic:pic>
              </a:graphicData>
            </a:graphic>
          </wp:inline>
        </w:drawing>
      </w:r>
    </w:p>
    <w:p w14:paraId="1DC4BF33" w14:textId="3181E601" w:rsidR="005163E7" w:rsidRDefault="005163E7" w:rsidP="00F748B2">
      <w:r>
        <w:t>Slide 2</w:t>
      </w:r>
    </w:p>
    <w:p w14:paraId="2043E489" w14:textId="78DFA87F" w:rsidR="00F748B2" w:rsidRDefault="00FF652B" w:rsidP="00F748B2">
      <w:r>
        <w:rPr>
          <w:noProof/>
        </w:rPr>
        <w:lastRenderedPageBreak/>
        <w:drawing>
          <wp:inline distT="0" distB="0" distL="0" distR="0" wp14:anchorId="3750082C" wp14:editId="3B133875">
            <wp:extent cx="5050971" cy="2841171"/>
            <wp:effectExtent l="0" t="0" r="0" b="0"/>
            <wp:docPr id="188777022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770225"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070231" cy="2852005"/>
                    </a:xfrm>
                    <a:prstGeom prst="rect">
                      <a:avLst/>
                    </a:prstGeom>
                  </pic:spPr>
                </pic:pic>
              </a:graphicData>
            </a:graphic>
          </wp:inline>
        </w:drawing>
      </w:r>
    </w:p>
    <w:p w14:paraId="37F8E7D8" w14:textId="4EAE9032" w:rsidR="005163E7" w:rsidRDefault="005163E7" w:rsidP="00F748B2">
      <w:r>
        <w:t xml:space="preserve">Slide 3 </w:t>
      </w:r>
    </w:p>
    <w:p w14:paraId="2E45C995" w14:textId="75AE249D" w:rsidR="005163E7" w:rsidRDefault="00F748B2" w:rsidP="00F748B2">
      <w:r w:rsidRPr="00F748B2">
        <w:t>This winter Halloween celebration at the Marriott Hotel in Leicester, UK, is proposed. Halloween and winter make this 290-person gathering interesting. This proposal includes scene analysis, market, operational, and financial background to determine event viability. MICE events provide business hospitality and customised services (Getz and Page, 2019). This query concerns winter Halloween party needs.</w:t>
      </w:r>
    </w:p>
    <w:p w14:paraId="36E9B6F1" w14:textId="0BAEB7E9" w:rsidR="005163E7" w:rsidRDefault="005163E7" w:rsidP="00F748B2">
      <w:r>
        <w:rPr>
          <w:noProof/>
        </w:rPr>
        <w:drawing>
          <wp:inline distT="0" distB="0" distL="0" distR="0" wp14:anchorId="48D2117A" wp14:editId="5EB7DF72">
            <wp:extent cx="5050790" cy="2841069"/>
            <wp:effectExtent l="0" t="0" r="0" b="0"/>
            <wp:docPr id="21882967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829677"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055300" cy="2843606"/>
                    </a:xfrm>
                    <a:prstGeom prst="rect">
                      <a:avLst/>
                    </a:prstGeom>
                  </pic:spPr>
                </pic:pic>
              </a:graphicData>
            </a:graphic>
          </wp:inline>
        </w:drawing>
      </w:r>
    </w:p>
    <w:p w14:paraId="1C586FE4" w14:textId="193E48BD" w:rsidR="00E35E29" w:rsidRDefault="005163E7" w:rsidP="00E35E29">
      <w:r>
        <w:lastRenderedPageBreak/>
        <w:t xml:space="preserve">Slide 4-- </w:t>
      </w:r>
      <w:r w:rsidR="00E35E29" w:rsidRPr="00E35E29">
        <w:t xml:space="preserve">The unique holiday combines Halloween and winter. Halloween is scary and exciting, while winter is cosy, family, and happy. The event combines these aspects to produce an immersive, broad-appeal experience. Halloween and winter decorations stir nostalgia (Cooper, 2024). This unusual combination distinguishes the event in the competitive seasonal event market. It will offer guest-friendly activities. This event will have themed decor, cuisine, and live entertainment. The Leicester Marriott Hotel provides enough space and amenities for this event. Halloween and winter treats, drinks, and food will be served. Expect Halloween and winter music, dance, and entertainment (Marsh, 2022). Enjoy a live band playing seasonal music, a themed photo booth, and interactive games. Event design and staging encourage socialising. All event elements should match the winter theme and include Halloween for a great experience. </w:t>
      </w:r>
    </w:p>
    <w:p w14:paraId="162AD809" w14:textId="5553AFA1" w:rsidR="005163E7" w:rsidRDefault="005163E7" w:rsidP="00E35E29">
      <w:r>
        <w:rPr>
          <w:noProof/>
        </w:rPr>
        <w:drawing>
          <wp:inline distT="0" distB="0" distL="0" distR="0" wp14:anchorId="7FF3C97E" wp14:editId="1EACFFC3">
            <wp:extent cx="4767943" cy="2681968"/>
            <wp:effectExtent l="0" t="0" r="0" b="4445"/>
            <wp:docPr id="74691677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916776"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4784875" cy="2691492"/>
                    </a:xfrm>
                    <a:prstGeom prst="rect">
                      <a:avLst/>
                    </a:prstGeom>
                  </pic:spPr>
                </pic:pic>
              </a:graphicData>
            </a:graphic>
          </wp:inline>
        </w:drawing>
      </w:r>
    </w:p>
    <w:p w14:paraId="2B88F69D" w14:textId="3B1105B5" w:rsidR="005163E7" w:rsidRDefault="005163E7" w:rsidP="00E35E29">
      <w:r>
        <w:t xml:space="preserve">Slide 5 The Marriot Hotel in Leicester will host a winter Halloween party. The festival draws a diverse </w:t>
      </w:r>
      <w:r w:rsidR="00FF652B">
        <w:t>demographic, notably families seeking new experiences, with winter and Halloween themes (</w:t>
      </w:r>
      <w:proofErr w:type="spellStart"/>
      <w:r w:rsidR="00FF652B">
        <w:t>Liudmyla</w:t>
      </w:r>
      <w:proofErr w:type="spellEnd"/>
      <w:r w:rsidR="00FF652B">
        <w:t xml:space="preserve"> et al., 2024). The Marriott Hotel’s beautiful surroundings and adequate amenities can accommodate 290 persons for huge events. Despite significate starts-up costs, ticket sales and sponsorships should bring in £9,300. The leisure event stands out since the target market needs fresh seasonal activities and low competition planning, and stakeholder participation, the event might become an annual fixture, taking advantage of seasonal appeal and sponsorship opportunities.</w:t>
      </w:r>
    </w:p>
    <w:p w14:paraId="07C93BCC" w14:textId="7A679BF7" w:rsidR="00E35E29" w:rsidRDefault="00FF652B" w:rsidP="00E35E29">
      <w:r>
        <w:rPr>
          <w:noProof/>
        </w:rPr>
        <w:lastRenderedPageBreak/>
        <w:drawing>
          <wp:inline distT="0" distB="0" distL="0" distR="0" wp14:anchorId="73D75939" wp14:editId="3BA5B5C9">
            <wp:extent cx="4484914" cy="2522764"/>
            <wp:effectExtent l="0" t="0" r="0" b="0"/>
            <wp:docPr id="98422984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229847"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4499372" cy="2530897"/>
                    </a:xfrm>
                    <a:prstGeom prst="rect">
                      <a:avLst/>
                    </a:prstGeom>
                  </pic:spPr>
                </pic:pic>
              </a:graphicData>
            </a:graphic>
          </wp:inline>
        </w:drawing>
      </w:r>
    </w:p>
    <w:p w14:paraId="4E07BCE7" w14:textId="77777777" w:rsidR="00E35E29" w:rsidRDefault="00E35E29" w:rsidP="00E35E29">
      <w:r w:rsidRPr="00E35E29">
        <w:t xml:space="preserve">Knowing market elements that affect event success is crucial. Families and friends seek seasonal pleasure at this event. Research shows that winter events, especially seasonal ones, are popular (Lakshmi, 2017). Winter and holiday parties and unconventional activities are rising. Assess demand and competition. Leicester hotels may host winter events, especially around Halloween. Integrated theme distinguishes suggested event. It needs effective marketing to stand out and attract customers (Nufer, 2019). Social media, local business partnerships, and event directories boost publicity. Promotion of the event's uniqueness and unique experience will increase attendance and market visibility. </w:t>
      </w:r>
    </w:p>
    <w:p w14:paraId="19E6C1D0" w14:textId="77777777" w:rsidR="00E35E29" w:rsidRDefault="00E35E29" w:rsidP="00E35E29">
      <w:r w:rsidRPr="00E35E29">
        <w:rPr>
          <w:noProof/>
          <w:lang w:eastAsia="en-GB"/>
        </w:rPr>
        <w:drawing>
          <wp:inline distT="0" distB="0" distL="0" distR="0" wp14:anchorId="1BBA7CED" wp14:editId="76C1C38F">
            <wp:extent cx="5148712" cy="2895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171880" cy="2908629"/>
                    </a:xfrm>
                    <a:prstGeom prst="rect">
                      <a:avLst/>
                    </a:prstGeom>
                  </pic:spPr>
                </pic:pic>
              </a:graphicData>
            </a:graphic>
          </wp:inline>
        </w:drawing>
      </w:r>
    </w:p>
    <w:p w14:paraId="44A5FE83" w14:textId="77777777" w:rsidR="00E35E29" w:rsidRDefault="00E35E29" w:rsidP="00E35E29">
      <w:r w:rsidRPr="00E35E29">
        <w:lastRenderedPageBreak/>
        <w:t>Marriott Hotel operations will also impact event viability. Leicester is convenient for locals. Service, modern facilities, and 290 guests made the Marriott Hotel a fantastic choice (Day, 2017). The hotel's structure supports events in winter. Beyond capacity, venue suitability includes event facilities. Hotel services include cuisine, events, audio-visual, and décor. Logistics can be coordinated with hotel management. Event success involves stakeholder involvement. Hotel management, caterers, decorators, performers, and event planners are stakeholders (Chalupa, 2020). These stakeholders will collaborate to ensure a clear vision and successful planning. Each partner will provide event planning, catering, marketing, lighting, security, and customer service.</w:t>
      </w:r>
    </w:p>
    <w:p w14:paraId="2F21B90A" w14:textId="77777777" w:rsidR="00E35E29" w:rsidRDefault="00E35E29" w:rsidP="00E35E29">
      <w:r w:rsidRPr="00E35E29">
        <w:rPr>
          <w:noProof/>
          <w:lang w:eastAsia="en-GB"/>
        </w:rPr>
        <w:drawing>
          <wp:inline distT="0" distB="0" distL="0" distR="0" wp14:anchorId="1DE18C62" wp14:editId="7ADBD30B">
            <wp:extent cx="4746171" cy="266921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786727" cy="2692024"/>
                    </a:xfrm>
                    <a:prstGeom prst="rect">
                      <a:avLst/>
                    </a:prstGeom>
                  </pic:spPr>
                </pic:pic>
              </a:graphicData>
            </a:graphic>
          </wp:inline>
        </w:drawing>
      </w:r>
    </w:p>
    <w:p w14:paraId="3BC4791E" w14:textId="77777777" w:rsidR="00E35E29" w:rsidRDefault="00E35E29" w:rsidP="00E35E29">
      <w:r w:rsidRPr="00E35E29">
        <w:t xml:space="preserve">Staffing is an aspect related with the event. Event management requires multidisciplinary teams. Invite event coordinators, caterers, security, and AV technicians. Effective staff management improves visitor experience and ensures enough support. Decorations, catering, lighting, parking, and seats are included (Hudson, 2017). The culinary staff will create a winter and Halloween buffet with seasonal cuisine and drinks. Warm, themed lights set the mood. Parking must be handled to meet expected guests and venue access. </w:t>
      </w:r>
    </w:p>
    <w:p w14:paraId="7B674E7C" w14:textId="77777777" w:rsidR="00E35E29" w:rsidRDefault="00E35E29" w:rsidP="00E35E29">
      <w:r w:rsidRPr="00E35E29">
        <w:rPr>
          <w:noProof/>
          <w:lang w:eastAsia="en-GB"/>
        </w:rPr>
        <w:lastRenderedPageBreak/>
        <w:drawing>
          <wp:inline distT="0" distB="0" distL="0" distR="0" wp14:anchorId="751BDD6F" wp14:editId="521C91FD">
            <wp:extent cx="4659086" cy="2620238"/>
            <wp:effectExtent l="0" t="0" r="8255"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69544" cy="2626120"/>
                    </a:xfrm>
                    <a:prstGeom prst="rect">
                      <a:avLst/>
                    </a:prstGeom>
                  </pic:spPr>
                </pic:pic>
              </a:graphicData>
            </a:graphic>
          </wp:inline>
        </w:drawing>
      </w:r>
    </w:p>
    <w:p w14:paraId="453ADC0A" w14:textId="77777777" w:rsidR="00E35E29" w:rsidRDefault="00E35E29" w:rsidP="00E35E29">
      <w:r w:rsidRPr="00E35E29">
        <w:t>Examine event finances for profitability and sustainability. Venue, food, lighting, décor, entertainment, promotion, and staff cost around £27,500. The event's financial sustainability requires breaking down these costs. A detailed income statement forecasts ticket and sponsorship sales to generate revenue. Costs and profit will be covered by tickets (</w:t>
      </w:r>
      <w:proofErr w:type="spellStart"/>
      <w:r w:rsidRPr="00E35E29">
        <w:t>Mcmurtry</w:t>
      </w:r>
      <w:proofErr w:type="spellEnd"/>
      <w:r w:rsidRPr="00E35E29">
        <w:t xml:space="preserve"> and Hiam, 2017). Tickets will be the main revenue source with 290 expected attendees. Sponsorships and ticket sales boost event funds. Winter and Halloween-themed local businesses, suppliers, and brands may sponsor events to cover costs. Effective marketing boosts ticket sales and sponsor interest. Attendance will rise via social media, innovative content, and influencer or local leader partnerships. Local company collaborations provide cross-promotion and marketing (Mark, 2019). Finance and marketing must be planned to avoid financial loss. Event success depends on cost reduction and revenue maximisation. </w:t>
      </w:r>
    </w:p>
    <w:p w14:paraId="7E18422C" w14:textId="142FE2C0" w:rsidR="00E35E29" w:rsidRDefault="00753503" w:rsidP="00E35E29">
      <w:r>
        <w:rPr>
          <w:noProof/>
        </w:rPr>
        <w:lastRenderedPageBreak/>
        <w:drawing>
          <wp:inline distT="0" distB="0" distL="0" distR="0" wp14:anchorId="0C1A8A2A" wp14:editId="5215FA4D">
            <wp:extent cx="4627245" cy="2602826"/>
            <wp:effectExtent l="0" t="0" r="1905" b="7620"/>
            <wp:docPr id="210761814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618147"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4645719" cy="2613217"/>
                    </a:xfrm>
                    <a:prstGeom prst="rect">
                      <a:avLst/>
                    </a:prstGeom>
                  </pic:spPr>
                </pic:pic>
              </a:graphicData>
            </a:graphic>
          </wp:inline>
        </w:drawing>
      </w:r>
    </w:p>
    <w:p w14:paraId="03AF8A53" w14:textId="77777777" w:rsidR="00E35E29" w:rsidRDefault="00E35E29" w:rsidP="00E35E29">
      <w:r w:rsidRPr="00E35E29">
        <w:t xml:space="preserve">Leicester Marriott Hotel's winter-themed Halloween event offers a unique chance to wow leisure guests. Smart location, seasonal themes, and careful preparation make events successful. A thorough market, operational, and financial research shows the event's inventiveness and feasibility. The event uses efficient marketing and stakeholder collaboration to give participants an unforgettable experience and stand out in the competitive seasonal celebration landscape. </w:t>
      </w:r>
    </w:p>
    <w:p w14:paraId="005A3AD8" w14:textId="77777777" w:rsidR="00C433A2" w:rsidRDefault="007640B3" w:rsidP="00D41A07">
      <w:r w:rsidRPr="007640B3">
        <w:rPr>
          <w:noProof/>
          <w:lang w:eastAsia="en-GB"/>
        </w:rPr>
        <w:drawing>
          <wp:inline distT="0" distB="0" distL="0" distR="0" wp14:anchorId="0A9FEE23" wp14:editId="0F0D7A40">
            <wp:extent cx="4822371" cy="251938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827184" cy="2521894"/>
                    </a:xfrm>
                    <a:prstGeom prst="rect">
                      <a:avLst/>
                    </a:prstGeom>
                  </pic:spPr>
                </pic:pic>
              </a:graphicData>
            </a:graphic>
          </wp:inline>
        </w:drawing>
      </w:r>
    </w:p>
    <w:p w14:paraId="3297F400" w14:textId="77777777" w:rsidR="00753503" w:rsidRPr="00753503" w:rsidRDefault="00753503" w:rsidP="00753503">
      <w:pPr>
        <w:numPr>
          <w:ilvl w:val="0"/>
          <w:numId w:val="5"/>
        </w:numPr>
      </w:pPr>
      <w:r w:rsidRPr="00753503">
        <w:rPr>
          <w:lang w:val="en-US"/>
        </w:rPr>
        <w:t xml:space="preserve">Chalupa, Š. (2020). </w:t>
      </w:r>
      <w:r w:rsidRPr="00753503">
        <w:rPr>
          <w:i/>
          <w:iCs/>
          <w:lang w:val="en-US"/>
        </w:rPr>
        <w:t>The Application of Business Process Management in the Hospitality Industry: A Case Study</w:t>
      </w:r>
      <w:r w:rsidRPr="00753503">
        <w:rPr>
          <w:lang w:val="en-US"/>
        </w:rPr>
        <w:t>. [online] Available at: https://www.semanticscholar.org/paper/The-Application-of-Business-Process-Management-in-A-Chalupa-</w:t>
      </w:r>
      <w:r w:rsidRPr="00753503">
        <w:rPr>
          <w:lang w:val="en-US"/>
        </w:rPr>
        <w:lastRenderedPageBreak/>
        <w:t>Pet%C5%99%C3%AD%C4%8Dek/cd51b9fd190f7d84cc5ecfa7b070b11c17e37cd8?p2df [Accessed 5 Oct. 2024].</w:t>
      </w:r>
    </w:p>
    <w:p w14:paraId="0A7879DF" w14:textId="77777777" w:rsidR="00753503" w:rsidRPr="00753503" w:rsidRDefault="00753503" w:rsidP="00753503">
      <w:pPr>
        <w:numPr>
          <w:ilvl w:val="0"/>
          <w:numId w:val="5"/>
        </w:numPr>
      </w:pPr>
      <w:r w:rsidRPr="00753503">
        <w:rPr>
          <w:lang w:val="en-US"/>
        </w:rPr>
        <w:t xml:space="preserve">Cooper, B.L. (2024). The Best of Halloween: 50 Halloween Favorites / Mostly Ghostly: More Horror for Halloween / These Ghoulish Things: Horror Hits for Halloween. </w:t>
      </w:r>
      <w:r w:rsidRPr="00753503">
        <w:rPr>
          <w:i/>
          <w:iCs/>
          <w:lang w:val="en-US"/>
        </w:rPr>
        <w:t>Popular Music and Society</w:t>
      </w:r>
      <w:r w:rsidRPr="00753503">
        <w:rPr>
          <w:lang w:val="en-US"/>
        </w:rPr>
        <w:t xml:space="preserve">, 38(4), pp.542–544. </w:t>
      </w:r>
      <w:proofErr w:type="gramStart"/>
      <w:r w:rsidRPr="00753503">
        <w:rPr>
          <w:lang w:val="en-US"/>
        </w:rPr>
        <w:t>doi:https://doi.org/10.1080/03007766.2014.980606</w:t>
      </w:r>
      <w:proofErr w:type="gramEnd"/>
      <w:r w:rsidRPr="00753503">
        <w:rPr>
          <w:lang w:val="en-US"/>
        </w:rPr>
        <w:t>.</w:t>
      </w:r>
    </w:p>
    <w:p w14:paraId="4AE819A2" w14:textId="77777777" w:rsidR="00753503" w:rsidRPr="00753503" w:rsidRDefault="00753503" w:rsidP="00753503">
      <w:pPr>
        <w:numPr>
          <w:ilvl w:val="0"/>
          <w:numId w:val="5"/>
        </w:numPr>
      </w:pPr>
      <w:r w:rsidRPr="00753503">
        <w:rPr>
          <w:lang w:val="en-US"/>
        </w:rPr>
        <w:t xml:space="preserve">Day, C. (2017). The Importance of Strategic Communication during Change Management at Palm College of Hospitality and Event Management. </w:t>
      </w:r>
      <w:r w:rsidRPr="00753503">
        <w:rPr>
          <w:i/>
          <w:iCs/>
          <w:lang w:val="en-US"/>
        </w:rPr>
        <w:t>Journal of Hospitality &amp; Tourism Cases</w:t>
      </w:r>
      <w:r w:rsidRPr="00753503">
        <w:rPr>
          <w:lang w:val="en-US"/>
        </w:rPr>
        <w:t xml:space="preserve">, 5(3), pp.87–92. </w:t>
      </w:r>
      <w:proofErr w:type="gramStart"/>
      <w:r w:rsidRPr="00753503">
        <w:rPr>
          <w:lang w:val="en-US"/>
        </w:rPr>
        <w:t>doi:https://doi.org/10.1177/216499871700500309</w:t>
      </w:r>
      <w:proofErr w:type="gramEnd"/>
      <w:r w:rsidRPr="00753503">
        <w:rPr>
          <w:lang w:val="en-US"/>
        </w:rPr>
        <w:t>.</w:t>
      </w:r>
    </w:p>
    <w:p w14:paraId="452C297A" w14:textId="77777777" w:rsidR="00753503" w:rsidRPr="00753503" w:rsidRDefault="00753503" w:rsidP="00753503">
      <w:pPr>
        <w:numPr>
          <w:ilvl w:val="0"/>
          <w:numId w:val="5"/>
        </w:numPr>
      </w:pPr>
      <w:r w:rsidRPr="00753503">
        <w:rPr>
          <w:lang w:val="en-US"/>
        </w:rPr>
        <w:t>Essays, J., Martin, K., Theory In, B. and Practice (2020). Basic Writing e-Journal #16. [online] 1(2020). Available at: https://bwe.ccny.cuny.edu/James%20et%20al.pdf [Accessed 6 Oct. 2024].</w:t>
      </w:r>
    </w:p>
    <w:p w14:paraId="4A400E0D" w14:textId="77777777" w:rsidR="00753503" w:rsidRPr="00753503" w:rsidRDefault="00753503" w:rsidP="00753503">
      <w:pPr>
        <w:numPr>
          <w:ilvl w:val="0"/>
          <w:numId w:val="5"/>
        </w:numPr>
      </w:pPr>
      <w:r w:rsidRPr="00753503">
        <w:rPr>
          <w:lang w:val="en-US"/>
        </w:rPr>
        <w:t xml:space="preserve">Fox, D., Gouthro, M.B., </w:t>
      </w:r>
      <w:proofErr w:type="spellStart"/>
      <w:r w:rsidRPr="00753503">
        <w:rPr>
          <w:lang w:val="en-US"/>
        </w:rPr>
        <w:t>Morakabati</w:t>
      </w:r>
      <w:proofErr w:type="spellEnd"/>
      <w:r w:rsidRPr="00753503">
        <w:rPr>
          <w:lang w:val="en-US"/>
        </w:rPr>
        <w:t xml:space="preserve">, Y. and </w:t>
      </w:r>
      <w:proofErr w:type="spellStart"/>
      <w:r w:rsidRPr="00753503">
        <w:rPr>
          <w:lang w:val="en-US"/>
        </w:rPr>
        <w:t>Brackstone</w:t>
      </w:r>
      <w:proofErr w:type="spellEnd"/>
      <w:r w:rsidRPr="00753503">
        <w:rPr>
          <w:lang w:val="en-US"/>
        </w:rPr>
        <w:t xml:space="preserve">, J. (2014). </w:t>
      </w:r>
      <w:r w:rsidRPr="00753503">
        <w:rPr>
          <w:i/>
          <w:iCs/>
          <w:lang w:val="en-US"/>
        </w:rPr>
        <w:t xml:space="preserve">Doing events </w:t>
      </w:r>
      <w:proofErr w:type="gramStart"/>
      <w:r w:rsidRPr="00753503">
        <w:rPr>
          <w:i/>
          <w:iCs/>
          <w:lang w:val="en-US"/>
        </w:rPr>
        <w:t>research :</w:t>
      </w:r>
      <w:proofErr w:type="gramEnd"/>
      <w:r w:rsidRPr="00753503">
        <w:rPr>
          <w:i/>
          <w:iCs/>
          <w:lang w:val="en-US"/>
        </w:rPr>
        <w:t xml:space="preserve"> from theory to practice</w:t>
      </w:r>
      <w:r w:rsidRPr="00753503">
        <w:rPr>
          <w:lang w:val="en-US"/>
        </w:rPr>
        <w:t>. London: Routledge, Taylor &amp; Francis Group.</w:t>
      </w:r>
    </w:p>
    <w:p w14:paraId="1667F5AC" w14:textId="77777777" w:rsidR="00753503" w:rsidRPr="00753503" w:rsidRDefault="00753503" w:rsidP="00753503">
      <w:pPr>
        <w:numPr>
          <w:ilvl w:val="0"/>
          <w:numId w:val="5"/>
        </w:numPr>
      </w:pPr>
      <w:r w:rsidRPr="00753503">
        <w:rPr>
          <w:lang w:val="en-US"/>
        </w:rPr>
        <w:t xml:space="preserve">Getz, D. and Page, S.J. (2019). </w:t>
      </w:r>
      <w:r w:rsidRPr="00753503">
        <w:rPr>
          <w:i/>
          <w:iCs/>
          <w:lang w:val="en-US"/>
        </w:rPr>
        <w:t xml:space="preserve">Event </w:t>
      </w:r>
      <w:proofErr w:type="gramStart"/>
      <w:r w:rsidRPr="00753503">
        <w:rPr>
          <w:i/>
          <w:iCs/>
          <w:lang w:val="en-US"/>
        </w:rPr>
        <w:t>Studies :</w:t>
      </w:r>
      <w:proofErr w:type="gramEnd"/>
      <w:r w:rsidRPr="00753503">
        <w:rPr>
          <w:i/>
          <w:iCs/>
          <w:lang w:val="en-US"/>
        </w:rPr>
        <w:t xml:space="preserve"> theory, Research and Policy for Planned Events</w:t>
      </w:r>
      <w:r w:rsidRPr="00753503">
        <w:rPr>
          <w:lang w:val="en-US"/>
        </w:rPr>
        <w:t>. 4th ed. London: Routledge.</w:t>
      </w:r>
    </w:p>
    <w:p w14:paraId="2D487F02" w14:textId="77777777" w:rsidR="00753503" w:rsidRPr="00753503" w:rsidRDefault="00753503" w:rsidP="00753503">
      <w:pPr>
        <w:numPr>
          <w:ilvl w:val="0"/>
          <w:numId w:val="5"/>
        </w:numPr>
      </w:pPr>
      <w:r w:rsidRPr="00753503">
        <w:rPr>
          <w:lang w:val="en-US"/>
        </w:rPr>
        <w:t xml:space="preserve">Hudson, L. (2017). Marketing for Tourism, Hospitality &amp; </w:t>
      </w:r>
      <w:proofErr w:type="gramStart"/>
      <w:r w:rsidRPr="00753503">
        <w:rPr>
          <w:lang w:val="en-US"/>
        </w:rPr>
        <w:t>Events :</w:t>
      </w:r>
      <w:proofErr w:type="gramEnd"/>
      <w:r w:rsidRPr="00753503">
        <w:rPr>
          <w:lang w:val="en-US"/>
        </w:rPr>
        <w:t xml:space="preserve"> A Global &amp; Digital Approach. </w:t>
      </w:r>
      <w:r w:rsidRPr="00753503">
        <w:rPr>
          <w:i/>
          <w:iCs/>
          <w:lang w:val="en-US"/>
        </w:rPr>
        <w:t>Marketing for Tourism, Hospitality &amp; Events</w:t>
      </w:r>
      <w:r w:rsidRPr="00753503">
        <w:rPr>
          <w:lang w:val="en-US"/>
        </w:rPr>
        <w:t>, [online] pp.1–384. Available at: https://www.torrossa.com/en/resources/an/5018217.</w:t>
      </w:r>
    </w:p>
    <w:p w14:paraId="513D3A0E" w14:textId="77777777" w:rsidR="00753503" w:rsidRPr="00753503" w:rsidRDefault="00753503" w:rsidP="00753503">
      <w:pPr>
        <w:numPr>
          <w:ilvl w:val="0"/>
          <w:numId w:val="5"/>
        </w:numPr>
      </w:pPr>
      <w:r w:rsidRPr="00753503">
        <w:rPr>
          <w:lang w:val="en-US"/>
        </w:rPr>
        <w:t xml:space="preserve">Jones, M. (2018). </w:t>
      </w:r>
      <w:r w:rsidRPr="00753503">
        <w:rPr>
          <w:i/>
          <w:iCs/>
          <w:lang w:val="en-US"/>
        </w:rPr>
        <w:t xml:space="preserve">Sustainable event </w:t>
      </w:r>
      <w:proofErr w:type="gramStart"/>
      <w:r w:rsidRPr="00753503">
        <w:rPr>
          <w:i/>
          <w:iCs/>
          <w:lang w:val="en-US"/>
        </w:rPr>
        <w:t>management :</w:t>
      </w:r>
      <w:proofErr w:type="gramEnd"/>
      <w:r w:rsidRPr="00753503">
        <w:rPr>
          <w:i/>
          <w:iCs/>
          <w:lang w:val="en-US"/>
        </w:rPr>
        <w:t xml:space="preserve"> a practical guide</w:t>
      </w:r>
      <w:r w:rsidRPr="00753503">
        <w:rPr>
          <w:lang w:val="en-US"/>
        </w:rPr>
        <w:t xml:space="preserve">. </w:t>
      </w:r>
      <w:proofErr w:type="gramStart"/>
      <w:r w:rsidRPr="00753503">
        <w:rPr>
          <w:lang w:val="en-US"/>
        </w:rPr>
        <w:t>London ;</w:t>
      </w:r>
      <w:proofErr w:type="gramEnd"/>
      <w:r w:rsidRPr="00753503">
        <w:rPr>
          <w:lang w:val="en-US"/>
        </w:rPr>
        <w:t xml:space="preserve"> New York Routledge.</w:t>
      </w:r>
    </w:p>
    <w:p w14:paraId="34E90C1E" w14:textId="77777777" w:rsidR="00753503" w:rsidRPr="00753503" w:rsidRDefault="00753503" w:rsidP="00753503">
      <w:pPr>
        <w:numPr>
          <w:ilvl w:val="0"/>
          <w:numId w:val="5"/>
        </w:numPr>
      </w:pPr>
      <w:r w:rsidRPr="00753503">
        <w:rPr>
          <w:lang w:val="en-US"/>
        </w:rPr>
        <w:t xml:space="preserve">Kelly, S. and Riach, K. (2018). Halloween, Organization, and the Ethics of Uncanny Celebration. </w:t>
      </w:r>
      <w:r w:rsidRPr="00753503">
        <w:rPr>
          <w:i/>
          <w:iCs/>
          <w:lang w:val="en-US"/>
        </w:rPr>
        <w:t>Journal of Business Ethics</w:t>
      </w:r>
      <w:r w:rsidRPr="00753503">
        <w:rPr>
          <w:lang w:val="en-US"/>
        </w:rPr>
        <w:t xml:space="preserve">, 161(1), pp.103–114. </w:t>
      </w:r>
      <w:proofErr w:type="gramStart"/>
      <w:r w:rsidRPr="00753503">
        <w:rPr>
          <w:lang w:val="en-US"/>
        </w:rPr>
        <w:t>doi:https://doi.org/10.1007/s10551-018-3945-8</w:t>
      </w:r>
      <w:proofErr w:type="gramEnd"/>
      <w:r w:rsidRPr="00753503">
        <w:rPr>
          <w:lang w:val="en-US"/>
        </w:rPr>
        <w:t>.</w:t>
      </w:r>
    </w:p>
    <w:p w14:paraId="6B82BD5A" w14:textId="77777777" w:rsidR="00753503" w:rsidRPr="00753503" w:rsidRDefault="00753503" w:rsidP="00753503">
      <w:pPr>
        <w:numPr>
          <w:ilvl w:val="0"/>
          <w:numId w:val="5"/>
        </w:numPr>
      </w:pPr>
      <w:r w:rsidRPr="00753503">
        <w:rPr>
          <w:lang w:val="en-US"/>
        </w:rPr>
        <w:t xml:space="preserve">Kowalkowski, M. (2023). </w:t>
      </w:r>
      <w:r w:rsidRPr="00753503">
        <w:rPr>
          <w:i/>
          <w:iCs/>
          <w:lang w:val="en-US"/>
        </w:rPr>
        <w:t>MICE Industry: A Guide to Attracting Meetings, Incentives, Conferences, and Exhibitions</w:t>
      </w:r>
      <w:r w:rsidRPr="00753503">
        <w:rPr>
          <w:lang w:val="en-US"/>
        </w:rPr>
        <w:t xml:space="preserve">. [online] Nospoilers.ai. Available at: </w:t>
      </w:r>
      <w:r w:rsidRPr="00753503">
        <w:rPr>
          <w:lang w:val="en-US"/>
        </w:rPr>
        <w:lastRenderedPageBreak/>
        <w:t>https://www.nospoilers.ai/blog/2023/08/Navigating%20the%20MICE%20Industry [Accessed 5Oct. 2024].</w:t>
      </w:r>
    </w:p>
    <w:p w14:paraId="11A71976" w14:textId="77777777" w:rsidR="00753503" w:rsidRPr="00753503" w:rsidRDefault="00753503" w:rsidP="00753503">
      <w:pPr>
        <w:numPr>
          <w:ilvl w:val="0"/>
          <w:numId w:val="5"/>
        </w:numPr>
      </w:pPr>
      <w:r w:rsidRPr="00753503">
        <w:rPr>
          <w:lang w:val="en-US"/>
        </w:rPr>
        <w:t xml:space="preserve">Lakshmi, B. (2017). Event Finder a Perfect Partner for Event Marketing. </w:t>
      </w:r>
      <w:r w:rsidRPr="00753503">
        <w:rPr>
          <w:i/>
          <w:iCs/>
          <w:lang w:val="en-US"/>
        </w:rPr>
        <w:t xml:space="preserve">International Journal </w:t>
      </w:r>
      <w:proofErr w:type="gramStart"/>
      <w:r w:rsidRPr="00753503">
        <w:rPr>
          <w:i/>
          <w:iCs/>
          <w:lang w:val="en-US"/>
        </w:rPr>
        <w:t>Of</w:t>
      </w:r>
      <w:proofErr w:type="gramEnd"/>
      <w:r w:rsidRPr="00753503">
        <w:rPr>
          <w:i/>
          <w:iCs/>
          <w:lang w:val="en-US"/>
        </w:rPr>
        <w:t xml:space="preserve"> Engineering And Computer Science</w:t>
      </w:r>
      <w:r w:rsidRPr="00753503">
        <w:rPr>
          <w:lang w:val="en-US"/>
        </w:rPr>
        <w:t xml:space="preserve">. </w:t>
      </w:r>
      <w:proofErr w:type="gramStart"/>
      <w:r w:rsidRPr="00753503">
        <w:rPr>
          <w:lang w:val="en-US"/>
        </w:rPr>
        <w:t>doi:https://doi.org/10.18535/</w:t>
      </w:r>
      <w:proofErr w:type="spellStart"/>
      <w:r w:rsidRPr="00753503">
        <w:rPr>
          <w:lang w:val="en-US"/>
        </w:rPr>
        <w:t>ijecs</w:t>
      </w:r>
      <w:proofErr w:type="spellEnd"/>
      <w:r w:rsidRPr="00753503">
        <w:rPr>
          <w:lang w:val="en-US"/>
        </w:rPr>
        <w:t>/v6i4.56</w:t>
      </w:r>
      <w:proofErr w:type="gramEnd"/>
      <w:r w:rsidRPr="00753503">
        <w:rPr>
          <w:lang w:val="en-US"/>
        </w:rPr>
        <w:t>.</w:t>
      </w:r>
    </w:p>
    <w:p w14:paraId="52888FC5" w14:textId="77777777" w:rsidR="00753503" w:rsidRPr="00753503" w:rsidRDefault="00753503" w:rsidP="00753503">
      <w:pPr>
        <w:numPr>
          <w:ilvl w:val="0"/>
          <w:numId w:val="5"/>
        </w:numPr>
      </w:pPr>
      <w:proofErr w:type="spellStart"/>
      <w:r w:rsidRPr="00753503">
        <w:rPr>
          <w:lang w:val="en-US"/>
        </w:rPr>
        <w:t>Liudmyla</w:t>
      </w:r>
      <w:proofErr w:type="spellEnd"/>
      <w:r w:rsidRPr="00753503">
        <w:rPr>
          <w:lang w:val="en-US"/>
        </w:rPr>
        <w:t xml:space="preserve">, B.A., Kamel </w:t>
      </w:r>
      <w:proofErr w:type="spellStart"/>
      <w:r w:rsidRPr="00753503">
        <w:rPr>
          <w:lang w:val="en-US"/>
        </w:rPr>
        <w:t>Mouloudj</w:t>
      </w:r>
      <w:proofErr w:type="spellEnd"/>
      <w:r w:rsidRPr="00753503">
        <w:rPr>
          <w:lang w:val="en-US"/>
        </w:rPr>
        <w:t xml:space="preserve">, Rasulova, A.M. and </w:t>
      </w:r>
      <w:proofErr w:type="spellStart"/>
      <w:r w:rsidRPr="00753503">
        <w:rPr>
          <w:lang w:val="en-US"/>
        </w:rPr>
        <w:t>Tеtiana</w:t>
      </w:r>
      <w:proofErr w:type="spellEnd"/>
      <w:r w:rsidRPr="00753503">
        <w:rPr>
          <w:lang w:val="en-US"/>
        </w:rPr>
        <w:t xml:space="preserve"> </w:t>
      </w:r>
      <w:proofErr w:type="spellStart"/>
      <w:r w:rsidRPr="00753503">
        <w:rPr>
          <w:lang w:val="en-US"/>
        </w:rPr>
        <w:t>Mykhaylivna</w:t>
      </w:r>
      <w:proofErr w:type="spellEnd"/>
      <w:r w:rsidRPr="00753503">
        <w:rPr>
          <w:lang w:val="en-US"/>
        </w:rPr>
        <w:t xml:space="preserve"> Tkachuk (2024). Viral Content in Event Management of Hospitality and Socio-Cultural Activities. </w:t>
      </w:r>
      <w:r w:rsidRPr="00753503">
        <w:rPr>
          <w:i/>
          <w:iCs/>
          <w:lang w:val="en-US"/>
        </w:rPr>
        <w:t>Advances in hospitality, tourism and the services industry (AHTSI) book series</w:t>
      </w:r>
      <w:r w:rsidRPr="00753503">
        <w:rPr>
          <w:lang w:val="en-US"/>
        </w:rPr>
        <w:t xml:space="preserve">, [online] pp.228–257. </w:t>
      </w:r>
      <w:proofErr w:type="gramStart"/>
      <w:r w:rsidRPr="00753503">
        <w:rPr>
          <w:lang w:val="en-US"/>
        </w:rPr>
        <w:t>doi:https://doi.org/10.4018/979-8-3693-2272-7.ch012</w:t>
      </w:r>
      <w:proofErr w:type="gramEnd"/>
      <w:r w:rsidRPr="00753503">
        <w:rPr>
          <w:lang w:val="en-US"/>
        </w:rPr>
        <w:t>.</w:t>
      </w:r>
    </w:p>
    <w:p w14:paraId="5C00527B" w14:textId="77777777" w:rsidR="00753503" w:rsidRPr="00753503" w:rsidRDefault="00753503" w:rsidP="00753503">
      <w:pPr>
        <w:numPr>
          <w:ilvl w:val="0"/>
          <w:numId w:val="5"/>
        </w:numPr>
      </w:pPr>
      <w:r w:rsidRPr="00753503">
        <w:rPr>
          <w:lang w:val="en-US"/>
        </w:rPr>
        <w:t xml:space="preserve">Mark, J. (2019). </w:t>
      </w:r>
      <w:r w:rsidRPr="00753503">
        <w:rPr>
          <w:i/>
          <w:iCs/>
          <w:lang w:val="en-US"/>
        </w:rPr>
        <w:t>History of Halloween</w:t>
      </w:r>
      <w:r w:rsidRPr="00753503">
        <w:rPr>
          <w:lang w:val="en-US"/>
        </w:rPr>
        <w:t>. [online] World History Encyclopedia. Available at: https://www.worldhistory.org/article/1456/history-of-halloween/.</w:t>
      </w:r>
    </w:p>
    <w:p w14:paraId="13691154" w14:textId="77777777" w:rsidR="00753503" w:rsidRPr="00753503" w:rsidRDefault="00753503" w:rsidP="00753503">
      <w:pPr>
        <w:numPr>
          <w:ilvl w:val="0"/>
          <w:numId w:val="5"/>
        </w:numPr>
      </w:pPr>
      <w:r w:rsidRPr="00753503">
        <w:rPr>
          <w:lang w:val="en-US"/>
        </w:rPr>
        <w:t xml:space="preserve">Marsh, L.F. (2022). </w:t>
      </w:r>
      <w:r w:rsidRPr="00753503">
        <w:rPr>
          <w:i/>
          <w:iCs/>
          <w:lang w:val="en-US"/>
        </w:rPr>
        <w:t>Halloween</w:t>
      </w:r>
      <w:r w:rsidRPr="00753503">
        <w:rPr>
          <w:lang w:val="en-US"/>
        </w:rPr>
        <w:t xml:space="preserve">. 4th ed. Washington, D.C.: National Geographic </w:t>
      </w:r>
      <w:proofErr w:type="gramStart"/>
      <w:r w:rsidRPr="00753503">
        <w:rPr>
          <w:lang w:val="en-US"/>
        </w:rPr>
        <w:t>Society ;</w:t>
      </w:r>
      <w:proofErr w:type="gramEnd"/>
      <w:r w:rsidRPr="00753503">
        <w:rPr>
          <w:lang w:val="en-US"/>
        </w:rPr>
        <w:t xml:space="preserve"> Enfield.</w:t>
      </w:r>
    </w:p>
    <w:p w14:paraId="40CA726C" w14:textId="77777777" w:rsidR="00753503" w:rsidRPr="00753503" w:rsidRDefault="00753503" w:rsidP="00753503">
      <w:pPr>
        <w:numPr>
          <w:ilvl w:val="0"/>
          <w:numId w:val="5"/>
        </w:numPr>
      </w:pPr>
      <w:proofErr w:type="spellStart"/>
      <w:r w:rsidRPr="00753503">
        <w:rPr>
          <w:lang w:val="en-US"/>
        </w:rPr>
        <w:t>Mcmurtry</w:t>
      </w:r>
      <w:proofErr w:type="spellEnd"/>
      <w:r w:rsidRPr="00753503">
        <w:rPr>
          <w:lang w:val="en-US"/>
        </w:rPr>
        <w:t xml:space="preserve"> and Hiam, A. (2017). </w:t>
      </w:r>
      <w:r w:rsidRPr="00753503">
        <w:rPr>
          <w:i/>
          <w:iCs/>
          <w:lang w:val="en-US"/>
        </w:rPr>
        <w:t>Marketing</w:t>
      </w:r>
      <w:r w:rsidRPr="00753503">
        <w:rPr>
          <w:lang w:val="en-US"/>
        </w:rPr>
        <w:t>. Hoboken, New Jersey: John Wiley &amp; Sons, Inc.</w:t>
      </w:r>
    </w:p>
    <w:p w14:paraId="319467D6" w14:textId="77777777" w:rsidR="00753503" w:rsidRPr="00753503" w:rsidRDefault="00753503" w:rsidP="00753503">
      <w:pPr>
        <w:numPr>
          <w:ilvl w:val="0"/>
          <w:numId w:val="5"/>
        </w:numPr>
      </w:pPr>
      <w:r w:rsidRPr="00753503">
        <w:rPr>
          <w:lang w:val="en-US"/>
        </w:rPr>
        <w:t xml:space="preserve">Müller, M. (2015). The Mega-Event Syndrome: Why so Much Goes Wrong in Mega-Event Planning and What to Do about It. </w:t>
      </w:r>
      <w:r w:rsidRPr="00753503">
        <w:rPr>
          <w:i/>
          <w:iCs/>
          <w:lang w:val="en-US"/>
        </w:rPr>
        <w:t>Journal of the American Planning Association</w:t>
      </w:r>
      <w:r w:rsidRPr="00753503">
        <w:rPr>
          <w:lang w:val="en-US"/>
        </w:rPr>
        <w:t xml:space="preserve">, [online] 81(1), pp.6–17. </w:t>
      </w:r>
      <w:proofErr w:type="gramStart"/>
      <w:r w:rsidRPr="00753503">
        <w:rPr>
          <w:lang w:val="en-US"/>
        </w:rPr>
        <w:t>doi:https://doi.org/10.1080/01944363.2015.1038292</w:t>
      </w:r>
      <w:proofErr w:type="gramEnd"/>
      <w:r w:rsidRPr="00753503">
        <w:rPr>
          <w:lang w:val="en-US"/>
        </w:rPr>
        <w:t>.</w:t>
      </w:r>
    </w:p>
    <w:p w14:paraId="256044FA" w14:textId="77777777" w:rsidR="00753503" w:rsidRPr="00753503" w:rsidRDefault="00753503" w:rsidP="00753503">
      <w:pPr>
        <w:numPr>
          <w:ilvl w:val="0"/>
          <w:numId w:val="5"/>
        </w:numPr>
      </w:pPr>
      <w:r w:rsidRPr="00753503">
        <w:rPr>
          <w:lang w:val="en-US"/>
        </w:rPr>
        <w:t xml:space="preserve">Nufer, G. (2019). Event Marketing and Attitude Changes. </w:t>
      </w:r>
      <w:r w:rsidRPr="00753503">
        <w:rPr>
          <w:i/>
          <w:iCs/>
          <w:lang w:val="en-US"/>
        </w:rPr>
        <w:t>Journal of International Business Research and Marketing</w:t>
      </w:r>
      <w:r w:rsidRPr="00753503">
        <w:rPr>
          <w:lang w:val="en-US"/>
        </w:rPr>
        <w:t xml:space="preserve">, 1(3), pp.44–49. </w:t>
      </w:r>
      <w:proofErr w:type="gramStart"/>
      <w:r w:rsidRPr="00753503">
        <w:rPr>
          <w:lang w:val="en-US"/>
        </w:rPr>
        <w:t>doi:https://doi.org/10.18775/jibrm.1849-8558.2015.13.3004</w:t>
      </w:r>
      <w:proofErr w:type="gramEnd"/>
      <w:r w:rsidRPr="00753503">
        <w:rPr>
          <w:lang w:val="en-US"/>
        </w:rPr>
        <w:t>.</w:t>
      </w:r>
    </w:p>
    <w:p w14:paraId="7942E230" w14:textId="77777777" w:rsidR="00753503" w:rsidRPr="00753503" w:rsidRDefault="00753503" w:rsidP="00753503">
      <w:pPr>
        <w:numPr>
          <w:ilvl w:val="0"/>
          <w:numId w:val="5"/>
        </w:numPr>
      </w:pPr>
      <w:r w:rsidRPr="00753503">
        <w:rPr>
          <w:lang w:val="en-US"/>
        </w:rPr>
        <w:t xml:space="preserve">Palette, P. (2023). </w:t>
      </w:r>
      <w:r w:rsidRPr="00753503">
        <w:rPr>
          <w:i/>
          <w:iCs/>
          <w:lang w:val="en-US"/>
        </w:rPr>
        <w:t>Halloween Party &amp; Costume Ideas 2023 - Pinot’s Palette</w:t>
      </w:r>
      <w:r w:rsidRPr="00753503">
        <w:rPr>
          <w:lang w:val="en-US"/>
        </w:rPr>
        <w:t>. [online] Pinot’s Palette. Available at: https://www.pinotspalette.com/briercreek/blog/wine-entertaining/pinotspalettebriercreek-halloween-party-and-costume-ideas-2023 [Accessed 6 Oct. 2024].</w:t>
      </w:r>
    </w:p>
    <w:p w14:paraId="15EC548F" w14:textId="77777777" w:rsidR="00753503" w:rsidRPr="00753503" w:rsidRDefault="00753503" w:rsidP="00753503">
      <w:pPr>
        <w:numPr>
          <w:ilvl w:val="0"/>
          <w:numId w:val="5"/>
        </w:numPr>
      </w:pPr>
      <w:proofErr w:type="spellStart"/>
      <w:r w:rsidRPr="00753503">
        <w:rPr>
          <w:lang w:val="en-US"/>
        </w:rPr>
        <w:lastRenderedPageBreak/>
        <w:t>Rinallo</w:t>
      </w:r>
      <w:proofErr w:type="spellEnd"/>
      <w:r w:rsidRPr="00753503">
        <w:rPr>
          <w:lang w:val="en-US"/>
        </w:rPr>
        <w:t xml:space="preserve">, D. (2018). </w:t>
      </w:r>
      <w:r w:rsidRPr="00753503">
        <w:rPr>
          <w:i/>
          <w:iCs/>
          <w:lang w:val="en-US"/>
        </w:rPr>
        <w:t>Event Marketing.</w:t>
      </w:r>
      <w:r w:rsidRPr="00753503">
        <w:rPr>
          <w:lang w:val="en-US"/>
        </w:rPr>
        <w:t xml:space="preserve"> 3rd ed. Wiley.</w:t>
      </w:r>
    </w:p>
    <w:p w14:paraId="2674B503" w14:textId="77777777" w:rsidR="00753503" w:rsidRPr="00753503" w:rsidRDefault="00753503" w:rsidP="00753503">
      <w:pPr>
        <w:numPr>
          <w:ilvl w:val="0"/>
          <w:numId w:val="5"/>
        </w:numPr>
      </w:pPr>
      <w:proofErr w:type="spellStart"/>
      <w:r w:rsidRPr="00753503">
        <w:rPr>
          <w:lang w:val="en-US"/>
        </w:rPr>
        <w:t>Semley</w:t>
      </w:r>
      <w:proofErr w:type="spellEnd"/>
      <w:r w:rsidRPr="00753503">
        <w:rPr>
          <w:lang w:val="en-US"/>
        </w:rPr>
        <w:t xml:space="preserve">, N. (2017). Research Methods in Tourism, Hospitality and Events Management. </w:t>
      </w:r>
      <w:r w:rsidRPr="00753503">
        <w:rPr>
          <w:i/>
          <w:iCs/>
          <w:lang w:val="en-US"/>
        </w:rPr>
        <w:t>Research Methods in Tourism, Hospitality and Events Management</w:t>
      </w:r>
      <w:r w:rsidRPr="00753503">
        <w:rPr>
          <w:lang w:val="en-US"/>
        </w:rPr>
        <w:t>, [online] pp.1–360. Available at: https://www.torrossa.com/en/resources/an/5018518.</w:t>
      </w:r>
    </w:p>
    <w:p w14:paraId="0EC43C23" w14:textId="77777777" w:rsidR="00753503" w:rsidRPr="00D41A07" w:rsidRDefault="00753503" w:rsidP="00D41A07"/>
    <w:sectPr w:rsidR="00753503" w:rsidRPr="00D41A07">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EBBE74" w14:textId="77777777" w:rsidR="001B73D4" w:rsidRDefault="001B73D4" w:rsidP="00F748B2">
      <w:pPr>
        <w:spacing w:after="0" w:line="240" w:lineRule="auto"/>
      </w:pPr>
      <w:r>
        <w:separator/>
      </w:r>
    </w:p>
  </w:endnote>
  <w:endnote w:type="continuationSeparator" w:id="0">
    <w:p w14:paraId="04EFB2A8" w14:textId="77777777" w:rsidR="001B73D4" w:rsidRDefault="001B73D4" w:rsidP="00F748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31768238"/>
      <w:docPartObj>
        <w:docPartGallery w:val="Page Numbers (Bottom of Page)"/>
        <w:docPartUnique/>
      </w:docPartObj>
    </w:sdtPr>
    <w:sdtEndPr>
      <w:rPr>
        <w:noProof/>
      </w:rPr>
    </w:sdtEndPr>
    <w:sdtContent>
      <w:p w14:paraId="5FFF4208" w14:textId="77777777" w:rsidR="00F748B2" w:rsidRDefault="00F748B2">
        <w:pPr>
          <w:pStyle w:val="Footer"/>
          <w:jc w:val="center"/>
        </w:pPr>
        <w:r>
          <w:fldChar w:fldCharType="begin"/>
        </w:r>
        <w:r>
          <w:instrText xml:space="preserve"> PAGE   \* MERGEFORMAT </w:instrText>
        </w:r>
        <w:r>
          <w:fldChar w:fldCharType="separate"/>
        </w:r>
        <w:r w:rsidR="000B2729">
          <w:rPr>
            <w:noProof/>
          </w:rPr>
          <w:t>9</w:t>
        </w:r>
        <w:r>
          <w:rPr>
            <w:noProof/>
          </w:rPr>
          <w:fldChar w:fldCharType="end"/>
        </w:r>
      </w:p>
    </w:sdtContent>
  </w:sdt>
  <w:p w14:paraId="5E9513DB" w14:textId="77777777" w:rsidR="00F748B2" w:rsidRDefault="00F748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E13634" w14:textId="77777777" w:rsidR="001B73D4" w:rsidRDefault="001B73D4" w:rsidP="00F748B2">
      <w:pPr>
        <w:spacing w:after="0" w:line="240" w:lineRule="auto"/>
      </w:pPr>
      <w:r>
        <w:separator/>
      </w:r>
    </w:p>
  </w:footnote>
  <w:footnote w:type="continuationSeparator" w:id="0">
    <w:p w14:paraId="144FBEFC" w14:textId="77777777" w:rsidR="001B73D4" w:rsidRDefault="001B73D4" w:rsidP="00F748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02F5C"/>
    <w:multiLevelType w:val="hybridMultilevel"/>
    <w:tmpl w:val="D1007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15E1E8C"/>
    <w:multiLevelType w:val="hybridMultilevel"/>
    <w:tmpl w:val="4B50B2A6"/>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2" w15:restartNumberingAfterBreak="0">
    <w:nsid w:val="627626C9"/>
    <w:multiLevelType w:val="hybridMultilevel"/>
    <w:tmpl w:val="31D2AC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6AE93BB0"/>
    <w:multiLevelType w:val="hybridMultilevel"/>
    <w:tmpl w:val="25FCA5C4"/>
    <w:lvl w:ilvl="0" w:tplc="D3CA8CFA">
      <w:start w:val="1"/>
      <w:numFmt w:val="bullet"/>
      <w:lvlText w:val="•"/>
      <w:lvlJc w:val="left"/>
      <w:pPr>
        <w:tabs>
          <w:tab w:val="num" w:pos="720"/>
        </w:tabs>
        <w:ind w:left="720" w:hanging="360"/>
      </w:pPr>
      <w:rPr>
        <w:rFonts w:ascii="Arial" w:hAnsi="Arial" w:hint="default"/>
      </w:rPr>
    </w:lvl>
    <w:lvl w:ilvl="1" w:tplc="D922A15C" w:tentative="1">
      <w:start w:val="1"/>
      <w:numFmt w:val="bullet"/>
      <w:lvlText w:val="•"/>
      <w:lvlJc w:val="left"/>
      <w:pPr>
        <w:tabs>
          <w:tab w:val="num" w:pos="1440"/>
        </w:tabs>
        <w:ind w:left="1440" w:hanging="360"/>
      </w:pPr>
      <w:rPr>
        <w:rFonts w:ascii="Arial" w:hAnsi="Arial" w:hint="default"/>
      </w:rPr>
    </w:lvl>
    <w:lvl w:ilvl="2" w:tplc="C834140A" w:tentative="1">
      <w:start w:val="1"/>
      <w:numFmt w:val="bullet"/>
      <w:lvlText w:val="•"/>
      <w:lvlJc w:val="left"/>
      <w:pPr>
        <w:tabs>
          <w:tab w:val="num" w:pos="2160"/>
        </w:tabs>
        <w:ind w:left="2160" w:hanging="360"/>
      </w:pPr>
      <w:rPr>
        <w:rFonts w:ascii="Arial" w:hAnsi="Arial" w:hint="default"/>
      </w:rPr>
    </w:lvl>
    <w:lvl w:ilvl="3" w:tplc="458A175A" w:tentative="1">
      <w:start w:val="1"/>
      <w:numFmt w:val="bullet"/>
      <w:lvlText w:val="•"/>
      <w:lvlJc w:val="left"/>
      <w:pPr>
        <w:tabs>
          <w:tab w:val="num" w:pos="2880"/>
        </w:tabs>
        <w:ind w:left="2880" w:hanging="360"/>
      </w:pPr>
      <w:rPr>
        <w:rFonts w:ascii="Arial" w:hAnsi="Arial" w:hint="default"/>
      </w:rPr>
    </w:lvl>
    <w:lvl w:ilvl="4" w:tplc="485094B2" w:tentative="1">
      <w:start w:val="1"/>
      <w:numFmt w:val="bullet"/>
      <w:lvlText w:val="•"/>
      <w:lvlJc w:val="left"/>
      <w:pPr>
        <w:tabs>
          <w:tab w:val="num" w:pos="3600"/>
        </w:tabs>
        <w:ind w:left="3600" w:hanging="360"/>
      </w:pPr>
      <w:rPr>
        <w:rFonts w:ascii="Arial" w:hAnsi="Arial" w:hint="default"/>
      </w:rPr>
    </w:lvl>
    <w:lvl w:ilvl="5" w:tplc="D5D83E64" w:tentative="1">
      <w:start w:val="1"/>
      <w:numFmt w:val="bullet"/>
      <w:lvlText w:val="•"/>
      <w:lvlJc w:val="left"/>
      <w:pPr>
        <w:tabs>
          <w:tab w:val="num" w:pos="4320"/>
        </w:tabs>
        <w:ind w:left="4320" w:hanging="360"/>
      </w:pPr>
      <w:rPr>
        <w:rFonts w:ascii="Arial" w:hAnsi="Arial" w:hint="default"/>
      </w:rPr>
    </w:lvl>
    <w:lvl w:ilvl="6" w:tplc="FBB282B6" w:tentative="1">
      <w:start w:val="1"/>
      <w:numFmt w:val="bullet"/>
      <w:lvlText w:val="•"/>
      <w:lvlJc w:val="left"/>
      <w:pPr>
        <w:tabs>
          <w:tab w:val="num" w:pos="5040"/>
        </w:tabs>
        <w:ind w:left="5040" w:hanging="360"/>
      </w:pPr>
      <w:rPr>
        <w:rFonts w:ascii="Arial" w:hAnsi="Arial" w:hint="default"/>
      </w:rPr>
    </w:lvl>
    <w:lvl w:ilvl="7" w:tplc="EFEE37F6" w:tentative="1">
      <w:start w:val="1"/>
      <w:numFmt w:val="bullet"/>
      <w:lvlText w:val="•"/>
      <w:lvlJc w:val="left"/>
      <w:pPr>
        <w:tabs>
          <w:tab w:val="num" w:pos="5760"/>
        </w:tabs>
        <w:ind w:left="5760" w:hanging="360"/>
      </w:pPr>
      <w:rPr>
        <w:rFonts w:ascii="Arial" w:hAnsi="Arial" w:hint="default"/>
      </w:rPr>
    </w:lvl>
    <w:lvl w:ilvl="8" w:tplc="44B65C6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F8903F3"/>
    <w:multiLevelType w:val="hybridMultilevel"/>
    <w:tmpl w:val="60CE41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641376835">
    <w:abstractNumId w:val="1"/>
  </w:num>
  <w:num w:numId="2" w16cid:durableId="1856569">
    <w:abstractNumId w:val="0"/>
  </w:num>
  <w:num w:numId="3" w16cid:durableId="44185459">
    <w:abstractNumId w:val="4"/>
  </w:num>
  <w:num w:numId="4" w16cid:durableId="665132024">
    <w:abstractNumId w:val="2"/>
  </w:num>
  <w:num w:numId="5" w16cid:durableId="3854490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8"/>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IztTQ1NDKxNDM0NzVQ0lEKTi0uzszPAykwrgUAfU1EQCwAAAA="/>
  </w:docVars>
  <w:rsids>
    <w:rsidRoot w:val="00370B35"/>
    <w:rsid w:val="000054E2"/>
    <w:rsid w:val="0004262E"/>
    <w:rsid w:val="000B2729"/>
    <w:rsid w:val="001B73D4"/>
    <w:rsid w:val="00222273"/>
    <w:rsid w:val="002A5FF1"/>
    <w:rsid w:val="00370B35"/>
    <w:rsid w:val="004D2B3D"/>
    <w:rsid w:val="0050177B"/>
    <w:rsid w:val="005163E7"/>
    <w:rsid w:val="005438E6"/>
    <w:rsid w:val="006500E9"/>
    <w:rsid w:val="00732C4E"/>
    <w:rsid w:val="00753503"/>
    <w:rsid w:val="007640B3"/>
    <w:rsid w:val="00823174"/>
    <w:rsid w:val="00980962"/>
    <w:rsid w:val="00A0060A"/>
    <w:rsid w:val="00C433A2"/>
    <w:rsid w:val="00CB6664"/>
    <w:rsid w:val="00D41A07"/>
    <w:rsid w:val="00D41F9F"/>
    <w:rsid w:val="00D866D4"/>
    <w:rsid w:val="00E35E29"/>
    <w:rsid w:val="00E63358"/>
    <w:rsid w:val="00E66927"/>
    <w:rsid w:val="00EA00FD"/>
    <w:rsid w:val="00F748B2"/>
    <w:rsid w:val="00FF652B"/>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8E334"/>
  <w15:chartTrackingRefBased/>
  <w15:docId w15:val="{2283CB9C-6DBE-4D61-976A-38F3650DE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1A07"/>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EA00FD"/>
    <w:pPr>
      <w:keepNext/>
      <w:keepLines/>
      <w:spacing w:before="240"/>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semiHidden/>
    <w:unhideWhenUsed/>
    <w:qFormat/>
    <w:rsid w:val="00EA00FD"/>
    <w:pPr>
      <w:keepNext/>
      <w:keepLines/>
      <w:spacing w:before="40"/>
      <w:outlineLvl w:val="1"/>
    </w:pPr>
    <w:rPr>
      <w:rFonts w:ascii="Times New Roman" w:eastAsiaTheme="majorEastAsia" w:hAnsi="Times New Roman" w:cstheme="majorBidi"/>
      <w:b/>
      <w:sz w:val="28"/>
      <w:szCs w:val="26"/>
    </w:rPr>
  </w:style>
  <w:style w:type="paragraph" w:styleId="Heading3">
    <w:name w:val="heading 3"/>
    <w:basedOn w:val="Normal"/>
    <w:next w:val="Normal"/>
    <w:link w:val="Heading3Char"/>
    <w:uiPriority w:val="9"/>
    <w:semiHidden/>
    <w:unhideWhenUsed/>
    <w:qFormat/>
    <w:rsid w:val="00732C4E"/>
    <w:pPr>
      <w:keepNext/>
      <w:keepLines/>
      <w:spacing w:before="40"/>
      <w:outlineLvl w:val="2"/>
    </w:pPr>
    <w:rPr>
      <w:rFonts w:ascii="Times New Roman" w:eastAsiaTheme="majorEastAsia" w:hAnsi="Times New Roman" w:cstheme="majorBidi"/>
      <w:b/>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0FD"/>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semiHidden/>
    <w:rsid w:val="00EA00FD"/>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04262E"/>
    <w:pPr>
      <w:spacing w:after="0"/>
      <w:contextualSpacing/>
      <w:jc w:val="center"/>
    </w:pPr>
    <w:rPr>
      <w:rFonts w:ascii="Times New Roman" w:eastAsiaTheme="majorEastAsia" w:hAnsi="Times New Roman" w:cstheme="majorBidi"/>
      <w:b/>
      <w:spacing w:val="-10"/>
      <w:kern w:val="28"/>
      <w:sz w:val="40"/>
      <w:szCs w:val="56"/>
    </w:rPr>
  </w:style>
  <w:style w:type="character" w:customStyle="1" w:styleId="TitleChar">
    <w:name w:val="Title Char"/>
    <w:basedOn w:val="DefaultParagraphFont"/>
    <w:link w:val="Title"/>
    <w:uiPriority w:val="10"/>
    <w:rsid w:val="0004262E"/>
    <w:rPr>
      <w:rFonts w:ascii="Times New Roman" w:eastAsiaTheme="majorEastAsia" w:hAnsi="Times New Roman" w:cstheme="majorBidi"/>
      <w:b/>
      <w:spacing w:val="-10"/>
      <w:kern w:val="28"/>
      <w:sz w:val="40"/>
      <w:szCs w:val="56"/>
      <w:lang w:val="en-GB"/>
    </w:rPr>
  </w:style>
  <w:style w:type="character" w:customStyle="1" w:styleId="Heading3Char">
    <w:name w:val="Heading 3 Char"/>
    <w:basedOn w:val="DefaultParagraphFont"/>
    <w:link w:val="Heading3"/>
    <w:uiPriority w:val="9"/>
    <w:semiHidden/>
    <w:rsid w:val="00732C4E"/>
    <w:rPr>
      <w:rFonts w:ascii="Times New Roman" w:eastAsiaTheme="majorEastAsia" w:hAnsi="Times New Roman" w:cstheme="majorBidi"/>
      <w:b/>
      <w:sz w:val="24"/>
      <w:szCs w:val="24"/>
      <w:lang w:val="en-GB"/>
    </w:rPr>
  </w:style>
  <w:style w:type="paragraph" w:styleId="Caption">
    <w:name w:val="caption"/>
    <w:basedOn w:val="Normal"/>
    <w:next w:val="Normal"/>
    <w:uiPriority w:val="35"/>
    <w:unhideWhenUsed/>
    <w:qFormat/>
    <w:rsid w:val="004D2B3D"/>
    <w:pPr>
      <w:spacing w:after="200"/>
      <w:jc w:val="center"/>
    </w:pPr>
    <w:rPr>
      <w:rFonts w:ascii="Times New Roman" w:hAnsi="Times New Roman"/>
      <w:iCs/>
      <w:szCs w:val="18"/>
    </w:rPr>
  </w:style>
  <w:style w:type="paragraph" w:styleId="ListParagraph">
    <w:name w:val="List Paragraph"/>
    <w:basedOn w:val="Normal"/>
    <w:uiPriority w:val="34"/>
    <w:qFormat/>
    <w:rsid w:val="00823174"/>
    <w:pPr>
      <w:ind w:left="720"/>
      <w:contextualSpacing/>
    </w:pPr>
    <w:rPr>
      <w:rFonts w:ascii="Times New Roman" w:hAnsi="Times New Roman"/>
    </w:rPr>
  </w:style>
  <w:style w:type="paragraph" w:styleId="NormalWeb">
    <w:name w:val="Normal (Web)"/>
    <w:basedOn w:val="Normal"/>
    <w:uiPriority w:val="99"/>
    <w:semiHidden/>
    <w:unhideWhenUsed/>
    <w:rsid w:val="005438E6"/>
    <w:pPr>
      <w:spacing w:before="100" w:beforeAutospacing="1" w:after="100" w:afterAutospacing="1" w:line="240" w:lineRule="auto"/>
      <w:jc w:val="left"/>
    </w:pPr>
    <w:rPr>
      <w:rFonts w:eastAsia="Times New Roman" w:cs="Times New Roman"/>
      <w:szCs w:val="24"/>
      <w:lang w:eastAsia="en-GB"/>
    </w:rPr>
  </w:style>
  <w:style w:type="character" w:styleId="Strong">
    <w:name w:val="Strong"/>
    <w:basedOn w:val="DefaultParagraphFont"/>
    <w:uiPriority w:val="22"/>
    <w:qFormat/>
    <w:rsid w:val="005438E6"/>
    <w:rPr>
      <w:b/>
      <w:bCs/>
    </w:rPr>
  </w:style>
  <w:style w:type="table" w:styleId="TableGrid">
    <w:name w:val="Table Grid"/>
    <w:basedOn w:val="TableNormal"/>
    <w:uiPriority w:val="39"/>
    <w:rsid w:val="005438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748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48B2"/>
    <w:rPr>
      <w:rFonts w:ascii="Arial" w:hAnsi="Arial"/>
      <w:sz w:val="24"/>
      <w:lang w:val="en-GB"/>
    </w:rPr>
  </w:style>
  <w:style w:type="paragraph" w:styleId="Footer">
    <w:name w:val="footer"/>
    <w:basedOn w:val="Normal"/>
    <w:link w:val="FooterChar"/>
    <w:uiPriority w:val="99"/>
    <w:unhideWhenUsed/>
    <w:rsid w:val="00F748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48B2"/>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36094">
      <w:bodyDiv w:val="1"/>
      <w:marLeft w:val="0"/>
      <w:marRight w:val="0"/>
      <w:marTop w:val="0"/>
      <w:marBottom w:val="0"/>
      <w:divBdr>
        <w:top w:val="none" w:sz="0" w:space="0" w:color="auto"/>
        <w:left w:val="none" w:sz="0" w:space="0" w:color="auto"/>
        <w:bottom w:val="none" w:sz="0" w:space="0" w:color="auto"/>
        <w:right w:val="none" w:sz="0" w:space="0" w:color="auto"/>
      </w:divBdr>
    </w:div>
    <w:div w:id="508717203">
      <w:bodyDiv w:val="1"/>
      <w:marLeft w:val="0"/>
      <w:marRight w:val="0"/>
      <w:marTop w:val="0"/>
      <w:marBottom w:val="0"/>
      <w:divBdr>
        <w:top w:val="none" w:sz="0" w:space="0" w:color="auto"/>
        <w:left w:val="none" w:sz="0" w:space="0" w:color="auto"/>
        <w:bottom w:val="none" w:sz="0" w:space="0" w:color="auto"/>
        <w:right w:val="none" w:sz="0" w:space="0" w:color="auto"/>
      </w:divBdr>
    </w:div>
    <w:div w:id="631448350">
      <w:bodyDiv w:val="1"/>
      <w:marLeft w:val="0"/>
      <w:marRight w:val="0"/>
      <w:marTop w:val="0"/>
      <w:marBottom w:val="0"/>
      <w:divBdr>
        <w:top w:val="none" w:sz="0" w:space="0" w:color="auto"/>
        <w:left w:val="none" w:sz="0" w:space="0" w:color="auto"/>
        <w:bottom w:val="none" w:sz="0" w:space="0" w:color="auto"/>
        <w:right w:val="none" w:sz="0" w:space="0" w:color="auto"/>
      </w:divBdr>
    </w:div>
    <w:div w:id="634484124">
      <w:bodyDiv w:val="1"/>
      <w:marLeft w:val="0"/>
      <w:marRight w:val="0"/>
      <w:marTop w:val="0"/>
      <w:marBottom w:val="0"/>
      <w:divBdr>
        <w:top w:val="none" w:sz="0" w:space="0" w:color="auto"/>
        <w:left w:val="none" w:sz="0" w:space="0" w:color="auto"/>
        <w:bottom w:val="none" w:sz="0" w:space="0" w:color="auto"/>
        <w:right w:val="none" w:sz="0" w:space="0" w:color="auto"/>
      </w:divBdr>
    </w:div>
    <w:div w:id="671490599">
      <w:bodyDiv w:val="1"/>
      <w:marLeft w:val="0"/>
      <w:marRight w:val="0"/>
      <w:marTop w:val="0"/>
      <w:marBottom w:val="0"/>
      <w:divBdr>
        <w:top w:val="none" w:sz="0" w:space="0" w:color="auto"/>
        <w:left w:val="none" w:sz="0" w:space="0" w:color="auto"/>
        <w:bottom w:val="none" w:sz="0" w:space="0" w:color="auto"/>
        <w:right w:val="none" w:sz="0" w:space="0" w:color="auto"/>
      </w:divBdr>
      <w:divsChild>
        <w:div w:id="823353751">
          <w:marLeft w:val="360"/>
          <w:marRight w:val="0"/>
          <w:marTop w:val="200"/>
          <w:marBottom w:val="0"/>
          <w:divBdr>
            <w:top w:val="none" w:sz="0" w:space="0" w:color="auto"/>
            <w:left w:val="none" w:sz="0" w:space="0" w:color="auto"/>
            <w:bottom w:val="none" w:sz="0" w:space="0" w:color="auto"/>
            <w:right w:val="none" w:sz="0" w:space="0" w:color="auto"/>
          </w:divBdr>
        </w:div>
        <w:div w:id="691154365">
          <w:marLeft w:val="360"/>
          <w:marRight w:val="0"/>
          <w:marTop w:val="200"/>
          <w:marBottom w:val="0"/>
          <w:divBdr>
            <w:top w:val="none" w:sz="0" w:space="0" w:color="auto"/>
            <w:left w:val="none" w:sz="0" w:space="0" w:color="auto"/>
            <w:bottom w:val="none" w:sz="0" w:space="0" w:color="auto"/>
            <w:right w:val="none" w:sz="0" w:space="0" w:color="auto"/>
          </w:divBdr>
        </w:div>
        <w:div w:id="2138402440">
          <w:marLeft w:val="360"/>
          <w:marRight w:val="0"/>
          <w:marTop w:val="200"/>
          <w:marBottom w:val="0"/>
          <w:divBdr>
            <w:top w:val="none" w:sz="0" w:space="0" w:color="auto"/>
            <w:left w:val="none" w:sz="0" w:space="0" w:color="auto"/>
            <w:bottom w:val="none" w:sz="0" w:space="0" w:color="auto"/>
            <w:right w:val="none" w:sz="0" w:space="0" w:color="auto"/>
          </w:divBdr>
        </w:div>
        <w:div w:id="1952319810">
          <w:marLeft w:val="360"/>
          <w:marRight w:val="0"/>
          <w:marTop w:val="200"/>
          <w:marBottom w:val="0"/>
          <w:divBdr>
            <w:top w:val="none" w:sz="0" w:space="0" w:color="auto"/>
            <w:left w:val="none" w:sz="0" w:space="0" w:color="auto"/>
            <w:bottom w:val="none" w:sz="0" w:space="0" w:color="auto"/>
            <w:right w:val="none" w:sz="0" w:space="0" w:color="auto"/>
          </w:divBdr>
        </w:div>
        <w:div w:id="489757129">
          <w:marLeft w:val="360"/>
          <w:marRight w:val="0"/>
          <w:marTop w:val="200"/>
          <w:marBottom w:val="0"/>
          <w:divBdr>
            <w:top w:val="none" w:sz="0" w:space="0" w:color="auto"/>
            <w:left w:val="none" w:sz="0" w:space="0" w:color="auto"/>
            <w:bottom w:val="none" w:sz="0" w:space="0" w:color="auto"/>
            <w:right w:val="none" w:sz="0" w:space="0" w:color="auto"/>
          </w:divBdr>
        </w:div>
        <w:div w:id="859701962">
          <w:marLeft w:val="360"/>
          <w:marRight w:val="0"/>
          <w:marTop w:val="200"/>
          <w:marBottom w:val="0"/>
          <w:divBdr>
            <w:top w:val="none" w:sz="0" w:space="0" w:color="auto"/>
            <w:left w:val="none" w:sz="0" w:space="0" w:color="auto"/>
            <w:bottom w:val="none" w:sz="0" w:space="0" w:color="auto"/>
            <w:right w:val="none" w:sz="0" w:space="0" w:color="auto"/>
          </w:divBdr>
        </w:div>
        <w:div w:id="2048135996">
          <w:marLeft w:val="360"/>
          <w:marRight w:val="0"/>
          <w:marTop w:val="200"/>
          <w:marBottom w:val="0"/>
          <w:divBdr>
            <w:top w:val="none" w:sz="0" w:space="0" w:color="auto"/>
            <w:left w:val="none" w:sz="0" w:space="0" w:color="auto"/>
            <w:bottom w:val="none" w:sz="0" w:space="0" w:color="auto"/>
            <w:right w:val="none" w:sz="0" w:space="0" w:color="auto"/>
          </w:divBdr>
        </w:div>
        <w:div w:id="1494952394">
          <w:marLeft w:val="360"/>
          <w:marRight w:val="0"/>
          <w:marTop w:val="200"/>
          <w:marBottom w:val="0"/>
          <w:divBdr>
            <w:top w:val="none" w:sz="0" w:space="0" w:color="auto"/>
            <w:left w:val="none" w:sz="0" w:space="0" w:color="auto"/>
            <w:bottom w:val="none" w:sz="0" w:space="0" w:color="auto"/>
            <w:right w:val="none" w:sz="0" w:space="0" w:color="auto"/>
          </w:divBdr>
        </w:div>
        <w:div w:id="444278885">
          <w:marLeft w:val="360"/>
          <w:marRight w:val="0"/>
          <w:marTop w:val="200"/>
          <w:marBottom w:val="0"/>
          <w:divBdr>
            <w:top w:val="none" w:sz="0" w:space="0" w:color="auto"/>
            <w:left w:val="none" w:sz="0" w:space="0" w:color="auto"/>
            <w:bottom w:val="none" w:sz="0" w:space="0" w:color="auto"/>
            <w:right w:val="none" w:sz="0" w:space="0" w:color="auto"/>
          </w:divBdr>
        </w:div>
        <w:div w:id="918715285">
          <w:marLeft w:val="360"/>
          <w:marRight w:val="0"/>
          <w:marTop w:val="200"/>
          <w:marBottom w:val="0"/>
          <w:divBdr>
            <w:top w:val="none" w:sz="0" w:space="0" w:color="auto"/>
            <w:left w:val="none" w:sz="0" w:space="0" w:color="auto"/>
            <w:bottom w:val="none" w:sz="0" w:space="0" w:color="auto"/>
            <w:right w:val="none" w:sz="0" w:space="0" w:color="auto"/>
          </w:divBdr>
        </w:div>
        <w:div w:id="1647860615">
          <w:marLeft w:val="360"/>
          <w:marRight w:val="0"/>
          <w:marTop w:val="200"/>
          <w:marBottom w:val="0"/>
          <w:divBdr>
            <w:top w:val="none" w:sz="0" w:space="0" w:color="auto"/>
            <w:left w:val="none" w:sz="0" w:space="0" w:color="auto"/>
            <w:bottom w:val="none" w:sz="0" w:space="0" w:color="auto"/>
            <w:right w:val="none" w:sz="0" w:space="0" w:color="auto"/>
          </w:divBdr>
        </w:div>
        <w:div w:id="857161854">
          <w:marLeft w:val="360"/>
          <w:marRight w:val="0"/>
          <w:marTop w:val="200"/>
          <w:marBottom w:val="0"/>
          <w:divBdr>
            <w:top w:val="none" w:sz="0" w:space="0" w:color="auto"/>
            <w:left w:val="none" w:sz="0" w:space="0" w:color="auto"/>
            <w:bottom w:val="none" w:sz="0" w:space="0" w:color="auto"/>
            <w:right w:val="none" w:sz="0" w:space="0" w:color="auto"/>
          </w:divBdr>
        </w:div>
        <w:div w:id="429744120">
          <w:marLeft w:val="360"/>
          <w:marRight w:val="0"/>
          <w:marTop w:val="200"/>
          <w:marBottom w:val="0"/>
          <w:divBdr>
            <w:top w:val="none" w:sz="0" w:space="0" w:color="auto"/>
            <w:left w:val="none" w:sz="0" w:space="0" w:color="auto"/>
            <w:bottom w:val="none" w:sz="0" w:space="0" w:color="auto"/>
            <w:right w:val="none" w:sz="0" w:space="0" w:color="auto"/>
          </w:divBdr>
        </w:div>
        <w:div w:id="1700012365">
          <w:marLeft w:val="360"/>
          <w:marRight w:val="0"/>
          <w:marTop w:val="200"/>
          <w:marBottom w:val="0"/>
          <w:divBdr>
            <w:top w:val="none" w:sz="0" w:space="0" w:color="auto"/>
            <w:left w:val="none" w:sz="0" w:space="0" w:color="auto"/>
            <w:bottom w:val="none" w:sz="0" w:space="0" w:color="auto"/>
            <w:right w:val="none" w:sz="0" w:space="0" w:color="auto"/>
          </w:divBdr>
        </w:div>
        <w:div w:id="676807124">
          <w:marLeft w:val="360"/>
          <w:marRight w:val="0"/>
          <w:marTop w:val="200"/>
          <w:marBottom w:val="0"/>
          <w:divBdr>
            <w:top w:val="none" w:sz="0" w:space="0" w:color="auto"/>
            <w:left w:val="none" w:sz="0" w:space="0" w:color="auto"/>
            <w:bottom w:val="none" w:sz="0" w:space="0" w:color="auto"/>
            <w:right w:val="none" w:sz="0" w:space="0" w:color="auto"/>
          </w:divBdr>
        </w:div>
        <w:div w:id="459346858">
          <w:marLeft w:val="360"/>
          <w:marRight w:val="0"/>
          <w:marTop w:val="200"/>
          <w:marBottom w:val="0"/>
          <w:divBdr>
            <w:top w:val="none" w:sz="0" w:space="0" w:color="auto"/>
            <w:left w:val="none" w:sz="0" w:space="0" w:color="auto"/>
            <w:bottom w:val="none" w:sz="0" w:space="0" w:color="auto"/>
            <w:right w:val="none" w:sz="0" w:space="0" w:color="auto"/>
          </w:divBdr>
        </w:div>
        <w:div w:id="1469010010">
          <w:marLeft w:val="360"/>
          <w:marRight w:val="0"/>
          <w:marTop w:val="200"/>
          <w:marBottom w:val="0"/>
          <w:divBdr>
            <w:top w:val="none" w:sz="0" w:space="0" w:color="auto"/>
            <w:left w:val="none" w:sz="0" w:space="0" w:color="auto"/>
            <w:bottom w:val="none" w:sz="0" w:space="0" w:color="auto"/>
            <w:right w:val="none" w:sz="0" w:space="0" w:color="auto"/>
          </w:divBdr>
        </w:div>
        <w:div w:id="85998992">
          <w:marLeft w:val="360"/>
          <w:marRight w:val="0"/>
          <w:marTop w:val="200"/>
          <w:marBottom w:val="0"/>
          <w:divBdr>
            <w:top w:val="none" w:sz="0" w:space="0" w:color="auto"/>
            <w:left w:val="none" w:sz="0" w:space="0" w:color="auto"/>
            <w:bottom w:val="none" w:sz="0" w:space="0" w:color="auto"/>
            <w:right w:val="none" w:sz="0" w:space="0" w:color="auto"/>
          </w:divBdr>
        </w:div>
        <w:div w:id="772163826">
          <w:marLeft w:val="360"/>
          <w:marRight w:val="0"/>
          <w:marTop w:val="200"/>
          <w:marBottom w:val="0"/>
          <w:divBdr>
            <w:top w:val="none" w:sz="0" w:space="0" w:color="auto"/>
            <w:left w:val="none" w:sz="0" w:space="0" w:color="auto"/>
            <w:bottom w:val="none" w:sz="0" w:space="0" w:color="auto"/>
            <w:right w:val="none" w:sz="0" w:space="0" w:color="auto"/>
          </w:divBdr>
        </w:div>
        <w:div w:id="873881544">
          <w:marLeft w:val="360"/>
          <w:marRight w:val="0"/>
          <w:marTop w:val="200"/>
          <w:marBottom w:val="0"/>
          <w:divBdr>
            <w:top w:val="none" w:sz="0" w:space="0" w:color="auto"/>
            <w:left w:val="none" w:sz="0" w:space="0" w:color="auto"/>
            <w:bottom w:val="none" w:sz="0" w:space="0" w:color="auto"/>
            <w:right w:val="none" w:sz="0" w:space="0" w:color="auto"/>
          </w:divBdr>
        </w:div>
      </w:divsChild>
    </w:div>
    <w:div w:id="939142723">
      <w:bodyDiv w:val="1"/>
      <w:marLeft w:val="0"/>
      <w:marRight w:val="0"/>
      <w:marTop w:val="0"/>
      <w:marBottom w:val="0"/>
      <w:divBdr>
        <w:top w:val="none" w:sz="0" w:space="0" w:color="auto"/>
        <w:left w:val="none" w:sz="0" w:space="0" w:color="auto"/>
        <w:bottom w:val="none" w:sz="0" w:space="0" w:color="auto"/>
        <w:right w:val="none" w:sz="0" w:space="0" w:color="auto"/>
      </w:divBdr>
    </w:div>
    <w:div w:id="1045762639">
      <w:bodyDiv w:val="1"/>
      <w:marLeft w:val="0"/>
      <w:marRight w:val="0"/>
      <w:marTop w:val="0"/>
      <w:marBottom w:val="0"/>
      <w:divBdr>
        <w:top w:val="none" w:sz="0" w:space="0" w:color="auto"/>
        <w:left w:val="none" w:sz="0" w:space="0" w:color="auto"/>
        <w:bottom w:val="none" w:sz="0" w:space="0" w:color="auto"/>
        <w:right w:val="none" w:sz="0" w:space="0" w:color="auto"/>
      </w:divBdr>
    </w:div>
    <w:div w:id="1125538490">
      <w:bodyDiv w:val="1"/>
      <w:marLeft w:val="0"/>
      <w:marRight w:val="0"/>
      <w:marTop w:val="0"/>
      <w:marBottom w:val="0"/>
      <w:divBdr>
        <w:top w:val="none" w:sz="0" w:space="0" w:color="auto"/>
        <w:left w:val="none" w:sz="0" w:space="0" w:color="auto"/>
        <w:bottom w:val="none" w:sz="0" w:space="0" w:color="auto"/>
        <w:right w:val="none" w:sz="0" w:space="0" w:color="auto"/>
      </w:divBdr>
    </w:div>
    <w:div w:id="1724409541">
      <w:bodyDiv w:val="1"/>
      <w:marLeft w:val="0"/>
      <w:marRight w:val="0"/>
      <w:marTop w:val="0"/>
      <w:marBottom w:val="0"/>
      <w:divBdr>
        <w:top w:val="none" w:sz="0" w:space="0" w:color="auto"/>
        <w:left w:val="none" w:sz="0" w:space="0" w:color="auto"/>
        <w:bottom w:val="none" w:sz="0" w:space="0" w:color="auto"/>
        <w:right w:val="none" w:sz="0" w:space="0" w:color="auto"/>
      </w:divBdr>
    </w:div>
    <w:div w:id="1726100238">
      <w:bodyDiv w:val="1"/>
      <w:marLeft w:val="0"/>
      <w:marRight w:val="0"/>
      <w:marTop w:val="0"/>
      <w:marBottom w:val="0"/>
      <w:divBdr>
        <w:top w:val="none" w:sz="0" w:space="0" w:color="auto"/>
        <w:left w:val="none" w:sz="0" w:space="0" w:color="auto"/>
        <w:bottom w:val="none" w:sz="0" w:space="0" w:color="auto"/>
        <w:right w:val="none" w:sz="0" w:space="0" w:color="auto"/>
      </w:divBdr>
    </w:div>
    <w:div w:id="2108192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sv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svg"/><Relationship Id="rId24" Type="http://schemas.openxmlformats.org/officeDocument/2006/relationships/image" Target="media/image18.svg"/><Relationship Id="rId5" Type="http://schemas.openxmlformats.org/officeDocument/2006/relationships/footnotes" Target="footnotes.xml"/><Relationship Id="rId15" Type="http://schemas.openxmlformats.org/officeDocument/2006/relationships/image" Target="media/image9.sv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svg"/><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11</Pages>
  <Words>1429</Words>
  <Characters>8146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Nargis Begum (2212000)</cp:lastModifiedBy>
  <cp:revision>6</cp:revision>
  <dcterms:created xsi:type="dcterms:W3CDTF">2024-10-06T03:35:00Z</dcterms:created>
  <dcterms:modified xsi:type="dcterms:W3CDTF">2024-10-18T09:09:00Z</dcterms:modified>
</cp:coreProperties>
</file>