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F9402" w14:textId="4B27A1B9" w:rsidR="0029267D" w:rsidRDefault="0029267D" w:rsidP="0029267D">
      <w:pPr>
        <w:spacing w:before="4320" w:after="5280" w:line="360" w:lineRule="auto"/>
        <w:jc w:val="center"/>
        <w:rPr>
          <w:rFonts w:ascii="Arial" w:hAnsi="Arial" w:cs="Arial"/>
          <w:b/>
          <w:bCs/>
          <w:sz w:val="44"/>
          <w:szCs w:val="44"/>
        </w:rPr>
      </w:pPr>
      <w:r w:rsidRPr="0029267D">
        <w:rPr>
          <w:rFonts w:ascii="Arial" w:hAnsi="Arial" w:cs="Arial"/>
          <w:b/>
          <w:bCs/>
          <w:sz w:val="44"/>
          <w:szCs w:val="44"/>
        </w:rPr>
        <w:t>Strategic Marketing Analysis and Recommendations for Premier Inn</w:t>
      </w:r>
    </w:p>
    <w:p w14:paraId="7C15F44D" w14:textId="7A3CAA4A" w:rsidR="0029267D" w:rsidRDefault="0029267D" w:rsidP="0029267D">
      <w:pPr>
        <w:spacing w:after="0" w:line="360" w:lineRule="auto"/>
        <w:rPr>
          <w:rFonts w:ascii="Arial" w:hAnsi="Arial" w:cs="Arial"/>
          <w:b/>
          <w:bCs/>
        </w:rPr>
      </w:pPr>
      <w:r w:rsidRPr="0029267D">
        <w:rPr>
          <w:rFonts w:ascii="Arial" w:hAnsi="Arial" w:cs="Arial"/>
          <w:b/>
          <w:bCs/>
        </w:rPr>
        <w:t xml:space="preserve">Student name: </w:t>
      </w:r>
      <w:r w:rsidRPr="0029267D">
        <w:rPr>
          <w:rFonts w:ascii="Arial" w:hAnsi="Arial" w:cs="Arial"/>
        </w:rPr>
        <w:t xml:space="preserve">Fruzsina </w:t>
      </w:r>
      <w:proofErr w:type="spellStart"/>
      <w:r w:rsidRPr="0029267D">
        <w:rPr>
          <w:rFonts w:ascii="Arial" w:hAnsi="Arial" w:cs="Arial"/>
        </w:rPr>
        <w:t>Valoczki</w:t>
      </w:r>
      <w:proofErr w:type="spellEnd"/>
    </w:p>
    <w:p w14:paraId="1E66BDDD" w14:textId="0DF6183C" w:rsidR="0029267D" w:rsidRDefault="0029267D" w:rsidP="0029267D">
      <w:pPr>
        <w:spacing w:line="360" w:lineRule="auto"/>
        <w:rPr>
          <w:rFonts w:ascii="Arial" w:hAnsi="Arial" w:cs="Arial"/>
          <w:b/>
          <w:bCs/>
        </w:rPr>
      </w:pPr>
      <w:r>
        <w:rPr>
          <w:rFonts w:ascii="Arial" w:hAnsi="Arial" w:cs="Arial"/>
          <w:b/>
          <w:bCs/>
        </w:rPr>
        <w:t xml:space="preserve">Student number: </w:t>
      </w:r>
      <w:r w:rsidRPr="0029267D">
        <w:rPr>
          <w:rFonts w:ascii="Arial" w:hAnsi="Arial" w:cs="Arial"/>
        </w:rPr>
        <w:t>2223630</w:t>
      </w:r>
    </w:p>
    <w:p w14:paraId="372CBFBE" w14:textId="7EA6C885" w:rsidR="0029267D" w:rsidRDefault="0029267D" w:rsidP="0029267D">
      <w:pPr>
        <w:spacing w:after="0" w:line="360" w:lineRule="auto"/>
        <w:rPr>
          <w:rFonts w:ascii="Arial" w:hAnsi="Arial" w:cs="Arial"/>
          <w:b/>
          <w:bCs/>
        </w:rPr>
      </w:pPr>
      <w:r>
        <w:rPr>
          <w:rFonts w:ascii="Arial" w:hAnsi="Arial" w:cs="Arial"/>
          <w:b/>
          <w:bCs/>
        </w:rPr>
        <w:t xml:space="preserve">Programme: </w:t>
      </w:r>
      <w:r w:rsidRPr="0029267D">
        <w:rPr>
          <w:rFonts w:ascii="Arial" w:hAnsi="Arial" w:cs="Arial"/>
        </w:rPr>
        <w:t>Master of Business Administration</w:t>
      </w:r>
    </w:p>
    <w:p w14:paraId="21E9D661" w14:textId="6CCFC7D1" w:rsidR="0029267D" w:rsidRDefault="0029267D" w:rsidP="009A2681">
      <w:pPr>
        <w:spacing w:line="360" w:lineRule="auto"/>
        <w:rPr>
          <w:rFonts w:ascii="Arial" w:hAnsi="Arial" w:cs="Arial"/>
          <w:b/>
          <w:bCs/>
        </w:rPr>
      </w:pPr>
      <w:r>
        <w:rPr>
          <w:rFonts w:ascii="Arial" w:hAnsi="Arial" w:cs="Arial"/>
          <w:b/>
          <w:bCs/>
        </w:rPr>
        <w:t xml:space="preserve">Module: Managing </w:t>
      </w:r>
      <w:r w:rsidRPr="0029267D">
        <w:rPr>
          <w:rFonts w:ascii="Arial" w:hAnsi="Arial" w:cs="Arial"/>
        </w:rPr>
        <w:t>Marketing Change (BMMB7026D)</w:t>
      </w:r>
    </w:p>
    <w:p w14:paraId="5C828B71" w14:textId="14B58A24" w:rsidR="0029267D" w:rsidRPr="0029267D" w:rsidRDefault="0029267D" w:rsidP="0029267D">
      <w:pPr>
        <w:spacing w:after="0" w:line="360" w:lineRule="auto"/>
        <w:rPr>
          <w:rFonts w:ascii="Arial" w:hAnsi="Arial" w:cs="Arial"/>
        </w:rPr>
      </w:pPr>
      <w:r>
        <w:rPr>
          <w:rFonts w:ascii="Arial" w:hAnsi="Arial" w:cs="Arial"/>
          <w:b/>
          <w:bCs/>
        </w:rPr>
        <w:t xml:space="preserve">Lecturer: </w:t>
      </w:r>
      <w:r w:rsidRPr="0029267D">
        <w:rPr>
          <w:rFonts w:ascii="Arial" w:hAnsi="Arial" w:cs="Arial"/>
        </w:rPr>
        <w:t>Navdeep Randhawa</w:t>
      </w:r>
    </w:p>
    <w:p w14:paraId="26C7446B" w14:textId="04687484" w:rsidR="004C6F49" w:rsidRDefault="0029267D" w:rsidP="004C6F49">
      <w:pPr>
        <w:spacing w:after="0" w:line="360" w:lineRule="auto"/>
        <w:rPr>
          <w:rFonts w:ascii="Arial" w:hAnsi="Arial" w:cs="Arial"/>
        </w:rPr>
      </w:pPr>
      <w:r>
        <w:rPr>
          <w:rFonts w:ascii="Arial" w:hAnsi="Arial" w:cs="Arial"/>
          <w:b/>
          <w:bCs/>
        </w:rPr>
        <w:t xml:space="preserve">Submission date: </w:t>
      </w:r>
      <w:r w:rsidRPr="0029267D">
        <w:rPr>
          <w:rFonts w:ascii="Arial" w:hAnsi="Arial" w:cs="Arial"/>
        </w:rPr>
        <w:t>03 July 2026</w:t>
      </w:r>
    </w:p>
    <w:p w14:paraId="68546AD0" w14:textId="7DEA090D" w:rsidR="004C6F49" w:rsidRPr="004C6F49" w:rsidRDefault="004C6F49" w:rsidP="004C6F49">
      <w:pPr>
        <w:spacing w:after="0" w:line="360" w:lineRule="auto"/>
        <w:rPr>
          <w:rFonts w:ascii="Arial" w:hAnsi="Arial" w:cs="Arial"/>
          <w:b/>
          <w:bCs/>
        </w:rPr>
      </w:pPr>
      <w:r w:rsidRPr="004C6F49">
        <w:rPr>
          <w:rFonts w:ascii="Arial" w:hAnsi="Arial" w:cs="Arial"/>
          <w:b/>
          <w:bCs/>
        </w:rPr>
        <w:lastRenderedPageBreak/>
        <w:t>Video Link:</w:t>
      </w:r>
      <w:r w:rsidR="0013767B">
        <w:rPr>
          <w:rFonts w:ascii="Arial" w:hAnsi="Arial" w:cs="Arial"/>
          <w:b/>
          <w:bCs/>
        </w:rPr>
        <w:t xml:space="preserve"> </w:t>
      </w:r>
      <w:hyperlink r:id="rId4" w:history="1">
        <w:r w:rsidR="0013767B" w:rsidRPr="0013767B">
          <w:rPr>
            <w:rStyle w:val="Hyperlink"/>
            <w:rFonts w:ascii="Arial" w:hAnsi="Arial" w:cs="Arial"/>
          </w:rPr>
          <w:t>https://uowtsd-my.sharepoint.com/:v:/g/personal/2223630_student_uwtsd_ac_uk/IQDeMDoooxoSR7Y5rukNS0K0AVlqaHHnpUjDR1zBXS0wTGQ</w:t>
        </w:r>
      </w:hyperlink>
    </w:p>
    <w:p w14:paraId="4D192FAD" w14:textId="6AA8DA6A" w:rsidR="004C6F49" w:rsidRDefault="004C6F49" w:rsidP="004C6F49">
      <w:pPr>
        <w:spacing w:after="0" w:line="360" w:lineRule="auto"/>
        <w:rPr>
          <w:rFonts w:ascii="Arial" w:hAnsi="Arial" w:cs="Arial"/>
        </w:rPr>
      </w:pPr>
      <w:r w:rsidRPr="004C6F49">
        <w:rPr>
          <w:rFonts w:ascii="Arial" w:hAnsi="Arial" w:cs="Arial"/>
          <w:b/>
          <w:bCs/>
        </w:rPr>
        <w:t>Access Permissions:</w:t>
      </w:r>
      <w:r>
        <w:rPr>
          <w:rFonts w:ascii="Arial" w:hAnsi="Arial" w:cs="Arial"/>
        </w:rPr>
        <w:t xml:space="preserve"> Enabled for lecturer access.</w:t>
      </w:r>
    </w:p>
    <w:p w14:paraId="6AD008DF" w14:textId="77777777" w:rsidR="004C6F49" w:rsidRDefault="004C6F49">
      <w:pPr>
        <w:rPr>
          <w:rFonts w:ascii="Arial" w:hAnsi="Arial" w:cs="Arial"/>
        </w:rPr>
      </w:pPr>
      <w:r>
        <w:rPr>
          <w:rFonts w:ascii="Arial" w:hAnsi="Arial" w:cs="Arial"/>
        </w:rPr>
        <w:br w:type="page"/>
      </w:r>
    </w:p>
    <w:p w14:paraId="1FD933E7" w14:textId="34AFC64A" w:rsidR="004C6F49" w:rsidRPr="00E75612" w:rsidRDefault="004C6F49" w:rsidP="000335FF">
      <w:pPr>
        <w:spacing w:after="120" w:line="360" w:lineRule="auto"/>
        <w:rPr>
          <w:rFonts w:ascii="Arial" w:hAnsi="Arial" w:cs="Arial"/>
          <w:b/>
          <w:bCs/>
        </w:rPr>
      </w:pPr>
      <w:r w:rsidRPr="00E75612">
        <w:rPr>
          <w:rFonts w:ascii="Arial" w:hAnsi="Arial" w:cs="Arial"/>
          <w:b/>
          <w:bCs/>
        </w:rPr>
        <w:lastRenderedPageBreak/>
        <w:t>Slide 1</w:t>
      </w:r>
    </w:p>
    <w:p w14:paraId="5ED063B0" w14:textId="4F4F114C" w:rsidR="004C6F49" w:rsidRDefault="004C6F49" w:rsidP="000335FF">
      <w:pPr>
        <w:spacing w:after="0" w:line="360" w:lineRule="auto"/>
        <w:jc w:val="both"/>
        <w:rPr>
          <w:rFonts w:ascii="Arial" w:hAnsi="Arial" w:cs="Arial"/>
        </w:rPr>
      </w:pPr>
      <w:r>
        <w:rPr>
          <w:rFonts w:ascii="Arial" w:hAnsi="Arial" w:cs="Arial"/>
        </w:rPr>
        <w:t>Good afternoon. My name is Fruzsina Valoczki. The focus of this presentation is Premier Inn’s marketing approach in the digital era. It explores the factors influencing organisational performance, marketing change and future strategic direction.</w:t>
      </w:r>
    </w:p>
    <w:p w14:paraId="63308631" w14:textId="26D98226" w:rsidR="004C6F49" w:rsidRPr="00E75612" w:rsidRDefault="004C6F49" w:rsidP="000335FF">
      <w:pPr>
        <w:spacing w:after="120" w:line="360" w:lineRule="auto"/>
        <w:jc w:val="both"/>
        <w:rPr>
          <w:rFonts w:ascii="Arial" w:hAnsi="Arial" w:cs="Arial"/>
          <w:b/>
          <w:bCs/>
        </w:rPr>
      </w:pPr>
      <w:r w:rsidRPr="00E75612">
        <w:rPr>
          <w:rFonts w:ascii="Arial" w:hAnsi="Arial" w:cs="Arial"/>
          <w:b/>
          <w:bCs/>
        </w:rPr>
        <w:t>Slide 2</w:t>
      </w:r>
    </w:p>
    <w:p w14:paraId="426DDD55" w14:textId="2361A988" w:rsidR="004C6F49" w:rsidRDefault="004C6F49" w:rsidP="000335FF">
      <w:pPr>
        <w:spacing w:after="0" w:line="360" w:lineRule="auto"/>
        <w:jc w:val="both"/>
        <w:rPr>
          <w:rFonts w:ascii="Arial" w:hAnsi="Arial" w:cs="Arial"/>
        </w:rPr>
      </w:pPr>
      <w:r>
        <w:rPr>
          <w:rFonts w:ascii="Arial" w:hAnsi="Arial" w:cs="Arial"/>
        </w:rPr>
        <w:t>Before looking at the analysis, it is worth considering Premier Inn’s current market position. The brand benefits from a well-established presence and strong recognition across the UK hospitality market. Baker (2026) estimates its share of the domestic hotel market at around 12 percent. It also ranks first in YouGov’s value rankings (Fernandes,</w:t>
      </w:r>
      <w:r w:rsidR="007A7BFB">
        <w:rPr>
          <w:rFonts w:ascii="Arial" w:hAnsi="Arial" w:cs="Arial"/>
        </w:rPr>
        <w:t xml:space="preserve"> </w:t>
      </w:r>
      <w:r>
        <w:rPr>
          <w:rFonts w:ascii="Arial" w:hAnsi="Arial" w:cs="Arial"/>
        </w:rPr>
        <w:t xml:space="preserve">2025). </w:t>
      </w:r>
    </w:p>
    <w:p w14:paraId="4350F3F9" w14:textId="1FFCD0A3" w:rsidR="004C6F49" w:rsidRPr="00E75612" w:rsidRDefault="004C6F49" w:rsidP="000335FF">
      <w:pPr>
        <w:spacing w:after="120" w:line="360" w:lineRule="auto"/>
        <w:jc w:val="both"/>
        <w:rPr>
          <w:rFonts w:ascii="Arial" w:hAnsi="Arial" w:cs="Arial"/>
          <w:b/>
          <w:bCs/>
        </w:rPr>
      </w:pPr>
      <w:r w:rsidRPr="00E75612">
        <w:rPr>
          <w:rFonts w:ascii="Arial" w:hAnsi="Arial" w:cs="Arial"/>
          <w:b/>
          <w:bCs/>
        </w:rPr>
        <w:t>Slide 3</w:t>
      </w:r>
    </w:p>
    <w:p w14:paraId="7E62A86A" w14:textId="7FA188C1" w:rsidR="0029267D" w:rsidRDefault="00BF02A0" w:rsidP="000335FF">
      <w:pPr>
        <w:spacing w:after="0" w:line="360" w:lineRule="auto"/>
        <w:jc w:val="both"/>
        <w:rPr>
          <w:rFonts w:ascii="Arial" w:hAnsi="Arial" w:cs="Arial"/>
        </w:rPr>
      </w:pPr>
      <w:r>
        <w:rPr>
          <w:rFonts w:ascii="Arial" w:hAnsi="Arial" w:cs="Arial"/>
        </w:rPr>
        <w:t>The SWOT analysis highlights several important strategic themes. Its main strengths include strong brand recognition, consistent service delivery and Whitbread’s financial support. However, the standardised service model may also limit differentiation from competitors (Dev, 2024).</w:t>
      </w:r>
    </w:p>
    <w:p w14:paraId="1EE2B86B" w14:textId="60AECD56" w:rsidR="00BF02A0" w:rsidRDefault="001E4035" w:rsidP="000335FF">
      <w:pPr>
        <w:spacing w:after="0" w:line="360" w:lineRule="auto"/>
        <w:jc w:val="both"/>
        <w:rPr>
          <w:rFonts w:ascii="Arial" w:hAnsi="Arial" w:cs="Arial"/>
        </w:rPr>
      </w:pPr>
      <w:r>
        <w:rPr>
          <w:rFonts w:ascii="Arial" w:hAnsi="Arial" w:cs="Arial"/>
        </w:rPr>
        <w:t>Its operations continue to be centred on the UK, resulting</w:t>
      </w:r>
      <w:r w:rsidR="00A46C5B">
        <w:rPr>
          <w:rFonts w:ascii="Arial" w:hAnsi="Arial" w:cs="Arial"/>
        </w:rPr>
        <w:t xml:space="preserve"> in</w:t>
      </w:r>
      <w:r>
        <w:rPr>
          <w:rFonts w:ascii="Arial" w:hAnsi="Arial" w:cs="Arial"/>
        </w:rPr>
        <w:t xml:space="preserve"> a smaller </w:t>
      </w:r>
      <w:r w:rsidR="00A46C5B">
        <w:rPr>
          <w:rFonts w:ascii="Arial" w:hAnsi="Arial" w:cs="Arial"/>
        </w:rPr>
        <w:t>international</w:t>
      </w:r>
      <w:r>
        <w:rPr>
          <w:rFonts w:ascii="Arial" w:hAnsi="Arial" w:cs="Arial"/>
        </w:rPr>
        <w:t xml:space="preserve"> presence than Ibis and Holiday Inn Express. Opportunities remain to increase customer loyalty while making more effective use of customer data (</w:t>
      </w:r>
      <w:proofErr w:type="spellStart"/>
      <w:r>
        <w:rPr>
          <w:rFonts w:ascii="Arial" w:hAnsi="Arial" w:cs="Arial"/>
        </w:rPr>
        <w:t>Gubiniova</w:t>
      </w:r>
      <w:proofErr w:type="spellEnd"/>
      <w:r>
        <w:rPr>
          <w:rFonts w:ascii="Arial" w:hAnsi="Arial" w:cs="Arial"/>
        </w:rPr>
        <w:t xml:space="preserve"> et al., 2023). </w:t>
      </w:r>
      <w:r w:rsidR="00BF02A0">
        <w:rPr>
          <w:rFonts w:ascii="Arial" w:hAnsi="Arial" w:cs="Arial"/>
        </w:rPr>
        <w:t>Future growth may also depend on attracting new customer segments.</w:t>
      </w:r>
    </w:p>
    <w:p w14:paraId="0CEB8A79" w14:textId="1AF50B68" w:rsidR="00BF02A0" w:rsidRDefault="00BF02A0" w:rsidP="000335FF">
      <w:pPr>
        <w:spacing w:after="0" w:line="360" w:lineRule="auto"/>
        <w:jc w:val="both"/>
        <w:rPr>
          <w:rFonts w:ascii="Arial" w:hAnsi="Arial" w:cs="Arial"/>
        </w:rPr>
      </w:pPr>
      <w:r>
        <w:rPr>
          <w:rFonts w:ascii="Arial" w:hAnsi="Arial" w:cs="Arial"/>
        </w:rPr>
        <w:t xml:space="preserve">Finally, increasing competition across the budget hotel market may make competitive advantage more difficult to sustain (Angelini, Costa and Guizzardi, 2025). Additional pressure also comes from online travel agencies and alternative accommodation platforms such as Airbnb (O’Connor, </w:t>
      </w:r>
      <w:proofErr w:type="spellStart"/>
      <w:r>
        <w:rPr>
          <w:rFonts w:ascii="Arial" w:hAnsi="Arial" w:cs="Arial"/>
        </w:rPr>
        <w:t>Assaker</w:t>
      </w:r>
      <w:proofErr w:type="spellEnd"/>
      <w:r>
        <w:rPr>
          <w:rFonts w:ascii="Arial" w:hAnsi="Arial" w:cs="Arial"/>
        </w:rPr>
        <w:t xml:space="preserve"> and Haddad, 2025; Lin et al., 2024).</w:t>
      </w:r>
    </w:p>
    <w:p w14:paraId="6F841FF9" w14:textId="3979D9CE" w:rsidR="00BF02A0" w:rsidRDefault="00BF02A0" w:rsidP="000335FF">
      <w:pPr>
        <w:spacing w:after="120" w:line="360" w:lineRule="auto"/>
        <w:rPr>
          <w:rFonts w:ascii="Arial" w:hAnsi="Arial" w:cs="Arial"/>
          <w:b/>
          <w:bCs/>
        </w:rPr>
      </w:pPr>
      <w:r>
        <w:rPr>
          <w:rFonts w:ascii="Arial" w:hAnsi="Arial" w:cs="Arial"/>
          <w:b/>
          <w:bCs/>
        </w:rPr>
        <w:t>Slide 4</w:t>
      </w:r>
    </w:p>
    <w:p w14:paraId="743617A5" w14:textId="6BAE6EA8" w:rsidR="00BF02A0" w:rsidRDefault="00D038CF" w:rsidP="000335FF">
      <w:pPr>
        <w:spacing w:after="0" w:line="360" w:lineRule="auto"/>
        <w:jc w:val="both"/>
        <w:rPr>
          <w:rFonts w:ascii="Arial" w:hAnsi="Arial" w:cs="Arial"/>
        </w:rPr>
      </w:pPr>
      <w:r>
        <w:rPr>
          <w:rFonts w:ascii="Arial" w:hAnsi="Arial" w:cs="Arial"/>
        </w:rPr>
        <w:t xml:space="preserve">Applying the STP framework provides a clearer understanding of Premier Inn’s marketing strategy. Market segmentation covers both business and leisure travellers, while the brand is associated with simple, reliable and affordable accommodation. As noted by </w:t>
      </w:r>
      <w:proofErr w:type="spellStart"/>
      <w:r>
        <w:rPr>
          <w:rFonts w:ascii="Arial" w:hAnsi="Arial" w:cs="Arial"/>
        </w:rPr>
        <w:t>Strudley</w:t>
      </w:r>
      <w:proofErr w:type="spellEnd"/>
      <w:r>
        <w:rPr>
          <w:rFonts w:ascii="Arial" w:hAnsi="Arial" w:cs="Arial"/>
        </w:rPr>
        <w:t xml:space="preserve"> (2022), the brand attracts its highest level of interest from customers aged between 50 </w:t>
      </w:r>
      <w:r w:rsidR="009653CE">
        <w:rPr>
          <w:rFonts w:ascii="Arial" w:hAnsi="Arial" w:cs="Arial"/>
        </w:rPr>
        <w:t>and 59. Even so, serving many different customer groups may reduce the clarity of the brand’s market position.</w:t>
      </w:r>
    </w:p>
    <w:p w14:paraId="04CD0901" w14:textId="57F4E7AD" w:rsidR="009653CE" w:rsidRDefault="009653CE" w:rsidP="000335FF">
      <w:pPr>
        <w:spacing w:after="0" w:line="360" w:lineRule="auto"/>
        <w:jc w:val="both"/>
        <w:rPr>
          <w:rFonts w:ascii="Arial" w:hAnsi="Arial" w:cs="Arial"/>
        </w:rPr>
      </w:pPr>
      <w:r>
        <w:rPr>
          <w:rFonts w:ascii="Arial" w:hAnsi="Arial" w:cs="Arial"/>
        </w:rPr>
        <w:t>Premier Inn targets both business and leisure travellers by adjusting its marketing communication to match the needs of each group (Perez-Ricardo and Garcia-</w:t>
      </w:r>
      <w:r>
        <w:rPr>
          <w:rFonts w:ascii="Arial" w:hAnsi="Arial" w:cs="Arial"/>
        </w:rPr>
        <w:lastRenderedPageBreak/>
        <w:t>Mestanza, 2025). The differences, however, are reflected more in the marketing than in the hotel experience itself, resulting in limited product differentiation.</w:t>
      </w:r>
    </w:p>
    <w:p w14:paraId="7037B15A" w14:textId="19C4089D" w:rsidR="009653CE" w:rsidRDefault="009653CE" w:rsidP="000335FF">
      <w:pPr>
        <w:spacing w:after="0" w:line="360" w:lineRule="auto"/>
        <w:jc w:val="both"/>
        <w:rPr>
          <w:rFonts w:ascii="Arial" w:hAnsi="Arial" w:cs="Arial"/>
        </w:rPr>
      </w:pPr>
      <w:r>
        <w:rPr>
          <w:rFonts w:ascii="Arial" w:hAnsi="Arial" w:cs="Arial"/>
        </w:rPr>
        <w:t>In terms of positioning, the brand competes through value for money, predictable service quality and the Good Night Guarantee (</w:t>
      </w:r>
      <w:proofErr w:type="spellStart"/>
      <w:r>
        <w:rPr>
          <w:rFonts w:ascii="Arial" w:hAnsi="Arial" w:cs="Arial"/>
        </w:rPr>
        <w:t>Strudley</w:t>
      </w:r>
      <w:proofErr w:type="spellEnd"/>
      <w:r>
        <w:rPr>
          <w:rFonts w:ascii="Arial" w:hAnsi="Arial" w:cs="Arial"/>
        </w:rPr>
        <w:t>, 2022). Although customer expectations continue to evolve, this consistent positioning remains a competitive advantage.</w:t>
      </w:r>
    </w:p>
    <w:p w14:paraId="023A91AD" w14:textId="47620CAC" w:rsidR="00431015" w:rsidRPr="00770E3C" w:rsidRDefault="00431015" w:rsidP="000335FF">
      <w:pPr>
        <w:spacing w:after="120" w:line="360" w:lineRule="auto"/>
        <w:jc w:val="both"/>
        <w:rPr>
          <w:rFonts w:ascii="Arial" w:hAnsi="Arial" w:cs="Arial"/>
          <w:b/>
          <w:bCs/>
        </w:rPr>
      </w:pPr>
      <w:r w:rsidRPr="00770E3C">
        <w:rPr>
          <w:rFonts w:ascii="Arial" w:hAnsi="Arial" w:cs="Arial"/>
          <w:b/>
          <w:bCs/>
        </w:rPr>
        <w:t>Slide 5</w:t>
      </w:r>
    </w:p>
    <w:p w14:paraId="1572758A" w14:textId="0965C087" w:rsidR="00431015" w:rsidRDefault="00431015" w:rsidP="000335FF">
      <w:pPr>
        <w:spacing w:after="0" w:line="360" w:lineRule="auto"/>
        <w:jc w:val="both"/>
        <w:rPr>
          <w:rFonts w:ascii="Arial" w:hAnsi="Arial" w:cs="Arial"/>
        </w:rPr>
      </w:pPr>
      <w:r>
        <w:rPr>
          <w:rFonts w:ascii="Arial" w:hAnsi="Arial" w:cs="Arial"/>
        </w:rPr>
        <w:t xml:space="preserve">Turning to </w:t>
      </w:r>
      <w:r w:rsidR="00770E3C">
        <w:rPr>
          <w:rFonts w:ascii="Arial" w:hAnsi="Arial" w:cs="Arial"/>
        </w:rPr>
        <w:t xml:space="preserve">the </w:t>
      </w:r>
      <w:r>
        <w:rPr>
          <w:rFonts w:ascii="Arial" w:hAnsi="Arial" w:cs="Arial"/>
        </w:rPr>
        <w:t xml:space="preserve">marketing mix, Premier Inn offers both standardised accommodation and </w:t>
      </w:r>
      <w:r w:rsidR="00770E3C">
        <w:rPr>
          <w:rFonts w:ascii="Arial" w:hAnsi="Arial" w:cs="Arial"/>
        </w:rPr>
        <w:t xml:space="preserve">the </w:t>
      </w:r>
      <w:r>
        <w:rPr>
          <w:rFonts w:ascii="Arial" w:hAnsi="Arial" w:cs="Arial"/>
        </w:rPr>
        <w:t>Hub concept for urban travellers, although product differentiation remains relatively limited across the portfolio (Whitbread PLC, 2021).</w:t>
      </w:r>
    </w:p>
    <w:p w14:paraId="5F8F60CF" w14:textId="2738681B" w:rsidR="00431015" w:rsidRDefault="00431015" w:rsidP="000335FF">
      <w:pPr>
        <w:spacing w:after="0" w:line="360" w:lineRule="auto"/>
        <w:jc w:val="both"/>
        <w:rPr>
          <w:rFonts w:ascii="Arial" w:hAnsi="Arial" w:cs="Arial"/>
        </w:rPr>
      </w:pPr>
      <w:r>
        <w:rPr>
          <w:rFonts w:ascii="Arial" w:hAnsi="Arial" w:cs="Arial"/>
        </w:rPr>
        <w:t>The pricing strategy continues to rely on dynamic pricing. However, this approach may make room prices less transparent for some customers (Stephenson, 2023).</w:t>
      </w:r>
    </w:p>
    <w:p w14:paraId="79AC12BC" w14:textId="45E97AE2" w:rsidR="00431015" w:rsidRDefault="00431015" w:rsidP="000335FF">
      <w:pPr>
        <w:spacing w:after="0" w:line="360" w:lineRule="auto"/>
        <w:jc w:val="both"/>
        <w:rPr>
          <w:rFonts w:ascii="Arial" w:hAnsi="Arial" w:cs="Arial"/>
        </w:rPr>
      </w:pPr>
      <w:r>
        <w:rPr>
          <w:rFonts w:ascii="Arial" w:hAnsi="Arial" w:cs="Arial"/>
        </w:rPr>
        <w:t>For place, customers can book directly through the company’s own website and app, although online travel agencies continue to generate additional commission costs (Ennis, Ivaldi and Lagos, 2023).</w:t>
      </w:r>
    </w:p>
    <w:p w14:paraId="3348F923" w14:textId="24F2A6BF" w:rsidR="00431015" w:rsidRDefault="00A46C5B" w:rsidP="000335FF">
      <w:pPr>
        <w:spacing w:after="0" w:line="360" w:lineRule="auto"/>
        <w:jc w:val="both"/>
        <w:rPr>
          <w:rFonts w:ascii="Arial" w:hAnsi="Arial" w:cs="Arial"/>
        </w:rPr>
      </w:pPr>
      <w:r>
        <w:rPr>
          <w:rFonts w:ascii="Arial" w:hAnsi="Arial" w:cs="Arial"/>
        </w:rPr>
        <w:t>The promotional strategy includes television advertising as well as targeted digital campaigns. Attracting audiences through traditional media has become more challenging because media habits continue to change.</w:t>
      </w:r>
    </w:p>
    <w:p w14:paraId="49C43DC4" w14:textId="0006F3D4" w:rsidR="00431015" w:rsidRDefault="00431015" w:rsidP="000335FF">
      <w:pPr>
        <w:spacing w:after="0" w:line="360" w:lineRule="auto"/>
        <w:jc w:val="both"/>
        <w:rPr>
          <w:rFonts w:ascii="Arial" w:hAnsi="Arial" w:cs="Arial"/>
        </w:rPr>
      </w:pPr>
      <w:r>
        <w:rPr>
          <w:rFonts w:ascii="Arial" w:hAnsi="Arial" w:cs="Arial"/>
        </w:rPr>
        <w:t>For people, reception and housekeeping teams remain central to daily hotel operations. However, keeping experienced employees continues to be a challenge across hospitality.</w:t>
      </w:r>
    </w:p>
    <w:p w14:paraId="05AE7093" w14:textId="1CF9F0F5" w:rsidR="00431015" w:rsidRDefault="00431015" w:rsidP="000335FF">
      <w:pPr>
        <w:spacing w:after="0" w:line="360" w:lineRule="auto"/>
        <w:jc w:val="both"/>
        <w:rPr>
          <w:rFonts w:ascii="Arial" w:hAnsi="Arial" w:cs="Arial"/>
        </w:rPr>
      </w:pPr>
      <w:r>
        <w:rPr>
          <w:rFonts w:ascii="Arial" w:hAnsi="Arial" w:cs="Arial"/>
        </w:rPr>
        <w:t xml:space="preserve">Within processes, integrated digital booking systems improve operational efficiency but may create </w:t>
      </w:r>
      <w:r w:rsidR="00A5733C">
        <w:rPr>
          <w:rFonts w:ascii="Arial" w:hAnsi="Arial" w:cs="Arial"/>
        </w:rPr>
        <w:t>difficulties for guests who prefer more traditional service.</w:t>
      </w:r>
    </w:p>
    <w:p w14:paraId="29BD6107" w14:textId="09EA467B" w:rsidR="00A5733C" w:rsidRDefault="00A5733C" w:rsidP="000335FF">
      <w:pPr>
        <w:spacing w:after="0" w:line="360" w:lineRule="auto"/>
        <w:jc w:val="both"/>
        <w:rPr>
          <w:rFonts w:ascii="Arial" w:hAnsi="Arial" w:cs="Arial"/>
        </w:rPr>
      </w:pPr>
      <w:r>
        <w:rPr>
          <w:rFonts w:ascii="Arial" w:hAnsi="Arial" w:cs="Arial"/>
        </w:rPr>
        <w:t>Finally, physical evidence is reflected through consistent branding and standardised room design, which reinforce a predictable guest experience. However, this level of uniformity may become less attractive to younger travellers (</w:t>
      </w:r>
      <w:proofErr w:type="spellStart"/>
      <w:r>
        <w:rPr>
          <w:rFonts w:ascii="Arial" w:hAnsi="Arial" w:cs="Arial"/>
        </w:rPr>
        <w:t>Strudley</w:t>
      </w:r>
      <w:proofErr w:type="spellEnd"/>
      <w:r>
        <w:rPr>
          <w:rFonts w:ascii="Arial" w:hAnsi="Arial" w:cs="Arial"/>
        </w:rPr>
        <w:t>, 2022).</w:t>
      </w:r>
    </w:p>
    <w:p w14:paraId="563317FA" w14:textId="4042CE4B" w:rsidR="00770E3C" w:rsidRPr="00793D05" w:rsidRDefault="00770E3C" w:rsidP="000335FF">
      <w:pPr>
        <w:spacing w:after="120" w:line="360" w:lineRule="auto"/>
        <w:jc w:val="both"/>
        <w:rPr>
          <w:rFonts w:ascii="Arial" w:hAnsi="Arial" w:cs="Arial"/>
          <w:b/>
          <w:bCs/>
        </w:rPr>
      </w:pPr>
      <w:r w:rsidRPr="00793D05">
        <w:rPr>
          <w:rFonts w:ascii="Arial" w:hAnsi="Arial" w:cs="Arial"/>
          <w:b/>
          <w:bCs/>
        </w:rPr>
        <w:t>Slide 6</w:t>
      </w:r>
    </w:p>
    <w:p w14:paraId="7EB8B72E" w14:textId="2C8D17B4" w:rsidR="00770E3C" w:rsidRDefault="00770E3C" w:rsidP="000335FF">
      <w:pPr>
        <w:spacing w:after="0" w:line="360" w:lineRule="auto"/>
        <w:jc w:val="both"/>
        <w:rPr>
          <w:rFonts w:ascii="Arial" w:hAnsi="Arial" w:cs="Arial"/>
        </w:rPr>
      </w:pPr>
      <w:r>
        <w:rPr>
          <w:rFonts w:ascii="Arial" w:hAnsi="Arial" w:cs="Arial"/>
        </w:rPr>
        <w:t>Based on the company’s most recent performance dat</w:t>
      </w:r>
      <w:r w:rsidR="00793D05">
        <w:rPr>
          <w:rFonts w:ascii="Arial" w:hAnsi="Arial" w:cs="Arial"/>
        </w:rPr>
        <w:t>a</w:t>
      </w:r>
      <w:r>
        <w:rPr>
          <w:rFonts w:ascii="Arial" w:hAnsi="Arial" w:cs="Arial"/>
        </w:rPr>
        <w:t>, occupancy stood at 79.1 percent, with an average daily rate of £81.95 and RevPAR growth of 1 percent during 2025/26, according to Whitbread PLC (2026). The same report also shows that RevPAR growth exceeded the wider market.</w:t>
      </w:r>
    </w:p>
    <w:p w14:paraId="7DE5EE9E" w14:textId="2214ACAB" w:rsidR="00770E3C" w:rsidRDefault="00770E3C" w:rsidP="000335FF">
      <w:pPr>
        <w:spacing w:after="0" w:line="360" w:lineRule="auto"/>
        <w:jc w:val="both"/>
        <w:rPr>
          <w:rFonts w:ascii="Arial" w:hAnsi="Arial" w:cs="Arial"/>
        </w:rPr>
      </w:pPr>
      <w:r>
        <w:rPr>
          <w:rFonts w:ascii="Arial" w:hAnsi="Arial" w:cs="Arial"/>
        </w:rPr>
        <w:lastRenderedPageBreak/>
        <w:t>According to Hobbs (2025), customer satisfaction reached 73 percent in a Which? consumer survey. While this reflects solid performance, it provides only limited differentiation from competing hotel brands.</w:t>
      </w:r>
    </w:p>
    <w:p w14:paraId="0187B309" w14:textId="1EA19F93" w:rsidR="00770E3C" w:rsidRDefault="00770E3C" w:rsidP="000335FF">
      <w:pPr>
        <w:spacing w:after="0" w:line="360" w:lineRule="auto"/>
        <w:jc w:val="both"/>
        <w:rPr>
          <w:rFonts w:ascii="Arial" w:hAnsi="Arial" w:cs="Arial"/>
        </w:rPr>
      </w:pPr>
      <w:r>
        <w:rPr>
          <w:rFonts w:ascii="Arial" w:hAnsi="Arial" w:cs="Arial"/>
        </w:rPr>
        <w:t>Finally, attribution modelling remains a recognised challenge within digital marketing (</w:t>
      </w:r>
      <w:proofErr w:type="spellStart"/>
      <w:r>
        <w:rPr>
          <w:rFonts w:ascii="Arial" w:hAnsi="Arial" w:cs="Arial"/>
        </w:rPr>
        <w:t>BenMrad</w:t>
      </w:r>
      <w:proofErr w:type="spellEnd"/>
      <w:r>
        <w:rPr>
          <w:rFonts w:ascii="Arial" w:hAnsi="Arial" w:cs="Arial"/>
        </w:rPr>
        <w:t xml:space="preserve"> and Hnich, 2024). For Premier Inn, this makes it more difficult to identify how individual marketing campaigns contribute to final convers</w:t>
      </w:r>
      <w:r w:rsidR="00793D05">
        <w:rPr>
          <w:rFonts w:ascii="Arial" w:hAnsi="Arial" w:cs="Arial"/>
        </w:rPr>
        <w:t>ions</w:t>
      </w:r>
      <w:r>
        <w:rPr>
          <w:rFonts w:ascii="Arial" w:hAnsi="Arial" w:cs="Arial"/>
        </w:rPr>
        <w:t>.</w:t>
      </w:r>
    </w:p>
    <w:p w14:paraId="0CA3F780" w14:textId="2F7AC74E" w:rsidR="00793D05" w:rsidRPr="00511DA7" w:rsidRDefault="00793D05" w:rsidP="000335FF">
      <w:pPr>
        <w:spacing w:after="120" w:line="360" w:lineRule="auto"/>
        <w:jc w:val="both"/>
        <w:rPr>
          <w:rFonts w:ascii="Arial" w:hAnsi="Arial" w:cs="Arial"/>
          <w:b/>
          <w:bCs/>
        </w:rPr>
      </w:pPr>
      <w:r w:rsidRPr="00511DA7">
        <w:rPr>
          <w:rFonts w:ascii="Arial" w:hAnsi="Arial" w:cs="Arial"/>
          <w:b/>
          <w:bCs/>
        </w:rPr>
        <w:t>Slide 7</w:t>
      </w:r>
    </w:p>
    <w:p w14:paraId="78C01F93" w14:textId="0960B78F" w:rsidR="00793D05" w:rsidRDefault="00793D05" w:rsidP="000335FF">
      <w:pPr>
        <w:spacing w:after="0" w:line="360" w:lineRule="auto"/>
        <w:jc w:val="both"/>
        <w:rPr>
          <w:rFonts w:ascii="Arial" w:hAnsi="Arial" w:cs="Arial"/>
        </w:rPr>
      </w:pPr>
      <w:r>
        <w:rPr>
          <w:rFonts w:ascii="Arial" w:hAnsi="Arial" w:cs="Arial"/>
        </w:rPr>
        <w:t>Ethical, cultural and sustainability considerations form an important part of responsible marketing in addition to commercial performance.</w:t>
      </w:r>
    </w:p>
    <w:p w14:paraId="561A6042" w14:textId="0C8AB288" w:rsidR="00793D05" w:rsidRDefault="00793D05" w:rsidP="000335FF">
      <w:pPr>
        <w:spacing w:after="0" w:line="360" w:lineRule="auto"/>
        <w:jc w:val="both"/>
        <w:rPr>
          <w:rFonts w:ascii="Arial" w:hAnsi="Arial" w:cs="Arial"/>
        </w:rPr>
      </w:pPr>
      <w:r>
        <w:rPr>
          <w:rFonts w:ascii="Arial" w:hAnsi="Arial" w:cs="Arial"/>
        </w:rPr>
        <w:t>The ethical dimension of marketing requires Premier Inn to communicate in line with ASA advertising standards. Misleading promotions may reduce customer trust, making honest communication particularly important.</w:t>
      </w:r>
    </w:p>
    <w:p w14:paraId="69A62ADA" w14:textId="305D74D8" w:rsidR="00793D05" w:rsidRDefault="00793D05" w:rsidP="000335FF">
      <w:pPr>
        <w:spacing w:after="0" w:line="360" w:lineRule="auto"/>
        <w:jc w:val="both"/>
        <w:rPr>
          <w:rFonts w:ascii="Arial" w:hAnsi="Arial" w:cs="Arial"/>
        </w:rPr>
      </w:pPr>
      <w:r>
        <w:rPr>
          <w:rFonts w:ascii="Arial" w:hAnsi="Arial" w:cs="Arial"/>
        </w:rPr>
        <w:t>Culture also influences marketing. Communication should reflect the expectations of different customer groups while encouraging inclusion. Another challenge is providing a consistent brand experience while recognising that local expectations are not always the same.</w:t>
      </w:r>
    </w:p>
    <w:p w14:paraId="59ACEC9E" w14:textId="1A0840EA" w:rsidR="00793D05" w:rsidRDefault="00793D05" w:rsidP="000335FF">
      <w:pPr>
        <w:spacing w:after="0" w:line="360" w:lineRule="auto"/>
        <w:jc w:val="both"/>
        <w:rPr>
          <w:rFonts w:ascii="Arial" w:hAnsi="Arial" w:cs="Arial"/>
        </w:rPr>
      </w:pPr>
      <w:r>
        <w:rPr>
          <w:rFonts w:ascii="Arial" w:hAnsi="Arial" w:cs="Arial"/>
        </w:rPr>
        <w:t>Finally, sustainability covers responsible sourcing together with support for Great Ormond Street Hospital Charity and initiatives aimed at reducing energy consumption and waste. Environmental claims should be supported by genuine action to avoid greenwashing (</w:t>
      </w:r>
      <w:proofErr w:type="spellStart"/>
      <w:r>
        <w:rPr>
          <w:rFonts w:ascii="Arial" w:hAnsi="Arial" w:cs="Arial"/>
        </w:rPr>
        <w:t>Persakis</w:t>
      </w:r>
      <w:proofErr w:type="spellEnd"/>
      <w:r>
        <w:rPr>
          <w:rFonts w:ascii="Arial" w:hAnsi="Arial" w:cs="Arial"/>
        </w:rPr>
        <w:t xml:space="preserve"> et al., 2025).</w:t>
      </w:r>
    </w:p>
    <w:p w14:paraId="6C391AC2" w14:textId="3A13977F" w:rsidR="00511DA7" w:rsidRPr="00232A68" w:rsidRDefault="00511DA7" w:rsidP="000335FF">
      <w:pPr>
        <w:spacing w:after="120" w:line="360" w:lineRule="auto"/>
        <w:jc w:val="both"/>
        <w:rPr>
          <w:rFonts w:ascii="Arial" w:hAnsi="Arial" w:cs="Arial"/>
          <w:b/>
          <w:bCs/>
        </w:rPr>
      </w:pPr>
      <w:r w:rsidRPr="00232A68">
        <w:rPr>
          <w:rFonts w:ascii="Arial" w:hAnsi="Arial" w:cs="Arial"/>
          <w:b/>
          <w:bCs/>
        </w:rPr>
        <w:t>Slide 8</w:t>
      </w:r>
    </w:p>
    <w:p w14:paraId="67D62DD7" w14:textId="5761B5CF" w:rsidR="00511DA7" w:rsidRDefault="00511DA7" w:rsidP="000335FF">
      <w:pPr>
        <w:spacing w:after="0" w:line="360" w:lineRule="auto"/>
        <w:jc w:val="both"/>
        <w:rPr>
          <w:rFonts w:ascii="Arial" w:hAnsi="Arial" w:cs="Arial"/>
        </w:rPr>
      </w:pPr>
      <w:r>
        <w:rPr>
          <w:rFonts w:ascii="Arial" w:hAnsi="Arial" w:cs="Arial"/>
        </w:rPr>
        <w:t>Building on these external influences, three key drivers are expected to shape the future of hospitality marketing.</w:t>
      </w:r>
    </w:p>
    <w:p w14:paraId="60075F9D" w14:textId="27A4B00C" w:rsidR="000A630A" w:rsidRDefault="000A630A" w:rsidP="000335FF">
      <w:pPr>
        <w:spacing w:after="0" w:line="360" w:lineRule="auto"/>
        <w:jc w:val="both"/>
        <w:rPr>
          <w:rFonts w:ascii="Arial" w:hAnsi="Arial" w:cs="Arial"/>
        </w:rPr>
      </w:pPr>
      <w:r>
        <w:rPr>
          <w:rFonts w:ascii="Arial" w:hAnsi="Arial" w:cs="Arial"/>
        </w:rPr>
        <w:t>The first is disruptive technology. AI, big data, mobile-first booking and smart room technologies are transforming marketing and service delivery (Al-</w:t>
      </w:r>
      <w:proofErr w:type="spellStart"/>
      <w:r>
        <w:rPr>
          <w:rFonts w:ascii="Arial" w:hAnsi="Arial" w:cs="Arial"/>
        </w:rPr>
        <w:t>Hyari</w:t>
      </w:r>
      <w:proofErr w:type="spellEnd"/>
      <w:r>
        <w:rPr>
          <w:rFonts w:ascii="Arial" w:hAnsi="Arial" w:cs="Arial"/>
        </w:rPr>
        <w:t xml:space="preserve">, Al-Smadi and </w:t>
      </w:r>
      <w:proofErr w:type="spellStart"/>
      <w:r>
        <w:rPr>
          <w:rFonts w:ascii="Arial" w:hAnsi="Arial" w:cs="Arial"/>
        </w:rPr>
        <w:t>Weshah</w:t>
      </w:r>
      <w:proofErr w:type="spellEnd"/>
      <w:r>
        <w:rPr>
          <w:rFonts w:ascii="Arial" w:hAnsi="Arial" w:cs="Arial"/>
        </w:rPr>
        <w:t>, 2023). Metasearch platforms are also increasing price transparency and competition.</w:t>
      </w:r>
    </w:p>
    <w:p w14:paraId="1F4696DC" w14:textId="6AD95D09" w:rsidR="000A630A" w:rsidRDefault="000A630A" w:rsidP="000335FF">
      <w:pPr>
        <w:spacing w:after="0" w:line="360" w:lineRule="auto"/>
        <w:jc w:val="both"/>
        <w:rPr>
          <w:rFonts w:ascii="Arial" w:hAnsi="Arial" w:cs="Arial"/>
        </w:rPr>
      </w:pPr>
      <w:r>
        <w:rPr>
          <w:rFonts w:ascii="Arial" w:hAnsi="Arial" w:cs="Arial"/>
        </w:rPr>
        <w:t>The second is regulation and sustainability. GDPR increases the importance of responsible data management (ICO, 2023). At the same time, greenwashing and greenhushing create new challenges for marketing communication.</w:t>
      </w:r>
    </w:p>
    <w:p w14:paraId="5173F290" w14:textId="1913DB5E" w:rsidR="000A630A" w:rsidRDefault="000A630A" w:rsidP="000335FF">
      <w:pPr>
        <w:spacing w:after="0" w:line="360" w:lineRule="auto"/>
        <w:jc w:val="both"/>
        <w:rPr>
          <w:rFonts w:ascii="Arial" w:hAnsi="Arial" w:cs="Arial"/>
        </w:rPr>
      </w:pPr>
      <w:r>
        <w:rPr>
          <w:rFonts w:ascii="Arial" w:hAnsi="Arial" w:cs="Arial"/>
        </w:rPr>
        <w:t>The third is changing consumer behaviour. Travellers increasingly use several devices before booking (</w:t>
      </w:r>
      <w:proofErr w:type="spellStart"/>
      <w:r>
        <w:rPr>
          <w:rFonts w:ascii="Arial" w:hAnsi="Arial" w:cs="Arial"/>
        </w:rPr>
        <w:t>Zarezadeh</w:t>
      </w:r>
      <w:proofErr w:type="spellEnd"/>
      <w:r>
        <w:rPr>
          <w:rFonts w:ascii="Arial" w:hAnsi="Arial" w:cs="Arial"/>
        </w:rPr>
        <w:t xml:space="preserve">, </w:t>
      </w:r>
      <w:proofErr w:type="spellStart"/>
      <w:r>
        <w:rPr>
          <w:rFonts w:ascii="Arial" w:hAnsi="Arial" w:cs="Arial"/>
        </w:rPr>
        <w:t>Benckendorff</w:t>
      </w:r>
      <w:proofErr w:type="spellEnd"/>
      <w:r>
        <w:rPr>
          <w:rFonts w:ascii="Arial" w:hAnsi="Arial" w:cs="Arial"/>
        </w:rPr>
        <w:t xml:space="preserve"> and </w:t>
      </w:r>
      <w:proofErr w:type="spellStart"/>
      <w:r>
        <w:rPr>
          <w:rFonts w:ascii="Arial" w:hAnsi="Arial" w:cs="Arial"/>
        </w:rPr>
        <w:t>Gretzel</w:t>
      </w:r>
      <w:proofErr w:type="spellEnd"/>
      <w:r>
        <w:rPr>
          <w:rFonts w:ascii="Arial" w:hAnsi="Arial" w:cs="Arial"/>
        </w:rPr>
        <w:t>, 2023). Flexible booking, together with visual and social media content, plays a greater role in travel decisions.</w:t>
      </w:r>
    </w:p>
    <w:p w14:paraId="104174B0" w14:textId="4A56CA65" w:rsidR="00232A68" w:rsidRPr="00E10EA6" w:rsidRDefault="00232A68" w:rsidP="000335FF">
      <w:pPr>
        <w:spacing w:after="120" w:line="360" w:lineRule="auto"/>
        <w:jc w:val="both"/>
        <w:rPr>
          <w:rFonts w:ascii="Arial" w:hAnsi="Arial" w:cs="Arial"/>
          <w:b/>
          <w:bCs/>
        </w:rPr>
      </w:pPr>
      <w:r w:rsidRPr="00E10EA6">
        <w:rPr>
          <w:rFonts w:ascii="Arial" w:hAnsi="Arial" w:cs="Arial"/>
          <w:b/>
          <w:bCs/>
        </w:rPr>
        <w:lastRenderedPageBreak/>
        <w:t>Slide 9</w:t>
      </w:r>
    </w:p>
    <w:p w14:paraId="5F3FD743" w14:textId="016A872A" w:rsidR="00E10EA6" w:rsidRDefault="000A630A" w:rsidP="000335FF">
      <w:pPr>
        <w:spacing w:after="0" w:line="360" w:lineRule="auto"/>
        <w:jc w:val="both"/>
        <w:rPr>
          <w:rFonts w:ascii="Arial" w:hAnsi="Arial" w:cs="Arial"/>
        </w:rPr>
      </w:pPr>
      <w:r>
        <w:rPr>
          <w:rFonts w:ascii="Arial" w:hAnsi="Arial" w:cs="Arial"/>
        </w:rPr>
        <w:t>Several developments are expected to influence hospitality marketing in the coming years.</w:t>
      </w:r>
    </w:p>
    <w:p w14:paraId="3BDEDC51" w14:textId="5B0E6523" w:rsidR="000A630A" w:rsidRDefault="000A630A" w:rsidP="000335FF">
      <w:pPr>
        <w:spacing w:after="0" w:line="360" w:lineRule="auto"/>
        <w:jc w:val="both"/>
        <w:rPr>
          <w:rFonts w:ascii="Arial" w:hAnsi="Arial" w:cs="Arial"/>
        </w:rPr>
      </w:pPr>
      <w:r>
        <w:rPr>
          <w:rFonts w:ascii="Arial" w:hAnsi="Arial" w:cs="Arial"/>
        </w:rPr>
        <w:t>Generative AI will support personalised content creation and customer communication, although AI-generated content should be reviewed before publication.</w:t>
      </w:r>
    </w:p>
    <w:p w14:paraId="1B0BF3C9" w14:textId="56B2EE01" w:rsidR="000A630A" w:rsidRDefault="000A630A" w:rsidP="000335FF">
      <w:pPr>
        <w:spacing w:after="0" w:line="360" w:lineRule="auto"/>
        <w:jc w:val="both"/>
        <w:rPr>
          <w:rFonts w:ascii="Arial" w:hAnsi="Arial" w:cs="Arial"/>
        </w:rPr>
      </w:pPr>
      <w:r>
        <w:rPr>
          <w:rFonts w:ascii="Arial" w:hAnsi="Arial" w:cs="Arial"/>
        </w:rPr>
        <w:t>Context-aware personalisation will allow hotels to respond to changing guest preferences, while increasing the importance of data protection and privacy.</w:t>
      </w:r>
    </w:p>
    <w:p w14:paraId="1B59968E" w14:textId="47BD33DE" w:rsidR="000A630A" w:rsidRDefault="000A630A" w:rsidP="000335FF">
      <w:pPr>
        <w:spacing w:after="0" w:line="360" w:lineRule="auto"/>
        <w:jc w:val="both"/>
        <w:rPr>
          <w:rFonts w:ascii="Arial" w:hAnsi="Arial" w:cs="Arial"/>
        </w:rPr>
      </w:pPr>
      <w:r>
        <w:rPr>
          <w:rFonts w:ascii="Arial" w:hAnsi="Arial" w:cs="Arial"/>
        </w:rPr>
        <w:t xml:space="preserve">Metaverse technology may allow </w:t>
      </w:r>
      <w:r w:rsidR="008E7AB5">
        <w:rPr>
          <w:rFonts w:ascii="Arial" w:hAnsi="Arial" w:cs="Arial"/>
        </w:rPr>
        <w:t>customers to explore hotels before booking, although the financial return for budget hotels remains uncertain.</w:t>
      </w:r>
    </w:p>
    <w:p w14:paraId="607D559E" w14:textId="327C28B6" w:rsidR="008E7AB5" w:rsidRDefault="008E7AB5" w:rsidP="000335FF">
      <w:pPr>
        <w:spacing w:after="0" w:line="360" w:lineRule="auto"/>
        <w:jc w:val="both"/>
        <w:rPr>
          <w:rFonts w:ascii="Arial" w:hAnsi="Arial" w:cs="Arial"/>
        </w:rPr>
      </w:pPr>
      <w:r>
        <w:rPr>
          <w:rFonts w:ascii="Arial" w:hAnsi="Arial" w:cs="Arial"/>
        </w:rPr>
        <w:t>Under regenerative marketing, environmental actions become more important than sustainability messages. Organisations therefore need to demonstrate that environmental commitments are reflected in practice.</w:t>
      </w:r>
    </w:p>
    <w:p w14:paraId="10D58587" w14:textId="795A6C09" w:rsidR="008E7AB5" w:rsidRDefault="008E7AB5" w:rsidP="000335FF">
      <w:pPr>
        <w:spacing w:after="0" w:line="360" w:lineRule="auto"/>
        <w:jc w:val="both"/>
        <w:rPr>
          <w:rFonts w:ascii="Arial" w:hAnsi="Arial" w:cs="Arial"/>
        </w:rPr>
      </w:pPr>
      <w:r>
        <w:rPr>
          <w:rFonts w:ascii="Arial" w:hAnsi="Arial" w:cs="Arial"/>
        </w:rPr>
        <w:t>Finally, Zero-Party Data supports personalisation, provided that customers choose to share their information.</w:t>
      </w:r>
    </w:p>
    <w:p w14:paraId="609B5D91" w14:textId="56DB7C35" w:rsidR="00E10EA6" w:rsidRPr="00CF6333" w:rsidRDefault="00E10EA6" w:rsidP="000335FF">
      <w:pPr>
        <w:spacing w:after="120" w:line="360" w:lineRule="auto"/>
        <w:jc w:val="both"/>
        <w:rPr>
          <w:rFonts w:ascii="Arial" w:hAnsi="Arial" w:cs="Arial"/>
          <w:b/>
          <w:bCs/>
        </w:rPr>
      </w:pPr>
      <w:r w:rsidRPr="00CF6333">
        <w:rPr>
          <w:rFonts w:ascii="Arial" w:hAnsi="Arial" w:cs="Arial"/>
          <w:b/>
          <w:bCs/>
        </w:rPr>
        <w:t>Slide 10</w:t>
      </w:r>
    </w:p>
    <w:p w14:paraId="4827D649" w14:textId="1BFFA157" w:rsidR="00E10EA6" w:rsidRDefault="004F533F" w:rsidP="000335FF">
      <w:pPr>
        <w:spacing w:after="0" w:line="360" w:lineRule="auto"/>
        <w:jc w:val="both"/>
        <w:rPr>
          <w:rFonts w:ascii="Arial" w:hAnsi="Arial" w:cs="Arial"/>
        </w:rPr>
      </w:pPr>
      <w:r>
        <w:rPr>
          <w:rFonts w:ascii="Arial" w:hAnsi="Arial" w:cs="Arial"/>
        </w:rPr>
        <w:t>Based on these findings, three strategic recommendations are proposed for Premier Inn.</w:t>
      </w:r>
    </w:p>
    <w:p w14:paraId="1DD81D6D" w14:textId="54924942" w:rsidR="004F533F" w:rsidRDefault="004F533F" w:rsidP="000335FF">
      <w:pPr>
        <w:spacing w:after="0" w:line="360" w:lineRule="auto"/>
        <w:jc w:val="both"/>
        <w:rPr>
          <w:rFonts w:ascii="Arial" w:hAnsi="Arial" w:cs="Arial"/>
        </w:rPr>
      </w:pPr>
      <w:r>
        <w:rPr>
          <w:rFonts w:ascii="Arial" w:hAnsi="Arial" w:cs="Arial"/>
        </w:rPr>
        <w:t>The short-term recommendation, over the next 6 to 8 months, is to introduce a Zero-Party Data Programme.</w:t>
      </w:r>
      <w:r w:rsidR="00AE3117">
        <w:rPr>
          <w:rFonts w:ascii="Arial" w:hAnsi="Arial" w:cs="Arial"/>
        </w:rPr>
        <w:t xml:space="preserve"> </w:t>
      </w:r>
      <w:r w:rsidR="001E7832">
        <w:rPr>
          <w:rFonts w:ascii="Arial" w:hAnsi="Arial" w:cs="Arial"/>
        </w:rPr>
        <w:t>The business could encourage voluntary sharing of guest preferences by offering personalised rewards. Customers would continue to choose which personal details they are comfortable sharing (</w:t>
      </w:r>
      <w:proofErr w:type="spellStart"/>
      <w:r w:rsidR="001E7832">
        <w:rPr>
          <w:rFonts w:ascii="Arial" w:hAnsi="Arial" w:cs="Arial"/>
        </w:rPr>
        <w:t>Fakfare</w:t>
      </w:r>
      <w:proofErr w:type="spellEnd"/>
      <w:r w:rsidR="001E7832">
        <w:rPr>
          <w:rFonts w:ascii="Arial" w:hAnsi="Arial" w:cs="Arial"/>
        </w:rPr>
        <w:t xml:space="preserve"> et al., 2024). </w:t>
      </w:r>
      <w:r w:rsidR="00AE3117">
        <w:rPr>
          <w:rFonts w:ascii="Arial" w:hAnsi="Arial" w:cs="Arial"/>
        </w:rPr>
        <w:t>Success would be measured through higher loyalty enrolment and increased direct bookings.</w:t>
      </w:r>
    </w:p>
    <w:p w14:paraId="1900F8A0" w14:textId="26444BE8" w:rsidR="00AE3117" w:rsidRDefault="00AE3117" w:rsidP="000335FF">
      <w:pPr>
        <w:spacing w:after="0" w:line="360" w:lineRule="auto"/>
        <w:jc w:val="both"/>
        <w:rPr>
          <w:rFonts w:ascii="Arial" w:hAnsi="Arial" w:cs="Arial"/>
        </w:rPr>
      </w:pPr>
      <w:r>
        <w:rPr>
          <w:rFonts w:ascii="Arial" w:hAnsi="Arial" w:cs="Arial"/>
        </w:rPr>
        <w:t>The medium-term recommendation, over approximately 12 months, is to develop data competency within the marketing team. McKinsey &amp; Company (2021) identifies data-driven marketing as an approach capable of improving marketing efficiency by between 10 and 20 percent. Success would be reflected through better campaign ROI and improved attribution accuracy (</w:t>
      </w:r>
      <w:proofErr w:type="spellStart"/>
      <w:r>
        <w:rPr>
          <w:rFonts w:ascii="Arial" w:hAnsi="Arial" w:cs="Arial"/>
        </w:rPr>
        <w:t>Nguanson</w:t>
      </w:r>
      <w:proofErr w:type="spellEnd"/>
      <w:r>
        <w:rPr>
          <w:rFonts w:ascii="Arial" w:hAnsi="Arial" w:cs="Arial"/>
        </w:rPr>
        <w:t xml:space="preserve"> and </w:t>
      </w:r>
      <w:proofErr w:type="spellStart"/>
      <w:r>
        <w:rPr>
          <w:rFonts w:ascii="Arial" w:hAnsi="Arial" w:cs="Arial"/>
        </w:rPr>
        <w:t>Jarumaneerat</w:t>
      </w:r>
      <w:proofErr w:type="spellEnd"/>
      <w:r>
        <w:rPr>
          <w:rFonts w:ascii="Arial" w:hAnsi="Arial" w:cs="Arial"/>
        </w:rPr>
        <w:t>, 2024).</w:t>
      </w:r>
    </w:p>
    <w:p w14:paraId="740FD6A3" w14:textId="43EB1D32" w:rsidR="00AE3117" w:rsidRDefault="00AE3117" w:rsidP="000335FF">
      <w:pPr>
        <w:spacing w:after="0" w:line="360" w:lineRule="auto"/>
        <w:jc w:val="both"/>
        <w:rPr>
          <w:rFonts w:ascii="Arial" w:hAnsi="Arial" w:cs="Arial"/>
        </w:rPr>
      </w:pPr>
      <w:r>
        <w:rPr>
          <w:rFonts w:ascii="Arial" w:hAnsi="Arial" w:cs="Arial"/>
        </w:rPr>
        <w:t xml:space="preserve">The long-term recommendation, over the next 18 to 24 months, is to introduce an Adaptive Smart Room Pilot. Testing smart room technologies across 20 to 30 rooms would allow Premier Inn to evaluate the concept before wider implementation. Connected room technologies have the potential to improve the guest experience while supporting competitive advantage within hospitality (Gajic, </w:t>
      </w:r>
      <w:proofErr w:type="spellStart"/>
      <w:r>
        <w:rPr>
          <w:rFonts w:ascii="Arial" w:hAnsi="Arial" w:cs="Arial"/>
        </w:rPr>
        <w:t>Vukolic</w:t>
      </w:r>
      <w:proofErr w:type="spellEnd"/>
      <w:r>
        <w:rPr>
          <w:rFonts w:ascii="Arial" w:hAnsi="Arial" w:cs="Arial"/>
        </w:rPr>
        <w:t xml:space="preserve"> and </w:t>
      </w:r>
      <w:proofErr w:type="spellStart"/>
      <w:r>
        <w:rPr>
          <w:rFonts w:ascii="Arial" w:hAnsi="Arial" w:cs="Arial"/>
        </w:rPr>
        <w:t>Veljovic</w:t>
      </w:r>
      <w:proofErr w:type="spellEnd"/>
      <w:r>
        <w:rPr>
          <w:rFonts w:ascii="Arial" w:hAnsi="Arial" w:cs="Arial"/>
        </w:rPr>
        <w:t xml:space="preserve">, </w:t>
      </w:r>
      <w:r>
        <w:rPr>
          <w:rFonts w:ascii="Arial" w:hAnsi="Arial" w:cs="Arial"/>
        </w:rPr>
        <w:lastRenderedPageBreak/>
        <w:t>2026). Success would be measured through higher guest satisfaction and increased repeat bookings.</w:t>
      </w:r>
    </w:p>
    <w:p w14:paraId="6E356C5F" w14:textId="1CE7BF43" w:rsidR="00CF6333" w:rsidRPr="00912415" w:rsidRDefault="00CF6333" w:rsidP="000335FF">
      <w:pPr>
        <w:spacing w:after="120" w:line="360" w:lineRule="auto"/>
        <w:jc w:val="both"/>
        <w:rPr>
          <w:rFonts w:ascii="Arial" w:hAnsi="Arial" w:cs="Arial"/>
          <w:b/>
          <w:bCs/>
        </w:rPr>
      </w:pPr>
      <w:r w:rsidRPr="00912415">
        <w:rPr>
          <w:rFonts w:ascii="Arial" w:hAnsi="Arial" w:cs="Arial"/>
          <w:b/>
          <w:bCs/>
        </w:rPr>
        <w:t>Slide 11</w:t>
      </w:r>
    </w:p>
    <w:p w14:paraId="1F9F8AA4" w14:textId="09BA392B" w:rsidR="00CF6333" w:rsidRDefault="00CF6333" w:rsidP="000335FF">
      <w:pPr>
        <w:spacing w:after="0" w:line="360" w:lineRule="auto"/>
        <w:jc w:val="both"/>
        <w:rPr>
          <w:rFonts w:ascii="Arial" w:hAnsi="Arial" w:cs="Arial"/>
        </w:rPr>
      </w:pPr>
      <w:r>
        <w:rPr>
          <w:rFonts w:ascii="Arial" w:hAnsi="Arial" w:cs="Arial"/>
        </w:rPr>
        <w:t>To conclude, Premier Inn continues to compete from a strong position within the UK budget hotel sector. The years ahead are likely to place greater importance on flexibility and customer relationship</w:t>
      </w:r>
      <w:r w:rsidR="00912415">
        <w:rPr>
          <w:rFonts w:ascii="Arial" w:hAnsi="Arial" w:cs="Arial"/>
        </w:rPr>
        <w:t>s</w:t>
      </w:r>
      <w:r>
        <w:rPr>
          <w:rFonts w:ascii="Arial" w:hAnsi="Arial" w:cs="Arial"/>
        </w:rPr>
        <w:t>. The recommendations presented provide practical direction for innovation and responsible marketing.</w:t>
      </w:r>
    </w:p>
    <w:p w14:paraId="7FF706E1" w14:textId="12F623CB" w:rsidR="006A1A19" w:rsidRDefault="00CF6333" w:rsidP="009653CE">
      <w:pPr>
        <w:spacing w:after="0" w:line="360" w:lineRule="auto"/>
        <w:jc w:val="both"/>
        <w:rPr>
          <w:rFonts w:ascii="Arial" w:hAnsi="Arial" w:cs="Arial"/>
        </w:rPr>
      </w:pPr>
      <w:r>
        <w:rPr>
          <w:rFonts w:ascii="Arial" w:hAnsi="Arial" w:cs="Arial"/>
        </w:rPr>
        <w:t>Thank you for listening.</w:t>
      </w:r>
    </w:p>
    <w:p w14:paraId="07C7E4D6" w14:textId="77777777" w:rsidR="006A1A19" w:rsidRDefault="006A1A19">
      <w:pPr>
        <w:rPr>
          <w:rFonts w:ascii="Arial" w:hAnsi="Arial" w:cs="Arial"/>
        </w:rPr>
      </w:pPr>
      <w:r>
        <w:rPr>
          <w:rFonts w:ascii="Arial" w:hAnsi="Arial" w:cs="Arial"/>
        </w:rPr>
        <w:br w:type="page"/>
      </w:r>
    </w:p>
    <w:p w14:paraId="307BA859" w14:textId="25D1B1E0" w:rsidR="00AE3117" w:rsidRDefault="006A1A19" w:rsidP="009653CE">
      <w:pPr>
        <w:spacing w:after="0" w:line="360" w:lineRule="auto"/>
        <w:jc w:val="both"/>
        <w:rPr>
          <w:rFonts w:ascii="Arial" w:hAnsi="Arial" w:cs="Arial"/>
          <w:b/>
          <w:bCs/>
        </w:rPr>
      </w:pPr>
      <w:r w:rsidRPr="006A1A19">
        <w:rPr>
          <w:rFonts w:ascii="Arial" w:hAnsi="Arial" w:cs="Arial"/>
          <w:b/>
          <w:bCs/>
        </w:rPr>
        <w:lastRenderedPageBreak/>
        <w:t>References</w:t>
      </w:r>
    </w:p>
    <w:p w14:paraId="7B1F64EB" w14:textId="77777777" w:rsidR="006A1A19" w:rsidRPr="0058408F" w:rsidRDefault="006A1A19" w:rsidP="006A1A19">
      <w:pPr>
        <w:spacing w:line="360" w:lineRule="auto"/>
        <w:jc w:val="both"/>
        <w:rPr>
          <w:rFonts w:ascii="Arial" w:hAnsi="Arial" w:cs="Arial"/>
        </w:rPr>
      </w:pPr>
      <w:r w:rsidRPr="0058408F">
        <w:rPr>
          <w:rFonts w:ascii="Arial" w:hAnsi="Arial" w:cs="Arial"/>
        </w:rPr>
        <w:t>Al-</w:t>
      </w:r>
      <w:proofErr w:type="spellStart"/>
      <w:r w:rsidRPr="0058408F">
        <w:rPr>
          <w:rFonts w:ascii="Arial" w:hAnsi="Arial" w:cs="Arial"/>
        </w:rPr>
        <w:t>Hyari</w:t>
      </w:r>
      <w:proofErr w:type="spellEnd"/>
      <w:r w:rsidRPr="0058408F">
        <w:rPr>
          <w:rFonts w:ascii="Arial" w:hAnsi="Arial" w:cs="Arial"/>
        </w:rPr>
        <w:t xml:space="preserve">, H.S., Al-Smadi, H.M. and </w:t>
      </w:r>
      <w:proofErr w:type="spellStart"/>
      <w:r w:rsidRPr="0058408F">
        <w:rPr>
          <w:rFonts w:ascii="Arial" w:hAnsi="Arial" w:cs="Arial"/>
        </w:rPr>
        <w:t>Weshah</w:t>
      </w:r>
      <w:proofErr w:type="spellEnd"/>
      <w:r w:rsidRPr="0058408F">
        <w:rPr>
          <w:rFonts w:ascii="Arial" w:hAnsi="Arial" w:cs="Arial"/>
        </w:rPr>
        <w:t xml:space="preserve">, S.R. (2023). The Impact of Artificial Intelligence (AI) on Guest Satisfaction in Hotel management: an Empirical Study of Luxury Hotels. </w:t>
      </w:r>
      <w:proofErr w:type="spellStart"/>
      <w:r w:rsidRPr="0058408F">
        <w:rPr>
          <w:rFonts w:ascii="Arial" w:hAnsi="Arial" w:cs="Arial"/>
          <w:i/>
          <w:iCs/>
        </w:rPr>
        <w:t>GeoJournal</w:t>
      </w:r>
      <w:proofErr w:type="spellEnd"/>
      <w:r w:rsidRPr="0058408F">
        <w:rPr>
          <w:rFonts w:ascii="Arial" w:hAnsi="Arial" w:cs="Arial"/>
          <w:i/>
          <w:iCs/>
        </w:rPr>
        <w:t xml:space="preserve"> of Tourism and </w:t>
      </w:r>
      <w:proofErr w:type="spellStart"/>
      <w:r w:rsidRPr="0058408F">
        <w:rPr>
          <w:rFonts w:ascii="Arial" w:hAnsi="Arial" w:cs="Arial"/>
          <w:i/>
          <w:iCs/>
        </w:rPr>
        <w:t>Geosites</w:t>
      </w:r>
      <w:proofErr w:type="spellEnd"/>
      <w:r w:rsidRPr="0058408F">
        <w:rPr>
          <w:rFonts w:ascii="Arial" w:hAnsi="Arial" w:cs="Arial"/>
          <w:i/>
          <w:iCs/>
        </w:rPr>
        <w:t>,</w:t>
      </w:r>
      <w:r w:rsidRPr="0058408F">
        <w:rPr>
          <w:rFonts w:ascii="Arial" w:hAnsi="Arial" w:cs="Arial"/>
        </w:rPr>
        <w:t xml:space="preserve"> [online] 48(2 supplement), pp.810–819. </w:t>
      </w:r>
      <w:proofErr w:type="spellStart"/>
      <w:r w:rsidRPr="0058408F">
        <w:rPr>
          <w:rFonts w:ascii="Arial" w:hAnsi="Arial" w:cs="Arial"/>
        </w:rPr>
        <w:t>doi</w:t>
      </w:r>
      <w:proofErr w:type="spellEnd"/>
      <w:r w:rsidRPr="0058408F">
        <w:rPr>
          <w:rFonts w:ascii="Arial" w:hAnsi="Arial" w:cs="Arial"/>
        </w:rPr>
        <w:t xml:space="preserve">: </w:t>
      </w:r>
      <w:hyperlink r:id="rId5" w:history="1">
        <w:r w:rsidRPr="0058408F">
          <w:rPr>
            <w:rStyle w:val="Hyperlink"/>
            <w:rFonts w:ascii="Arial" w:hAnsi="Arial" w:cs="Arial"/>
          </w:rPr>
          <w:t>https://doi.org/10.30892/gtg.482spl15-1081</w:t>
        </w:r>
      </w:hyperlink>
      <w:r w:rsidRPr="0058408F">
        <w:rPr>
          <w:rFonts w:ascii="Arial" w:hAnsi="Arial" w:cs="Arial"/>
        </w:rPr>
        <w:t>.</w:t>
      </w:r>
    </w:p>
    <w:p w14:paraId="7E6F79A9"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Angelini, G., Costa, M. and Guizzardi, A. (2025). Agglomeration and competition dynamic effects on hotels pricing strategies in Venice. </w:t>
      </w:r>
      <w:r w:rsidRPr="0058408F">
        <w:rPr>
          <w:rFonts w:ascii="Arial" w:hAnsi="Arial" w:cs="Arial"/>
          <w:i/>
          <w:iCs/>
        </w:rPr>
        <w:t>International Journal of Hospitality Management,</w:t>
      </w:r>
      <w:r w:rsidRPr="0058408F">
        <w:rPr>
          <w:rFonts w:ascii="Arial" w:hAnsi="Arial" w:cs="Arial"/>
        </w:rPr>
        <w:t xml:space="preserve"> [online] 131, p.104298. </w:t>
      </w:r>
      <w:proofErr w:type="spellStart"/>
      <w:r w:rsidRPr="0058408F">
        <w:rPr>
          <w:rFonts w:ascii="Arial" w:hAnsi="Arial" w:cs="Arial"/>
        </w:rPr>
        <w:t>doi</w:t>
      </w:r>
      <w:proofErr w:type="spellEnd"/>
      <w:r w:rsidRPr="0058408F">
        <w:rPr>
          <w:rFonts w:ascii="Arial" w:hAnsi="Arial" w:cs="Arial"/>
        </w:rPr>
        <w:t xml:space="preserve">: </w:t>
      </w:r>
      <w:hyperlink r:id="rId6" w:history="1">
        <w:r w:rsidRPr="0058408F">
          <w:rPr>
            <w:rStyle w:val="Hyperlink"/>
            <w:rFonts w:ascii="Arial" w:hAnsi="Arial" w:cs="Arial"/>
          </w:rPr>
          <w:t>https://doi.org/10.1016/j.ijhm.2025.104298</w:t>
        </w:r>
      </w:hyperlink>
      <w:r w:rsidRPr="0058408F">
        <w:rPr>
          <w:rFonts w:ascii="Arial" w:hAnsi="Arial" w:cs="Arial"/>
        </w:rPr>
        <w:t>.</w:t>
      </w:r>
    </w:p>
    <w:p w14:paraId="159B56FC"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Baker, T. (2026). </w:t>
      </w:r>
      <w:r w:rsidRPr="0058408F">
        <w:rPr>
          <w:rFonts w:ascii="Arial" w:hAnsi="Arial" w:cs="Arial"/>
          <w:i/>
          <w:iCs/>
        </w:rPr>
        <w:t>Whitbread outlines five-year plan, proposes selling £1.5 billion of freehold</w:t>
      </w:r>
      <w:r>
        <w:rPr>
          <w:rFonts w:ascii="Arial" w:hAnsi="Arial" w:cs="Arial"/>
          <w:i/>
          <w:iCs/>
        </w:rPr>
        <w:t xml:space="preserve"> </w:t>
      </w:r>
      <w:r w:rsidRPr="0058408F">
        <w:rPr>
          <w:rFonts w:ascii="Arial" w:hAnsi="Arial" w:cs="Arial"/>
          <w:i/>
          <w:iCs/>
        </w:rPr>
        <w:t>hotels.</w:t>
      </w:r>
      <w:r w:rsidRPr="0058408F">
        <w:rPr>
          <w:rFonts w:ascii="Arial" w:hAnsi="Arial" w:cs="Arial"/>
        </w:rPr>
        <w:t xml:space="preserve"> [online] </w:t>
      </w:r>
      <w:proofErr w:type="spellStart"/>
      <w:r w:rsidRPr="0058408F">
        <w:rPr>
          <w:rFonts w:ascii="Arial" w:hAnsi="Arial" w:cs="Arial"/>
        </w:rPr>
        <w:t>Costar</w:t>
      </w:r>
      <w:proofErr w:type="spellEnd"/>
      <w:r w:rsidRPr="0058408F">
        <w:rPr>
          <w:rFonts w:ascii="Arial" w:hAnsi="Arial" w:cs="Arial"/>
        </w:rPr>
        <w:t xml:space="preserve">. Available at: </w:t>
      </w:r>
      <w:hyperlink r:id="rId7" w:history="1">
        <w:r w:rsidRPr="0058408F">
          <w:rPr>
            <w:rStyle w:val="Hyperlink"/>
            <w:rFonts w:ascii="Arial" w:hAnsi="Arial" w:cs="Arial"/>
          </w:rPr>
          <w:t>https://www.costar.com/article/443951614/whitbread-outlines-five-year-plan-proposes-selling-1-5-billion-of-freehold-hotels</w:t>
        </w:r>
      </w:hyperlink>
      <w:r w:rsidRPr="0058408F">
        <w:rPr>
          <w:rFonts w:ascii="Arial" w:hAnsi="Arial" w:cs="Arial"/>
        </w:rPr>
        <w:t xml:space="preserve"> (Accessed 17 May 2026).</w:t>
      </w:r>
    </w:p>
    <w:p w14:paraId="0364CE81" w14:textId="77777777" w:rsidR="006A1A19" w:rsidRPr="0058408F" w:rsidRDefault="006A1A19" w:rsidP="006A1A19">
      <w:pPr>
        <w:spacing w:line="360" w:lineRule="auto"/>
        <w:jc w:val="both"/>
        <w:rPr>
          <w:rFonts w:ascii="Arial" w:hAnsi="Arial" w:cs="Arial"/>
        </w:rPr>
      </w:pPr>
      <w:proofErr w:type="spellStart"/>
      <w:r w:rsidRPr="0058408F">
        <w:rPr>
          <w:rFonts w:ascii="Arial" w:hAnsi="Arial" w:cs="Arial"/>
        </w:rPr>
        <w:t>BenMrad</w:t>
      </w:r>
      <w:proofErr w:type="spellEnd"/>
      <w:r w:rsidRPr="0058408F">
        <w:rPr>
          <w:rFonts w:ascii="Arial" w:hAnsi="Arial" w:cs="Arial"/>
        </w:rPr>
        <w:t xml:space="preserve">, A. and Hnich, B. (2024). Intelligent attribution </w:t>
      </w:r>
      <w:proofErr w:type="spellStart"/>
      <w:r w:rsidRPr="0058408F">
        <w:rPr>
          <w:rFonts w:ascii="Arial" w:hAnsi="Arial" w:cs="Arial"/>
        </w:rPr>
        <w:t>modeling</w:t>
      </w:r>
      <w:proofErr w:type="spellEnd"/>
      <w:r w:rsidRPr="0058408F">
        <w:rPr>
          <w:rFonts w:ascii="Arial" w:hAnsi="Arial" w:cs="Arial"/>
        </w:rPr>
        <w:t xml:space="preserve"> for enhanced digital marketing performance. </w:t>
      </w:r>
      <w:r w:rsidRPr="0058408F">
        <w:rPr>
          <w:rFonts w:ascii="Arial" w:hAnsi="Arial" w:cs="Arial"/>
          <w:i/>
          <w:iCs/>
        </w:rPr>
        <w:t>Intelligent systems with applications,</w:t>
      </w:r>
      <w:r w:rsidRPr="0058408F">
        <w:rPr>
          <w:rFonts w:ascii="Arial" w:hAnsi="Arial" w:cs="Arial"/>
        </w:rPr>
        <w:t xml:space="preserve"> 21, pp.200337–200337. </w:t>
      </w:r>
      <w:proofErr w:type="spellStart"/>
      <w:r w:rsidRPr="0058408F">
        <w:rPr>
          <w:rFonts w:ascii="Arial" w:hAnsi="Arial" w:cs="Arial"/>
        </w:rPr>
        <w:t>doi</w:t>
      </w:r>
      <w:proofErr w:type="spellEnd"/>
      <w:r w:rsidRPr="0058408F">
        <w:rPr>
          <w:rFonts w:ascii="Arial" w:hAnsi="Arial" w:cs="Arial"/>
        </w:rPr>
        <w:t xml:space="preserve">: </w:t>
      </w:r>
      <w:hyperlink r:id="rId8" w:history="1">
        <w:r w:rsidRPr="0058408F">
          <w:rPr>
            <w:rStyle w:val="Hyperlink"/>
            <w:rFonts w:ascii="Arial" w:hAnsi="Arial" w:cs="Arial"/>
          </w:rPr>
          <w:t>https://doi.org/10.1016/j.iswa.2024.200337</w:t>
        </w:r>
      </w:hyperlink>
      <w:r w:rsidRPr="0058408F">
        <w:rPr>
          <w:rFonts w:ascii="Arial" w:hAnsi="Arial" w:cs="Arial"/>
        </w:rPr>
        <w:t>.</w:t>
      </w:r>
    </w:p>
    <w:p w14:paraId="4D52CCE1"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Dev, C.S. (2024). </w:t>
      </w:r>
      <w:r w:rsidRPr="0058408F">
        <w:rPr>
          <w:rFonts w:ascii="Arial" w:hAnsi="Arial" w:cs="Arial"/>
          <w:i/>
          <w:iCs/>
        </w:rPr>
        <w:t>Hotel Brand Overload: The Coming Shakeout.</w:t>
      </w:r>
      <w:r w:rsidRPr="0058408F">
        <w:rPr>
          <w:rFonts w:ascii="Arial" w:hAnsi="Arial" w:cs="Arial"/>
        </w:rPr>
        <w:t xml:space="preserve"> [online] Available at: </w:t>
      </w:r>
      <w:hyperlink r:id="rId9" w:history="1">
        <w:r w:rsidRPr="0058408F">
          <w:rPr>
            <w:rStyle w:val="Hyperlink"/>
            <w:rFonts w:ascii="Arial" w:hAnsi="Arial" w:cs="Arial"/>
          </w:rPr>
          <w:t>https://ecommons.cornell.edu/server/api/core/bitstreams/cc4cf073-6309-4959-9447-e79ba6456386/content</w:t>
        </w:r>
      </w:hyperlink>
      <w:r w:rsidRPr="0058408F">
        <w:rPr>
          <w:rFonts w:ascii="Arial" w:hAnsi="Arial" w:cs="Arial"/>
        </w:rPr>
        <w:t xml:space="preserve"> (Accessed 20 May 2026).</w:t>
      </w:r>
    </w:p>
    <w:p w14:paraId="7C8ABF68"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Ennis, S., Ivaldi, M. and Lagos, V. (2023). Price-Parity Clauses for Hotel Room Booking: Empirical Evidence from Regulatory Change. </w:t>
      </w:r>
      <w:r w:rsidRPr="0058408F">
        <w:rPr>
          <w:rFonts w:ascii="Arial" w:hAnsi="Arial" w:cs="Arial"/>
          <w:i/>
          <w:iCs/>
        </w:rPr>
        <w:t>The Journal of Law and Economics,</w:t>
      </w:r>
      <w:r w:rsidRPr="0058408F">
        <w:rPr>
          <w:rFonts w:ascii="Arial" w:hAnsi="Arial" w:cs="Arial"/>
        </w:rPr>
        <w:t xml:space="preserve"> 66(2), pp.309–331. </w:t>
      </w:r>
      <w:proofErr w:type="spellStart"/>
      <w:r w:rsidRPr="0058408F">
        <w:rPr>
          <w:rFonts w:ascii="Arial" w:hAnsi="Arial" w:cs="Arial"/>
        </w:rPr>
        <w:t>doi</w:t>
      </w:r>
      <w:proofErr w:type="spellEnd"/>
      <w:r w:rsidRPr="0058408F">
        <w:rPr>
          <w:rFonts w:ascii="Arial" w:hAnsi="Arial" w:cs="Arial"/>
        </w:rPr>
        <w:t xml:space="preserve">: </w:t>
      </w:r>
      <w:hyperlink r:id="rId10" w:history="1">
        <w:r w:rsidRPr="0058408F">
          <w:rPr>
            <w:rStyle w:val="Hyperlink"/>
            <w:rFonts w:ascii="Arial" w:hAnsi="Arial" w:cs="Arial"/>
          </w:rPr>
          <w:t>https://doi.org/10.1086/723456</w:t>
        </w:r>
      </w:hyperlink>
      <w:r w:rsidRPr="0058408F">
        <w:rPr>
          <w:rFonts w:ascii="Arial" w:hAnsi="Arial" w:cs="Arial"/>
        </w:rPr>
        <w:t>.</w:t>
      </w:r>
    </w:p>
    <w:p w14:paraId="71DDF9A8" w14:textId="77777777" w:rsidR="006A1A19" w:rsidRPr="0058408F" w:rsidRDefault="006A1A19" w:rsidP="006A1A19">
      <w:pPr>
        <w:spacing w:line="360" w:lineRule="auto"/>
        <w:jc w:val="both"/>
        <w:rPr>
          <w:rFonts w:ascii="Arial" w:hAnsi="Arial" w:cs="Arial"/>
        </w:rPr>
      </w:pPr>
      <w:proofErr w:type="spellStart"/>
      <w:r w:rsidRPr="0058408F">
        <w:rPr>
          <w:rFonts w:ascii="Arial" w:hAnsi="Arial" w:cs="Arial"/>
        </w:rPr>
        <w:t>Fakfare</w:t>
      </w:r>
      <w:proofErr w:type="spellEnd"/>
      <w:r w:rsidRPr="0058408F">
        <w:rPr>
          <w:rFonts w:ascii="Arial" w:hAnsi="Arial" w:cs="Arial"/>
        </w:rPr>
        <w:t xml:space="preserve">, P., </w:t>
      </w:r>
      <w:proofErr w:type="spellStart"/>
      <w:r w:rsidRPr="0058408F">
        <w:rPr>
          <w:rFonts w:ascii="Arial" w:hAnsi="Arial" w:cs="Arial"/>
        </w:rPr>
        <w:t>Manosuthi</w:t>
      </w:r>
      <w:proofErr w:type="spellEnd"/>
      <w:r w:rsidRPr="0058408F">
        <w:rPr>
          <w:rFonts w:ascii="Arial" w:hAnsi="Arial" w:cs="Arial"/>
        </w:rPr>
        <w:t xml:space="preserve">, N., Lee, J.-S., Jin, M., Han, H. and Kim, J.J. (2024). Data vulnerability and privacy risk among hotel guests who share personal data. </w:t>
      </w:r>
      <w:r w:rsidRPr="0058408F">
        <w:rPr>
          <w:rFonts w:ascii="Arial" w:hAnsi="Arial" w:cs="Arial"/>
          <w:i/>
          <w:iCs/>
        </w:rPr>
        <w:t xml:space="preserve">Journal Of Vacation Marketing, </w:t>
      </w:r>
      <w:r w:rsidRPr="0058408F">
        <w:rPr>
          <w:rFonts w:ascii="Arial" w:hAnsi="Arial" w:cs="Arial"/>
        </w:rPr>
        <w:t xml:space="preserve">32(2). </w:t>
      </w:r>
      <w:proofErr w:type="spellStart"/>
      <w:r w:rsidRPr="0058408F">
        <w:rPr>
          <w:rFonts w:ascii="Arial" w:hAnsi="Arial" w:cs="Arial"/>
        </w:rPr>
        <w:t>doi</w:t>
      </w:r>
      <w:proofErr w:type="spellEnd"/>
      <w:r w:rsidRPr="0058408F">
        <w:rPr>
          <w:rFonts w:ascii="Arial" w:hAnsi="Arial" w:cs="Arial"/>
        </w:rPr>
        <w:t xml:space="preserve">: </w:t>
      </w:r>
      <w:hyperlink r:id="rId11" w:history="1">
        <w:r w:rsidRPr="0058408F">
          <w:rPr>
            <w:rStyle w:val="Hyperlink"/>
            <w:rFonts w:ascii="Arial" w:hAnsi="Arial" w:cs="Arial"/>
          </w:rPr>
          <w:t>https://doi.org/10.1177/13567667241276213</w:t>
        </w:r>
      </w:hyperlink>
      <w:r w:rsidRPr="0058408F">
        <w:rPr>
          <w:rFonts w:ascii="Arial" w:hAnsi="Arial" w:cs="Arial"/>
        </w:rPr>
        <w:t>.</w:t>
      </w:r>
    </w:p>
    <w:p w14:paraId="6BBF8C0D"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Fernandes, J. (2025). </w:t>
      </w:r>
      <w:r w:rsidRPr="0058408F">
        <w:rPr>
          <w:rFonts w:ascii="Arial" w:hAnsi="Arial" w:cs="Arial"/>
          <w:i/>
          <w:iCs/>
        </w:rPr>
        <w:t>Booking.com Leads UK in Ad Awareness, but Premier Inn Wins on Brand Value in 2024.</w:t>
      </w:r>
      <w:r w:rsidRPr="0058408F">
        <w:rPr>
          <w:rFonts w:ascii="Arial" w:hAnsi="Arial" w:cs="Arial"/>
        </w:rPr>
        <w:t xml:space="preserve"> [online] </w:t>
      </w:r>
      <w:proofErr w:type="spellStart"/>
      <w:r w:rsidRPr="0058408F">
        <w:rPr>
          <w:rFonts w:ascii="Arial" w:hAnsi="Arial" w:cs="Arial"/>
        </w:rPr>
        <w:t>Yougov</w:t>
      </w:r>
      <w:proofErr w:type="spellEnd"/>
      <w:r w:rsidRPr="0058408F">
        <w:rPr>
          <w:rFonts w:ascii="Arial" w:hAnsi="Arial" w:cs="Arial"/>
        </w:rPr>
        <w:t xml:space="preserve">. Available at: </w:t>
      </w:r>
      <w:hyperlink r:id="rId12" w:history="1">
        <w:r w:rsidRPr="0058408F">
          <w:rPr>
            <w:rStyle w:val="Hyperlink"/>
            <w:rFonts w:ascii="Arial" w:hAnsi="Arial" w:cs="Arial"/>
          </w:rPr>
          <w:t>https://yougov.com/en-gb/articles/51632-bookingcom-leads-uk-in-ad-awareness-but-premier-inn-wins-on-brand-value-in-2024</w:t>
        </w:r>
      </w:hyperlink>
      <w:r w:rsidRPr="0058408F">
        <w:rPr>
          <w:rFonts w:ascii="Arial" w:hAnsi="Arial" w:cs="Arial"/>
        </w:rPr>
        <w:t xml:space="preserve"> (Accessed 22 May 2026).</w:t>
      </w:r>
    </w:p>
    <w:p w14:paraId="2E6CCFD3" w14:textId="77777777" w:rsidR="006A1A19" w:rsidRPr="0058408F" w:rsidRDefault="006A1A19" w:rsidP="006A1A19">
      <w:pPr>
        <w:spacing w:line="360" w:lineRule="auto"/>
        <w:jc w:val="both"/>
        <w:rPr>
          <w:rFonts w:ascii="Arial" w:hAnsi="Arial" w:cs="Arial"/>
        </w:rPr>
      </w:pPr>
      <w:r w:rsidRPr="0058408F">
        <w:rPr>
          <w:rFonts w:ascii="Arial" w:hAnsi="Arial" w:cs="Arial"/>
        </w:rPr>
        <w:lastRenderedPageBreak/>
        <w:t xml:space="preserve">Gajic, T., </w:t>
      </w:r>
      <w:proofErr w:type="spellStart"/>
      <w:r w:rsidRPr="0058408F">
        <w:rPr>
          <w:rFonts w:ascii="Arial" w:hAnsi="Arial" w:cs="Arial"/>
        </w:rPr>
        <w:t>Vukolic</w:t>
      </w:r>
      <w:proofErr w:type="spellEnd"/>
      <w:r w:rsidRPr="0058408F">
        <w:rPr>
          <w:rFonts w:ascii="Arial" w:hAnsi="Arial" w:cs="Arial"/>
        </w:rPr>
        <w:t xml:space="preserve">, D. and </w:t>
      </w:r>
      <w:proofErr w:type="spellStart"/>
      <w:r w:rsidRPr="0058408F">
        <w:rPr>
          <w:rFonts w:ascii="Arial" w:hAnsi="Arial" w:cs="Arial"/>
        </w:rPr>
        <w:t>Veljovic</w:t>
      </w:r>
      <w:proofErr w:type="spellEnd"/>
      <w:r w:rsidRPr="0058408F">
        <w:rPr>
          <w:rFonts w:ascii="Arial" w:hAnsi="Arial" w:cs="Arial"/>
        </w:rPr>
        <w:t xml:space="preserve">, S. (2026). Can hotels benefit from connected rooms technology, and are tourists ready to embrace it? An analysis of business performance and user perception. </w:t>
      </w:r>
      <w:r w:rsidRPr="0058408F">
        <w:rPr>
          <w:rFonts w:ascii="Arial" w:hAnsi="Arial" w:cs="Arial"/>
          <w:i/>
          <w:iCs/>
        </w:rPr>
        <w:t>International Journal of Hospitality Management,</w:t>
      </w:r>
      <w:r w:rsidRPr="0058408F">
        <w:rPr>
          <w:rFonts w:ascii="Arial" w:hAnsi="Arial" w:cs="Arial"/>
        </w:rPr>
        <w:t xml:space="preserve"> [online] 133, p.104480. </w:t>
      </w:r>
      <w:proofErr w:type="spellStart"/>
      <w:r w:rsidRPr="0058408F">
        <w:rPr>
          <w:rFonts w:ascii="Arial" w:hAnsi="Arial" w:cs="Arial"/>
        </w:rPr>
        <w:t>doi</w:t>
      </w:r>
      <w:proofErr w:type="spellEnd"/>
      <w:r w:rsidRPr="0058408F">
        <w:rPr>
          <w:rFonts w:ascii="Arial" w:hAnsi="Arial" w:cs="Arial"/>
        </w:rPr>
        <w:t xml:space="preserve">: </w:t>
      </w:r>
      <w:hyperlink r:id="rId13" w:history="1">
        <w:r w:rsidRPr="0058408F">
          <w:rPr>
            <w:rStyle w:val="Hyperlink"/>
            <w:rFonts w:ascii="Arial" w:hAnsi="Arial" w:cs="Arial"/>
          </w:rPr>
          <w:t>https://doi.org/10.1016/j.ijhm.2025.104480</w:t>
        </w:r>
      </w:hyperlink>
      <w:r w:rsidRPr="0058408F">
        <w:rPr>
          <w:rFonts w:ascii="Arial" w:hAnsi="Arial" w:cs="Arial"/>
        </w:rPr>
        <w:t>.</w:t>
      </w:r>
    </w:p>
    <w:p w14:paraId="1F6DAA4B"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Gubiniova, K., Moller, T.R., </w:t>
      </w:r>
      <w:proofErr w:type="spellStart"/>
      <w:r w:rsidRPr="0058408F">
        <w:rPr>
          <w:rFonts w:ascii="Arial" w:hAnsi="Arial" w:cs="Arial"/>
        </w:rPr>
        <w:t>Treľova</w:t>
      </w:r>
      <w:proofErr w:type="spellEnd"/>
      <w:r w:rsidRPr="0058408F">
        <w:rPr>
          <w:rFonts w:ascii="Arial" w:hAnsi="Arial" w:cs="Arial"/>
        </w:rPr>
        <w:t xml:space="preserve">, S. and Jarossova, M.A. (2023). Loyalty Programmes and Their Specifics in the Chinese Hospitality Industry-Qualitative Study. </w:t>
      </w:r>
      <w:r w:rsidRPr="0058408F">
        <w:rPr>
          <w:rFonts w:ascii="Arial" w:hAnsi="Arial" w:cs="Arial"/>
          <w:i/>
          <w:iCs/>
        </w:rPr>
        <w:t>Administrative Sciences,</w:t>
      </w:r>
      <w:r w:rsidRPr="0058408F">
        <w:rPr>
          <w:rFonts w:ascii="Arial" w:hAnsi="Arial" w:cs="Arial"/>
        </w:rPr>
        <w:t xml:space="preserve"> [online] 13(6), p.152. </w:t>
      </w:r>
      <w:proofErr w:type="spellStart"/>
      <w:r w:rsidRPr="0058408F">
        <w:rPr>
          <w:rFonts w:ascii="Arial" w:hAnsi="Arial" w:cs="Arial"/>
        </w:rPr>
        <w:t>doi</w:t>
      </w:r>
      <w:proofErr w:type="spellEnd"/>
      <w:r w:rsidRPr="0058408F">
        <w:rPr>
          <w:rFonts w:ascii="Arial" w:hAnsi="Arial" w:cs="Arial"/>
        </w:rPr>
        <w:t xml:space="preserve">: </w:t>
      </w:r>
      <w:hyperlink r:id="rId14" w:history="1">
        <w:r w:rsidRPr="0058408F">
          <w:rPr>
            <w:rStyle w:val="Hyperlink"/>
            <w:rFonts w:ascii="Arial" w:hAnsi="Arial" w:cs="Arial"/>
          </w:rPr>
          <w:t>https://doi.org/10.3390/admsci13060152</w:t>
        </w:r>
      </w:hyperlink>
      <w:r w:rsidRPr="0058408F">
        <w:rPr>
          <w:rFonts w:ascii="Arial" w:hAnsi="Arial" w:cs="Arial"/>
        </w:rPr>
        <w:t>.</w:t>
      </w:r>
    </w:p>
    <w:p w14:paraId="4D2AD484"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Hobbs, G. (2025). </w:t>
      </w:r>
      <w:r w:rsidRPr="0058408F">
        <w:rPr>
          <w:rFonts w:ascii="Arial" w:hAnsi="Arial" w:cs="Arial"/>
          <w:i/>
          <w:iCs/>
        </w:rPr>
        <w:t>Best UK Hotel Chains - and the Ones to Swerve in 2026. [online] Which?</w:t>
      </w:r>
      <w:r w:rsidRPr="0058408F">
        <w:rPr>
          <w:rFonts w:ascii="Arial" w:hAnsi="Arial" w:cs="Arial"/>
        </w:rPr>
        <w:t xml:space="preserve"> Available at: </w:t>
      </w:r>
      <w:hyperlink r:id="rId15" w:history="1">
        <w:r w:rsidRPr="0058408F">
          <w:rPr>
            <w:rStyle w:val="Hyperlink"/>
            <w:rFonts w:ascii="Arial" w:hAnsi="Arial" w:cs="Arial"/>
          </w:rPr>
          <w:t>https://www.which.co.uk/reviews/uk-hotel-chains/article/best-and-worst-uk-hotel-chains-aaVVF4u1jZpe</w:t>
        </w:r>
      </w:hyperlink>
      <w:r w:rsidRPr="0058408F">
        <w:rPr>
          <w:rFonts w:ascii="Arial" w:hAnsi="Arial" w:cs="Arial"/>
        </w:rPr>
        <w:t xml:space="preserve"> (Accessed 18 May 2026).</w:t>
      </w:r>
    </w:p>
    <w:p w14:paraId="7F279A8D"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ICO (2023). </w:t>
      </w:r>
      <w:r w:rsidRPr="0058408F">
        <w:rPr>
          <w:rFonts w:ascii="Arial" w:hAnsi="Arial" w:cs="Arial"/>
          <w:i/>
          <w:iCs/>
        </w:rPr>
        <w:t>UK GDPR Guidance and Resources. [online] Information Commissioner’s Office.</w:t>
      </w:r>
      <w:r w:rsidRPr="0058408F">
        <w:rPr>
          <w:rFonts w:ascii="Arial" w:hAnsi="Arial" w:cs="Arial"/>
        </w:rPr>
        <w:t xml:space="preserve"> Available at: </w:t>
      </w:r>
      <w:hyperlink r:id="rId16" w:history="1">
        <w:r w:rsidRPr="0058408F">
          <w:rPr>
            <w:rStyle w:val="Hyperlink"/>
            <w:rFonts w:ascii="Arial" w:hAnsi="Arial" w:cs="Arial"/>
          </w:rPr>
          <w:t>https://ico.org.uk/for-organisations/uk-gdpr-guidance-and-resources/</w:t>
        </w:r>
      </w:hyperlink>
      <w:r w:rsidRPr="0058408F">
        <w:rPr>
          <w:rFonts w:ascii="Arial" w:hAnsi="Arial" w:cs="Arial"/>
        </w:rPr>
        <w:t xml:space="preserve"> (Accessed 23 May 2026).</w:t>
      </w:r>
    </w:p>
    <w:p w14:paraId="7D8F8CA8"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Lin, G., Chen, J.L., Li, G. and Song, H. (2024). Substitution between sharing accommodation and hotels: A </w:t>
      </w:r>
      <w:proofErr w:type="spellStart"/>
      <w:r w:rsidRPr="0058408F">
        <w:rPr>
          <w:rFonts w:ascii="Arial" w:hAnsi="Arial" w:cs="Arial"/>
        </w:rPr>
        <w:t>behavioral</w:t>
      </w:r>
      <w:proofErr w:type="spellEnd"/>
      <w:r w:rsidRPr="0058408F">
        <w:rPr>
          <w:rFonts w:ascii="Arial" w:hAnsi="Arial" w:cs="Arial"/>
        </w:rPr>
        <w:t xml:space="preserve"> economic demand curve analysis. </w:t>
      </w:r>
      <w:r w:rsidRPr="0058408F">
        <w:rPr>
          <w:rFonts w:ascii="Arial" w:hAnsi="Arial" w:cs="Arial"/>
          <w:i/>
          <w:iCs/>
        </w:rPr>
        <w:t>Annals of Tourism Research,</w:t>
      </w:r>
      <w:r w:rsidRPr="0058408F">
        <w:rPr>
          <w:rFonts w:ascii="Arial" w:hAnsi="Arial" w:cs="Arial"/>
        </w:rPr>
        <w:t xml:space="preserve"> [online] 104, p.103716. </w:t>
      </w:r>
      <w:proofErr w:type="spellStart"/>
      <w:r w:rsidRPr="0058408F">
        <w:rPr>
          <w:rFonts w:ascii="Arial" w:hAnsi="Arial" w:cs="Arial"/>
        </w:rPr>
        <w:t>doi</w:t>
      </w:r>
      <w:proofErr w:type="spellEnd"/>
      <w:r w:rsidRPr="0058408F">
        <w:rPr>
          <w:rFonts w:ascii="Arial" w:hAnsi="Arial" w:cs="Arial"/>
        </w:rPr>
        <w:t xml:space="preserve">: </w:t>
      </w:r>
      <w:hyperlink r:id="rId17" w:history="1">
        <w:r w:rsidRPr="0058408F">
          <w:rPr>
            <w:rStyle w:val="Hyperlink"/>
            <w:rFonts w:ascii="Arial" w:hAnsi="Arial" w:cs="Arial"/>
          </w:rPr>
          <w:t>https://doi.org/10.1016/j.annals.2023.103716</w:t>
        </w:r>
      </w:hyperlink>
      <w:r w:rsidRPr="0058408F">
        <w:rPr>
          <w:rFonts w:ascii="Arial" w:hAnsi="Arial" w:cs="Arial"/>
        </w:rPr>
        <w:t>.</w:t>
      </w:r>
    </w:p>
    <w:p w14:paraId="07141227"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McKinsey &amp; Company (2021). </w:t>
      </w:r>
      <w:r w:rsidRPr="0058408F">
        <w:rPr>
          <w:rFonts w:ascii="Arial" w:hAnsi="Arial" w:cs="Arial"/>
          <w:i/>
          <w:iCs/>
        </w:rPr>
        <w:t xml:space="preserve">The new marketing model for growth: How CPGs can crack the code. </w:t>
      </w:r>
      <w:r w:rsidRPr="0058408F">
        <w:rPr>
          <w:rFonts w:ascii="Arial" w:hAnsi="Arial" w:cs="Arial"/>
        </w:rPr>
        <w:t xml:space="preserve">[online] McKinsey &amp; Company. Available at: </w:t>
      </w:r>
      <w:hyperlink r:id="rId18" w:history="1">
        <w:r w:rsidRPr="0058408F">
          <w:rPr>
            <w:rStyle w:val="Hyperlink"/>
            <w:rFonts w:ascii="Arial" w:hAnsi="Arial" w:cs="Arial"/>
          </w:rPr>
          <w:t>https://www.mckinsey.com/capabilities/growth-marketing-and-sales/our-insights/the-new-marketing-model-for-growth-how-cpgs-can-crack-the-code#/</w:t>
        </w:r>
      </w:hyperlink>
      <w:r w:rsidRPr="0058408F">
        <w:rPr>
          <w:rFonts w:ascii="Arial" w:hAnsi="Arial" w:cs="Arial"/>
        </w:rPr>
        <w:t xml:space="preserve"> (Accessed 18 May 2026).</w:t>
      </w:r>
    </w:p>
    <w:p w14:paraId="2809253B"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Nguanson, S. and </w:t>
      </w:r>
      <w:proofErr w:type="spellStart"/>
      <w:r w:rsidRPr="0058408F">
        <w:rPr>
          <w:rFonts w:ascii="Arial" w:hAnsi="Arial" w:cs="Arial"/>
        </w:rPr>
        <w:t>Jarumaneerat</w:t>
      </w:r>
      <w:proofErr w:type="spellEnd"/>
      <w:r w:rsidRPr="0058408F">
        <w:rPr>
          <w:rFonts w:ascii="Arial" w:hAnsi="Arial" w:cs="Arial"/>
        </w:rPr>
        <w:t xml:space="preserve">, T. (2024). The Impact of Facebook on Jordanian Consumers’ Decision Process in the Hotel Selection. </w:t>
      </w:r>
      <w:r w:rsidRPr="0058408F">
        <w:rPr>
          <w:rFonts w:ascii="Arial" w:hAnsi="Arial" w:cs="Arial"/>
          <w:i/>
          <w:iCs/>
        </w:rPr>
        <w:t xml:space="preserve">Journal of International Studies, Prince of </w:t>
      </w:r>
      <w:proofErr w:type="spellStart"/>
      <w:r w:rsidRPr="0058408F">
        <w:rPr>
          <w:rFonts w:ascii="Arial" w:hAnsi="Arial" w:cs="Arial"/>
          <w:i/>
          <w:iCs/>
        </w:rPr>
        <w:t>Songkla</w:t>
      </w:r>
      <w:proofErr w:type="spellEnd"/>
      <w:r w:rsidRPr="0058408F">
        <w:rPr>
          <w:rFonts w:ascii="Arial" w:hAnsi="Arial" w:cs="Arial"/>
          <w:i/>
          <w:iCs/>
        </w:rPr>
        <w:t xml:space="preserve"> University, </w:t>
      </w:r>
      <w:r w:rsidRPr="0058408F">
        <w:rPr>
          <w:rFonts w:ascii="Arial" w:hAnsi="Arial" w:cs="Arial"/>
        </w:rPr>
        <w:t xml:space="preserve">[online] 14(1), pp.1–16. Available at: </w:t>
      </w:r>
      <w:hyperlink r:id="rId19" w:history="1">
        <w:r w:rsidRPr="0058408F">
          <w:rPr>
            <w:rStyle w:val="Hyperlink"/>
            <w:rFonts w:ascii="Arial" w:hAnsi="Arial" w:cs="Arial"/>
          </w:rPr>
          <w:t>https://so03.tci-thaijo.org/index.php/jis/article/view/267693</w:t>
        </w:r>
      </w:hyperlink>
      <w:r w:rsidRPr="0058408F">
        <w:rPr>
          <w:rFonts w:ascii="Arial" w:hAnsi="Arial" w:cs="Arial"/>
        </w:rPr>
        <w:t xml:space="preserve"> (Accessed 15 May 2026).</w:t>
      </w:r>
    </w:p>
    <w:p w14:paraId="01E611B8" w14:textId="77777777" w:rsidR="006A1A19" w:rsidRPr="0058408F" w:rsidRDefault="006A1A19" w:rsidP="006A1A19">
      <w:pPr>
        <w:spacing w:line="360" w:lineRule="auto"/>
        <w:jc w:val="both"/>
        <w:rPr>
          <w:rFonts w:ascii="Arial" w:hAnsi="Arial" w:cs="Arial"/>
        </w:rPr>
      </w:pPr>
      <w:r w:rsidRPr="0058408F">
        <w:rPr>
          <w:rFonts w:ascii="Arial" w:hAnsi="Arial" w:cs="Arial"/>
        </w:rPr>
        <w:t xml:space="preserve">O’Connor, P., </w:t>
      </w:r>
      <w:proofErr w:type="spellStart"/>
      <w:r w:rsidRPr="0058408F">
        <w:rPr>
          <w:rFonts w:ascii="Arial" w:hAnsi="Arial" w:cs="Arial"/>
        </w:rPr>
        <w:t>Assaker</w:t>
      </w:r>
      <w:proofErr w:type="spellEnd"/>
      <w:r w:rsidRPr="0058408F">
        <w:rPr>
          <w:rFonts w:ascii="Arial" w:hAnsi="Arial" w:cs="Arial"/>
        </w:rPr>
        <w:t xml:space="preserve">, G. and Haddad, R.E. (2025). Online Travel Agency Participation: An Empirical Investigation of Its Financial Contribution to U.S. Hotel Profitability. </w:t>
      </w:r>
      <w:r w:rsidRPr="0058408F">
        <w:rPr>
          <w:rFonts w:ascii="Arial" w:hAnsi="Arial" w:cs="Arial"/>
          <w:i/>
          <w:iCs/>
        </w:rPr>
        <w:t>Cornell Hospitality Quarterly,</w:t>
      </w:r>
      <w:r w:rsidRPr="0058408F">
        <w:rPr>
          <w:rFonts w:ascii="Arial" w:hAnsi="Arial" w:cs="Arial"/>
        </w:rPr>
        <w:t xml:space="preserve"> 66(4). </w:t>
      </w:r>
      <w:proofErr w:type="spellStart"/>
      <w:r w:rsidRPr="0058408F">
        <w:rPr>
          <w:rFonts w:ascii="Arial" w:hAnsi="Arial" w:cs="Arial"/>
        </w:rPr>
        <w:t>doi</w:t>
      </w:r>
      <w:proofErr w:type="spellEnd"/>
      <w:r w:rsidRPr="0058408F">
        <w:rPr>
          <w:rFonts w:ascii="Arial" w:hAnsi="Arial" w:cs="Arial"/>
        </w:rPr>
        <w:t xml:space="preserve">: </w:t>
      </w:r>
      <w:hyperlink r:id="rId20" w:history="1">
        <w:r w:rsidRPr="0058408F">
          <w:rPr>
            <w:rStyle w:val="Hyperlink"/>
            <w:rFonts w:ascii="Arial" w:hAnsi="Arial" w:cs="Arial"/>
          </w:rPr>
          <w:t>https://doi.org/10.1177/19389655251318185</w:t>
        </w:r>
      </w:hyperlink>
      <w:r w:rsidRPr="0058408F">
        <w:rPr>
          <w:rFonts w:ascii="Arial" w:hAnsi="Arial" w:cs="Arial"/>
        </w:rPr>
        <w:t>.</w:t>
      </w:r>
    </w:p>
    <w:p w14:paraId="724265AE" w14:textId="77777777" w:rsidR="006A1A19" w:rsidRPr="0058408F" w:rsidRDefault="006A1A19" w:rsidP="006A1A19">
      <w:pPr>
        <w:spacing w:line="360" w:lineRule="auto"/>
        <w:jc w:val="both"/>
        <w:rPr>
          <w:rFonts w:ascii="Arial" w:hAnsi="Arial" w:cs="Arial"/>
        </w:rPr>
      </w:pPr>
      <w:r w:rsidRPr="0058408F">
        <w:rPr>
          <w:rFonts w:ascii="Arial" w:hAnsi="Arial" w:cs="Arial"/>
        </w:rPr>
        <w:lastRenderedPageBreak/>
        <w:t xml:space="preserve">Perez-Ricardo, E. del C. and Garcia-Mestanza, J. (2025). Exploring booking intentions through price elasticity of demand in tourism accommodations using large-scale data analytics. </w:t>
      </w:r>
      <w:r w:rsidRPr="0058408F">
        <w:rPr>
          <w:rFonts w:ascii="Arial" w:hAnsi="Arial" w:cs="Arial"/>
          <w:i/>
          <w:iCs/>
        </w:rPr>
        <w:t>European Research on Management and Business Economics,</w:t>
      </w:r>
      <w:r w:rsidRPr="0058408F">
        <w:rPr>
          <w:rFonts w:ascii="Arial" w:hAnsi="Arial" w:cs="Arial"/>
        </w:rPr>
        <w:t xml:space="preserve"> [online] 31(1), p.100271. </w:t>
      </w:r>
      <w:proofErr w:type="spellStart"/>
      <w:r w:rsidRPr="0058408F">
        <w:rPr>
          <w:rFonts w:ascii="Arial" w:hAnsi="Arial" w:cs="Arial"/>
        </w:rPr>
        <w:t>doi</w:t>
      </w:r>
      <w:proofErr w:type="spellEnd"/>
      <w:r w:rsidRPr="0058408F">
        <w:rPr>
          <w:rFonts w:ascii="Arial" w:hAnsi="Arial" w:cs="Arial"/>
        </w:rPr>
        <w:t xml:space="preserve">: </w:t>
      </w:r>
      <w:hyperlink r:id="rId21" w:history="1">
        <w:r w:rsidRPr="0058408F">
          <w:rPr>
            <w:rStyle w:val="Hyperlink"/>
            <w:rFonts w:ascii="Arial" w:hAnsi="Arial" w:cs="Arial"/>
          </w:rPr>
          <w:t>https://doi.org/10.1016/j.iedeen.2025.100271</w:t>
        </w:r>
      </w:hyperlink>
      <w:r w:rsidRPr="0058408F">
        <w:rPr>
          <w:rFonts w:ascii="Arial" w:hAnsi="Arial" w:cs="Arial"/>
        </w:rPr>
        <w:t>.</w:t>
      </w:r>
    </w:p>
    <w:p w14:paraId="7843B9FF" w14:textId="77777777" w:rsidR="006A1A19" w:rsidRPr="0036030E" w:rsidRDefault="006A1A19" w:rsidP="006A1A19">
      <w:pPr>
        <w:spacing w:line="360" w:lineRule="auto"/>
        <w:jc w:val="both"/>
        <w:rPr>
          <w:rFonts w:ascii="Arial" w:hAnsi="Arial" w:cs="Arial"/>
        </w:rPr>
      </w:pPr>
      <w:r w:rsidRPr="0036030E">
        <w:rPr>
          <w:rFonts w:ascii="Arial" w:hAnsi="Arial" w:cs="Arial"/>
        </w:rPr>
        <w:t xml:space="preserve">Persakis, A., Nikolopoulos, T., </w:t>
      </w:r>
      <w:proofErr w:type="spellStart"/>
      <w:r w:rsidRPr="0036030E">
        <w:rPr>
          <w:rFonts w:ascii="Arial" w:hAnsi="Arial" w:cs="Arial"/>
        </w:rPr>
        <w:t>Negkakis</w:t>
      </w:r>
      <w:proofErr w:type="spellEnd"/>
      <w:r w:rsidRPr="0036030E">
        <w:rPr>
          <w:rFonts w:ascii="Arial" w:hAnsi="Arial" w:cs="Arial"/>
        </w:rPr>
        <w:t xml:space="preserve">, I.C. and Pavlopoulos, A. (2025). Greenwashing in marketing: a systematic literature review and bibliometric analysis. </w:t>
      </w:r>
      <w:r w:rsidRPr="0036030E">
        <w:rPr>
          <w:rFonts w:ascii="Arial" w:hAnsi="Arial" w:cs="Arial"/>
          <w:i/>
          <w:iCs/>
        </w:rPr>
        <w:t>International Review on Public and Nonprofit Marketing,</w:t>
      </w:r>
      <w:r w:rsidRPr="0036030E">
        <w:rPr>
          <w:rFonts w:ascii="Arial" w:hAnsi="Arial" w:cs="Arial"/>
        </w:rPr>
        <w:t xml:space="preserve"> 22, pp.957–992. </w:t>
      </w:r>
      <w:proofErr w:type="spellStart"/>
      <w:r w:rsidRPr="0036030E">
        <w:rPr>
          <w:rFonts w:ascii="Arial" w:hAnsi="Arial" w:cs="Arial"/>
        </w:rPr>
        <w:t>doi</w:t>
      </w:r>
      <w:proofErr w:type="spellEnd"/>
      <w:r w:rsidRPr="0036030E">
        <w:rPr>
          <w:rFonts w:ascii="Arial" w:hAnsi="Arial" w:cs="Arial"/>
        </w:rPr>
        <w:t xml:space="preserve">: </w:t>
      </w:r>
      <w:hyperlink r:id="rId22" w:history="1">
        <w:r w:rsidRPr="0036030E">
          <w:rPr>
            <w:rStyle w:val="Hyperlink"/>
            <w:rFonts w:ascii="Arial" w:hAnsi="Arial" w:cs="Arial"/>
          </w:rPr>
          <w:t>https://doi.org/10.1007/s12208-025-00452-x</w:t>
        </w:r>
      </w:hyperlink>
      <w:r w:rsidRPr="0036030E">
        <w:rPr>
          <w:rFonts w:ascii="Arial" w:hAnsi="Arial" w:cs="Arial"/>
        </w:rPr>
        <w:t>.</w:t>
      </w:r>
    </w:p>
    <w:p w14:paraId="5943713C" w14:textId="77777777" w:rsidR="006A1A19" w:rsidRPr="0036030E" w:rsidRDefault="006A1A19" w:rsidP="006A1A19">
      <w:pPr>
        <w:spacing w:line="360" w:lineRule="auto"/>
        <w:jc w:val="both"/>
        <w:rPr>
          <w:rFonts w:ascii="Arial" w:hAnsi="Arial" w:cs="Arial"/>
        </w:rPr>
      </w:pPr>
      <w:r w:rsidRPr="0036030E">
        <w:rPr>
          <w:rFonts w:ascii="Arial" w:hAnsi="Arial" w:cs="Arial"/>
        </w:rPr>
        <w:t xml:space="preserve">Stephenson, J. (2023). </w:t>
      </w:r>
      <w:r w:rsidRPr="0036030E">
        <w:rPr>
          <w:rFonts w:ascii="Arial" w:hAnsi="Arial" w:cs="Arial"/>
          <w:i/>
          <w:iCs/>
        </w:rPr>
        <w:t>Premier Inn owner hails brand marketing a ‘powerful tool’.</w:t>
      </w:r>
      <w:r w:rsidRPr="0036030E">
        <w:rPr>
          <w:rFonts w:ascii="Arial" w:hAnsi="Arial" w:cs="Arial"/>
        </w:rPr>
        <w:t xml:space="preserve"> [online] Marketing Week. Available at: </w:t>
      </w:r>
      <w:hyperlink r:id="rId23" w:history="1">
        <w:r w:rsidRPr="0036030E">
          <w:rPr>
            <w:rStyle w:val="Hyperlink"/>
            <w:rFonts w:ascii="Arial" w:hAnsi="Arial" w:cs="Arial"/>
          </w:rPr>
          <w:t>https://www.marketingweek.com/premier-inn-marketing-powerful-tool/</w:t>
        </w:r>
      </w:hyperlink>
      <w:r w:rsidRPr="0036030E">
        <w:rPr>
          <w:rFonts w:ascii="Arial" w:hAnsi="Arial" w:cs="Arial"/>
        </w:rPr>
        <w:t xml:space="preserve"> (Accessed 20 May 2026).</w:t>
      </w:r>
    </w:p>
    <w:p w14:paraId="0B5BDF8B" w14:textId="77777777" w:rsidR="006A1A19" w:rsidRPr="0036030E" w:rsidRDefault="006A1A19" w:rsidP="006A1A19">
      <w:pPr>
        <w:spacing w:line="360" w:lineRule="auto"/>
        <w:jc w:val="both"/>
        <w:rPr>
          <w:rFonts w:ascii="Arial" w:hAnsi="Arial" w:cs="Arial"/>
        </w:rPr>
      </w:pPr>
      <w:proofErr w:type="spellStart"/>
      <w:r w:rsidRPr="0036030E">
        <w:rPr>
          <w:rFonts w:ascii="Arial" w:hAnsi="Arial" w:cs="Arial"/>
        </w:rPr>
        <w:t>Strudley</w:t>
      </w:r>
      <w:proofErr w:type="spellEnd"/>
      <w:r w:rsidRPr="0036030E">
        <w:rPr>
          <w:rFonts w:ascii="Arial" w:hAnsi="Arial" w:cs="Arial"/>
        </w:rPr>
        <w:t xml:space="preserve">, C. (2022). </w:t>
      </w:r>
      <w:r w:rsidRPr="0036030E">
        <w:rPr>
          <w:rFonts w:ascii="Arial" w:hAnsi="Arial" w:cs="Arial"/>
          <w:i/>
          <w:iCs/>
        </w:rPr>
        <w:t xml:space="preserve">Premier Inn: true love is knowing what you’re getting </w:t>
      </w:r>
      <w:proofErr w:type="spellStart"/>
      <w:r w:rsidRPr="0036030E">
        <w:rPr>
          <w:rFonts w:ascii="Arial" w:hAnsi="Arial" w:cs="Arial"/>
          <w:i/>
          <w:iCs/>
        </w:rPr>
        <w:t>BrandVue’s</w:t>
      </w:r>
      <w:proofErr w:type="spellEnd"/>
      <w:r w:rsidRPr="0036030E">
        <w:rPr>
          <w:rFonts w:ascii="Arial" w:hAnsi="Arial" w:cs="Arial"/>
          <w:i/>
          <w:iCs/>
        </w:rPr>
        <w:t xml:space="preserve"> Most Loved Travel &amp; Transport Brands 2022.</w:t>
      </w:r>
      <w:r w:rsidRPr="0036030E">
        <w:rPr>
          <w:rFonts w:ascii="Arial" w:hAnsi="Arial" w:cs="Arial"/>
        </w:rPr>
        <w:t xml:space="preserve"> [online] </w:t>
      </w:r>
      <w:proofErr w:type="spellStart"/>
      <w:r w:rsidRPr="0036030E">
        <w:rPr>
          <w:rFonts w:ascii="Arial" w:hAnsi="Arial" w:cs="Arial"/>
        </w:rPr>
        <w:t>Savanta</w:t>
      </w:r>
      <w:proofErr w:type="spellEnd"/>
      <w:r w:rsidRPr="0036030E">
        <w:rPr>
          <w:rFonts w:ascii="Arial" w:hAnsi="Arial" w:cs="Arial"/>
        </w:rPr>
        <w:t xml:space="preserve">. Available at: </w:t>
      </w:r>
      <w:hyperlink r:id="rId24" w:history="1">
        <w:r w:rsidRPr="0036030E">
          <w:rPr>
            <w:rStyle w:val="Hyperlink"/>
            <w:rFonts w:ascii="Arial" w:hAnsi="Arial" w:cs="Arial"/>
          </w:rPr>
          <w:t>https://savanta.com/knowledge-centre/view/premier-inn-true-love-is-knowing-what-youre-getting/</w:t>
        </w:r>
      </w:hyperlink>
      <w:r w:rsidRPr="0036030E">
        <w:rPr>
          <w:rFonts w:ascii="Arial" w:hAnsi="Arial" w:cs="Arial"/>
        </w:rPr>
        <w:t xml:space="preserve"> (Accessed 11 May 2026).</w:t>
      </w:r>
    </w:p>
    <w:p w14:paraId="5E9B9BAE" w14:textId="77777777" w:rsidR="006A1A19" w:rsidRPr="0036030E" w:rsidRDefault="006A1A19" w:rsidP="006A1A19">
      <w:pPr>
        <w:spacing w:line="360" w:lineRule="auto"/>
        <w:jc w:val="both"/>
        <w:rPr>
          <w:rFonts w:ascii="Arial" w:hAnsi="Arial" w:cs="Arial"/>
        </w:rPr>
      </w:pPr>
      <w:r w:rsidRPr="0036030E">
        <w:rPr>
          <w:rFonts w:ascii="Arial" w:hAnsi="Arial" w:cs="Arial"/>
        </w:rPr>
        <w:t xml:space="preserve">Whitbread PLC (2021). </w:t>
      </w:r>
      <w:r w:rsidRPr="0036030E">
        <w:rPr>
          <w:rFonts w:ascii="Arial" w:hAnsi="Arial" w:cs="Arial"/>
          <w:i/>
          <w:iCs/>
        </w:rPr>
        <w:t xml:space="preserve">Introducing: hub by Premier Inn. </w:t>
      </w:r>
      <w:r w:rsidRPr="0036030E">
        <w:rPr>
          <w:rFonts w:ascii="Arial" w:hAnsi="Arial" w:cs="Arial"/>
        </w:rPr>
        <w:t xml:space="preserve">[online] Available at: </w:t>
      </w:r>
      <w:hyperlink r:id="rId25" w:history="1">
        <w:r w:rsidRPr="0036030E">
          <w:rPr>
            <w:rStyle w:val="Hyperlink"/>
            <w:rFonts w:ascii="Arial" w:hAnsi="Arial" w:cs="Arial"/>
          </w:rPr>
          <w:t>https://cdn.whitbread.co.uk/media/2021/02/26121153/Introducing-hub-by-Premier-Inn_March-2021.pdf</w:t>
        </w:r>
      </w:hyperlink>
      <w:r w:rsidRPr="0036030E">
        <w:rPr>
          <w:rFonts w:ascii="Arial" w:hAnsi="Arial" w:cs="Arial"/>
        </w:rPr>
        <w:t xml:space="preserve"> (Accessed 22 May 2026).</w:t>
      </w:r>
    </w:p>
    <w:p w14:paraId="12B0474B" w14:textId="77777777" w:rsidR="006A1A19" w:rsidRPr="0036030E" w:rsidRDefault="006A1A19" w:rsidP="006A1A19">
      <w:pPr>
        <w:spacing w:line="360" w:lineRule="auto"/>
        <w:jc w:val="both"/>
        <w:rPr>
          <w:rFonts w:ascii="Arial" w:hAnsi="Arial" w:cs="Arial"/>
        </w:rPr>
      </w:pPr>
      <w:r w:rsidRPr="0036030E">
        <w:rPr>
          <w:rFonts w:ascii="Arial" w:hAnsi="Arial" w:cs="Arial"/>
        </w:rPr>
        <w:t xml:space="preserve">Whitbread PLC (2026). </w:t>
      </w:r>
      <w:r w:rsidRPr="0036030E">
        <w:rPr>
          <w:rFonts w:ascii="Arial" w:hAnsi="Arial" w:cs="Arial"/>
          <w:i/>
          <w:iCs/>
        </w:rPr>
        <w:t>Year in review.</w:t>
      </w:r>
      <w:r w:rsidRPr="0036030E">
        <w:rPr>
          <w:rFonts w:ascii="Arial" w:hAnsi="Arial" w:cs="Arial"/>
        </w:rPr>
        <w:t xml:space="preserve"> [online] Whitbread PLC. Available at: </w:t>
      </w:r>
      <w:hyperlink r:id="rId26" w:history="1">
        <w:r w:rsidRPr="0036030E">
          <w:rPr>
            <w:rStyle w:val="Hyperlink"/>
            <w:rFonts w:ascii="Arial" w:hAnsi="Arial" w:cs="Arial"/>
          </w:rPr>
          <w:t>https://www.whitbread.co.uk/investors/annual-report/</w:t>
        </w:r>
      </w:hyperlink>
      <w:r w:rsidRPr="0036030E">
        <w:rPr>
          <w:rFonts w:ascii="Arial" w:hAnsi="Arial" w:cs="Arial"/>
        </w:rPr>
        <w:t xml:space="preserve"> (Accessed 21 May 2026).</w:t>
      </w:r>
    </w:p>
    <w:p w14:paraId="6BC3AE94" w14:textId="0D11E05F" w:rsidR="006A1A19" w:rsidRPr="006A1A19" w:rsidRDefault="006A1A19" w:rsidP="006A1A19">
      <w:pPr>
        <w:spacing w:line="360" w:lineRule="auto"/>
        <w:jc w:val="both"/>
        <w:rPr>
          <w:rFonts w:ascii="Arial" w:hAnsi="Arial" w:cs="Arial"/>
        </w:rPr>
      </w:pPr>
      <w:r w:rsidRPr="0036030E">
        <w:rPr>
          <w:rFonts w:ascii="Arial" w:hAnsi="Arial" w:cs="Arial"/>
        </w:rPr>
        <w:t xml:space="preserve">Zarezadeh, Z., </w:t>
      </w:r>
      <w:proofErr w:type="spellStart"/>
      <w:r w:rsidRPr="0036030E">
        <w:rPr>
          <w:rFonts w:ascii="Arial" w:hAnsi="Arial" w:cs="Arial"/>
        </w:rPr>
        <w:t>Benckendorff</w:t>
      </w:r>
      <w:proofErr w:type="spellEnd"/>
      <w:r w:rsidRPr="0036030E">
        <w:rPr>
          <w:rFonts w:ascii="Arial" w:hAnsi="Arial" w:cs="Arial"/>
        </w:rPr>
        <w:t xml:space="preserve">, P. and </w:t>
      </w:r>
      <w:proofErr w:type="spellStart"/>
      <w:r w:rsidRPr="0036030E">
        <w:rPr>
          <w:rFonts w:ascii="Arial" w:hAnsi="Arial" w:cs="Arial"/>
        </w:rPr>
        <w:t>Gretzel</w:t>
      </w:r>
      <w:proofErr w:type="spellEnd"/>
      <w:r w:rsidRPr="0036030E">
        <w:rPr>
          <w:rFonts w:ascii="Arial" w:hAnsi="Arial" w:cs="Arial"/>
        </w:rPr>
        <w:t xml:space="preserve">, U. (2023). Explicating affordances in travel information search: investigating device use in relation to goals and personal characteristics. </w:t>
      </w:r>
      <w:r w:rsidRPr="0036030E">
        <w:rPr>
          <w:rFonts w:ascii="Arial" w:hAnsi="Arial" w:cs="Arial"/>
          <w:i/>
          <w:iCs/>
        </w:rPr>
        <w:t>Information Technology &amp; Tourism,</w:t>
      </w:r>
      <w:r w:rsidRPr="0036030E">
        <w:rPr>
          <w:rFonts w:ascii="Arial" w:hAnsi="Arial" w:cs="Arial"/>
        </w:rPr>
        <w:t xml:space="preserve"> 25, pp.235–257. </w:t>
      </w:r>
      <w:proofErr w:type="spellStart"/>
      <w:r w:rsidRPr="0036030E">
        <w:rPr>
          <w:rFonts w:ascii="Arial" w:hAnsi="Arial" w:cs="Arial"/>
        </w:rPr>
        <w:t>doi</w:t>
      </w:r>
      <w:proofErr w:type="spellEnd"/>
      <w:r w:rsidRPr="0036030E">
        <w:rPr>
          <w:rFonts w:ascii="Arial" w:hAnsi="Arial" w:cs="Arial"/>
        </w:rPr>
        <w:t xml:space="preserve">: </w:t>
      </w:r>
      <w:hyperlink r:id="rId27" w:history="1">
        <w:r w:rsidRPr="0036030E">
          <w:rPr>
            <w:rStyle w:val="Hyperlink"/>
            <w:rFonts w:ascii="Arial" w:hAnsi="Arial" w:cs="Arial"/>
          </w:rPr>
          <w:t>https://doi.org/10.1007/s40558-023-00250-3</w:t>
        </w:r>
      </w:hyperlink>
      <w:r w:rsidRPr="0036030E">
        <w:rPr>
          <w:rFonts w:ascii="Arial" w:hAnsi="Arial" w:cs="Arial"/>
        </w:rPr>
        <w:t xml:space="preserve"> (Accessed 23 May 2026).</w:t>
      </w:r>
    </w:p>
    <w:sectPr w:rsidR="006A1A19" w:rsidRPr="006A1A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27"/>
    <w:rsid w:val="000335FF"/>
    <w:rsid w:val="000A630A"/>
    <w:rsid w:val="0013767B"/>
    <w:rsid w:val="001E4035"/>
    <w:rsid w:val="001E7832"/>
    <w:rsid w:val="00232A68"/>
    <w:rsid w:val="0029267D"/>
    <w:rsid w:val="003C6527"/>
    <w:rsid w:val="00431015"/>
    <w:rsid w:val="004C6F49"/>
    <w:rsid w:val="004F533F"/>
    <w:rsid w:val="00511DA7"/>
    <w:rsid w:val="00572A98"/>
    <w:rsid w:val="00572F78"/>
    <w:rsid w:val="00672A63"/>
    <w:rsid w:val="006A1A19"/>
    <w:rsid w:val="00770E3C"/>
    <w:rsid w:val="00793D05"/>
    <w:rsid w:val="007A7BFB"/>
    <w:rsid w:val="008E7AB5"/>
    <w:rsid w:val="00912415"/>
    <w:rsid w:val="009653CE"/>
    <w:rsid w:val="009A2681"/>
    <w:rsid w:val="00A46C5B"/>
    <w:rsid w:val="00A5733C"/>
    <w:rsid w:val="00A934FD"/>
    <w:rsid w:val="00AE3117"/>
    <w:rsid w:val="00BE2CD4"/>
    <w:rsid w:val="00BF02A0"/>
    <w:rsid w:val="00CF6333"/>
    <w:rsid w:val="00D038CF"/>
    <w:rsid w:val="00E10EA6"/>
    <w:rsid w:val="00E178FA"/>
    <w:rsid w:val="00E75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2F5E2"/>
  <w15:chartTrackingRefBased/>
  <w15:docId w15:val="{EEB5AEC5-D1BE-4815-BCBE-35D349B05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5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65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65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65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65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65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5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5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5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5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65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65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5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65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65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5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5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527"/>
    <w:rPr>
      <w:rFonts w:eastAsiaTheme="majorEastAsia" w:cstheme="majorBidi"/>
      <w:color w:val="272727" w:themeColor="text1" w:themeTint="D8"/>
    </w:rPr>
  </w:style>
  <w:style w:type="paragraph" w:styleId="Title">
    <w:name w:val="Title"/>
    <w:basedOn w:val="Normal"/>
    <w:next w:val="Normal"/>
    <w:link w:val="TitleChar"/>
    <w:uiPriority w:val="10"/>
    <w:qFormat/>
    <w:rsid w:val="003C65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5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5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5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527"/>
    <w:pPr>
      <w:spacing w:before="160"/>
      <w:jc w:val="center"/>
    </w:pPr>
    <w:rPr>
      <w:i/>
      <w:iCs/>
      <w:color w:val="404040" w:themeColor="text1" w:themeTint="BF"/>
    </w:rPr>
  </w:style>
  <w:style w:type="character" w:customStyle="1" w:styleId="QuoteChar">
    <w:name w:val="Quote Char"/>
    <w:basedOn w:val="DefaultParagraphFont"/>
    <w:link w:val="Quote"/>
    <w:uiPriority w:val="29"/>
    <w:rsid w:val="003C6527"/>
    <w:rPr>
      <w:i/>
      <w:iCs/>
      <w:color w:val="404040" w:themeColor="text1" w:themeTint="BF"/>
    </w:rPr>
  </w:style>
  <w:style w:type="paragraph" w:styleId="ListParagraph">
    <w:name w:val="List Paragraph"/>
    <w:basedOn w:val="Normal"/>
    <w:uiPriority w:val="34"/>
    <w:qFormat/>
    <w:rsid w:val="003C6527"/>
    <w:pPr>
      <w:ind w:left="720"/>
      <w:contextualSpacing/>
    </w:pPr>
  </w:style>
  <w:style w:type="character" w:styleId="IntenseEmphasis">
    <w:name w:val="Intense Emphasis"/>
    <w:basedOn w:val="DefaultParagraphFont"/>
    <w:uiPriority w:val="21"/>
    <w:qFormat/>
    <w:rsid w:val="003C6527"/>
    <w:rPr>
      <w:i/>
      <w:iCs/>
      <w:color w:val="0F4761" w:themeColor="accent1" w:themeShade="BF"/>
    </w:rPr>
  </w:style>
  <w:style w:type="paragraph" w:styleId="IntenseQuote">
    <w:name w:val="Intense Quote"/>
    <w:basedOn w:val="Normal"/>
    <w:next w:val="Normal"/>
    <w:link w:val="IntenseQuoteChar"/>
    <w:uiPriority w:val="30"/>
    <w:qFormat/>
    <w:rsid w:val="003C65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527"/>
    <w:rPr>
      <w:i/>
      <w:iCs/>
      <w:color w:val="0F4761" w:themeColor="accent1" w:themeShade="BF"/>
    </w:rPr>
  </w:style>
  <w:style w:type="character" w:styleId="IntenseReference">
    <w:name w:val="Intense Reference"/>
    <w:basedOn w:val="DefaultParagraphFont"/>
    <w:uiPriority w:val="32"/>
    <w:qFormat/>
    <w:rsid w:val="003C6527"/>
    <w:rPr>
      <w:b/>
      <w:bCs/>
      <w:smallCaps/>
      <w:color w:val="0F4761" w:themeColor="accent1" w:themeShade="BF"/>
      <w:spacing w:val="5"/>
    </w:rPr>
  </w:style>
  <w:style w:type="character" w:styleId="Hyperlink">
    <w:name w:val="Hyperlink"/>
    <w:basedOn w:val="DefaultParagraphFont"/>
    <w:uiPriority w:val="99"/>
    <w:unhideWhenUsed/>
    <w:rsid w:val="006A1A19"/>
    <w:rPr>
      <w:color w:val="467886" w:themeColor="hyperlink"/>
      <w:u w:val="single"/>
    </w:rPr>
  </w:style>
  <w:style w:type="character" w:styleId="UnresolvedMention">
    <w:name w:val="Unresolved Mention"/>
    <w:basedOn w:val="DefaultParagraphFont"/>
    <w:uiPriority w:val="99"/>
    <w:semiHidden/>
    <w:unhideWhenUsed/>
    <w:rsid w:val="00137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swa.2024.200337" TargetMode="External"/><Relationship Id="rId13" Type="http://schemas.openxmlformats.org/officeDocument/2006/relationships/hyperlink" Target="https://doi.org/10.1016/j.ijhm.2025.104480" TargetMode="External"/><Relationship Id="rId18" Type="http://schemas.openxmlformats.org/officeDocument/2006/relationships/hyperlink" Target="https://www.mckinsey.com/capabilities/growth-marketing-and-sales/our-insights/the-new-marketing-model-for-growth-how-cpgs-can-crack-the-code%23/" TargetMode="External"/><Relationship Id="rId26" Type="http://schemas.openxmlformats.org/officeDocument/2006/relationships/hyperlink" Target="https://www.whitbread.co.uk/investors/annual-report/" TargetMode="External"/><Relationship Id="rId3" Type="http://schemas.openxmlformats.org/officeDocument/2006/relationships/webSettings" Target="webSettings.xml"/><Relationship Id="rId21" Type="http://schemas.openxmlformats.org/officeDocument/2006/relationships/hyperlink" Target="https://doi.org/10.1016/j.iedeen.2025.100271" TargetMode="External"/><Relationship Id="rId7" Type="http://schemas.openxmlformats.org/officeDocument/2006/relationships/hyperlink" Target="https://www.costar.com/article/443951614/whitbread-outlines-five-year-plan-proposes-selling-1-5-billion-of-freehold-hotels" TargetMode="External"/><Relationship Id="rId12" Type="http://schemas.openxmlformats.org/officeDocument/2006/relationships/hyperlink" Target="https://yougov.com/en-gb/articles/51632-bookingcom-leads-uk-in-ad-awareness-but-premier-inn-wins-on-brand-value-in-2024" TargetMode="External"/><Relationship Id="rId17" Type="http://schemas.openxmlformats.org/officeDocument/2006/relationships/hyperlink" Target="https://doi.org/10.1016/j.annals.2023.103716" TargetMode="External"/><Relationship Id="rId25" Type="http://schemas.openxmlformats.org/officeDocument/2006/relationships/hyperlink" Target="https://cdn.whitbread.co.uk/media/2021/02/26121153/Introducing-hub-by-Premier-Inn_March-2021.pdf" TargetMode="External"/><Relationship Id="rId2" Type="http://schemas.openxmlformats.org/officeDocument/2006/relationships/settings" Target="settings.xml"/><Relationship Id="rId16" Type="http://schemas.openxmlformats.org/officeDocument/2006/relationships/hyperlink" Target="https://ico.org.uk/for-organisations/uk-gdpr-guidance-and-resources/" TargetMode="External"/><Relationship Id="rId20" Type="http://schemas.openxmlformats.org/officeDocument/2006/relationships/hyperlink" Target="https://doi.org/10.1177/19389655251318185"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16/j.ijhm.2025.104298" TargetMode="External"/><Relationship Id="rId11" Type="http://schemas.openxmlformats.org/officeDocument/2006/relationships/hyperlink" Target="https://doi.org/10.1177/13567667241276213" TargetMode="External"/><Relationship Id="rId24" Type="http://schemas.openxmlformats.org/officeDocument/2006/relationships/hyperlink" Target="https://savanta.com/knowledge-centre/view/premier-inn-true-love-is-knowing-what-youre-getting/" TargetMode="External"/><Relationship Id="rId5" Type="http://schemas.openxmlformats.org/officeDocument/2006/relationships/hyperlink" Target="https://doi.org/10.30892/gtg.482spl15-1081" TargetMode="External"/><Relationship Id="rId15" Type="http://schemas.openxmlformats.org/officeDocument/2006/relationships/hyperlink" Target="https://www.which.co.uk/reviews/uk-hotel-chains/article/best-and-worst-uk-hotel-chains-aaVVF4u1jZpe" TargetMode="External"/><Relationship Id="rId23" Type="http://schemas.openxmlformats.org/officeDocument/2006/relationships/hyperlink" Target="https://www.marketingweek.com/premier-inn-marketing-powerful-tool/" TargetMode="External"/><Relationship Id="rId28" Type="http://schemas.openxmlformats.org/officeDocument/2006/relationships/fontTable" Target="fontTable.xml"/><Relationship Id="rId10" Type="http://schemas.openxmlformats.org/officeDocument/2006/relationships/hyperlink" Target="https://doi.org/10.1086/723456" TargetMode="External"/><Relationship Id="rId19" Type="http://schemas.openxmlformats.org/officeDocument/2006/relationships/hyperlink" Target="https://so03.tci-thaijo.org/index.php/jis/article/view/267693" TargetMode="External"/><Relationship Id="rId4" Type="http://schemas.openxmlformats.org/officeDocument/2006/relationships/hyperlink" Target="https://uowtsd-my.sharepoint.com/:v:/g/personal/2223630_student_uwtsd_ac_uk/IQDeMDoooxoSR7Y5rukNS0K0AVlqaHHnpUjDR1zBXS0wTGQ" TargetMode="External"/><Relationship Id="rId9" Type="http://schemas.openxmlformats.org/officeDocument/2006/relationships/hyperlink" Target="https://ecommons.cornell.edu/server/api/core/bitstreams/cc4cf073-6309-4959-9447-e79ba6456386/content" TargetMode="External"/><Relationship Id="rId14" Type="http://schemas.openxmlformats.org/officeDocument/2006/relationships/hyperlink" Target="https://doi.org/10.3390/admsci13060152" TargetMode="External"/><Relationship Id="rId22" Type="http://schemas.openxmlformats.org/officeDocument/2006/relationships/hyperlink" Target="https://doi.org/10.1007/s12208-025-00452-x" TargetMode="External"/><Relationship Id="rId27" Type="http://schemas.openxmlformats.org/officeDocument/2006/relationships/hyperlink" Target="https://doi.org/10.1007/s40558-023-0025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697</TotalTime>
  <Pages>10</Pages>
  <Words>2606</Words>
  <Characters>14859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cp:lastModifiedBy>
  <cp:revision>11</cp:revision>
  <dcterms:created xsi:type="dcterms:W3CDTF">2026-06-25T20:26:00Z</dcterms:created>
  <dcterms:modified xsi:type="dcterms:W3CDTF">2026-07-02T15:29:00Z</dcterms:modified>
</cp:coreProperties>
</file>