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35950" w14:textId="5B6CA8E5" w:rsidR="00FB42A7" w:rsidRDefault="00615847" w:rsidP="00FB42A7">
      <w:pPr>
        <w:pStyle w:val="NoSpacing"/>
        <w:spacing w:line="360" w:lineRule="auto"/>
        <w:jc w:val="both"/>
        <w:rPr>
          <w:rFonts w:ascii="Arial" w:eastAsiaTheme="minorHAnsi" w:hAnsi="Arial" w:cs="Arial"/>
          <w:sz w:val="24"/>
          <w:szCs w:val="24"/>
          <w:lang w:val="en-GB"/>
        </w:rPr>
      </w:pPr>
      <w:r w:rsidRPr="00DF4CBC">
        <w:rPr>
          <w:noProof/>
          <w:color w:val="000000" w:themeColor="text1"/>
        </w:rPr>
        <w:drawing>
          <wp:inline distT="0" distB="0" distL="0" distR="0" wp14:anchorId="72984BAE" wp14:editId="579C4C7E">
            <wp:extent cx="1645542" cy="638175"/>
            <wp:effectExtent l="0" t="0" r="0" b="0"/>
            <wp:docPr id="270141264"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141264" name="Picture 1" descr="A close up of black text&#10;&#10;Description automatically generated"/>
                    <pic:cNvPicPr/>
                  </pic:nvPicPr>
                  <pic:blipFill>
                    <a:blip r:embed="rId7"/>
                    <a:stretch>
                      <a:fillRect/>
                    </a:stretch>
                  </pic:blipFill>
                  <pic:spPr>
                    <a:xfrm>
                      <a:off x="0" y="0"/>
                      <a:ext cx="1654098" cy="641493"/>
                    </a:xfrm>
                    <a:prstGeom prst="rect">
                      <a:avLst/>
                    </a:prstGeom>
                  </pic:spPr>
                </pic:pic>
              </a:graphicData>
            </a:graphic>
          </wp:inline>
        </w:drawing>
      </w:r>
    </w:p>
    <w:p w14:paraId="3E166167" w14:textId="77777777" w:rsidR="00615847" w:rsidRDefault="00615847" w:rsidP="00FB42A7">
      <w:pPr>
        <w:pStyle w:val="NoSpacing"/>
        <w:spacing w:line="360" w:lineRule="auto"/>
        <w:jc w:val="both"/>
        <w:rPr>
          <w:rFonts w:ascii="Arial" w:eastAsiaTheme="minorHAnsi" w:hAnsi="Arial" w:cs="Arial"/>
          <w:sz w:val="24"/>
          <w:szCs w:val="24"/>
          <w:lang w:val="en-GB"/>
        </w:rPr>
      </w:pPr>
    </w:p>
    <w:p w14:paraId="496B5A48" w14:textId="77777777" w:rsidR="00615847" w:rsidRDefault="00615847" w:rsidP="00FB42A7">
      <w:pPr>
        <w:pStyle w:val="NoSpacing"/>
        <w:spacing w:line="360" w:lineRule="auto"/>
        <w:jc w:val="both"/>
        <w:rPr>
          <w:rFonts w:ascii="Arial" w:eastAsiaTheme="minorHAnsi" w:hAnsi="Arial" w:cs="Arial"/>
          <w:sz w:val="24"/>
          <w:szCs w:val="24"/>
          <w:lang w:val="en-GB"/>
        </w:rPr>
      </w:pPr>
    </w:p>
    <w:p w14:paraId="00807748" w14:textId="77777777" w:rsidR="00615847" w:rsidRPr="00615847" w:rsidRDefault="00615847" w:rsidP="00FB42A7">
      <w:pPr>
        <w:pStyle w:val="NoSpacing"/>
        <w:spacing w:line="360" w:lineRule="auto"/>
        <w:jc w:val="both"/>
        <w:rPr>
          <w:rFonts w:ascii="Times New Roman" w:eastAsiaTheme="minorHAnsi" w:hAnsi="Times New Roman" w:cs="Times New Roman"/>
          <w:sz w:val="24"/>
          <w:szCs w:val="24"/>
          <w:lang w:val="en-GB"/>
        </w:rPr>
      </w:pPr>
    </w:p>
    <w:p w14:paraId="4ED8ED33" w14:textId="77777777" w:rsidR="00615847" w:rsidRPr="00615847" w:rsidRDefault="00615847" w:rsidP="00615847">
      <w:pPr>
        <w:spacing w:line="360" w:lineRule="auto"/>
        <w:jc w:val="center"/>
        <w:rPr>
          <w:rFonts w:cs="Times New Roman"/>
          <w:b/>
          <w:bCs/>
          <w:sz w:val="36"/>
          <w:szCs w:val="36"/>
        </w:rPr>
      </w:pPr>
      <w:r w:rsidRPr="00615847">
        <w:rPr>
          <w:rFonts w:cs="Times New Roman"/>
          <w:b/>
          <w:bCs/>
          <w:sz w:val="36"/>
          <w:szCs w:val="36"/>
        </w:rPr>
        <w:t>Management and Organisational Behaviour</w:t>
      </w:r>
    </w:p>
    <w:p w14:paraId="6068222B" w14:textId="5736B1A9" w:rsidR="00615847" w:rsidRPr="00615847" w:rsidRDefault="00615847" w:rsidP="00615847">
      <w:pPr>
        <w:spacing w:line="360" w:lineRule="auto"/>
        <w:jc w:val="center"/>
        <w:rPr>
          <w:rFonts w:cs="Times New Roman"/>
          <w:b/>
          <w:bCs/>
          <w:sz w:val="36"/>
          <w:szCs w:val="36"/>
        </w:rPr>
      </w:pPr>
      <w:r w:rsidRPr="00615847">
        <w:rPr>
          <w:rFonts w:cs="Times New Roman"/>
          <w:b/>
          <w:bCs/>
          <w:sz w:val="36"/>
          <w:szCs w:val="36"/>
        </w:rPr>
        <w:t>Module Code:</w:t>
      </w:r>
      <w:r w:rsidR="00533B12">
        <w:rPr>
          <w:rFonts w:cs="Times New Roman"/>
          <w:b/>
          <w:bCs/>
          <w:sz w:val="36"/>
          <w:szCs w:val="36"/>
        </w:rPr>
        <w:t xml:space="preserve"> </w:t>
      </w:r>
      <w:r w:rsidRPr="00615847">
        <w:rPr>
          <w:rFonts w:cs="Times New Roman"/>
          <w:b/>
          <w:bCs/>
          <w:sz w:val="36"/>
          <w:szCs w:val="36"/>
        </w:rPr>
        <w:t>BMIH5004</w:t>
      </w:r>
    </w:p>
    <w:p w14:paraId="5F85EE92" w14:textId="77777777" w:rsidR="00615847" w:rsidRPr="00615847" w:rsidRDefault="00615847" w:rsidP="00615847">
      <w:pPr>
        <w:spacing w:line="360" w:lineRule="auto"/>
        <w:jc w:val="center"/>
        <w:rPr>
          <w:rFonts w:cs="Times New Roman"/>
          <w:b/>
          <w:bCs/>
          <w:sz w:val="36"/>
          <w:szCs w:val="36"/>
        </w:rPr>
      </w:pPr>
      <w:r w:rsidRPr="00615847">
        <w:rPr>
          <w:rFonts w:cs="Times New Roman"/>
          <w:b/>
          <w:bCs/>
          <w:sz w:val="36"/>
          <w:szCs w:val="36"/>
        </w:rPr>
        <w:t>Student ID: 2126972</w:t>
      </w:r>
    </w:p>
    <w:p w14:paraId="02FD6A05" w14:textId="7557700D" w:rsidR="00615847" w:rsidRPr="00615847" w:rsidRDefault="00615847" w:rsidP="00615847">
      <w:pPr>
        <w:spacing w:line="360" w:lineRule="auto"/>
        <w:jc w:val="center"/>
        <w:rPr>
          <w:rFonts w:cs="Times New Roman"/>
          <w:b/>
          <w:bCs/>
          <w:sz w:val="36"/>
          <w:szCs w:val="36"/>
        </w:rPr>
      </w:pPr>
      <w:r w:rsidRPr="00615847">
        <w:rPr>
          <w:rFonts w:cs="Times New Roman"/>
          <w:b/>
          <w:bCs/>
          <w:sz w:val="36"/>
          <w:szCs w:val="36"/>
        </w:rPr>
        <w:t>Student Name: Martin Yankov</w:t>
      </w:r>
    </w:p>
    <w:p w14:paraId="5790C067" w14:textId="36729404" w:rsidR="00FB42A7" w:rsidRPr="00615847" w:rsidRDefault="00FB42A7" w:rsidP="00615847">
      <w:pPr>
        <w:jc w:val="center"/>
        <w:rPr>
          <w:rFonts w:cs="Times New Roman"/>
          <w:b/>
          <w:bCs/>
          <w:color w:val="000000" w:themeColor="text1"/>
          <w:sz w:val="36"/>
          <w:szCs w:val="36"/>
        </w:rPr>
      </w:pPr>
      <w:r w:rsidRPr="00615847">
        <w:rPr>
          <w:rFonts w:cs="Times New Roman"/>
          <w:b/>
          <w:bCs/>
          <w:color w:val="000000" w:themeColor="text1"/>
          <w:sz w:val="36"/>
          <w:szCs w:val="36"/>
        </w:rPr>
        <w:t xml:space="preserve">Assessment 2: </w:t>
      </w:r>
      <w:r w:rsidRPr="00615847">
        <w:rPr>
          <w:rFonts w:cs="Times New Roman"/>
          <w:b/>
          <w:bCs/>
          <w:sz w:val="36"/>
          <w:szCs w:val="36"/>
        </w:rPr>
        <w:t>Written report</w:t>
      </w:r>
      <w:r w:rsidRPr="00615847">
        <w:rPr>
          <w:rFonts w:cs="Times New Roman"/>
          <w:b/>
          <w:bCs/>
          <w:color w:val="000000" w:themeColor="text1"/>
          <w:sz w:val="36"/>
          <w:szCs w:val="36"/>
        </w:rPr>
        <w:t xml:space="preserve"> - </w:t>
      </w:r>
      <w:r w:rsidRPr="00615847">
        <w:rPr>
          <w:rFonts w:cs="Times New Roman"/>
          <w:b/>
          <w:bCs/>
          <w:sz w:val="36"/>
          <w:szCs w:val="36"/>
        </w:rPr>
        <w:t>Hyatt Hotel Group</w:t>
      </w:r>
    </w:p>
    <w:p w14:paraId="627F9648" w14:textId="326B3E02" w:rsidR="00FB42A7" w:rsidRPr="00615847" w:rsidRDefault="00FB42A7" w:rsidP="00615847">
      <w:pPr>
        <w:spacing w:line="360" w:lineRule="auto"/>
        <w:jc w:val="center"/>
        <w:rPr>
          <w:rFonts w:cs="Times New Roman"/>
          <w:b/>
          <w:bCs/>
          <w:sz w:val="36"/>
          <w:szCs w:val="36"/>
        </w:rPr>
      </w:pPr>
      <w:r w:rsidRPr="00615847">
        <w:rPr>
          <w:rFonts w:cs="Times New Roman"/>
          <w:b/>
          <w:bCs/>
          <w:sz w:val="36"/>
          <w:szCs w:val="36"/>
        </w:rPr>
        <w:t>Lecturer’s Names:</w:t>
      </w:r>
      <w:r w:rsidR="00F42376">
        <w:rPr>
          <w:rFonts w:cs="Times New Roman"/>
          <w:b/>
          <w:bCs/>
          <w:sz w:val="36"/>
          <w:szCs w:val="36"/>
        </w:rPr>
        <w:t xml:space="preserve"> </w:t>
      </w:r>
      <w:r w:rsidRPr="00615847">
        <w:rPr>
          <w:rFonts w:cs="Times New Roman"/>
          <w:b/>
          <w:bCs/>
          <w:sz w:val="36"/>
          <w:szCs w:val="36"/>
        </w:rPr>
        <w:t xml:space="preserve">Giulia </w:t>
      </w:r>
      <w:proofErr w:type="spellStart"/>
      <w:r w:rsidRPr="00615847">
        <w:rPr>
          <w:rFonts w:cs="Times New Roman"/>
          <w:b/>
          <w:bCs/>
          <w:sz w:val="36"/>
          <w:szCs w:val="36"/>
        </w:rPr>
        <w:t>Chifari</w:t>
      </w:r>
      <w:proofErr w:type="spellEnd"/>
    </w:p>
    <w:p w14:paraId="62DE5043" w14:textId="7A772675" w:rsidR="00A532C2" w:rsidRPr="00615847" w:rsidRDefault="00A532C2">
      <w:pPr>
        <w:rPr>
          <w:rFonts w:cs="Times New Roman"/>
        </w:rPr>
      </w:pPr>
    </w:p>
    <w:p w14:paraId="0F75D71D" w14:textId="77777777" w:rsidR="00FB42A7" w:rsidRDefault="00FB42A7"/>
    <w:p w14:paraId="061BFAAF" w14:textId="77777777" w:rsidR="00FB42A7" w:rsidRDefault="00FB42A7"/>
    <w:p w14:paraId="3BAA67B6" w14:textId="77777777" w:rsidR="00FB42A7" w:rsidRDefault="00FB42A7"/>
    <w:p w14:paraId="6B51C066" w14:textId="77777777" w:rsidR="00FB42A7" w:rsidRDefault="00FB42A7"/>
    <w:p w14:paraId="0556B866" w14:textId="77777777" w:rsidR="00FB42A7" w:rsidRDefault="00FB42A7"/>
    <w:p w14:paraId="1BFE076F" w14:textId="77777777" w:rsidR="00FB42A7" w:rsidRDefault="00FB42A7"/>
    <w:p w14:paraId="0E046AAA" w14:textId="77777777" w:rsidR="00FB42A7" w:rsidRDefault="00FB42A7"/>
    <w:p w14:paraId="7EC84688" w14:textId="77777777" w:rsidR="00FB42A7" w:rsidRDefault="00FB42A7"/>
    <w:p w14:paraId="0A5B33A6" w14:textId="77777777" w:rsidR="00FB42A7" w:rsidRDefault="00FB42A7"/>
    <w:p w14:paraId="0ED11D3D" w14:textId="77777777" w:rsidR="00FB42A7" w:rsidRDefault="00FB42A7"/>
    <w:p w14:paraId="5618D016" w14:textId="77777777" w:rsidR="00FB42A7" w:rsidRDefault="00FB42A7"/>
    <w:p w14:paraId="7228CBD0" w14:textId="77777777" w:rsidR="00FB42A7" w:rsidRDefault="00FB42A7"/>
    <w:p w14:paraId="3C955D80" w14:textId="77777777" w:rsidR="00FB42A7" w:rsidRDefault="00FB42A7"/>
    <w:p w14:paraId="712964C8" w14:textId="77777777" w:rsidR="00FB42A7" w:rsidRDefault="00FB42A7"/>
    <w:p w14:paraId="41653F23" w14:textId="77777777" w:rsidR="00FB42A7" w:rsidRPr="00133E7C" w:rsidRDefault="00FB42A7" w:rsidP="00FB42A7">
      <w:pPr>
        <w:pStyle w:val="NoSpacing"/>
        <w:spacing w:line="360" w:lineRule="auto"/>
        <w:jc w:val="center"/>
        <w:rPr>
          <w:rFonts w:ascii="Times New Roman" w:hAnsi="Times New Roman" w:cs="Times New Roman"/>
          <w:b/>
          <w:bCs/>
          <w:sz w:val="28"/>
          <w:szCs w:val="28"/>
        </w:rPr>
      </w:pPr>
      <w:r w:rsidRPr="00133E7C">
        <w:rPr>
          <w:rFonts w:ascii="Times New Roman" w:hAnsi="Times New Roman" w:cs="Times New Roman"/>
          <w:b/>
          <w:bCs/>
          <w:sz w:val="28"/>
          <w:szCs w:val="28"/>
        </w:rPr>
        <w:t>Executive Summary</w:t>
      </w:r>
    </w:p>
    <w:p w14:paraId="643401C5" w14:textId="77777777" w:rsidR="00FB42A7" w:rsidRPr="00B9736E" w:rsidRDefault="00FB42A7" w:rsidP="00FB42A7">
      <w:pPr>
        <w:spacing w:line="360" w:lineRule="auto"/>
        <w:jc w:val="both"/>
        <w:rPr>
          <w:rFonts w:cs="Times New Roman"/>
          <w:szCs w:val="24"/>
        </w:rPr>
      </w:pPr>
      <w:r w:rsidRPr="00B9736E">
        <w:rPr>
          <w:rFonts w:cs="Times New Roman"/>
          <w:szCs w:val="24"/>
        </w:rPr>
        <w:t xml:space="preserve">The report will cover the organization's structure, culture, goals, change projects, impact, and management. </w:t>
      </w:r>
      <w:r>
        <w:rPr>
          <w:rFonts w:cs="Times New Roman"/>
          <w:szCs w:val="24"/>
        </w:rPr>
        <w:t xml:space="preserve">It will engage in detailed evaluation of </w:t>
      </w:r>
      <w:r w:rsidRPr="00B9736E">
        <w:rPr>
          <w:rFonts w:cs="Times New Roman"/>
          <w:szCs w:val="24"/>
        </w:rPr>
        <w:t>company's strategy and performance. This report's analysis will include relevant theories and examples</w:t>
      </w:r>
      <w:r>
        <w:rPr>
          <w:rFonts w:cs="Times New Roman"/>
          <w:szCs w:val="24"/>
        </w:rPr>
        <w:t xml:space="preserve">. </w:t>
      </w:r>
      <w:r w:rsidRPr="00133E7C">
        <w:rPr>
          <w:rFonts w:cs="Times New Roman"/>
          <w:szCs w:val="24"/>
        </w:rPr>
        <w:t xml:space="preserve">The Hyatt Hotel culture is inclusive, collaborative, and </w:t>
      </w:r>
      <w:proofErr w:type="gramStart"/>
      <w:r w:rsidRPr="00133E7C">
        <w:rPr>
          <w:rFonts w:cs="Times New Roman"/>
          <w:szCs w:val="24"/>
        </w:rPr>
        <w:t>customer-focused</w:t>
      </w:r>
      <w:proofErr w:type="gramEnd"/>
      <w:r w:rsidRPr="00133E7C">
        <w:rPr>
          <w:rFonts w:cs="Times New Roman"/>
          <w:szCs w:val="24"/>
        </w:rPr>
        <w:t>. Customer service and a cozy ambiance are hotel priorities. They are trained to anticipate and meet client demands and go above and beyond to ensure satisfaction</w:t>
      </w:r>
      <w:r>
        <w:rPr>
          <w:rFonts w:cs="Times New Roman"/>
          <w:szCs w:val="24"/>
        </w:rPr>
        <w:t xml:space="preserve">.  </w:t>
      </w:r>
    </w:p>
    <w:p w14:paraId="3A34DD86" w14:textId="77777777" w:rsidR="00FB42A7" w:rsidRPr="00133E7C" w:rsidRDefault="00FB42A7" w:rsidP="00FB42A7">
      <w:pPr>
        <w:pStyle w:val="NoSpacing"/>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 </w:t>
      </w:r>
    </w:p>
    <w:p w14:paraId="19233A4B" w14:textId="77777777" w:rsidR="00FB42A7" w:rsidRPr="00B9736E" w:rsidRDefault="00FB42A7" w:rsidP="00FB42A7">
      <w:pPr>
        <w:spacing w:line="360" w:lineRule="auto"/>
        <w:jc w:val="both"/>
        <w:rPr>
          <w:rFonts w:cs="Times New Roman"/>
          <w:szCs w:val="24"/>
        </w:rPr>
      </w:pPr>
      <w:r w:rsidRPr="00B9736E">
        <w:rPr>
          <w:rFonts w:cs="Times New Roman"/>
          <w:szCs w:val="24"/>
        </w:rPr>
        <w:br w:type="page"/>
      </w:r>
    </w:p>
    <w:sdt>
      <w:sdtPr>
        <w:rPr>
          <w:rFonts w:eastAsiaTheme="minorHAnsi" w:cs="Times New Roman"/>
          <w:b w:val="0"/>
          <w:color w:val="auto"/>
          <w:sz w:val="24"/>
          <w:szCs w:val="24"/>
          <w:lang w:val="en-GB"/>
        </w:rPr>
        <w:id w:val="1945116817"/>
        <w:docPartObj>
          <w:docPartGallery w:val="Table of Contents"/>
          <w:docPartUnique/>
        </w:docPartObj>
      </w:sdtPr>
      <w:sdtEndPr>
        <w:rPr>
          <w:bCs/>
          <w:noProof/>
        </w:rPr>
      </w:sdtEndPr>
      <w:sdtContent>
        <w:p w14:paraId="77801633" w14:textId="77777777" w:rsidR="00FB42A7" w:rsidRPr="00133E7C" w:rsidRDefault="00FB42A7" w:rsidP="00FB42A7">
          <w:pPr>
            <w:pStyle w:val="TOCHeading"/>
            <w:spacing w:line="360" w:lineRule="auto"/>
            <w:jc w:val="center"/>
            <w:rPr>
              <w:rFonts w:cs="Times New Roman"/>
              <w:szCs w:val="28"/>
            </w:rPr>
          </w:pPr>
          <w:r w:rsidRPr="00133E7C">
            <w:rPr>
              <w:rFonts w:cs="Times New Roman"/>
              <w:szCs w:val="28"/>
            </w:rPr>
            <w:t>Table of Contents</w:t>
          </w:r>
        </w:p>
        <w:p w14:paraId="07E0A342" w14:textId="614E9C59" w:rsidR="00FB42A7" w:rsidRDefault="00FB42A7" w:rsidP="00FB42A7">
          <w:pPr>
            <w:pStyle w:val="TOC1"/>
            <w:tabs>
              <w:tab w:val="right" w:leader="dot" w:pos="9016"/>
            </w:tabs>
            <w:spacing w:line="360" w:lineRule="auto"/>
            <w:jc w:val="both"/>
            <w:rPr>
              <w:rFonts w:asciiTheme="minorHAnsi" w:eastAsiaTheme="minorEastAsia" w:hAnsiTheme="minorHAnsi"/>
              <w:noProof/>
              <w:kern w:val="2"/>
              <w:sz w:val="22"/>
              <w:lang w:val="en-IN" w:eastAsia="en-IN"/>
              <w14:ligatures w14:val="standardContextual"/>
            </w:rPr>
          </w:pPr>
          <w:r w:rsidRPr="00B9736E">
            <w:rPr>
              <w:rFonts w:cs="Times New Roman"/>
              <w:szCs w:val="24"/>
            </w:rPr>
            <w:fldChar w:fldCharType="begin"/>
          </w:r>
          <w:r w:rsidRPr="00B9736E">
            <w:rPr>
              <w:rFonts w:cs="Times New Roman"/>
              <w:szCs w:val="24"/>
            </w:rPr>
            <w:instrText xml:space="preserve"> TOC \o "1-3" \h \z \u </w:instrText>
          </w:r>
          <w:r w:rsidRPr="00B9736E">
            <w:rPr>
              <w:rFonts w:cs="Times New Roman"/>
              <w:szCs w:val="24"/>
            </w:rPr>
            <w:fldChar w:fldCharType="separate"/>
          </w:r>
          <w:hyperlink w:anchor="_Toc157178233" w:history="1">
            <w:r w:rsidRPr="00B802AC">
              <w:rPr>
                <w:rStyle w:val="Hyperlink"/>
                <w:rFonts w:cs="Times New Roman"/>
                <w:noProof/>
              </w:rPr>
              <w:t>Introduction</w:t>
            </w:r>
            <w:r>
              <w:rPr>
                <w:noProof/>
                <w:webHidden/>
              </w:rPr>
              <w:tab/>
            </w:r>
            <w:r w:rsidR="00615847">
              <w:rPr>
                <w:noProof/>
                <w:webHidden/>
              </w:rPr>
              <w:t>4</w:t>
            </w:r>
          </w:hyperlink>
        </w:p>
        <w:p w14:paraId="4FE3D0D9" w14:textId="2F4FBF78" w:rsidR="00FB42A7" w:rsidRDefault="00000000" w:rsidP="00FB42A7">
          <w:pPr>
            <w:pStyle w:val="TOC1"/>
            <w:tabs>
              <w:tab w:val="right" w:leader="dot" w:pos="9016"/>
            </w:tabs>
            <w:spacing w:line="360" w:lineRule="auto"/>
            <w:jc w:val="both"/>
            <w:rPr>
              <w:rFonts w:asciiTheme="minorHAnsi" w:eastAsiaTheme="minorEastAsia" w:hAnsiTheme="minorHAnsi"/>
              <w:noProof/>
              <w:kern w:val="2"/>
              <w:sz w:val="22"/>
              <w:lang w:val="en-IN" w:eastAsia="en-IN"/>
              <w14:ligatures w14:val="standardContextual"/>
            </w:rPr>
          </w:pPr>
          <w:hyperlink w:anchor="_Toc157178234" w:history="1">
            <w:r w:rsidR="00FB42A7" w:rsidRPr="00B802AC">
              <w:rPr>
                <w:rStyle w:val="Hyperlink"/>
                <w:rFonts w:cs="Times New Roman"/>
                <w:noProof/>
              </w:rPr>
              <w:t>Organisational Structure, Culture and Goals</w:t>
            </w:r>
            <w:r w:rsidR="00FB42A7">
              <w:rPr>
                <w:noProof/>
                <w:webHidden/>
              </w:rPr>
              <w:tab/>
            </w:r>
            <w:r w:rsidR="00615847">
              <w:rPr>
                <w:noProof/>
                <w:webHidden/>
              </w:rPr>
              <w:t>5</w:t>
            </w:r>
          </w:hyperlink>
        </w:p>
        <w:p w14:paraId="71D005AC" w14:textId="0F6F2D6C" w:rsidR="00FB42A7" w:rsidRDefault="00000000" w:rsidP="00FB42A7">
          <w:pPr>
            <w:pStyle w:val="TOC1"/>
            <w:tabs>
              <w:tab w:val="right" w:leader="dot" w:pos="9016"/>
            </w:tabs>
            <w:spacing w:line="360" w:lineRule="auto"/>
            <w:jc w:val="both"/>
            <w:rPr>
              <w:rFonts w:asciiTheme="minorHAnsi" w:eastAsiaTheme="minorEastAsia" w:hAnsiTheme="minorHAnsi"/>
              <w:noProof/>
              <w:kern w:val="2"/>
              <w:sz w:val="22"/>
              <w:lang w:val="en-IN" w:eastAsia="en-IN"/>
              <w14:ligatures w14:val="standardContextual"/>
            </w:rPr>
          </w:pPr>
          <w:hyperlink w:anchor="_Toc157178235" w:history="1">
            <w:r w:rsidR="00FB42A7" w:rsidRPr="00B802AC">
              <w:rPr>
                <w:rStyle w:val="Hyperlink"/>
                <w:rFonts w:cs="Times New Roman"/>
                <w:noProof/>
              </w:rPr>
              <w:t>Recent Change Initiatives</w:t>
            </w:r>
            <w:r w:rsidR="00FB42A7">
              <w:rPr>
                <w:noProof/>
                <w:webHidden/>
              </w:rPr>
              <w:tab/>
            </w:r>
            <w:r w:rsidR="00615847">
              <w:rPr>
                <w:noProof/>
                <w:webHidden/>
              </w:rPr>
              <w:t>7</w:t>
            </w:r>
          </w:hyperlink>
        </w:p>
        <w:p w14:paraId="54768674" w14:textId="04AF9B8B" w:rsidR="00FB42A7" w:rsidRDefault="00000000" w:rsidP="00FB42A7">
          <w:pPr>
            <w:pStyle w:val="TOC1"/>
            <w:tabs>
              <w:tab w:val="right" w:leader="dot" w:pos="9016"/>
            </w:tabs>
            <w:spacing w:line="360" w:lineRule="auto"/>
            <w:jc w:val="both"/>
            <w:rPr>
              <w:rFonts w:asciiTheme="minorHAnsi" w:eastAsiaTheme="minorEastAsia" w:hAnsiTheme="minorHAnsi"/>
              <w:noProof/>
              <w:kern w:val="2"/>
              <w:sz w:val="22"/>
              <w:lang w:val="en-IN" w:eastAsia="en-IN"/>
              <w14:ligatures w14:val="standardContextual"/>
            </w:rPr>
          </w:pPr>
          <w:hyperlink w:anchor="_Toc157178236" w:history="1">
            <w:r w:rsidR="00FB42A7" w:rsidRPr="00B802AC">
              <w:rPr>
                <w:rStyle w:val="Hyperlink"/>
                <w:rFonts w:cs="Times New Roman"/>
                <w:noProof/>
              </w:rPr>
              <w:t>Effectiveness of Change Initiatives</w:t>
            </w:r>
            <w:r w:rsidR="00FB42A7">
              <w:rPr>
                <w:noProof/>
                <w:webHidden/>
              </w:rPr>
              <w:tab/>
            </w:r>
            <w:r w:rsidR="00615847">
              <w:rPr>
                <w:noProof/>
                <w:webHidden/>
              </w:rPr>
              <w:t>9</w:t>
            </w:r>
          </w:hyperlink>
        </w:p>
        <w:p w14:paraId="6210EA6D" w14:textId="69827962" w:rsidR="00FB42A7" w:rsidRDefault="00000000" w:rsidP="00FB42A7">
          <w:pPr>
            <w:pStyle w:val="TOC1"/>
            <w:tabs>
              <w:tab w:val="right" w:leader="dot" w:pos="9016"/>
            </w:tabs>
            <w:spacing w:line="360" w:lineRule="auto"/>
            <w:jc w:val="both"/>
            <w:rPr>
              <w:rFonts w:asciiTheme="minorHAnsi" w:eastAsiaTheme="minorEastAsia" w:hAnsiTheme="minorHAnsi"/>
              <w:noProof/>
              <w:kern w:val="2"/>
              <w:sz w:val="22"/>
              <w:lang w:val="en-IN" w:eastAsia="en-IN"/>
              <w14:ligatures w14:val="standardContextual"/>
            </w:rPr>
          </w:pPr>
          <w:hyperlink w:anchor="_Toc157178237" w:history="1">
            <w:r w:rsidR="00FB42A7" w:rsidRPr="00B802AC">
              <w:rPr>
                <w:rStyle w:val="Hyperlink"/>
                <w:rFonts w:cs="Times New Roman"/>
                <w:noProof/>
              </w:rPr>
              <w:t>Strategic Direction and Business Performance</w:t>
            </w:r>
            <w:r w:rsidR="00FB42A7">
              <w:rPr>
                <w:noProof/>
                <w:webHidden/>
              </w:rPr>
              <w:tab/>
            </w:r>
            <w:r w:rsidR="00615847">
              <w:rPr>
                <w:noProof/>
                <w:webHidden/>
              </w:rPr>
              <w:t>10</w:t>
            </w:r>
          </w:hyperlink>
        </w:p>
        <w:p w14:paraId="3DFE5314" w14:textId="287C01A6" w:rsidR="00FB42A7" w:rsidRDefault="00000000" w:rsidP="00FB42A7">
          <w:pPr>
            <w:pStyle w:val="TOC1"/>
            <w:tabs>
              <w:tab w:val="right" w:leader="dot" w:pos="9016"/>
            </w:tabs>
            <w:spacing w:line="360" w:lineRule="auto"/>
            <w:jc w:val="both"/>
            <w:rPr>
              <w:rFonts w:asciiTheme="minorHAnsi" w:eastAsiaTheme="minorEastAsia" w:hAnsiTheme="minorHAnsi"/>
              <w:noProof/>
              <w:kern w:val="2"/>
              <w:sz w:val="22"/>
              <w:lang w:val="en-IN" w:eastAsia="en-IN"/>
              <w14:ligatures w14:val="standardContextual"/>
            </w:rPr>
          </w:pPr>
          <w:hyperlink w:anchor="_Toc157178238" w:history="1">
            <w:r w:rsidR="00FB42A7" w:rsidRPr="00B802AC">
              <w:rPr>
                <w:rStyle w:val="Hyperlink"/>
                <w:rFonts w:cs="Times New Roman"/>
                <w:noProof/>
              </w:rPr>
              <w:t>Recommendations</w:t>
            </w:r>
            <w:r w:rsidR="00FB42A7">
              <w:rPr>
                <w:noProof/>
                <w:webHidden/>
              </w:rPr>
              <w:tab/>
            </w:r>
            <w:r w:rsidR="00615847">
              <w:rPr>
                <w:noProof/>
                <w:webHidden/>
              </w:rPr>
              <w:t>12</w:t>
            </w:r>
          </w:hyperlink>
        </w:p>
        <w:p w14:paraId="60C60D4A" w14:textId="43840635" w:rsidR="00FB42A7" w:rsidRDefault="00000000" w:rsidP="00FB42A7">
          <w:pPr>
            <w:pStyle w:val="TOC1"/>
            <w:tabs>
              <w:tab w:val="right" w:leader="dot" w:pos="9016"/>
            </w:tabs>
            <w:spacing w:line="360" w:lineRule="auto"/>
            <w:jc w:val="both"/>
            <w:rPr>
              <w:rFonts w:asciiTheme="minorHAnsi" w:eastAsiaTheme="minorEastAsia" w:hAnsiTheme="minorHAnsi"/>
              <w:noProof/>
              <w:kern w:val="2"/>
              <w:sz w:val="22"/>
              <w:lang w:val="en-IN" w:eastAsia="en-IN"/>
              <w14:ligatures w14:val="standardContextual"/>
            </w:rPr>
          </w:pPr>
          <w:hyperlink w:anchor="_Toc157178239" w:history="1">
            <w:r w:rsidR="00FB42A7" w:rsidRPr="00B802AC">
              <w:rPr>
                <w:rStyle w:val="Hyperlink"/>
                <w:rFonts w:cs="Times New Roman"/>
                <w:noProof/>
              </w:rPr>
              <w:t>Conclusion</w:t>
            </w:r>
            <w:r w:rsidR="00FB42A7">
              <w:rPr>
                <w:noProof/>
                <w:webHidden/>
              </w:rPr>
              <w:tab/>
            </w:r>
            <w:r w:rsidR="00615847">
              <w:rPr>
                <w:noProof/>
                <w:webHidden/>
              </w:rPr>
              <w:t>13</w:t>
            </w:r>
          </w:hyperlink>
        </w:p>
        <w:p w14:paraId="28F8C6B9" w14:textId="315B3A86" w:rsidR="00FB42A7" w:rsidRDefault="00000000" w:rsidP="00FB42A7">
          <w:pPr>
            <w:pStyle w:val="TOC1"/>
            <w:tabs>
              <w:tab w:val="right" w:leader="dot" w:pos="9016"/>
            </w:tabs>
            <w:spacing w:line="360" w:lineRule="auto"/>
            <w:jc w:val="both"/>
            <w:rPr>
              <w:rFonts w:asciiTheme="minorHAnsi" w:eastAsiaTheme="minorEastAsia" w:hAnsiTheme="minorHAnsi"/>
              <w:noProof/>
              <w:kern w:val="2"/>
              <w:sz w:val="22"/>
              <w:lang w:val="en-IN" w:eastAsia="en-IN"/>
              <w14:ligatures w14:val="standardContextual"/>
            </w:rPr>
          </w:pPr>
          <w:hyperlink w:anchor="_Toc157178240" w:history="1">
            <w:r w:rsidR="00FB42A7" w:rsidRPr="00B802AC">
              <w:rPr>
                <w:rStyle w:val="Hyperlink"/>
                <w:rFonts w:cs="Times New Roman"/>
                <w:noProof/>
              </w:rPr>
              <w:t>References</w:t>
            </w:r>
            <w:r w:rsidR="00FB42A7">
              <w:rPr>
                <w:noProof/>
                <w:webHidden/>
              </w:rPr>
              <w:tab/>
            </w:r>
            <w:r w:rsidR="00615847">
              <w:rPr>
                <w:noProof/>
                <w:webHidden/>
              </w:rPr>
              <w:t>14</w:t>
            </w:r>
          </w:hyperlink>
        </w:p>
        <w:p w14:paraId="6AEC5DD4" w14:textId="77777777" w:rsidR="00FB42A7" w:rsidRPr="00B9736E" w:rsidRDefault="00FB42A7" w:rsidP="00FB42A7">
          <w:pPr>
            <w:spacing w:line="360" w:lineRule="auto"/>
            <w:jc w:val="both"/>
            <w:rPr>
              <w:rFonts w:cs="Times New Roman"/>
              <w:szCs w:val="24"/>
            </w:rPr>
          </w:pPr>
          <w:r w:rsidRPr="00B9736E">
            <w:rPr>
              <w:rFonts w:cs="Times New Roman"/>
              <w:b/>
              <w:bCs/>
              <w:noProof/>
              <w:szCs w:val="24"/>
            </w:rPr>
            <w:fldChar w:fldCharType="end"/>
          </w:r>
        </w:p>
      </w:sdtContent>
    </w:sdt>
    <w:p w14:paraId="08D877D1" w14:textId="77777777" w:rsidR="00FB42A7" w:rsidRPr="00B9736E" w:rsidRDefault="00FB42A7" w:rsidP="00FB42A7">
      <w:pPr>
        <w:spacing w:line="360" w:lineRule="auto"/>
        <w:jc w:val="both"/>
        <w:rPr>
          <w:rFonts w:cs="Times New Roman"/>
          <w:szCs w:val="24"/>
        </w:rPr>
      </w:pPr>
    </w:p>
    <w:p w14:paraId="737952AE" w14:textId="77777777" w:rsidR="00FB42A7" w:rsidRPr="00B9736E" w:rsidRDefault="00FB42A7" w:rsidP="00FB42A7">
      <w:pPr>
        <w:spacing w:line="360" w:lineRule="auto"/>
        <w:jc w:val="both"/>
        <w:rPr>
          <w:rFonts w:cs="Times New Roman"/>
          <w:szCs w:val="24"/>
        </w:rPr>
      </w:pPr>
      <w:r w:rsidRPr="00B9736E">
        <w:rPr>
          <w:rFonts w:cs="Times New Roman"/>
          <w:szCs w:val="24"/>
        </w:rPr>
        <w:br w:type="page"/>
      </w:r>
    </w:p>
    <w:p w14:paraId="1065E18A" w14:textId="77777777" w:rsidR="00FB42A7" w:rsidRPr="00615847" w:rsidRDefault="00FB42A7" w:rsidP="00FB42A7">
      <w:pPr>
        <w:pStyle w:val="Heading1"/>
        <w:spacing w:line="360" w:lineRule="auto"/>
        <w:rPr>
          <w:rFonts w:ascii="Times New Roman" w:hAnsi="Times New Roman" w:cs="Times New Roman"/>
          <w:b/>
          <w:bCs/>
          <w:color w:val="auto"/>
          <w:sz w:val="24"/>
          <w:szCs w:val="24"/>
        </w:rPr>
      </w:pPr>
      <w:bookmarkStart w:id="0" w:name="_Toc157178233"/>
      <w:r w:rsidRPr="00615847">
        <w:rPr>
          <w:rFonts w:ascii="Times New Roman" w:hAnsi="Times New Roman" w:cs="Times New Roman"/>
          <w:b/>
          <w:bCs/>
          <w:color w:val="auto"/>
          <w:sz w:val="24"/>
          <w:szCs w:val="24"/>
        </w:rPr>
        <w:lastRenderedPageBreak/>
        <w:t>Introduction</w:t>
      </w:r>
      <w:bookmarkEnd w:id="0"/>
      <w:r w:rsidRPr="00615847">
        <w:rPr>
          <w:rFonts w:ascii="Times New Roman" w:hAnsi="Times New Roman" w:cs="Times New Roman"/>
          <w:b/>
          <w:bCs/>
          <w:color w:val="auto"/>
          <w:sz w:val="24"/>
          <w:szCs w:val="24"/>
        </w:rPr>
        <w:t xml:space="preserve"> </w:t>
      </w:r>
    </w:p>
    <w:p w14:paraId="2F8A1638" w14:textId="77777777" w:rsidR="00FB42A7" w:rsidRPr="00B9736E" w:rsidRDefault="00FB42A7" w:rsidP="00FB42A7">
      <w:pPr>
        <w:spacing w:line="360" w:lineRule="auto"/>
        <w:jc w:val="both"/>
        <w:rPr>
          <w:rFonts w:cs="Times New Roman"/>
          <w:szCs w:val="24"/>
        </w:rPr>
      </w:pPr>
      <w:r w:rsidRPr="00B9736E">
        <w:rPr>
          <w:rFonts w:cs="Times New Roman"/>
          <w:szCs w:val="24"/>
        </w:rPr>
        <w:t>Hyatt Hotel Group operates and franchises 900 hotels, resorts, and vacation homes in 65 countries. It has improved its structure, culture, and business performance with various changes. International hospitality pioneer Hyatt Hotel Group has led climate change mitigation and sustainable growth strategies. Park Hyatt, Grand Hyatt, Andaz, Hyatt Regency, and Centric are its brands. The organization offers premium experiences and promotes sustainability and community engagement to develop real hospitality (</w:t>
      </w:r>
      <w:r w:rsidRPr="00B9736E">
        <w:rPr>
          <w:rFonts w:cs="Times New Roman"/>
          <w:color w:val="222222"/>
          <w:szCs w:val="24"/>
          <w:shd w:val="clear" w:color="auto" w:fill="FFFFFF"/>
        </w:rPr>
        <w:t>Luiten, 2020)</w:t>
      </w:r>
      <w:r w:rsidRPr="00B9736E">
        <w:rPr>
          <w:rFonts w:cs="Times New Roman"/>
          <w:szCs w:val="24"/>
        </w:rPr>
        <w:t>.  International hospitality firm Activities are managed by Hyatt Hotel Group. Luxury hotels and resorts with great service are its specialty. The company has made recent changes to strengthen its structure, culture, and commercial success. The report will cover the organization's structure, culture, goals, change projects, impact, and management. It will evaluate the company's strategy and performance. This report's analysis will include relevant theories and examples.</w:t>
      </w:r>
    </w:p>
    <w:p w14:paraId="5F8326D4" w14:textId="77777777" w:rsidR="00FB42A7" w:rsidRDefault="00FB42A7" w:rsidP="00FB42A7">
      <w:pPr>
        <w:spacing w:line="259" w:lineRule="auto"/>
        <w:rPr>
          <w:rFonts w:eastAsiaTheme="majorEastAsia" w:cs="Times New Roman"/>
          <w:b/>
          <w:color w:val="000000" w:themeColor="text1"/>
          <w:szCs w:val="24"/>
        </w:rPr>
      </w:pPr>
      <w:r>
        <w:rPr>
          <w:rFonts w:cs="Times New Roman"/>
          <w:szCs w:val="24"/>
        </w:rPr>
        <w:br w:type="page"/>
      </w:r>
    </w:p>
    <w:p w14:paraId="45756D9B" w14:textId="77777777" w:rsidR="00FB42A7" w:rsidRPr="00615847" w:rsidRDefault="00FB42A7" w:rsidP="00FB42A7">
      <w:pPr>
        <w:pStyle w:val="Heading1"/>
        <w:spacing w:line="360" w:lineRule="auto"/>
        <w:rPr>
          <w:rFonts w:ascii="Times New Roman" w:hAnsi="Times New Roman" w:cs="Times New Roman"/>
          <w:b/>
          <w:bCs/>
          <w:color w:val="auto"/>
          <w:sz w:val="24"/>
          <w:szCs w:val="24"/>
        </w:rPr>
      </w:pPr>
      <w:bookmarkStart w:id="1" w:name="_Toc157178234"/>
      <w:r w:rsidRPr="00615847">
        <w:rPr>
          <w:rFonts w:ascii="Times New Roman" w:hAnsi="Times New Roman" w:cs="Times New Roman"/>
          <w:b/>
          <w:bCs/>
          <w:color w:val="auto"/>
          <w:sz w:val="24"/>
          <w:szCs w:val="24"/>
        </w:rPr>
        <w:lastRenderedPageBreak/>
        <w:t>Organisational Structure, Culture and Goals</w:t>
      </w:r>
      <w:bookmarkEnd w:id="1"/>
    </w:p>
    <w:p w14:paraId="44FA9DF0" w14:textId="77777777" w:rsidR="00FB42A7" w:rsidRPr="00133E7C" w:rsidRDefault="00FB42A7" w:rsidP="00FB42A7">
      <w:pPr>
        <w:pStyle w:val="ListParagraph"/>
        <w:numPr>
          <w:ilvl w:val="0"/>
          <w:numId w:val="1"/>
        </w:numPr>
        <w:spacing w:line="360" w:lineRule="auto"/>
        <w:jc w:val="both"/>
        <w:rPr>
          <w:rFonts w:cs="Times New Roman"/>
          <w:szCs w:val="24"/>
        </w:rPr>
      </w:pPr>
      <w:r w:rsidRPr="00133E7C">
        <w:rPr>
          <w:rFonts w:cs="Times New Roman"/>
          <w:szCs w:val="24"/>
        </w:rPr>
        <w:t xml:space="preserve">Hyatt's </w:t>
      </w:r>
      <w:r w:rsidRPr="00133E7C">
        <w:rPr>
          <w:rFonts w:cs="Times New Roman"/>
          <w:i/>
          <w:iCs/>
          <w:szCs w:val="24"/>
        </w:rPr>
        <w:t>hierarchy</w:t>
      </w:r>
      <w:r w:rsidRPr="00133E7C">
        <w:rPr>
          <w:rFonts w:cs="Times New Roman"/>
          <w:szCs w:val="24"/>
        </w:rPr>
        <w:t xml:space="preserve"> includes full-service, select-service, vacation ownership, and resorts. Each section runs its own operations, decentralizing decision-making. This helps Hyatt manage its diverse property portfolio and markets. Hyatt hotels operate autonomously. This strategy helps hotels have their own culture and administration while maintaining brand requirements. Hyatt values diversity, inclusion, and service. Respect, empathy, innovation, and fun are company values. Hyatt Hotel Group has a clear hierarchy and distribution of roles. Regional presidents and executives manage firm regions. This framework simplifies regional strategy implementation and decision-making.</w:t>
      </w:r>
    </w:p>
    <w:p w14:paraId="5D89D6BA" w14:textId="77777777" w:rsidR="00FB42A7" w:rsidRPr="00133E7C" w:rsidRDefault="00FB42A7" w:rsidP="00FB42A7">
      <w:pPr>
        <w:pStyle w:val="ListParagraph"/>
        <w:numPr>
          <w:ilvl w:val="0"/>
          <w:numId w:val="1"/>
        </w:numPr>
        <w:spacing w:line="360" w:lineRule="auto"/>
        <w:jc w:val="both"/>
        <w:rPr>
          <w:rFonts w:cs="Times New Roman"/>
          <w:szCs w:val="24"/>
        </w:rPr>
      </w:pPr>
      <w:r w:rsidRPr="00133E7C">
        <w:rPr>
          <w:rFonts w:cs="Times New Roman"/>
          <w:szCs w:val="24"/>
        </w:rPr>
        <w:t>Company structure accelerates decision-making, execution, and resource management. Quality service and personnel training are company values. Hyatt provides real hospitality and promotes social and environmental responsibility. The Hyatt Hotel is hierarchical. It goes from executives to entry-level labourers. CEO, CFO, COO, and Chairman of the Board are important positions. They manage finance, marketing, HR, operations, and QA. The VPs run each department. Directors manage their departments' everyday operations below VPs. Supervisors, managers, and front-line workers complete the organization (</w:t>
      </w:r>
      <w:r w:rsidRPr="00133E7C">
        <w:rPr>
          <w:rFonts w:cs="Times New Roman"/>
          <w:color w:val="222222"/>
          <w:szCs w:val="24"/>
          <w:shd w:val="clear" w:color="auto" w:fill="FFFFFF"/>
        </w:rPr>
        <w:t>Graziano, 2021)</w:t>
      </w:r>
      <w:r w:rsidRPr="00133E7C">
        <w:rPr>
          <w:rFonts w:cs="Times New Roman"/>
          <w:szCs w:val="24"/>
        </w:rPr>
        <w:t>.</w:t>
      </w:r>
    </w:p>
    <w:p w14:paraId="0BFF95E9" w14:textId="77777777" w:rsidR="00FB42A7" w:rsidRDefault="00FB42A7" w:rsidP="00FB42A7">
      <w:pPr>
        <w:pStyle w:val="ListParagraph"/>
        <w:numPr>
          <w:ilvl w:val="0"/>
          <w:numId w:val="1"/>
        </w:numPr>
        <w:spacing w:line="360" w:lineRule="auto"/>
        <w:jc w:val="both"/>
        <w:rPr>
          <w:rFonts w:cs="Times New Roman"/>
          <w:szCs w:val="24"/>
        </w:rPr>
      </w:pPr>
      <w:r w:rsidRPr="00133E7C">
        <w:rPr>
          <w:rFonts w:cs="Times New Roman"/>
          <w:szCs w:val="24"/>
        </w:rPr>
        <w:t xml:space="preserve">The Hyatt Hotel structure aids communication and decision-making. It also specifies staff duties and expectations. This framework helps the hotel manage operations, quality, and customer satisfaction. Hyatt's culture values respect, humility, empathy, creativity, honesty, and fun. These values foster collaboration and inclusion at the firm. Sustainability goals for Hyatt include climate change, water stewardship, waste management, and community support. </w:t>
      </w:r>
    </w:p>
    <w:p w14:paraId="6726B42E" w14:textId="77777777" w:rsidR="00FB42A7" w:rsidRPr="00133E7C" w:rsidRDefault="00FB42A7" w:rsidP="00FB42A7">
      <w:pPr>
        <w:pStyle w:val="ListParagraph"/>
        <w:numPr>
          <w:ilvl w:val="0"/>
          <w:numId w:val="1"/>
        </w:numPr>
        <w:spacing w:line="360" w:lineRule="auto"/>
        <w:jc w:val="both"/>
        <w:rPr>
          <w:rFonts w:cs="Times New Roman"/>
          <w:szCs w:val="24"/>
        </w:rPr>
      </w:pPr>
      <w:r w:rsidRPr="00133E7C">
        <w:rPr>
          <w:rFonts w:cs="Times New Roman"/>
          <w:szCs w:val="24"/>
        </w:rPr>
        <w:t>Company culture emphasizes respect, honesty, humility, empathy, innovation, and enjoyment. Organizational policies and staff conduct reflect these values. We value workplace diversity and inclusion at Hyatt. This fostered a valued, driven, and involved company culture.</w:t>
      </w:r>
    </w:p>
    <w:p w14:paraId="52DB2CD0" w14:textId="77777777" w:rsidR="00FB42A7" w:rsidRPr="00133E7C" w:rsidRDefault="00FB42A7" w:rsidP="00FB42A7">
      <w:pPr>
        <w:pStyle w:val="ListParagraph"/>
        <w:numPr>
          <w:ilvl w:val="0"/>
          <w:numId w:val="1"/>
        </w:numPr>
        <w:spacing w:line="360" w:lineRule="auto"/>
        <w:jc w:val="both"/>
        <w:rPr>
          <w:rFonts w:cs="Times New Roman"/>
          <w:szCs w:val="24"/>
        </w:rPr>
      </w:pPr>
      <w:r w:rsidRPr="00133E7C">
        <w:rPr>
          <w:rFonts w:cs="Times New Roman"/>
          <w:szCs w:val="24"/>
        </w:rPr>
        <w:t xml:space="preserve">The Hyatt Hotel culture is inclusive, collaborative, and </w:t>
      </w:r>
      <w:proofErr w:type="gramStart"/>
      <w:r w:rsidRPr="00133E7C">
        <w:rPr>
          <w:rFonts w:cs="Times New Roman"/>
          <w:szCs w:val="24"/>
        </w:rPr>
        <w:t>customer-focused</w:t>
      </w:r>
      <w:proofErr w:type="gramEnd"/>
      <w:r w:rsidRPr="00133E7C">
        <w:rPr>
          <w:rFonts w:cs="Times New Roman"/>
          <w:szCs w:val="24"/>
        </w:rPr>
        <w:t xml:space="preserve">. Customer service and a cozy ambiance are hotel priorities. They are trained to anticipate and meet client demands and go above and beyond to ensure satisfaction. Teamwork is emphasized at Hyatt. Employees are encouraged to share knowledge and succeed together. The hotel encourages staff to learn more through continuous development. Hyatt Hotel promotes diversity and inclusion. The hotel aggressively promotes a </w:t>
      </w:r>
      <w:r w:rsidRPr="00133E7C">
        <w:rPr>
          <w:rFonts w:cs="Times New Roman"/>
          <w:szCs w:val="24"/>
        </w:rPr>
        <w:lastRenderedPageBreak/>
        <w:t>diverse and inclusive workplace that values individuality. This inclusive mindset fosters a healthy workplace and helps the hotel understand and serve its diverse clients (</w:t>
      </w:r>
      <w:r w:rsidRPr="00133E7C">
        <w:rPr>
          <w:rFonts w:cs="Times New Roman"/>
          <w:color w:val="222222"/>
          <w:szCs w:val="24"/>
          <w:shd w:val="clear" w:color="auto" w:fill="FFFFFF"/>
        </w:rPr>
        <w:t>Ruiz Molina et al., 2022)</w:t>
      </w:r>
      <w:r w:rsidRPr="00133E7C">
        <w:rPr>
          <w:rFonts w:cs="Times New Roman"/>
          <w:szCs w:val="24"/>
        </w:rPr>
        <w:t>.</w:t>
      </w:r>
    </w:p>
    <w:p w14:paraId="3D531B2D" w14:textId="77777777" w:rsidR="00FB42A7" w:rsidRPr="00133E7C" w:rsidRDefault="00FB42A7" w:rsidP="00FB42A7">
      <w:pPr>
        <w:pStyle w:val="ListParagraph"/>
        <w:numPr>
          <w:ilvl w:val="0"/>
          <w:numId w:val="1"/>
        </w:numPr>
        <w:spacing w:line="360" w:lineRule="auto"/>
        <w:jc w:val="both"/>
        <w:rPr>
          <w:rFonts w:cs="Times New Roman"/>
          <w:szCs w:val="24"/>
        </w:rPr>
      </w:pPr>
      <w:r w:rsidRPr="00133E7C">
        <w:rPr>
          <w:rFonts w:cs="Times New Roman"/>
          <w:szCs w:val="24"/>
        </w:rPr>
        <w:t>Hyatt Hotel's goal is exceptional service. Each client receives personalized service, pleasant amenities, and high-quality services. The hotel values employee retention and satisfaction. To improve customer service, Hyatt Hotel invests in employee training, growth, and well-being. It promotes the hotel's diversity and inclusion aims. Hyatt Hotel seeks profitability and growth. This comprises expanding its property portfolio, improving operational efficiency, and increasing revenue through strategic alliances and marketing. Hyatt Hotel values sustainability and social responsibility. The hotel promotes environmental sustainability and community improvement. It supports local businesses, encourages sustainability, and gives back to the community.</w:t>
      </w:r>
    </w:p>
    <w:p w14:paraId="3846719A" w14:textId="77777777" w:rsidR="00FB42A7" w:rsidRDefault="00FB42A7" w:rsidP="00FB42A7">
      <w:pPr>
        <w:spacing w:line="259" w:lineRule="auto"/>
        <w:rPr>
          <w:rFonts w:eastAsiaTheme="majorEastAsia" w:cs="Times New Roman"/>
          <w:b/>
          <w:color w:val="000000" w:themeColor="text1"/>
          <w:szCs w:val="24"/>
        </w:rPr>
      </w:pPr>
      <w:r>
        <w:rPr>
          <w:rFonts w:cs="Times New Roman"/>
          <w:szCs w:val="24"/>
        </w:rPr>
        <w:br w:type="page"/>
      </w:r>
    </w:p>
    <w:p w14:paraId="0180FC23" w14:textId="77777777" w:rsidR="00FB42A7" w:rsidRPr="00615847" w:rsidRDefault="00FB42A7" w:rsidP="00FB42A7">
      <w:pPr>
        <w:pStyle w:val="Heading1"/>
        <w:spacing w:line="360" w:lineRule="auto"/>
        <w:rPr>
          <w:rFonts w:ascii="Times New Roman" w:hAnsi="Times New Roman" w:cs="Times New Roman"/>
          <w:b/>
          <w:bCs/>
          <w:color w:val="auto"/>
          <w:sz w:val="24"/>
          <w:szCs w:val="24"/>
        </w:rPr>
      </w:pPr>
      <w:bookmarkStart w:id="2" w:name="_Toc157178235"/>
      <w:r w:rsidRPr="00615847">
        <w:rPr>
          <w:rFonts w:ascii="Times New Roman" w:hAnsi="Times New Roman" w:cs="Times New Roman"/>
          <w:b/>
          <w:bCs/>
          <w:color w:val="auto"/>
          <w:sz w:val="24"/>
          <w:szCs w:val="24"/>
        </w:rPr>
        <w:lastRenderedPageBreak/>
        <w:t>Recent Change Initiatives</w:t>
      </w:r>
      <w:bookmarkEnd w:id="2"/>
      <w:r w:rsidRPr="00615847">
        <w:rPr>
          <w:rFonts w:ascii="Times New Roman" w:hAnsi="Times New Roman" w:cs="Times New Roman"/>
          <w:b/>
          <w:bCs/>
          <w:color w:val="auto"/>
          <w:sz w:val="24"/>
          <w:szCs w:val="24"/>
        </w:rPr>
        <w:t xml:space="preserve"> </w:t>
      </w:r>
    </w:p>
    <w:p w14:paraId="4C55805D" w14:textId="77777777" w:rsidR="00FB42A7" w:rsidRPr="00133E7C" w:rsidRDefault="00FB42A7" w:rsidP="00FB42A7">
      <w:pPr>
        <w:pStyle w:val="ListParagraph"/>
        <w:numPr>
          <w:ilvl w:val="0"/>
          <w:numId w:val="2"/>
        </w:numPr>
        <w:spacing w:line="360" w:lineRule="auto"/>
        <w:jc w:val="both"/>
        <w:rPr>
          <w:rFonts w:cs="Times New Roman"/>
          <w:szCs w:val="24"/>
        </w:rPr>
      </w:pPr>
      <w:r w:rsidRPr="00133E7C">
        <w:rPr>
          <w:rFonts w:cs="Times New Roman"/>
          <w:szCs w:val="24"/>
        </w:rPr>
        <w:t>Hyatt's ESG grade rose from C+ in 2018 to B in 2020 thanks to this approach. This improvement reflects the company's social and environmental responsibility. The project also saved the company money on energy and water. Apart from climate change, Hyatt's "Starts Here" commitments include diversity, equality, and inclusion. These pledges promote leadership and workplace diversity. The 2020 efforts enhanced corporate and hotel diversity, employee happiness, and engagement at Hyatt. The project improved company performance. Hyatt cut greenhouse gas emissions 22% and energy utilization 32.5% in 2020, indicating the method worked. This strategy reduced costs and boosted the company's ethical and sustainable image (</w:t>
      </w:r>
      <w:r w:rsidRPr="00133E7C">
        <w:rPr>
          <w:rFonts w:cs="Times New Roman"/>
          <w:color w:val="222222"/>
          <w:szCs w:val="24"/>
          <w:shd w:val="clear" w:color="auto" w:fill="FFFFFF"/>
        </w:rPr>
        <w:t>Marin-</w:t>
      </w:r>
      <w:proofErr w:type="spellStart"/>
      <w:r w:rsidRPr="00133E7C">
        <w:rPr>
          <w:rFonts w:cs="Times New Roman"/>
          <w:color w:val="222222"/>
          <w:szCs w:val="24"/>
          <w:shd w:val="clear" w:color="auto" w:fill="FFFFFF"/>
        </w:rPr>
        <w:t>Pantelescu</w:t>
      </w:r>
      <w:proofErr w:type="spellEnd"/>
      <w:r w:rsidRPr="00133E7C">
        <w:rPr>
          <w:rFonts w:cs="Times New Roman"/>
          <w:color w:val="222222"/>
          <w:szCs w:val="24"/>
          <w:shd w:val="clear" w:color="auto" w:fill="FFFFFF"/>
        </w:rPr>
        <w:t>, 2021)</w:t>
      </w:r>
      <w:r w:rsidRPr="00133E7C">
        <w:rPr>
          <w:rFonts w:cs="Times New Roman"/>
          <w:szCs w:val="24"/>
        </w:rPr>
        <w:t>.</w:t>
      </w:r>
    </w:p>
    <w:p w14:paraId="072A4BBA" w14:textId="77777777" w:rsidR="00FB42A7" w:rsidRPr="00133E7C" w:rsidRDefault="00FB42A7" w:rsidP="00FB42A7">
      <w:pPr>
        <w:pStyle w:val="ListParagraph"/>
        <w:numPr>
          <w:ilvl w:val="0"/>
          <w:numId w:val="2"/>
        </w:numPr>
        <w:spacing w:line="360" w:lineRule="auto"/>
        <w:jc w:val="both"/>
        <w:rPr>
          <w:rFonts w:cs="Times New Roman"/>
          <w:szCs w:val="24"/>
        </w:rPr>
      </w:pPr>
      <w:r w:rsidRPr="00133E7C">
        <w:rPr>
          <w:rFonts w:cs="Times New Roman"/>
          <w:szCs w:val="24"/>
        </w:rPr>
        <w:t>Recent Hyatt adjustments are noteworthy. Hyatt created Climate Change 2022 to promote sustainability and lessen its environmental effect. This project advocates science-based carbon reduction targets, renewable energy, and sustainable buying. Climate Change 2022 reduces its environmental impact. Therefore, Hyatt saved money and lowered its carbon footprint. Renewable energy also reduces the company's environmental impact. Hyatt leads hospitality sustainability with this effort. Category changes for 2022 determine free night redemption points, another big Hyatt adjustment. Some customers feel this change makes redeeming free nights at higher-category hotels difficult. Based on property demand and market value, Hyatt can now better manage its loyalty program and assign incentive nights.</w:t>
      </w:r>
    </w:p>
    <w:p w14:paraId="7CA7D8A3" w14:textId="77777777" w:rsidR="00FB42A7" w:rsidRPr="00133E7C" w:rsidRDefault="00FB42A7" w:rsidP="00FB42A7">
      <w:pPr>
        <w:pStyle w:val="ListParagraph"/>
        <w:numPr>
          <w:ilvl w:val="0"/>
          <w:numId w:val="2"/>
        </w:numPr>
        <w:spacing w:line="360" w:lineRule="auto"/>
        <w:jc w:val="both"/>
        <w:rPr>
          <w:rFonts w:cs="Times New Roman"/>
          <w:szCs w:val="24"/>
        </w:rPr>
      </w:pPr>
      <w:r w:rsidRPr="00133E7C">
        <w:rPr>
          <w:rFonts w:cs="Times New Roman"/>
          <w:szCs w:val="24"/>
        </w:rPr>
        <w:t>Hyatt Hotel Group has taken several climate change and sustainable growth measures. The company's "Climate Change 2022" ambition to cut carbon emissions and combat climate change is top priority. This plan aims to cut greenhouse gas emissions 25% and energy usage 40% by 2022. Hyatt Hotel Group's Climate Change 2022 program is significant. To reduce the organization's carbon footprint and fight climate change. This strategy has led to energy-efficient building designs and renewable energy consumption by the company. With this project, Hyatt hotels have lowered carbon emissions by 26% since 2015. The company modified its hotel category for 2022 influencing free night redemption points. This will improve guest experience by aligning Hyatt's hotel categories with market trends and demand (</w:t>
      </w:r>
      <w:r w:rsidRPr="00133E7C">
        <w:rPr>
          <w:rFonts w:cs="Times New Roman"/>
          <w:color w:val="222222"/>
          <w:szCs w:val="24"/>
          <w:shd w:val="clear" w:color="auto" w:fill="FFFFFF"/>
        </w:rPr>
        <w:t>Kapoor, et al., 2023)</w:t>
      </w:r>
      <w:r w:rsidRPr="00133E7C">
        <w:rPr>
          <w:rFonts w:cs="Times New Roman"/>
          <w:szCs w:val="24"/>
        </w:rPr>
        <w:t>.</w:t>
      </w:r>
    </w:p>
    <w:p w14:paraId="4E2EDCA6" w14:textId="77777777" w:rsidR="00FB42A7" w:rsidRPr="00133E7C" w:rsidRDefault="00FB42A7" w:rsidP="00FB42A7">
      <w:pPr>
        <w:pStyle w:val="ListParagraph"/>
        <w:numPr>
          <w:ilvl w:val="0"/>
          <w:numId w:val="2"/>
        </w:numPr>
        <w:spacing w:line="360" w:lineRule="auto"/>
        <w:jc w:val="both"/>
        <w:rPr>
          <w:rFonts w:cs="Times New Roman"/>
          <w:szCs w:val="24"/>
        </w:rPr>
      </w:pPr>
      <w:r w:rsidRPr="00133E7C">
        <w:rPr>
          <w:rFonts w:cs="Times New Roman"/>
          <w:szCs w:val="24"/>
        </w:rPr>
        <w:t xml:space="preserve">Equally significant were 2022 World of Hyatt hotel category adjustments. The free night redemption point requirement affects the guest loyalty program. While making </w:t>
      </w:r>
      <w:r w:rsidRPr="00133E7C">
        <w:rPr>
          <w:rFonts w:cs="Times New Roman"/>
          <w:szCs w:val="24"/>
        </w:rPr>
        <w:lastRenderedPageBreak/>
        <w:t>enhancements, the company has focused on giving loyal customers better value and guest experience. Company culture emphasizes diversity, inclusivity, and sustainability. The company promotes authentic, sustainable hospitality. Hyatt's "Starts Here" initiative promotes diversity, equity, and inclusion by 2025, mirroring company values. Sustainability, diversity, and community impact are Hyatt priorities. To combat climate change, the company has set Climate Change 2022 environmental goals. This includes reducing greenhouse gas emissions, using renewable energy, and being sustainable. Hyatt's Starts Here initiatives aim to boost diversity and inclusion by 2025. These programs promote the company's ethics and responsibility (</w:t>
      </w:r>
      <w:r w:rsidRPr="00133E7C">
        <w:rPr>
          <w:rFonts w:cs="Times New Roman"/>
          <w:color w:val="222222"/>
          <w:szCs w:val="24"/>
          <w:shd w:val="clear" w:color="auto" w:fill="FFFFFF"/>
        </w:rPr>
        <w:t>Kaefer, 2022)</w:t>
      </w:r>
      <w:r w:rsidRPr="00133E7C">
        <w:rPr>
          <w:rFonts w:cs="Times New Roman"/>
          <w:szCs w:val="24"/>
        </w:rPr>
        <w:t>.</w:t>
      </w:r>
    </w:p>
    <w:p w14:paraId="76D3BAD2" w14:textId="77777777" w:rsidR="00FB42A7" w:rsidRPr="00133E7C" w:rsidRDefault="00FB42A7" w:rsidP="00FB42A7">
      <w:pPr>
        <w:pStyle w:val="ListParagraph"/>
        <w:numPr>
          <w:ilvl w:val="0"/>
          <w:numId w:val="2"/>
        </w:numPr>
        <w:spacing w:line="360" w:lineRule="auto"/>
        <w:jc w:val="both"/>
        <w:rPr>
          <w:rFonts w:cs="Times New Roman"/>
          <w:szCs w:val="24"/>
        </w:rPr>
      </w:pPr>
      <w:r w:rsidRPr="00133E7C">
        <w:rPr>
          <w:rFonts w:cs="Times New Roman"/>
          <w:szCs w:val="24"/>
        </w:rPr>
        <w:t>Hyatt's starts here diversity, equity, and inclusion initiatives have revolutionized the company. These goals aim to boost the company's diversity and inclusion by 2025. Program has enhanced staff morale and attracted and retained diverse talent. Starts Here pledges helped the organization. Hyatt's diversity and inclusion efforts have made all employees feel valued and supported. This has improved company success by increasing personnel satisfaction and engagement. Another major improvement is the company's "Starts Here" diversity, equity, and inclusion pledges. Diversifying leadership, inclusive hiring, and belonging are examples. This approach helped the company attain its 2020 goal of 30% women in senior roles (</w:t>
      </w:r>
      <w:r w:rsidRPr="00133E7C">
        <w:rPr>
          <w:rFonts w:cs="Times New Roman"/>
          <w:color w:val="222222"/>
          <w:szCs w:val="24"/>
          <w:shd w:val="clear" w:color="auto" w:fill="FFFFFF"/>
        </w:rPr>
        <w:t>Choy, Cheng, and Yu, 2021)</w:t>
      </w:r>
      <w:r w:rsidRPr="00133E7C">
        <w:rPr>
          <w:rFonts w:cs="Times New Roman"/>
          <w:szCs w:val="24"/>
        </w:rPr>
        <w:t>.</w:t>
      </w:r>
    </w:p>
    <w:p w14:paraId="33B3076C" w14:textId="77777777" w:rsidR="00FB42A7" w:rsidRDefault="00FB42A7" w:rsidP="00FB42A7">
      <w:pPr>
        <w:spacing w:line="259" w:lineRule="auto"/>
        <w:rPr>
          <w:rFonts w:eastAsiaTheme="majorEastAsia" w:cs="Times New Roman"/>
          <w:b/>
          <w:color w:val="000000" w:themeColor="text1"/>
          <w:szCs w:val="24"/>
        </w:rPr>
      </w:pPr>
      <w:r>
        <w:rPr>
          <w:rFonts w:cs="Times New Roman"/>
          <w:szCs w:val="24"/>
        </w:rPr>
        <w:br w:type="page"/>
      </w:r>
    </w:p>
    <w:p w14:paraId="76307AE5" w14:textId="77777777" w:rsidR="00FB42A7" w:rsidRPr="00615847" w:rsidRDefault="00FB42A7" w:rsidP="00FB42A7">
      <w:pPr>
        <w:pStyle w:val="Heading1"/>
        <w:spacing w:line="360" w:lineRule="auto"/>
        <w:rPr>
          <w:rFonts w:ascii="Times New Roman" w:hAnsi="Times New Roman" w:cs="Times New Roman"/>
          <w:b/>
          <w:bCs/>
          <w:color w:val="auto"/>
          <w:sz w:val="24"/>
          <w:szCs w:val="24"/>
        </w:rPr>
      </w:pPr>
      <w:bookmarkStart w:id="3" w:name="_Toc157178236"/>
      <w:r w:rsidRPr="00615847">
        <w:rPr>
          <w:rFonts w:ascii="Times New Roman" w:hAnsi="Times New Roman" w:cs="Times New Roman"/>
          <w:b/>
          <w:bCs/>
          <w:color w:val="auto"/>
          <w:sz w:val="24"/>
          <w:szCs w:val="24"/>
        </w:rPr>
        <w:lastRenderedPageBreak/>
        <w:t>Effectiveness of Change Initiatives</w:t>
      </w:r>
      <w:bookmarkEnd w:id="3"/>
    </w:p>
    <w:p w14:paraId="3CE79A07" w14:textId="77777777" w:rsidR="00FB42A7" w:rsidRPr="00133E7C" w:rsidRDefault="00FB42A7" w:rsidP="00FB42A7">
      <w:pPr>
        <w:pStyle w:val="ListParagraph"/>
        <w:numPr>
          <w:ilvl w:val="0"/>
          <w:numId w:val="3"/>
        </w:numPr>
        <w:spacing w:line="360" w:lineRule="auto"/>
        <w:jc w:val="both"/>
        <w:rPr>
          <w:rFonts w:cs="Times New Roman"/>
          <w:szCs w:val="24"/>
        </w:rPr>
      </w:pPr>
      <w:r w:rsidRPr="00133E7C">
        <w:rPr>
          <w:rFonts w:cs="Times New Roman"/>
          <w:szCs w:val="24"/>
        </w:rPr>
        <w:t xml:space="preserve">Hyatt's Climate Change 2022 strategy reflects global trends and demonstrates sustainability. To assess achievement and hold the organization responsible, its goals are clear and measurable. Time will tell if this idea works. Hyatt modified hotel categories to compete. This change hopes to improve consumer satisfaction by reflecting property value and quality. With more redemption points, this choice may frustrate customers. Strategic planning, communication, and implementation help Hyatt manage change projects. Leadership is key to these programs' success. CEO Mark </w:t>
      </w:r>
      <w:proofErr w:type="spellStart"/>
      <w:r w:rsidRPr="00133E7C">
        <w:rPr>
          <w:rFonts w:cs="Times New Roman"/>
          <w:szCs w:val="24"/>
        </w:rPr>
        <w:t>Hoplamazian</w:t>
      </w:r>
      <w:proofErr w:type="spellEnd"/>
      <w:r w:rsidRPr="00133E7C">
        <w:rPr>
          <w:rFonts w:cs="Times New Roman"/>
          <w:szCs w:val="24"/>
        </w:rPr>
        <w:t xml:space="preserve"> actively supports these activities.</w:t>
      </w:r>
    </w:p>
    <w:p w14:paraId="1C0CDBAE" w14:textId="77777777" w:rsidR="00FB42A7" w:rsidRPr="00133E7C" w:rsidRDefault="00FB42A7" w:rsidP="00FB42A7">
      <w:pPr>
        <w:pStyle w:val="ListParagraph"/>
        <w:numPr>
          <w:ilvl w:val="0"/>
          <w:numId w:val="3"/>
        </w:numPr>
        <w:spacing w:line="360" w:lineRule="auto"/>
        <w:jc w:val="both"/>
        <w:rPr>
          <w:rFonts w:cs="Times New Roman"/>
          <w:szCs w:val="24"/>
        </w:rPr>
      </w:pPr>
      <w:r w:rsidRPr="00133E7C">
        <w:rPr>
          <w:rFonts w:cs="Times New Roman"/>
          <w:szCs w:val="24"/>
        </w:rPr>
        <w:t>The Hyatt Hotel Group encourages sustainability, diversity, equity, and inclusion. The 2020 Start Here commitments aim to increase diversity, inclusion, and equity by 2025. Leadership diversity, anti-bias training, and supplier diversity are promoted. The company's effective communication has informed all employees about these efforts and their role in achieving its goals. These projects have strong staff support. Hyatt has also trained and equipped staff to adopt these ideas (</w:t>
      </w:r>
      <w:r w:rsidRPr="00133E7C">
        <w:rPr>
          <w:rFonts w:cs="Times New Roman"/>
          <w:color w:val="222222"/>
          <w:szCs w:val="24"/>
          <w:shd w:val="clear" w:color="auto" w:fill="FFFFFF"/>
        </w:rPr>
        <w:t>Chan, 2021)</w:t>
      </w:r>
      <w:r w:rsidRPr="00133E7C">
        <w:rPr>
          <w:rFonts w:cs="Times New Roman"/>
          <w:szCs w:val="24"/>
        </w:rPr>
        <w:t>.</w:t>
      </w:r>
    </w:p>
    <w:p w14:paraId="34547396" w14:textId="77777777" w:rsidR="00FB42A7" w:rsidRDefault="00FB42A7" w:rsidP="00FB42A7">
      <w:pPr>
        <w:spacing w:line="259" w:lineRule="auto"/>
        <w:rPr>
          <w:rFonts w:eastAsiaTheme="majorEastAsia" w:cs="Times New Roman"/>
          <w:b/>
          <w:color w:val="000000" w:themeColor="text1"/>
          <w:szCs w:val="24"/>
        </w:rPr>
      </w:pPr>
      <w:r>
        <w:rPr>
          <w:rFonts w:cs="Times New Roman"/>
          <w:szCs w:val="24"/>
        </w:rPr>
        <w:br w:type="page"/>
      </w:r>
    </w:p>
    <w:p w14:paraId="26E2FF03" w14:textId="77777777" w:rsidR="00FB42A7" w:rsidRPr="00615847" w:rsidRDefault="00FB42A7" w:rsidP="00FB42A7">
      <w:pPr>
        <w:pStyle w:val="Heading1"/>
        <w:spacing w:line="360" w:lineRule="auto"/>
        <w:rPr>
          <w:rFonts w:ascii="Times New Roman" w:hAnsi="Times New Roman" w:cs="Times New Roman"/>
          <w:b/>
          <w:bCs/>
          <w:color w:val="auto"/>
          <w:sz w:val="24"/>
          <w:szCs w:val="24"/>
        </w:rPr>
      </w:pPr>
      <w:bookmarkStart w:id="4" w:name="_Toc157178237"/>
      <w:r w:rsidRPr="00615847">
        <w:rPr>
          <w:rFonts w:ascii="Times New Roman" w:hAnsi="Times New Roman" w:cs="Times New Roman"/>
          <w:b/>
          <w:bCs/>
          <w:color w:val="auto"/>
          <w:sz w:val="24"/>
          <w:szCs w:val="24"/>
        </w:rPr>
        <w:lastRenderedPageBreak/>
        <w:t>Strategic Direction and Business Performance</w:t>
      </w:r>
      <w:bookmarkEnd w:id="4"/>
      <w:r w:rsidRPr="00615847">
        <w:rPr>
          <w:rFonts w:ascii="Times New Roman" w:hAnsi="Times New Roman" w:cs="Times New Roman"/>
          <w:b/>
          <w:bCs/>
          <w:color w:val="auto"/>
          <w:sz w:val="24"/>
          <w:szCs w:val="24"/>
        </w:rPr>
        <w:t xml:space="preserve"> </w:t>
      </w:r>
    </w:p>
    <w:p w14:paraId="6D5DCE6F" w14:textId="77777777" w:rsidR="00FB42A7" w:rsidRPr="00133E7C" w:rsidRDefault="00FB42A7" w:rsidP="00FB42A7">
      <w:pPr>
        <w:pStyle w:val="ListParagraph"/>
        <w:numPr>
          <w:ilvl w:val="0"/>
          <w:numId w:val="4"/>
        </w:numPr>
        <w:spacing w:line="360" w:lineRule="auto"/>
        <w:jc w:val="both"/>
        <w:rPr>
          <w:rFonts w:cs="Times New Roman"/>
          <w:szCs w:val="24"/>
        </w:rPr>
      </w:pPr>
      <w:r w:rsidRPr="00133E7C">
        <w:rPr>
          <w:rFonts w:cs="Times New Roman"/>
          <w:szCs w:val="24"/>
        </w:rPr>
        <w:t>Hyatt's Starts Here pledges seek to boost diversity, equity, and inclusion by 2025. This effort encourages diversity, inclusiveness, and employee belonging at all levels. Hyatt promotes fairness and respect. Sustainable growth, diversity, and expansion are Hyatt priorities. The corporation has aggressively entered key global marketplaces. This boosted corporate revenue and market share. The company has done well with increased revenues and solid finances. Hyatt has various environmental and workplace culture awards. It is a premier hospitality enterprise and valued employer (</w:t>
      </w:r>
      <w:proofErr w:type="spellStart"/>
      <w:r w:rsidRPr="00133E7C">
        <w:rPr>
          <w:rFonts w:cs="Times New Roman"/>
          <w:color w:val="222222"/>
          <w:szCs w:val="24"/>
          <w:shd w:val="clear" w:color="auto" w:fill="FFFFFF"/>
        </w:rPr>
        <w:t>Ristova</w:t>
      </w:r>
      <w:proofErr w:type="spellEnd"/>
      <w:r w:rsidRPr="00133E7C">
        <w:rPr>
          <w:rFonts w:cs="Times New Roman"/>
          <w:color w:val="222222"/>
          <w:szCs w:val="24"/>
          <w:shd w:val="clear" w:color="auto" w:fill="FFFFFF"/>
        </w:rPr>
        <w:t>, 2020)</w:t>
      </w:r>
      <w:r w:rsidRPr="00133E7C">
        <w:rPr>
          <w:rFonts w:cs="Times New Roman"/>
          <w:szCs w:val="24"/>
        </w:rPr>
        <w:t>.</w:t>
      </w:r>
    </w:p>
    <w:p w14:paraId="42C568F1" w14:textId="77777777" w:rsidR="00FB42A7" w:rsidRPr="00133E7C" w:rsidRDefault="00FB42A7" w:rsidP="00FB42A7">
      <w:pPr>
        <w:pStyle w:val="ListParagraph"/>
        <w:numPr>
          <w:ilvl w:val="0"/>
          <w:numId w:val="4"/>
        </w:numPr>
        <w:spacing w:line="360" w:lineRule="auto"/>
        <w:jc w:val="both"/>
        <w:rPr>
          <w:rFonts w:cs="Times New Roman"/>
          <w:szCs w:val="24"/>
        </w:rPr>
      </w:pPr>
      <w:r w:rsidRPr="00133E7C">
        <w:rPr>
          <w:rFonts w:cs="Times New Roman"/>
          <w:szCs w:val="24"/>
        </w:rPr>
        <w:t>Hyatt Hotel Group promotes guest experience, sustainable growth, and brand values. The company has invested in technology and expanded into new markets to improve operations. Hyatt acquired Two Roads Hospitality to expand into new markets. Hyatt's revenue and profit have fallen due to COVID-19. However, the company has cut costs and emphasized domestic and leisure travel to mitigate the effect. The corporation has survived tough times because to its finances and loyalty program. Hyatt Hotel Group targets worldwide expansion and sustainability. The company aspires to enter key markets and offer more items to varied consumer segments. This strategy allowed the company consistently expand sales to $4.69 billion in 2020.</w:t>
      </w:r>
    </w:p>
    <w:p w14:paraId="2A57BFB1" w14:textId="77777777" w:rsidR="00FB42A7" w:rsidRPr="00133E7C" w:rsidRDefault="00FB42A7" w:rsidP="00FB42A7">
      <w:pPr>
        <w:pStyle w:val="ListParagraph"/>
        <w:numPr>
          <w:ilvl w:val="0"/>
          <w:numId w:val="4"/>
        </w:numPr>
        <w:spacing w:line="360" w:lineRule="auto"/>
        <w:jc w:val="both"/>
        <w:rPr>
          <w:rFonts w:cs="Times New Roman"/>
          <w:szCs w:val="24"/>
        </w:rPr>
      </w:pPr>
      <w:r w:rsidRPr="00133E7C">
        <w:rPr>
          <w:rFonts w:cs="Times New Roman"/>
          <w:szCs w:val="24"/>
        </w:rPr>
        <w:t>Sustainable practices have also boosted firm performance. As consumer knowledge of sustainable practices rises, eco-conscious tourists choose the Hyatt Hotel Group for its environmental commitment. Customer satisfaction and sustainable growth are Hyatt Hotel Group priorities. Given the increased concern for sustainability and responsible tourism, the company has become a leader in sustainable hospitality. Hyatt leads the global hospitality industry with its strong financial performance and growth. Sustainability and diversity awards have bolstered the organization's strategic position (</w:t>
      </w:r>
      <w:r w:rsidRPr="00133E7C">
        <w:rPr>
          <w:rFonts w:cs="Times New Roman"/>
          <w:color w:val="222222"/>
          <w:szCs w:val="24"/>
          <w:shd w:val="clear" w:color="auto" w:fill="FFFFFF"/>
        </w:rPr>
        <w:t>Alvarez-Risco, et al., 2020)</w:t>
      </w:r>
      <w:r w:rsidRPr="00133E7C">
        <w:rPr>
          <w:rFonts w:cs="Times New Roman"/>
          <w:szCs w:val="24"/>
        </w:rPr>
        <w:t>.</w:t>
      </w:r>
    </w:p>
    <w:p w14:paraId="0361B07D" w14:textId="77777777" w:rsidR="00FB42A7" w:rsidRPr="00133E7C" w:rsidRDefault="00FB42A7" w:rsidP="00FB42A7">
      <w:pPr>
        <w:pStyle w:val="ListParagraph"/>
        <w:numPr>
          <w:ilvl w:val="0"/>
          <w:numId w:val="4"/>
        </w:numPr>
        <w:spacing w:line="360" w:lineRule="auto"/>
        <w:jc w:val="both"/>
        <w:rPr>
          <w:rFonts w:cs="Times New Roman"/>
          <w:szCs w:val="24"/>
        </w:rPr>
      </w:pPr>
      <w:r w:rsidRPr="00133E7C">
        <w:rPr>
          <w:rFonts w:cs="Times New Roman"/>
          <w:szCs w:val="24"/>
        </w:rPr>
        <w:t xml:space="preserve">Hyatt's finances have expanded steadily. Despite COVID-19, their 2020 net income climbed 6.7%. Hyatt's business model is flexible and can withstand problems. Hyatt plans 1,000 hotels by 2025. The company also prioritizes intentional growth, asset portfolio optimization, and brand and guest loyalty. These initiatives increased net income by 63% and revenue by 28% from 2016 to 2019. COVID-19 travel restrictions and lockdowns affected Hyatt's occupancy and income. Thus, the company cut costs by furloughing and decreasing pay. This highlights how vulnerable the hotel industry </w:t>
      </w:r>
      <w:r w:rsidRPr="00133E7C">
        <w:rPr>
          <w:rFonts w:cs="Times New Roman"/>
          <w:szCs w:val="24"/>
        </w:rPr>
        <w:lastRenderedPageBreak/>
        <w:t>is to external pressures and how crucial a diverse and robust business model is (</w:t>
      </w:r>
      <w:r w:rsidRPr="00133E7C">
        <w:rPr>
          <w:rFonts w:cs="Times New Roman"/>
          <w:color w:val="222222"/>
          <w:szCs w:val="24"/>
          <w:shd w:val="clear" w:color="auto" w:fill="FFFFFF"/>
        </w:rPr>
        <w:t>Jang, Yoo, and Cho, 2023)</w:t>
      </w:r>
      <w:r w:rsidRPr="00133E7C">
        <w:rPr>
          <w:rFonts w:cs="Times New Roman"/>
          <w:szCs w:val="24"/>
        </w:rPr>
        <w:t>.</w:t>
      </w:r>
    </w:p>
    <w:p w14:paraId="55BC4DF3" w14:textId="77777777" w:rsidR="00FB42A7" w:rsidRDefault="00FB42A7" w:rsidP="00FB42A7">
      <w:pPr>
        <w:spacing w:line="259" w:lineRule="auto"/>
        <w:rPr>
          <w:rFonts w:eastAsiaTheme="majorEastAsia" w:cs="Times New Roman"/>
          <w:b/>
          <w:color w:val="000000" w:themeColor="text1"/>
          <w:szCs w:val="24"/>
        </w:rPr>
      </w:pPr>
      <w:r>
        <w:rPr>
          <w:rFonts w:cs="Times New Roman"/>
          <w:szCs w:val="24"/>
        </w:rPr>
        <w:br w:type="page"/>
      </w:r>
    </w:p>
    <w:p w14:paraId="3407595E" w14:textId="77777777" w:rsidR="00FB42A7" w:rsidRPr="00615847" w:rsidRDefault="00FB42A7" w:rsidP="00FB42A7">
      <w:pPr>
        <w:pStyle w:val="Heading1"/>
        <w:spacing w:line="360" w:lineRule="auto"/>
        <w:rPr>
          <w:rFonts w:ascii="Times New Roman" w:hAnsi="Times New Roman" w:cs="Times New Roman"/>
          <w:b/>
          <w:bCs/>
          <w:color w:val="auto"/>
          <w:sz w:val="24"/>
          <w:szCs w:val="24"/>
        </w:rPr>
      </w:pPr>
      <w:bookmarkStart w:id="5" w:name="_Toc157178238"/>
      <w:r w:rsidRPr="00615847">
        <w:rPr>
          <w:rFonts w:ascii="Times New Roman" w:hAnsi="Times New Roman" w:cs="Times New Roman"/>
          <w:b/>
          <w:bCs/>
          <w:color w:val="auto"/>
          <w:sz w:val="24"/>
          <w:szCs w:val="24"/>
        </w:rPr>
        <w:lastRenderedPageBreak/>
        <w:t>Recommendations</w:t>
      </w:r>
      <w:bookmarkEnd w:id="5"/>
    </w:p>
    <w:p w14:paraId="18FC28D1" w14:textId="77777777" w:rsidR="00FB42A7" w:rsidRPr="00B9736E" w:rsidRDefault="00FB42A7" w:rsidP="00FB42A7">
      <w:pPr>
        <w:spacing w:line="360" w:lineRule="auto"/>
        <w:jc w:val="both"/>
        <w:rPr>
          <w:rFonts w:cs="Times New Roman"/>
          <w:szCs w:val="24"/>
        </w:rPr>
      </w:pPr>
      <w:r w:rsidRPr="00B9736E">
        <w:rPr>
          <w:rFonts w:cs="Times New Roman"/>
          <w:szCs w:val="24"/>
        </w:rPr>
        <w:t>The audit and analysis propose the following for Hyatt Hotel Group to maintain progress and meet targets. Continue reducing the company's carbon footprint and energy use through "Climate Change 2022" and research alternative energy. Companies show environmental awareness by communicating sustainable practices to clients. Monitor consumer feedback and adjust 2022 category adjustments to balance profitability and satisfaction. Create an inclusive workplace by training staff in diversity. Expand into emerging markets. There is importance of set the ambitious diversity, equity, and inclusion goals and implement effective strategies. Explore sustainable supply chain and operations improvements for the company. Technology and innovation improve efficiency, cost, and sustainability. Improve company goal reporting transparency and accountability. Technology improves guest experience and efficiency (</w:t>
      </w:r>
      <w:r w:rsidRPr="00B9736E">
        <w:rPr>
          <w:rFonts w:cs="Times New Roman"/>
          <w:color w:val="222222"/>
          <w:szCs w:val="24"/>
          <w:shd w:val="clear" w:color="auto" w:fill="FFFFFF"/>
        </w:rPr>
        <w:t xml:space="preserve">Watkin, </w:t>
      </w:r>
      <w:r>
        <w:rPr>
          <w:rFonts w:cs="Times New Roman"/>
          <w:color w:val="222222"/>
          <w:szCs w:val="24"/>
          <w:shd w:val="clear" w:color="auto" w:fill="FFFFFF"/>
        </w:rPr>
        <w:t xml:space="preserve">et al., </w:t>
      </w:r>
      <w:r w:rsidRPr="00B9736E">
        <w:rPr>
          <w:rFonts w:cs="Times New Roman"/>
          <w:color w:val="222222"/>
          <w:szCs w:val="24"/>
          <w:shd w:val="clear" w:color="auto" w:fill="FFFFFF"/>
        </w:rPr>
        <w:t>2021)</w:t>
      </w:r>
      <w:r w:rsidRPr="00B9736E">
        <w:rPr>
          <w:rFonts w:cs="Times New Roman"/>
          <w:szCs w:val="24"/>
        </w:rPr>
        <w:t>.</w:t>
      </w:r>
    </w:p>
    <w:p w14:paraId="1CB6A036" w14:textId="77777777" w:rsidR="00FB42A7" w:rsidRDefault="00FB42A7" w:rsidP="00FB42A7">
      <w:pPr>
        <w:spacing w:line="259" w:lineRule="auto"/>
        <w:rPr>
          <w:rFonts w:eastAsiaTheme="majorEastAsia" w:cs="Times New Roman"/>
          <w:b/>
          <w:color w:val="000000" w:themeColor="text1"/>
          <w:szCs w:val="24"/>
        </w:rPr>
      </w:pPr>
      <w:r>
        <w:rPr>
          <w:rFonts w:cs="Times New Roman"/>
          <w:szCs w:val="24"/>
        </w:rPr>
        <w:br w:type="page"/>
      </w:r>
    </w:p>
    <w:p w14:paraId="252CF9A2" w14:textId="77777777" w:rsidR="00FB42A7" w:rsidRPr="00615847" w:rsidRDefault="00FB42A7" w:rsidP="00FB42A7">
      <w:pPr>
        <w:pStyle w:val="Heading1"/>
        <w:spacing w:line="360" w:lineRule="auto"/>
        <w:rPr>
          <w:rFonts w:ascii="Times New Roman" w:hAnsi="Times New Roman" w:cs="Times New Roman"/>
          <w:b/>
          <w:bCs/>
          <w:color w:val="auto"/>
          <w:sz w:val="24"/>
          <w:szCs w:val="24"/>
        </w:rPr>
      </w:pPr>
      <w:bookmarkStart w:id="6" w:name="_Toc157178239"/>
      <w:r w:rsidRPr="00615847">
        <w:rPr>
          <w:rFonts w:ascii="Times New Roman" w:hAnsi="Times New Roman" w:cs="Times New Roman"/>
          <w:b/>
          <w:bCs/>
          <w:color w:val="auto"/>
          <w:sz w:val="24"/>
          <w:szCs w:val="24"/>
        </w:rPr>
        <w:lastRenderedPageBreak/>
        <w:t>Conclusion</w:t>
      </w:r>
      <w:bookmarkEnd w:id="6"/>
    </w:p>
    <w:p w14:paraId="4971704D" w14:textId="77777777" w:rsidR="00FB42A7" w:rsidRPr="00B9736E" w:rsidRDefault="00FB42A7" w:rsidP="00FB42A7">
      <w:pPr>
        <w:spacing w:line="360" w:lineRule="auto"/>
        <w:jc w:val="both"/>
        <w:rPr>
          <w:rFonts w:cs="Times New Roman"/>
          <w:szCs w:val="24"/>
        </w:rPr>
      </w:pPr>
      <w:r w:rsidRPr="00B9736E">
        <w:rPr>
          <w:rFonts w:cs="Times New Roman"/>
          <w:szCs w:val="24"/>
        </w:rPr>
        <w:t xml:space="preserve">Strong organizational structure, culture, and goals have helped Hyatt Hotel Group's change initiatives and business performance. Hyatt Hotel Group's structure, culture, goals, current transformation programs, management, strategic direction, and business performance were critically examined in this study. </w:t>
      </w:r>
      <w:proofErr w:type="gramStart"/>
      <w:r w:rsidRPr="00B9736E">
        <w:rPr>
          <w:rFonts w:cs="Times New Roman"/>
          <w:szCs w:val="24"/>
        </w:rPr>
        <w:t>Hyatt's hierarchical structure,</w:t>
      </w:r>
      <w:proofErr w:type="gramEnd"/>
      <w:r w:rsidRPr="00B9736E">
        <w:rPr>
          <w:rFonts w:cs="Times New Roman"/>
          <w:szCs w:val="24"/>
        </w:rPr>
        <w:t xml:space="preserve"> varied and inclusive culture, and attention on sustainability, diversity, and community impact make it successful. Well-managed change projects benefit the organization and stakeholders. Strategic leadership and strong business performance set Hyatt apart in hospitality. Diversity, equity, and inclusion are led by Hyatt Hotel Group. Company changes and growth depend on structure, culture, and goals. The proposals can help Hyatt lead the hotel industry toward sustainability and diversity. The company's sustainability, diversity, equity, and inclusion efforts are impressive and global. Hyatt Hotel Group's recent changes have enhanced the company due to its adherence to its goals and principles. Hyatt has taken financial and COVID-19 measures. Sustainable practises, technological investments, and diversity and inclusion position the organisation for long-term success in the changing hospitality business. Hyatt must continually evaluate its transformation programs to ensure they meet its strategic goals. Strategy and change show Hyatt Hotel Group's commitment to sustainability, diversity, equity, and inclusion. Structure, culture, and goals are guided by these concepts, increasing performance. These efforts benefit society, the environment, and business, so the Hyatt Hotel Group should emphasize them. The Hyatt Hotel Group has adjusted strengthen its organization, culture, and business. Its sustainability, diversity, and growth efforts have raised ESG scores and employee satisfaction. COVID-19 has shown the necessity for organizational flexibility and resilience. Thus, Hyatt must maintain a sustainable and inclusive environment while overcoming external challenges.</w:t>
      </w:r>
    </w:p>
    <w:p w14:paraId="1FEE1982" w14:textId="77777777" w:rsidR="00FB42A7" w:rsidRPr="00B9736E" w:rsidRDefault="00FB42A7" w:rsidP="00FB42A7">
      <w:pPr>
        <w:spacing w:line="360" w:lineRule="auto"/>
        <w:jc w:val="both"/>
        <w:rPr>
          <w:rFonts w:cs="Times New Roman"/>
          <w:szCs w:val="24"/>
        </w:rPr>
      </w:pPr>
      <w:r w:rsidRPr="00B9736E">
        <w:rPr>
          <w:rFonts w:cs="Times New Roman"/>
          <w:szCs w:val="24"/>
        </w:rPr>
        <w:br w:type="page"/>
      </w:r>
    </w:p>
    <w:p w14:paraId="0C555A69" w14:textId="77777777" w:rsidR="00FB42A7" w:rsidRPr="00615847" w:rsidRDefault="00FB42A7" w:rsidP="00FB42A7">
      <w:pPr>
        <w:pStyle w:val="Heading1"/>
        <w:spacing w:line="360" w:lineRule="auto"/>
        <w:rPr>
          <w:rFonts w:ascii="Times New Roman" w:hAnsi="Times New Roman" w:cs="Times New Roman"/>
          <w:b/>
          <w:bCs/>
          <w:color w:val="auto"/>
          <w:sz w:val="24"/>
          <w:szCs w:val="24"/>
        </w:rPr>
      </w:pPr>
      <w:bookmarkStart w:id="7" w:name="_Toc157178240"/>
      <w:r w:rsidRPr="00615847">
        <w:rPr>
          <w:rFonts w:ascii="Times New Roman" w:hAnsi="Times New Roman" w:cs="Times New Roman"/>
          <w:b/>
          <w:bCs/>
          <w:color w:val="auto"/>
          <w:sz w:val="24"/>
          <w:szCs w:val="24"/>
        </w:rPr>
        <w:lastRenderedPageBreak/>
        <w:t>References</w:t>
      </w:r>
      <w:bookmarkEnd w:id="7"/>
    </w:p>
    <w:p w14:paraId="417A1AE1" w14:textId="77777777" w:rsidR="00FB42A7" w:rsidRPr="00B9736E" w:rsidRDefault="00FB42A7" w:rsidP="00FB42A7">
      <w:pPr>
        <w:spacing w:line="360" w:lineRule="auto"/>
        <w:jc w:val="both"/>
        <w:rPr>
          <w:rFonts w:cs="Times New Roman"/>
          <w:color w:val="222222"/>
          <w:szCs w:val="24"/>
          <w:shd w:val="clear" w:color="auto" w:fill="FFFFFF"/>
        </w:rPr>
      </w:pPr>
      <w:r w:rsidRPr="00B9736E">
        <w:rPr>
          <w:rFonts w:cs="Times New Roman"/>
          <w:color w:val="222222"/>
          <w:szCs w:val="24"/>
          <w:shd w:val="clear" w:color="auto" w:fill="FFFFFF"/>
        </w:rPr>
        <w:t xml:space="preserve">Alvarez-Risco, A., Estrada-Merino, A., </w:t>
      </w:r>
      <w:r>
        <w:rPr>
          <w:rFonts w:cs="Times New Roman"/>
          <w:color w:val="222222"/>
          <w:szCs w:val="24"/>
          <w:shd w:val="clear" w:color="auto" w:fill="FFFFFF"/>
        </w:rPr>
        <w:t>and</w:t>
      </w:r>
      <w:r w:rsidRPr="00B9736E">
        <w:rPr>
          <w:rFonts w:cs="Times New Roman"/>
          <w:color w:val="222222"/>
          <w:szCs w:val="24"/>
          <w:shd w:val="clear" w:color="auto" w:fill="FFFFFF"/>
        </w:rPr>
        <w:t xml:space="preserve"> Perez-Luyo, R. (2020). Sustainable development goals in hospitality management. In </w:t>
      </w:r>
      <w:r w:rsidRPr="00B9736E">
        <w:rPr>
          <w:rFonts w:cs="Times New Roman"/>
          <w:i/>
          <w:iCs/>
          <w:color w:val="222222"/>
          <w:szCs w:val="24"/>
          <w:shd w:val="clear" w:color="auto" w:fill="FFFFFF"/>
        </w:rPr>
        <w:t xml:space="preserve">Sustainable Hospitality Management: Designing Meaningful Encounters </w:t>
      </w:r>
      <w:proofErr w:type="gramStart"/>
      <w:r w:rsidRPr="00B9736E">
        <w:rPr>
          <w:rFonts w:cs="Times New Roman"/>
          <w:i/>
          <w:iCs/>
          <w:color w:val="222222"/>
          <w:szCs w:val="24"/>
          <w:shd w:val="clear" w:color="auto" w:fill="FFFFFF"/>
        </w:rPr>
        <w:t>With</w:t>
      </w:r>
      <w:proofErr w:type="gramEnd"/>
      <w:r w:rsidRPr="00B9736E">
        <w:rPr>
          <w:rFonts w:cs="Times New Roman"/>
          <w:i/>
          <w:iCs/>
          <w:color w:val="222222"/>
          <w:szCs w:val="24"/>
          <w:shd w:val="clear" w:color="auto" w:fill="FFFFFF"/>
        </w:rPr>
        <w:t xml:space="preserve"> Talent and Technology</w:t>
      </w:r>
      <w:r w:rsidRPr="00B9736E">
        <w:rPr>
          <w:rFonts w:cs="Times New Roman"/>
          <w:color w:val="222222"/>
          <w:szCs w:val="24"/>
          <w:shd w:val="clear" w:color="auto" w:fill="FFFFFF"/>
        </w:rPr>
        <w:t> (pp. 159-178). Emerald Publishing Limited.</w:t>
      </w:r>
    </w:p>
    <w:p w14:paraId="0465EE14" w14:textId="77777777" w:rsidR="00FB42A7" w:rsidRPr="00B9736E" w:rsidRDefault="00FB42A7" w:rsidP="00FB42A7">
      <w:pPr>
        <w:spacing w:line="360" w:lineRule="auto"/>
        <w:jc w:val="both"/>
        <w:rPr>
          <w:rFonts w:cs="Times New Roman"/>
          <w:color w:val="222222"/>
          <w:szCs w:val="24"/>
          <w:shd w:val="clear" w:color="auto" w:fill="FFFFFF"/>
        </w:rPr>
      </w:pPr>
      <w:r w:rsidRPr="00B9736E">
        <w:rPr>
          <w:rFonts w:cs="Times New Roman"/>
          <w:color w:val="222222"/>
          <w:szCs w:val="24"/>
          <w:shd w:val="clear" w:color="auto" w:fill="FFFFFF"/>
        </w:rPr>
        <w:t>Chan, E. S. (2021). Why do hotels find reducing their carbon footprint difficult? </w:t>
      </w:r>
      <w:r w:rsidRPr="00B9736E">
        <w:rPr>
          <w:rFonts w:cs="Times New Roman"/>
          <w:i/>
          <w:iCs/>
          <w:color w:val="222222"/>
          <w:szCs w:val="24"/>
          <w:shd w:val="clear" w:color="auto" w:fill="FFFFFF"/>
        </w:rPr>
        <w:t>International Journal of Contemporary Hospitality Management</w:t>
      </w:r>
      <w:r w:rsidRPr="00B9736E">
        <w:rPr>
          <w:rFonts w:cs="Times New Roman"/>
          <w:color w:val="222222"/>
          <w:szCs w:val="24"/>
          <w:shd w:val="clear" w:color="auto" w:fill="FFFFFF"/>
        </w:rPr>
        <w:t>, </w:t>
      </w:r>
      <w:r w:rsidRPr="00B9736E">
        <w:rPr>
          <w:rFonts w:cs="Times New Roman"/>
          <w:i/>
          <w:iCs/>
          <w:color w:val="222222"/>
          <w:szCs w:val="24"/>
          <w:shd w:val="clear" w:color="auto" w:fill="FFFFFF"/>
        </w:rPr>
        <w:t>33</w:t>
      </w:r>
      <w:r w:rsidRPr="00B9736E">
        <w:rPr>
          <w:rFonts w:cs="Times New Roman"/>
          <w:color w:val="222222"/>
          <w:szCs w:val="24"/>
          <w:shd w:val="clear" w:color="auto" w:fill="FFFFFF"/>
        </w:rPr>
        <w:t>(5), 1646-1667.</w:t>
      </w:r>
    </w:p>
    <w:p w14:paraId="556B1B8E" w14:textId="77777777" w:rsidR="00FB42A7" w:rsidRPr="00B9736E" w:rsidRDefault="00FB42A7" w:rsidP="00FB42A7">
      <w:pPr>
        <w:spacing w:line="360" w:lineRule="auto"/>
        <w:jc w:val="both"/>
        <w:rPr>
          <w:rFonts w:cs="Times New Roman"/>
          <w:color w:val="222222"/>
          <w:szCs w:val="24"/>
          <w:shd w:val="clear" w:color="auto" w:fill="FFFFFF"/>
        </w:rPr>
      </w:pPr>
      <w:r w:rsidRPr="00B9736E">
        <w:rPr>
          <w:rFonts w:cs="Times New Roman"/>
          <w:color w:val="222222"/>
          <w:szCs w:val="24"/>
          <w:shd w:val="clear" w:color="auto" w:fill="FFFFFF"/>
        </w:rPr>
        <w:t xml:space="preserve">Choy, M., Cheng, J., </w:t>
      </w:r>
      <w:r>
        <w:rPr>
          <w:rFonts w:cs="Times New Roman"/>
          <w:color w:val="222222"/>
          <w:szCs w:val="24"/>
          <w:shd w:val="clear" w:color="auto" w:fill="FFFFFF"/>
        </w:rPr>
        <w:t>and</w:t>
      </w:r>
      <w:r w:rsidRPr="00B9736E">
        <w:rPr>
          <w:rFonts w:cs="Times New Roman"/>
          <w:color w:val="222222"/>
          <w:szCs w:val="24"/>
          <w:shd w:val="clear" w:color="auto" w:fill="FFFFFF"/>
        </w:rPr>
        <w:t xml:space="preserve"> Yu, K. (2021). Evaluating the environmental sustainability strategies of the housekeeping department: the case of an international hotel chain in Hong Kong, China. </w:t>
      </w:r>
      <w:r w:rsidRPr="00B9736E">
        <w:rPr>
          <w:rFonts w:cs="Times New Roman"/>
          <w:i/>
          <w:iCs/>
          <w:color w:val="222222"/>
          <w:szCs w:val="24"/>
          <w:shd w:val="clear" w:color="auto" w:fill="FFFFFF"/>
        </w:rPr>
        <w:t>Tourism Critiques: Practice and Theory</w:t>
      </w:r>
      <w:r w:rsidRPr="00B9736E">
        <w:rPr>
          <w:rFonts w:cs="Times New Roman"/>
          <w:color w:val="222222"/>
          <w:szCs w:val="24"/>
          <w:shd w:val="clear" w:color="auto" w:fill="FFFFFF"/>
        </w:rPr>
        <w:t>, </w:t>
      </w:r>
      <w:r w:rsidRPr="00B9736E">
        <w:rPr>
          <w:rFonts w:cs="Times New Roman"/>
          <w:i/>
          <w:iCs/>
          <w:color w:val="222222"/>
          <w:szCs w:val="24"/>
          <w:shd w:val="clear" w:color="auto" w:fill="FFFFFF"/>
        </w:rPr>
        <w:t>2</w:t>
      </w:r>
      <w:r w:rsidRPr="00B9736E">
        <w:rPr>
          <w:rFonts w:cs="Times New Roman"/>
          <w:color w:val="222222"/>
          <w:szCs w:val="24"/>
          <w:shd w:val="clear" w:color="auto" w:fill="FFFFFF"/>
        </w:rPr>
        <w:t>(1), 115-132.</w:t>
      </w:r>
    </w:p>
    <w:p w14:paraId="090CE976" w14:textId="77777777" w:rsidR="00FB42A7" w:rsidRPr="00B9736E" w:rsidRDefault="00FB42A7" w:rsidP="00FB42A7">
      <w:pPr>
        <w:spacing w:line="360" w:lineRule="auto"/>
        <w:jc w:val="both"/>
        <w:rPr>
          <w:rFonts w:cs="Times New Roman"/>
          <w:color w:val="222222"/>
          <w:szCs w:val="24"/>
          <w:shd w:val="clear" w:color="auto" w:fill="FFFFFF"/>
        </w:rPr>
      </w:pPr>
      <w:r w:rsidRPr="00B9736E">
        <w:rPr>
          <w:rFonts w:cs="Times New Roman"/>
          <w:color w:val="222222"/>
          <w:szCs w:val="24"/>
          <w:shd w:val="clear" w:color="auto" w:fill="FFFFFF"/>
        </w:rPr>
        <w:t>Graziano, H. (2021). Responsibility and Sustainability in International Hotel Chains. In </w:t>
      </w:r>
      <w:r w:rsidRPr="00B9736E">
        <w:rPr>
          <w:rFonts w:cs="Times New Roman"/>
          <w:i/>
          <w:iCs/>
          <w:color w:val="222222"/>
          <w:szCs w:val="24"/>
          <w:shd w:val="clear" w:color="auto" w:fill="FFFFFF"/>
        </w:rPr>
        <w:t>Tourism in the Mediterranean Sea: An Italian Perspective</w:t>
      </w:r>
      <w:r w:rsidRPr="00B9736E">
        <w:rPr>
          <w:rFonts w:cs="Times New Roman"/>
          <w:color w:val="222222"/>
          <w:szCs w:val="24"/>
          <w:shd w:val="clear" w:color="auto" w:fill="FFFFFF"/>
        </w:rPr>
        <w:t> (pp. 143-166). Emerald Publishing Limited.</w:t>
      </w:r>
    </w:p>
    <w:p w14:paraId="4F65034C" w14:textId="77777777" w:rsidR="00FB42A7" w:rsidRPr="00B9736E" w:rsidRDefault="00FB42A7" w:rsidP="00FB42A7">
      <w:pPr>
        <w:spacing w:line="360" w:lineRule="auto"/>
        <w:jc w:val="both"/>
        <w:rPr>
          <w:rFonts w:cs="Times New Roman"/>
          <w:color w:val="222222"/>
          <w:szCs w:val="24"/>
          <w:shd w:val="clear" w:color="auto" w:fill="FFFFFF"/>
        </w:rPr>
      </w:pPr>
      <w:r w:rsidRPr="00B9736E">
        <w:rPr>
          <w:rFonts w:cs="Times New Roman"/>
          <w:color w:val="222222"/>
          <w:szCs w:val="24"/>
          <w:shd w:val="clear" w:color="auto" w:fill="FFFFFF"/>
        </w:rPr>
        <w:t xml:space="preserve">Jang, H. W., Yoo, J. J. E., </w:t>
      </w:r>
      <w:r>
        <w:rPr>
          <w:rFonts w:cs="Times New Roman"/>
          <w:color w:val="222222"/>
          <w:szCs w:val="24"/>
          <w:shd w:val="clear" w:color="auto" w:fill="FFFFFF"/>
        </w:rPr>
        <w:t>and</w:t>
      </w:r>
      <w:r w:rsidRPr="00B9736E">
        <w:rPr>
          <w:rFonts w:cs="Times New Roman"/>
          <w:color w:val="222222"/>
          <w:szCs w:val="24"/>
          <w:shd w:val="clear" w:color="auto" w:fill="FFFFFF"/>
        </w:rPr>
        <w:t xml:space="preserve"> Cho, M. (2023). Resistance to blockchain adoption in the foodservice industry: moderating roles of public pressures and climate change awareness. </w:t>
      </w:r>
      <w:r w:rsidRPr="00B9736E">
        <w:rPr>
          <w:rFonts w:cs="Times New Roman"/>
          <w:i/>
          <w:iCs/>
          <w:color w:val="222222"/>
          <w:szCs w:val="24"/>
          <w:shd w:val="clear" w:color="auto" w:fill="FFFFFF"/>
        </w:rPr>
        <w:t>International Journal of Contemporary Hospitality Management</w:t>
      </w:r>
      <w:r w:rsidRPr="00B9736E">
        <w:rPr>
          <w:rFonts w:cs="Times New Roman"/>
          <w:color w:val="222222"/>
          <w:szCs w:val="24"/>
          <w:shd w:val="clear" w:color="auto" w:fill="FFFFFF"/>
        </w:rPr>
        <w:t>.</w:t>
      </w:r>
    </w:p>
    <w:p w14:paraId="713C539F" w14:textId="77777777" w:rsidR="00FB42A7" w:rsidRPr="00B9736E" w:rsidRDefault="00FB42A7" w:rsidP="00FB42A7">
      <w:pPr>
        <w:spacing w:line="360" w:lineRule="auto"/>
        <w:jc w:val="both"/>
        <w:rPr>
          <w:rFonts w:cs="Times New Roman"/>
          <w:color w:val="222222"/>
          <w:szCs w:val="24"/>
          <w:shd w:val="clear" w:color="auto" w:fill="FFFFFF"/>
        </w:rPr>
      </w:pPr>
      <w:r w:rsidRPr="00B9736E">
        <w:rPr>
          <w:rFonts w:cs="Times New Roman"/>
          <w:color w:val="222222"/>
          <w:szCs w:val="24"/>
          <w:shd w:val="clear" w:color="auto" w:fill="FFFFFF"/>
        </w:rPr>
        <w:t xml:space="preserve">Kaefer, F. (2022). Benjamin </w:t>
      </w:r>
      <w:proofErr w:type="spellStart"/>
      <w:r w:rsidRPr="00B9736E">
        <w:rPr>
          <w:rFonts w:cs="Times New Roman"/>
          <w:color w:val="222222"/>
          <w:szCs w:val="24"/>
          <w:shd w:val="clear" w:color="auto" w:fill="FFFFFF"/>
        </w:rPr>
        <w:t>Lephilibert</w:t>
      </w:r>
      <w:proofErr w:type="spellEnd"/>
      <w:r w:rsidRPr="00B9736E">
        <w:rPr>
          <w:rFonts w:cs="Times New Roman"/>
          <w:color w:val="222222"/>
          <w:szCs w:val="24"/>
          <w:shd w:val="clear" w:color="auto" w:fill="FFFFFF"/>
        </w:rPr>
        <w:t xml:space="preserve"> on Hotels, Food Waste and Other Sustainability Challenges. In </w:t>
      </w:r>
      <w:r w:rsidRPr="00B9736E">
        <w:rPr>
          <w:rFonts w:cs="Times New Roman"/>
          <w:i/>
          <w:iCs/>
          <w:color w:val="222222"/>
          <w:szCs w:val="24"/>
          <w:shd w:val="clear" w:color="auto" w:fill="FFFFFF"/>
        </w:rPr>
        <w:t>Sustainability Leadership in Tourism: Interviews, Insights, and Knowledge from Practice</w:t>
      </w:r>
      <w:r w:rsidRPr="00B9736E">
        <w:rPr>
          <w:rFonts w:cs="Times New Roman"/>
          <w:color w:val="222222"/>
          <w:szCs w:val="24"/>
          <w:shd w:val="clear" w:color="auto" w:fill="FFFFFF"/>
        </w:rPr>
        <w:t> (pp. 143-147). Cham: Springer International Publishing.</w:t>
      </w:r>
    </w:p>
    <w:p w14:paraId="3260F2DF" w14:textId="77777777" w:rsidR="00FB42A7" w:rsidRPr="00B9736E" w:rsidRDefault="00FB42A7" w:rsidP="00FB42A7">
      <w:pPr>
        <w:spacing w:line="360" w:lineRule="auto"/>
        <w:jc w:val="both"/>
        <w:rPr>
          <w:rFonts w:cs="Times New Roman"/>
          <w:color w:val="222222"/>
          <w:szCs w:val="24"/>
          <w:shd w:val="clear" w:color="auto" w:fill="FFFFFF"/>
        </w:rPr>
      </w:pPr>
      <w:r w:rsidRPr="00B9736E">
        <w:rPr>
          <w:rFonts w:cs="Times New Roman"/>
          <w:color w:val="222222"/>
          <w:szCs w:val="24"/>
          <w:shd w:val="clear" w:color="auto" w:fill="FFFFFF"/>
        </w:rPr>
        <w:t xml:space="preserve">Kapoor, R., Singh, A., </w:t>
      </w:r>
      <w:r>
        <w:rPr>
          <w:rFonts w:cs="Times New Roman"/>
          <w:color w:val="222222"/>
          <w:szCs w:val="24"/>
          <w:shd w:val="clear" w:color="auto" w:fill="FFFFFF"/>
        </w:rPr>
        <w:t>and</w:t>
      </w:r>
      <w:r w:rsidRPr="00B9736E">
        <w:rPr>
          <w:rFonts w:cs="Times New Roman"/>
          <w:color w:val="222222"/>
          <w:szCs w:val="24"/>
          <w:shd w:val="clear" w:color="auto" w:fill="FFFFFF"/>
        </w:rPr>
        <w:t xml:space="preserve"> Manchanda, G. (2023). Hospitality internships and green leaders: analysing the engagement of interns with hotel sustainable development practices. </w:t>
      </w:r>
      <w:r w:rsidRPr="00B9736E">
        <w:rPr>
          <w:rFonts w:cs="Times New Roman"/>
          <w:i/>
          <w:iCs/>
          <w:color w:val="222222"/>
          <w:szCs w:val="24"/>
          <w:shd w:val="clear" w:color="auto" w:fill="FFFFFF"/>
        </w:rPr>
        <w:t>Worldwide Hospitality and Tourism Themes</w:t>
      </w:r>
      <w:r w:rsidRPr="00B9736E">
        <w:rPr>
          <w:rFonts w:cs="Times New Roman"/>
          <w:color w:val="222222"/>
          <w:szCs w:val="24"/>
          <w:shd w:val="clear" w:color="auto" w:fill="FFFFFF"/>
        </w:rPr>
        <w:t>, </w:t>
      </w:r>
      <w:r w:rsidRPr="00B9736E">
        <w:rPr>
          <w:rFonts w:cs="Times New Roman"/>
          <w:i/>
          <w:iCs/>
          <w:color w:val="222222"/>
          <w:szCs w:val="24"/>
          <w:shd w:val="clear" w:color="auto" w:fill="FFFFFF"/>
        </w:rPr>
        <w:t>15</w:t>
      </w:r>
      <w:r w:rsidRPr="00B9736E">
        <w:rPr>
          <w:rFonts w:cs="Times New Roman"/>
          <w:color w:val="222222"/>
          <w:szCs w:val="24"/>
          <w:shd w:val="clear" w:color="auto" w:fill="FFFFFF"/>
        </w:rPr>
        <w:t>(3), 295-307.</w:t>
      </w:r>
    </w:p>
    <w:p w14:paraId="4C523572" w14:textId="77777777" w:rsidR="00FB42A7" w:rsidRPr="00B9736E" w:rsidRDefault="00FB42A7" w:rsidP="00FB42A7">
      <w:pPr>
        <w:spacing w:line="360" w:lineRule="auto"/>
        <w:jc w:val="both"/>
        <w:rPr>
          <w:rFonts w:cs="Times New Roman"/>
          <w:color w:val="222222"/>
          <w:szCs w:val="24"/>
          <w:shd w:val="clear" w:color="auto" w:fill="FFFFFF"/>
        </w:rPr>
      </w:pPr>
      <w:r w:rsidRPr="00B9736E">
        <w:rPr>
          <w:rFonts w:cs="Times New Roman"/>
          <w:color w:val="222222"/>
          <w:szCs w:val="24"/>
          <w:shd w:val="clear" w:color="auto" w:fill="FFFFFF"/>
        </w:rPr>
        <w:t>Luiten, S. C. (2020). Corporate social responsibility and consumerism: case examples from Hyatt, Scandic and Walt Disney. </w:t>
      </w:r>
      <w:r w:rsidRPr="00B9736E">
        <w:rPr>
          <w:rFonts w:cs="Times New Roman"/>
          <w:i/>
          <w:iCs/>
          <w:color w:val="222222"/>
          <w:szCs w:val="24"/>
          <w:shd w:val="clear" w:color="auto" w:fill="FFFFFF"/>
        </w:rPr>
        <w:t>Worldwide Hospitality and Tourism Themes</w:t>
      </w:r>
      <w:r w:rsidRPr="00B9736E">
        <w:rPr>
          <w:rFonts w:cs="Times New Roman"/>
          <w:color w:val="222222"/>
          <w:szCs w:val="24"/>
          <w:shd w:val="clear" w:color="auto" w:fill="FFFFFF"/>
        </w:rPr>
        <w:t>, </w:t>
      </w:r>
      <w:r w:rsidRPr="00B9736E">
        <w:rPr>
          <w:rFonts w:cs="Times New Roman"/>
          <w:i/>
          <w:iCs/>
          <w:color w:val="222222"/>
          <w:szCs w:val="24"/>
          <w:shd w:val="clear" w:color="auto" w:fill="FFFFFF"/>
        </w:rPr>
        <w:t>12</w:t>
      </w:r>
      <w:r w:rsidRPr="00B9736E">
        <w:rPr>
          <w:rFonts w:cs="Times New Roman"/>
          <w:color w:val="222222"/>
          <w:szCs w:val="24"/>
          <w:shd w:val="clear" w:color="auto" w:fill="FFFFFF"/>
        </w:rPr>
        <w:t>(5), 547-562.</w:t>
      </w:r>
    </w:p>
    <w:p w14:paraId="08D9277D" w14:textId="77777777" w:rsidR="00FB42A7" w:rsidRPr="00B9736E" w:rsidRDefault="00FB42A7" w:rsidP="00FB42A7">
      <w:pPr>
        <w:spacing w:line="360" w:lineRule="auto"/>
        <w:jc w:val="both"/>
        <w:rPr>
          <w:rFonts w:cs="Times New Roman"/>
          <w:color w:val="222222"/>
          <w:szCs w:val="24"/>
          <w:shd w:val="clear" w:color="auto" w:fill="FFFFFF"/>
        </w:rPr>
      </w:pPr>
      <w:r w:rsidRPr="00B9736E">
        <w:rPr>
          <w:rFonts w:cs="Times New Roman"/>
          <w:color w:val="222222"/>
          <w:szCs w:val="24"/>
          <w:shd w:val="clear" w:color="auto" w:fill="FFFFFF"/>
        </w:rPr>
        <w:t>Marin-</w:t>
      </w:r>
      <w:proofErr w:type="spellStart"/>
      <w:r w:rsidRPr="00B9736E">
        <w:rPr>
          <w:rFonts w:cs="Times New Roman"/>
          <w:color w:val="222222"/>
          <w:szCs w:val="24"/>
          <w:shd w:val="clear" w:color="auto" w:fill="FFFFFF"/>
        </w:rPr>
        <w:t>Pantelescu</w:t>
      </w:r>
      <w:proofErr w:type="spellEnd"/>
      <w:r w:rsidRPr="00B9736E">
        <w:rPr>
          <w:rFonts w:cs="Times New Roman"/>
          <w:color w:val="222222"/>
          <w:szCs w:val="24"/>
          <w:shd w:val="clear" w:color="auto" w:fill="FFFFFF"/>
        </w:rPr>
        <w:t>, A. (2021). CSR in the Tourism Industry. In </w:t>
      </w:r>
      <w:r w:rsidRPr="00B9736E">
        <w:rPr>
          <w:rFonts w:cs="Times New Roman"/>
          <w:i/>
          <w:iCs/>
          <w:color w:val="222222"/>
          <w:szCs w:val="24"/>
          <w:shd w:val="clear" w:color="auto" w:fill="FFFFFF"/>
        </w:rPr>
        <w:t>CSR and Management Accounting Challenges in a Time of Global Crises</w:t>
      </w:r>
      <w:r w:rsidRPr="00B9736E">
        <w:rPr>
          <w:rFonts w:cs="Times New Roman"/>
          <w:color w:val="222222"/>
          <w:szCs w:val="24"/>
          <w:shd w:val="clear" w:color="auto" w:fill="FFFFFF"/>
        </w:rPr>
        <w:t> (pp. 103-127). IGI Global.</w:t>
      </w:r>
    </w:p>
    <w:p w14:paraId="0DCCAE6B" w14:textId="77777777" w:rsidR="00FB42A7" w:rsidRPr="00B9736E" w:rsidRDefault="00FB42A7" w:rsidP="00FB42A7">
      <w:pPr>
        <w:spacing w:line="360" w:lineRule="auto"/>
        <w:jc w:val="both"/>
        <w:rPr>
          <w:rFonts w:cs="Times New Roman"/>
          <w:color w:val="222222"/>
          <w:szCs w:val="24"/>
          <w:shd w:val="clear" w:color="auto" w:fill="FFFFFF"/>
        </w:rPr>
      </w:pPr>
      <w:proofErr w:type="spellStart"/>
      <w:r w:rsidRPr="00B9736E">
        <w:rPr>
          <w:rFonts w:cs="Times New Roman"/>
          <w:color w:val="222222"/>
          <w:szCs w:val="24"/>
          <w:shd w:val="clear" w:color="auto" w:fill="FFFFFF"/>
        </w:rPr>
        <w:t>Ristova</w:t>
      </w:r>
      <w:proofErr w:type="spellEnd"/>
      <w:r w:rsidRPr="00B9736E">
        <w:rPr>
          <w:rFonts w:cs="Times New Roman"/>
          <w:color w:val="222222"/>
          <w:szCs w:val="24"/>
          <w:shd w:val="clear" w:color="auto" w:fill="FFFFFF"/>
        </w:rPr>
        <w:t>, C. (2020). The environmental impact of hotels: the future is green. </w:t>
      </w:r>
      <w:proofErr w:type="spellStart"/>
      <w:r w:rsidRPr="00B9736E">
        <w:rPr>
          <w:rFonts w:cs="Times New Roman"/>
          <w:i/>
          <w:iCs/>
          <w:color w:val="222222"/>
          <w:szCs w:val="24"/>
          <w:shd w:val="clear" w:color="auto" w:fill="FFFFFF"/>
        </w:rPr>
        <w:t>SocioBrains</w:t>
      </w:r>
      <w:proofErr w:type="spellEnd"/>
      <w:r w:rsidRPr="00B9736E">
        <w:rPr>
          <w:rFonts w:cs="Times New Roman"/>
          <w:i/>
          <w:iCs/>
          <w:color w:val="222222"/>
          <w:szCs w:val="24"/>
          <w:shd w:val="clear" w:color="auto" w:fill="FFFFFF"/>
        </w:rPr>
        <w:t>, International scientific refereed online journal with impact factor</w:t>
      </w:r>
      <w:r w:rsidRPr="00B9736E">
        <w:rPr>
          <w:rFonts w:cs="Times New Roman"/>
          <w:color w:val="222222"/>
          <w:szCs w:val="24"/>
          <w:shd w:val="clear" w:color="auto" w:fill="FFFFFF"/>
        </w:rPr>
        <w:t>, </w:t>
      </w:r>
      <w:r w:rsidRPr="00B9736E">
        <w:rPr>
          <w:rFonts w:cs="Times New Roman"/>
          <w:i/>
          <w:iCs/>
          <w:color w:val="222222"/>
          <w:szCs w:val="24"/>
          <w:shd w:val="clear" w:color="auto" w:fill="FFFFFF"/>
        </w:rPr>
        <w:t>66</w:t>
      </w:r>
      <w:r w:rsidRPr="00B9736E">
        <w:rPr>
          <w:rFonts w:cs="Times New Roman"/>
          <w:color w:val="222222"/>
          <w:szCs w:val="24"/>
          <w:shd w:val="clear" w:color="auto" w:fill="FFFFFF"/>
        </w:rPr>
        <w:t>, 245-251.</w:t>
      </w:r>
    </w:p>
    <w:p w14:paraId="004C07B5" w14:textId="77777777" w:rsidR="00FB42A7" w:rsidRPr="00B9736E" w:rsidRDefault="00FB42A7" w:rsidP="00FB42A7">
      <w:pPr>
        <w:spacing w:line="360" w:lineRule="auto"/>
        <w:jc w:val="both"/>
        <w:rPr>
          <w:rFonts w:cs="Times New Roman"/>
          <w:color w:val="222222"/>
          <w:szCs w:val="24"/>
          <w:shd w:val="clear" w:color="auto" w:fill="FFFFFF"/>
        </w:rPr>
      </w:pPr>
      <w:r w:rsidRPr="00B9736E">
        <w:rPr>
          <w:rFonts w:cs="Times New Roman"/>
          <w:color w:val="222222"/>
          <w:szCs w:val="24"/>
          <w:shd w:val="clear" w:color="auto" w:fill="FFFFFF"/>
        </w:rPr>
        <w:lastRenderedPageBreak/>
        <w:t xml:space="preserve">Ruiz Molina, M. E., Belda-Miquel, S., </w:t>
      </w:r>
      <w:proofErr w:type="spellStart"/>
      <w:r w:rsidRPr="00B9736E">
        <w:rPr>
          <w:rFonts w:cs="Times New Roman"/>
          <w:color w:val="222222"/>
          <w:szCs w:val="24"/>
          <w:shd w:val="clear" w:color="auto" w:fill="FFFFFF"/>
        </w:rPr>
        <w:t>Hytti</w:t>
      </w:r>
      <w:proofErr w:type="spellEnd"/>
      <w:r w:rsidRPr="00B9736E">
        <w:rPr>
          <w:rFonts w:cs="Times New Roman"/>
          <w:color w:val="222222"/>
          <w:szCs w:val="24"/>
          <w:shd w:val="clear" w:color="auto" w:fill="FFFFFF"/>
        </w:rPr>
        <w:t xml:space="preserve">, A., </w:t>
      </w:r>
      <w:r>
        <w:rPr>
          <w:rFonts w:cs="Times New Roman"/>
          <w:color w:val="222222"/>
          <w:szCs w:val="24"/>
          <w:shd w:val="clear" w:color="auto" w:fill="FFFFFF"/>
        </w:rPr>
        <w:t>and</w:t>
      </w:r>
      <w:r w:rsidRPr="00B9736E">
        <w:rPr>
          <w:rFonts w:cs="Times New Roman"/>
          <w:color w:val="222222"/>
          <w:szCs w:val="24"/>
          <w:shd w:val="clear" w:color="auto" w:fill="FFFFFF"/>
        </w:rPr>
        <w:t xml:space="preserve"> Gil-Saura, I. (2022). Addressing sustainable food management in hotels: proposing a framework and examining hotel groups. </w:t>
      </w:r>
      <w:r w:rsidRPr="00B9736E">
        <w:rPr>
          <w:rFonts w:cs="Times New Roman"/>
          <w:i/>
          <w:iCs/>
          <w:color w:val="222222"/>
          <w:szCs w:val="24"/>
          <w:shd w:val="clear" w:color="auto" w:fill="FFFFFF"/>
        </w:rPr>
        <w:t>British Food Journal</w:t>
      </w:r>
      <w:r w:rsidRPr="00B9736E">
        <w:rPr>
          <w:rFonts w:cs="Times New Roman"/>
          <w:color w:val="222222"/>
          <w:szCs w:val="24"/>
          <w:shd w:val="clear" w:color="auto" w:fill="FFFFFF"/>
        </w:rPr>
        <w:t>, </w:t>
      </w:r>
      <w:r w:rsidRPr="00B9736E">
        <w:rPr>
          <w:rFonts w:cs="Times New Roman"/>
          <w:i/>
          <w:iCs/>
          <w:color w:val="222222"/>
          <w:szCs w:val="24"/>
          <w:shd w:val="clear" w:color="auto" w:fill="FFFFFF"/>
        </w:rPr>
        <w:t>124</w:t>
      </w:r>
      <w:r w:rsidRPr="00B9736E">
        <w:rPr>
          <w:rFonts w:cs="Times New Roman"/>
          <w:color w:val="222222"/>
          <w:szCs w:val="24"/>
          <w:shd w:val="clear" w:color="auto" w:fill="FFFFFF"/>
        </w:rPr>
        <w:t>(2), 462-492.</w:t>
      </w:r>
    </w:p>
    <w:p w14:paraId="7FD04D24" w14:textId="77777777" w:rsidR="00FB42A7" w:rsidRPr="00B9736E" w:rsidRDefault="00FB42A7" w:rsidP="00FB42A7">
      <w:pPr>
        <w:spacing w:line="360" w:lineRule="auto"/>
        <w:jc w:val="both"/>
        <w:rPr>
          <w:rFonts w:cs="Times New Roman"/>
          <w:color w:val="222222"/>
          <w:szCs w:val="24"/>
          <w:shd w:val="clear" w:color="auto" w:fill="FFFFFF"/>
        </w:rPr>
      </w:pPr>
      <w:r w:rsidRPr="00B9736E">
        <w:rPr>
          <w:rFonts w:cs="Times New Roman"/>
          <w:color w:val="222222"/>
          <w:szCs w:val="24"/>
          <w:shd w:val="clear" w:color="auto" w:fill="FFFFFF"/>
        </w:rPr>
        <w:t xml:space="preserve">Watkin, G., Mallen, C., </w:t>
      </w:r>
      <w:r>
        <w:rPr>
          <w:rFonts w:cs="Times New Roman"/>
          <w:color w:val="222222"/>
          <w:szCs w:val="24"/>
          <w:shd w:val="clear" w:color="auto" w:fill="FFFFFF"/>
        </w:rPr>
        <w:t>and</w:t>
      </w:r>
      <w:r w:rsidRPr="00B9736E">
        <w:rPr>
          <w:rFonts w:cs="Times New Roman"/>
          <w:color w:val="222222"/>
          <w:szCs w:val="24"/>
          <w:shd w:val="clear" w:color="auto" w:fill="FFFFFF"/>
        </w:rPr>
        <w:t xml:space="preserve"> Hyatt, C. (2021). Management Perspectives on Plastics Free Sport Facilities' Beverage Service. </w:t>
      </w:r>
      <w:r w:rsidRPr="00B9736E">
        <w:rPr>
          <w:rFonts w:cs="Times New Roman"/>
          <w:i/>
          <w:iCs/>
          <w:color w:val="222222"/>
          <w:szCs w:val="24"/>
          <w:shd w:val="clear" w:color="auto" w:fill="FFFFFF"/>
        </w:rPr>
        <w:t xml:space="preserve">J. Mgmt. </w:t>
      </w:r>
      <w:r>
        <w:rPr>
          <w:rFonts w:cs="Times New Roman"/>
          <w:i/>
          <w:iCs/>
          <w:color w:val="222222"/>
          <w:szCs w:val="24"/>
          <w:shd w:val="clear" w:color="auto" w:fill="FFFFFF"/>
        </w:rPr>
        <w:t>and</w:t>
      </w:r>
      <w:r w:rsidRPr="00B9736E">
        <w:rPr>
          <w:rFonts w:cs="Times New Roman"/>
          <w:i/>
          <w:iCs/>
          <w:color w:val="222222"/>
          <w:szCs w:val="24"/>
          <w:shd w:val="clear" w:color="auto" w:fill="FFFFFF"/>
        </w:rPr>
        <w:t xml:space="preserve"> Sustainability</w:t>
      </w:r>
      <w:r w:rsidRPr="00B9736E">
        <w:rPr>
          <w:rFonts w:cs="Times New Roman"/>
          <w:color w:val="222222"/>
          <w:szCs w:val="24"/>
          <w:shd w:val="clear" w:color="auto" w:fill="FFFFFF"/>
        </w:rPr>
        <w:t>, </w:t>
      </w:r>
      <w:r w:rsidRPr="00B9736E">
        <w:rPr>
          <w:rFonts w:cs="Times New Roman"/>
          <w:i/>
          <w:iCs/>
          <w:color w:val="222222"/>
          <w:szCs w:val="24"/>
          <w:shd w:val="clear" w:color="auto" w:fill="FFFFFF"/>
        </w:rPr>
        <w:t>11</w:t>
      </w:r>
      <w:r w:rsidRPr="00B9736E">
        <w:rPr>
          <w:rFonts w:cs="Times New Roman"/>
          <w:color w:val="222222"/>
          <w:szCs w:val="24"/>
          <w:shd w:val="clear" w:color="auto" w:fill="FFFFFF"/>
        </w:rPr>
        <w:t>, 1.</w:t>
      </w:r>
    </w:p>
    <w:p w14:paraId="5F6EBFC6" w14:textId="77777777" w:rsidR="00FB42A7" w:rsidRDefault="00FB42A7"/>
    <w:sectPr w:rsidR="00FB42A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70A35" w14:textId="77777777" w:rsidR="000E62F2" w:rsidRDefault="000E62F2" w:rsidP="00615847">
      <w:pPr>
        <w:spacing w:after="0" w:line="240" w:lineRule="auto"/>
      </w:pPr>
      <w:r>
        <w:separator/>
      </w:r>
    </w:p>
  </w:endnote>
  <w:endnote w:type="continuationSeparator" w:id="0">
    <w:p w14:paraId="2BD78A02" w14:textId="77777777" w:rsidR="000E62F2" w:rsidRDefault="000E62F2" w:rsidP="006158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2745708"/>
      <w:docPartObj>
        <w:docPartGallery w:val="Page Numbers (Bottom of Page)"/>
        <w:docPartUnique/>
      </w:docPartObj>
    </w:sdtPr>
    <w:sdtContent>
      <w:sdt>
        <w:sdtPr>
          <w:id w:val="-1769616900"/>
          <w:docPartObj>
            <w:docPartGallery w:val="Page Numbers (Top of Page)"/>
            <w:docPartUnique/>
          </w:docPartObj>
        </w:sdtPr>
        <w:sdtContent>
          <w:p w14:paraId="1D2B6828" w14:textId="71C95704" w:rsidR="00615847" w:rsidRDefault="00615847">
            <w:pPr>
              <w:pStyle w:val="Footer"/>
              <w:jc w:val="right"/>
            </w:pPr>
            <w:r>
              <w:t xml:space="preserve">Page </w:t>
            </w:r>
            <w:r>
              <w:rPr>
                <w:b/>
                <w:bCs/>
                <w:szCs w:val="24"/>
              </w:rPr>
              <w:fldChar w:fldCharType="begin"/>
            </w:r>
            <w:r>
              <w:rPr>
                <w:b/>
                <w:bCs/>
              </w:rPr>
              <w:instrText>PAGE</w:instrText>
            </w:r>
            <w:r>
              <w:rPr>
                <w:b/>
                <w:bCs/>
                <w:szCs w:val="24"/>
              </w:rPr>
              <w:fldChar w:fldCharType="separate"/>
            </w:r>
            <w:r>
              <w:rPr>
                <w:b/>
                <w:bCs/>
              </w:rPr>
              <w:t>2</w:t>
            </w:r>
            <w:r>
              <w:rPr>
                <w:b/>
                <w:bCs/>
                <w:szCs w:val="24"/>
              </w:rPr>
              <w:fldChar w:fldCharType="end"/>
            </w:r>
            <w:r>
              <w:t xml:space="preserve"> of </w:t>
            </w:r>
            <w:r>
              <w:rPr>
                <w:b/>
                <w:bCs/>
                <w:szCs w:val="24"/>
              </w:rPr>
              <w:fldChar w:fldCharType="begin"/>
            </w:r>
            <w:r>
              <w:rPr>
                <w:b/>
                <w:bCs/>
              </w:rPr>
              <w:instrText>NUMPAGES</w:instrText>
            </w:r>
            <w:r>
              <w:rPr>
                <w:b/>
                <w:bCs/>
                <w:szCs w:val="24"/>
              </w:rPr>
              <w:fldChar w:fldCharType="separate"/>
            </w:r>
            <w:r>
              <w:rPr>
                <w:b/>
                <w:bCs/>
              </w:rPr>
              <w:t>2</w:t>
            </w:r>
            <w:r>
              <w:rPr>
                <w:b/>
                <w:bCs/>
                <w:szCs w:val="24"/>
              </w:rPr>
              <w:fldChar w:fldCharType="end"/>
            </w:r>
          </w:p>
        </w:sdtContent>
      </w:sdt>
    </w:sdtContent>
  </w:sdt>
  <w:p w14:paraId="428E2614" w14:textId="77777777" w:rsidR="00615847" w:rsidRDefault="006158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92F23" w14:textId="77777777" w:rsidR="000E62F2" w:rsidRDefault="000E62F2" w:rsidP="00615847">
      <w:pPr>
        <w:spacing w:after="0" w:line="240" w:lineRule="auto"/>
      </w:pPr>
      <w:r>
        <w:separator/>
      </w:r>
    </w:p>
  </w:footnote>
  <w:footnote w:type="continuationSeparator" w:id="0">
    <w:p w14:paraId="264C8997" w14:textId="77777777" w:rsidR="000E62F2" w:rsidRDefault="000E62F2" w:rsidP="006158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B00766"/>
    <w:multiLevelType w:val="hybridMultilevel"/>
    <w:tmpl w:val="F6D60408"/>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5C6631D"/>
    <w:multiLevelType w:val="hybridMultilevel"/>
    <w:tmpl w:val="46129664"/>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68043B77"/>
    <w:multiLevelType w:val="hybridMultilevel"/>
    <w:tmpl w:val="FBB6F972"/>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6B8D3FF6"/>
    <w:multiLevelType w:val="hybridMultilevel"/>
    <w:tmpl w:val="E584ACE2"/>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871453956">
    <w:abstractNumId w:val="0"/>
  </w:num>
  <w:num w:numId="2" w16cid:durableId="2127119243">
    <w:abstractNumId w:val="3"/>
  </w:num>
  <w:num w:numId="3" w16cid:durableId="484009476">
    <w:abstractNumId w:val="2"/>
  </w:num>
  <w:num w:numId="4" w16cid:durableId="694734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C1A"/>
    <w:rsid w:val="000E62F2"/>
    <w:rsid w:val="00214B2A"/>
    <w:rsid w:val="00533B12"/>
    <w:rsid w:val="00615847"/>
    <w:rsid w:val="00A532C2"/>
    <w:rsid w:val="00B02499"/>
    <w:rsid w:val="00B53A67"/>
    <w:rsid w:val="00B94C1A"/>
    <w:rsid w:val="00EF07CD"/>
    <w:rsid w:val="00F42376"/>
    <w:rsid w:val="00FB42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C0D45"/>
  <w15:chartTrackingRefBased/>
  <w15:docId w15:val="{757E74DF-8159-4D8D-A195-38DAA7DB5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42A7"/>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B94C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4C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4C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4C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4C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4C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4C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4C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4C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4C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4C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4C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4C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4C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4C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4C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4C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4C1A"/>
    <w:rPr>
      <w:rFonts w:eastAsiaTheme="majorEastAsia" w:cstheme="majorBidi"/>
      <w:color w:val="272727" w:themeColor="text1" w:themeTint="D8"/>
    </w:rPr>
  </w:style>
  <w:style w:type="paragraph" w:styleId="Title">
    <w:name w:val="Title"/>
    <w:basedOn w:val="Normal"/>
    <w:next w:val="Normal"/>
    <w:link w:val="TitleChar"/>
    <w:uiPriority w:val="10"/>
    <w:qFormat/>
    <w:rsid w:val="00B94C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4C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4C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4C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4C1A"/>
    <w:pPr>
      <w:spacing w:before="160"/>
      <w:jc w:val="center"/>
    </w:pPr>
    <w:rPr>
      <w:i/>
      <w:iCs/>
      <w:color w:val="404040" w:themeColor="text1" w:themeTint="BF"/>
    </w:rPr>
  </w:style>
  <w:style w:type="character" w:customStyle="1" w:styleId="QuoteChar">
    <w:name w:val="Quote Char"/>
    <w:basedOn w:val="DefaultParagraphFont"/>
    <w:link w:val="Quote"/>
    <w:uiPriority w:val="29"/>
    <w:rsid w:val="00B94C1A"/>
    <w:rPr>
      <w:i/>
      <w:iCs/>
      <w:color w:val="404040" w:themeColor="text1" w:themeTint="BF"/>
    </w:rPr>
  </w:style>
  <w:style w:type="paragraph" w:styleId="ListParagraph">
    <w:name w:val="List Paragraph"/>
    <w:basedOn w:val="Normal"/>
    <w:uiPriority w:val="34"/>
    <w:qFormat/>
    <w:rsid w:val="00B94C1A"/>
    <w:pPr>
      <w:ind w:left="720"/>
      <w:contextualSpacing/>
    </w:pPr>
  </w:style>
  <w:style w:type="character" w:styleId="IntenseEmphasis">
    <w:name w:val="Intense Emphasis"/>
    <w:basedOn w:val="DefaultParagraphFont"/>
    <w:uiPriority w:val="21"/>
    <w:qFormat/>
    <w:rsid w:val="00B94C1A"/>
    <w:rPr>
      <w:i/>
      <w:iCs/>
      <w:color w:val="0F4761" w:themeColor="accent1" w:themeShade="BF"/>
    </w:rPr>
  </w:style>
  <w:style w:type="paragraph" w:styleId="IntenseQuote">
    <w:name w:val="Intense Quote"/>
    <w:basedOn w:val="Normal"/>
    <w:next w:val="Normal"/>
    <w:link w:val="IntenseQuoteChar"/>
    <w:uiPriority w:val="30"/>
    <w:qFormat/>
    <w:rsid w:val="00B94C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4C1A"/>
    <w:rPr>
      <w:i/>
      <w:iCs/>
      <w:color w:val="0F4761" w:themeColor="accent1" w:themeShade="BF"/>
    </w:rPr>
  </w:style>
  <w:style w:type="character" w:styleId="IntenseReference">
    <w:name w:val="Intense Reference"/>
    <w:basedOn w:val="DefaultParagraphFont"/>
    <w:uiPriority w:val="32"/>
    <w:qFormat/>
    <w:rsid w:val="00B94C1A"/>
    <w:rPr>
      <w:b/>
      <w:bCs/>
      <w:smallCaps/>
      <w:color w:val="0F4761" w:themeColor="accent1" w:themeShade="BF"/>
      <w:spacing w:val="5"/>
    </w:rPr>
  </w:style>
  <w:style w:type="paragraph" w:styleId="NoSpacing">
    <w:name w:val="No Spacing"/>
    <w:link w:val="NoSpacingChar"/>
    <w:uiPriority w:val="1"/>
    <w:qFormat/>
    <w:rsid w:val="00FB42A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B42A7"/>
    <w:rPr>
      <w:rFonts w:eastAsiaTheme="minorEastAsia"/>
      <w:lang w:val="en-US"/>
    </w:rPr>
  </w:style>
  <w:style w:type="paragraph" w:styleId="TOCHeading">
    <w:name w:val="TOC Heading"/>
    <w:basedOn w:val="Heading1"/>
    <w:next w:val="Normal"/>
    <w:uiPriority w:val="39"/>
    <w:unhideWhenUsed/>
    <w:qFormat/>
    <w:rsid w:val="00FB42A7"/>
    <w:pPr>
      <w:spacing w:before="240" w:after="0"/>
      <w:jc w:val="both"/>
      <w:outlineLvl w:val="9"/>
    </w:pPr>
    <w:rPr>
      <w:rFonts w:ascii="Times New Roman" w:hAnsi="Times New Roman"/>
      <w:b/>
      <w:color w:val="000000" w:themeColor="text1"/>
      <w:sz w:val="28"/>
      <w:szCs w:val="32"/>
      <w:lang w:val="en-US"/>
    </w:rPr>
  </w:style>
  <w:style w:type="paragraph" w:styleId="TOC1">
    <w:name w:val="toc 1"/>
    <w:basedOn w:val="Normal"/>
    <w:next w:val="Normal"/>
    <w:autoRedefine/>
    <w:uiPriority w:val="39"/>
    <w:unhideWhenUsed/>
    <w:rsid w:val="00FB42A7"/>
    <w:pPr>
      <w:spacing w:after="100"/>
    </w:pPr>
  </w:style>
  <w:style w:type="character" w:styleId="Hyperlink">
    <w:name w:val="Hyperlink"/>
    <w:basedOn w:val="DefaultParagraphFont"/>
    <w:uiPriority w:val="99"/>
    <w:unhideWhenUsed/>
    <w:rsid w:val="00FB42A7"/>
    <w:rPr>
      <w:color w:val="467886" w:themeColor="hyperlink"/>
      <w:u w:val="single"/>
    </w:rPr>
  </w:style>
  <w:style w:type="paragraph" w:styleId="Header">
    <w:name w:val="header"/>
    <w:basedOn w:val="Normal"/>
    <w:link w:val="HeaderChar"/>
    <w:uiPriority w:val="99"/>
    <w:unhideWhenUsed/>
    <w:rsid w:val="006158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5847"/>
    <w:rPr>
      <w:rFonts w:ascii="Times New Roman" w:hAnsi="Times New Roman"/>
      <w:sz w:val="24"/>
    </w:rPr>
  </w:style>
  <w:style w:type="paragraph" w:styleId="Footer">
    <w:name w:val="footer"/>
    <w:basedOn w:val="Normal"/>
    <w:link w:val="FooterChar"/>
    <w:uiPriority w:val="99"/>
    <w:unhideWhenUsed/>
    <w:rsid w:val="006158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5847"/>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347</TotalTime>
  <Pages>15</Pages>
  <Words>2854</Words>
  <Characters>16274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Georgiev Yankov (2126972)</dc:creator>
  <cp:keywords/>
  <dc:description/>
  <cp:lastModifiedBy>Martin Georgiev Yankov (2126972)</cp:lastModifiedBy>
  <cp:revision>6</cp:revision>
  <dcterms:created xsi:type="dcterms:W3CDTF">2024-02-01T16:48:00Z</dcterms:created>
  <dcterms:modified xsi:type="dcterms:W3CDTF">2024-02-28T08:16:00Z</dcterms:modified>
</cp:coreProperties>
</file>