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3D6504" w14:textId="39A1DE67" w:rsidR="00B303AF" w:rsidRPr="00483791" w:rsidRDefault="009569C2" w:rsidP="00483791">
      <w:pPr>
        <w:pStyle w:val="ListParagraph"/>
        <w:numPr>
          <w:ilvl w:val="0"/>
          <w:numId w:val="2"/>
        </w:numPr>
        <w:ind w:left="426"/>
        <w:rPr>
          <w:b/>
        </w:rPr>
      </w:pPr>
      <w:r w:rsidRPr="00483791">
        <w:rPr>
          <w:b/>
        </w:rPr>
        <w:t>Accommodating Pilgrims at the Church of St-Denis</w:t>
      </w:r>
      <w:r w:rsidR="00CD0FB9" w:rsidRPr="00483791">
        <w:rPr>
          <w:b/>
        </w:rPr>
        <w:t xml:space="preserve"> (c. 1144-1147).</w:t>
      </w:r>
    </w:p>
    <w:p w14:paraId="69592FD4" w14:textId="77777777" w:rsidR="00CD0FB9" w:rsidRPr="00CD0FB9" w:rsidRDefault="00F821BB">
      <w:pPr>
        <w:rPr>
          <w:u w:val="single"/>
        </w:rPr>
      </w:pPr>
      <w:r>
        <w:rPr>
          <w:u w:val="single"/>
        </w:rPr>
        <w:t>Source -</w:t>
      </w:r>
      <w:r w:rsidR="00CD0FB9" w:rsidRPr="00CD0FB9">
        <w:rPr>
          <w:u w:val="single"/>
        </w:rPr>
        <w:t xml:space="preserve"> </w:t>
      </w:r>
      <w:r w:rsidR="00CD0FB9" w:rsidRPr="00CD0FB9">
        <w:rPr>
          <w:i/>
          <w:u w:val="single"/>
        </w:rPr>
        <w:t>Medieval Popular Religion 1000-1500: A Reader, Second Edition</w:t>
      </w:r>
      <w:r w:rsidR="00CD0FB9" w:rsidRPr="00CD0FB9">
        <w:rPr>
          <w:u w:val="single"/>
        </w:rPr>
        <w:t xml:space="preserve">, ed. By J. </w:t>
      </w:r>
      <w:proofErr w:type="spellStart"/>
      <w:r w:rsidR="00CD0FB9" w:rsidRPr="00CD0FB9">
        <w:rPr>
          <w:u w:val="single"/>
        </w:rPr>
        <w:t>Shinners</w:t>
      </w:r>
      <w:proofErr w:type="spellEnd"/>
      <w:r w:rsidR="00CD0FB9" w:rsidRPr="00CD0FB9">
        <w:rPr>
          <w:u w:val="single"/>
        </w:rPr>
        <w:t xml:space="preserve"> (Toronto, 2008)</w:t>
      </w:r>
      <w:r>
        <w:rPr>
          <w:u w:val="single"/>
        </w:rPr>
        <w:t>, pp. 163-164</w:t>
      </w:r>
      <w:r w:rsidR="00CD0FB9" w:rsidRPr="00CD0FB9">
        <w:rPr>
          <w:u w:val="single"/>
        </w:rPr>
        <w:t>.</w:t>
      </w:r>
    </w:p>
    <w:p w14:paraId="1D8CCF01" w14:textId="77777777" w:rsidR="009569C2" w:rsidRDefault="009569C2" w:rsidP="00CD0FB9">
      <w:pPr>
        <w:jc w:val="both"/>
      </w:pPr>
      <w:r>
        <w:t xml:space="preserve">When the glorious and famous King of the Franks, Dagobert [d.693], notable for his royal </w:t>
      </w:r>
      <w:proofErr w:type="spellStart"/>
      <w:r>
        <w:t>magnamity</w:t>
      </w:r>
      <w:proofErr w:type="spellEnd"/>
      <w:r>
        <w:t xml:space="preserve"> in the administration of his kingdom and yet no less devoted to the church of God, had fled to the village of </w:t>
      </w:r>
      <w:proofErr w:type="spellStart"/>
      <w:r>
        <w:t>Catulliacum</w:t>
      </w:r>
      <w:proofErr w:type="spellEnd"/>
      <w:r>
        <w:t xml:space="preserve"> [St-Denis] in order to evade the intolerable wrath of his father </w:t>
      </w:r>
      <w:proofErr w:type="spellStart"/>
      <w:r>
        <w:t>Clothaire</w:t>
      </w:r>
      <w:proofErr w:type="spellEnd"/>
      <w:r>
        <w:t xml:space="preserve"> the Great, and when he had learned that the venerable images of the holy martyrs who rested there – appearing to him as very beautiful men clad in snow-white garments – requested his service and unhesitatingly promised him their aid with words and deeds, he decreed with admirable affection that a basilica of the saints be built with regal magnificence. When he had constructed this [basilica] with a marvellous variety of marble columns he enriched it incalculably with treasures of purest gold and silver and hung on its walls, columns, and arches tapestries woven of gold and richly adorned with a variety of pearls, so that it might seem to excel the ornaments of all other churches and, blooming with incomparable lustre and adorned with every terrestrial beauty, might shine with inestimable splendour. Only one thing was wanting in him: that he did not allow for the size that was necessary/ Not that anything was lacking in his devotion or god will; but perhaps there existed thus far, at that time of the early church, no [church] either greater or [even] equal in size; or perhaps [he thought that] a smallish one – reflecting the splendour of gleaming gold and gems to the admiring eyes more keenly and delightfully because they were nearer – would glow with greater radiance than if it were built larger.</w:t>
      </w:r>
    </w:p>
    <w:p w14:paraId="3DEE1DEC" w14:textId="77777777" w:rsidR="009569C2" w:rsidRDefault="009569C2" w:rsidP="00CD0FB9">
      <w:pPr>
        <w:jc w:val="both"/>
      </w:pPr>
      <w:r>
        <w:t xml:space="preserve">Through a fortunate circumstance attending this singular smallness – the number of the faithful growing and frequently gathering to seek the intercession of the saints – the aforesaid basilica had come to suffer grave </w:t>
      </w:r>
      <w:r w:rsidR="00CD0FB9">
        <w:t>inconveniences. Often on feast</w:t>
      </w:r>
      <w:r>
        <w:t xml:space="preserve"> days, </w:t>
      </w:r>
      <w:proofErr w:type="gramStart"/>
      <w:r>
        <w:t>completely filled</w:t>
      </w:r>
      <w:proofErr w:type="gramEnd"/>
      <w:r>
        <w:t>, it disgorged through all its doors the excess of the crowds as they move in opposite directions, and the outward pressure of the foremost ones not only prevented those attempting to enter from entering but also expelled those who had already entered. At times you could see, a marvel to behold, that the crowed multitude offered so much resistance to those who strove to flock in to worship and kiss the holy relics, the Nail and the Crown of the Lord, that no one among the countless thousands of people because of their very density could move a foot; that no one, because of their very congestion, could [do]</w:t>
      </w:r>
      <w:r w:rsidR="00CD0FB9">
        <w:t xml:space="preserve"> </w:t>
      </w:r>
      <w:r>
        <w:t xml:space="preserve">anything but stand like a marble statue, stay benumbed or, as a last resort, scream. </w:t>
      </w:r>
      <w:r w:rsidR="00CD0FB9">
        <w:t xml:space="preserve">The distress of the women, however, was so great and so intolerable that you could see with horror how they, squeezed in by the mass of strong men as in a winepress, exhibited bloodless faces as in imagined death; how they cried out horribly as though in labour; how several of them, miserably trodden underfoot [ but then] lifted by the pious assistance of men above the heads of the crowd, marched forward as though upon a pavement; and how many others, gasping with their las breath, panted in the cloisters of the brethren to the despair of everyone. </w:t>
      </w:r>
      <w:proofErr w:type="gramStart"/>
      <w:r w:rsidR="00CD0FB9">
        <w:t>Moreover</w:t>
      </w:r>
      <w:proofErr w:type="gramEnd"/>
      <w:r w:rsidR="00CD0FB9">
        <w:t xml:space="preserve"> the brethren who were showing the tokens of the Passion of our Lord to the visitors had to yield to their anger and rioting and many a time, having no place to turn, escaped with the relics through the windows. When I was </w:t>
      </w:r>
      <w:proofErr w:type="gramStart"/>
      <w:r w:rsidR="00CD0FB9">
        <w:t>instructed  by</w:t>
      </w:r>
      <w:proofErr w:type="gramEnd"/>
      <w:r w:rsidR="00CD0FB9">
        <w:t xml:space="preserve"> the brethren as a schoolboy I used to hear of this; in my youth I deplored it from without; in my mature years I zealously strove to have it corrected. But when it pleased him who separated me from my mother’s womb, and called me by his grace, to place insignificant me, although my merits were against it, at the head of the so important administration of this sacred church; then, impelled to a correction of the aforesaid inconvenience only by the ineffable mercy of Almighty God and by the aid of the holy martyrs our patron saints, we resolved to hasten, with all our soul and all the affection of our mind, to the enlargement of the aforesaid place – we who would never have presumed to set our hand to it, nor even to think of it, had not so great, so necessary, so useful and honourable an occasion demanded it. </w:t>
      </w:r>
    </w:p>
    <w:p w14:paraId="72FEC84A" w14:textId="6D5A8335" w:rsidR="00CD0FB9" w:rsidRPr="00483791" w:rsidRDefault="00CD0FB9" w:rsidP="00483791">
      <w:pPr>
        <w:pStyle w:val="ListParagraph"/>
        <w:numPr>
          <w:ilvl w:val="0"/>
          <w:numId w:val="2"/>
        </w:numPr>
        <w:ind w:left="426"/>
        <w:jc w:val="both"/>
        <w:rPr>
          <w:b/>
        </w:rPr>
      </w:pPr>
      <w:r w:rsidRPr="00483791">
        <w:rPr>
          <w:b/>
        </w:rPr>
        <w:lastRenderedPageBreak/>
        <w:t>The Travelling Relics of Laon Cathedral (1112)</w:t>
      </w:r>
    </w:p>
    <w:p w14:paraId="3356ABC1" w14:textId="77777777" w:rsidR="00CD0FB9" w:rsidRDefault="00F821BB" w:rsidP="00CD0FB9">
      <w:pPr>
        <w:jc w:val="both"/>
        <w:rPr>
          <w:u w:val="single"/>
        </w:rPr>
      </w:pPr>
      <w:r>
        <w:rPr>
          <w:u w:val="single"/>
        </w:rPr>
        <w:t xml:space="preserve">Source – ed. by J. F. Benton, trans. by C. Swinton Bland, in </w:t>
      </w:r>
      <w:r>
        <w:rPr>
          <w:i/>
          <w:u w:val="single"/>
        </w:rPr>
        <w:t xml:space="preserve">Self and Society in Medieval France, The Memoirs of Abbot </w:t>
      </w:r>
      <w:proofErr w:type="spellStart"/>
      <w:r>
        <w:rPr>
          <w:i/>
          <w:u w:val="single"/>
        </w:rPr>
        <w:t>Guibert</w:t>
      </w:r>
      <w:proofErr w:type="spellEnd"/>
      <w:r>
        <w:rPr>
          <w:i/>
          <w:u w:val="single"/>
        </w:rPr>
        <w:t xml:space="preserve"> of </w:t>
      </w:r>
      <w:proofErr w:type="spellStart"/>
      <w:r>
        <w:rPr>
          <w:i/>
          <w:u w:val="single"/>
        </w:rPr>
        <w:t>Nogent</w:t>
      </w:r>
      <w:proofErr w:type="spellEnd"/>
      <w:r>
        <w:rPr>
          <w:u w:val="single"/>
        </w:rPr>
        <w:t xml:space="preserve"> (New York, 1970), pp. 196-197.</w:t>
      </w:r>
    </w:p>
    <w:p w14:paraId="1F07E21B" w14:textId="2459D9C1" w:rsidR="00CB11B0" w:rsidRDefault="00F821BB" w:rsidP="00CD0FB9">
      <w:pPr>
        <w:jc w:val="both"/>
      </w:pPr>
      <w:r>
        <w:t>They came to another town in which the great fervour of offerings to the sacred relics corresponded to their reputation and the evidence of the miracles. A certain Englishman standing in front of the church said to his companion, “Let’s go drink.” But the other said, “I don’t have the money.” Said the first, “</w:t>
      </w:r>
      <w:r w:rsidR="00C46776">
        <w:t xml:space="preserve">I </w:t>
      </w:r>
      <w:r>
        <w:t>will get some.” “Where will you get it?” said he. “I am thinking about those clerics,” said the first, “who by their lying and their tricks get so much money out of the silly people. I will certainly manage in some way or other to get out of them the expense of my entertainment.” After saying this, he entered the church and went to the platform on which the relics were places, and, pretending that he wished to show his reverence for them by kissing them, he put his mouth against them with his lips open and sucked up some coins that had been offered. Then he went back to his companion and said, “Come on, let</w:t>
      </w:r>
      <w:r w:rsidR="00C46776">
        <w:t>’</w:t>
      </w:r>
      <w:r>
        <w:t>s drink, for we have enough money now for our drinking bout.” “Where did you get it,” said he, “when you had none before?” “I got it,” he said, “by carrying away in my cheek some of the money given to those cheats in the church.” “You have done something bad,” said the other, “since you took it from the saints.” “Be quiet,” replied he, and get along to the nearest tavern.” Why am I running on? They almost drank the sun down into the ocean. When evening came on, the man who had stolen the money from the holy altar mounted his horse</w:t>
      </w:r>
      <w:r w:rsidR="00C46776">
        <w:t xml:space="preserve"> and said he was going home. And when he had reached a nearby wood, he made a noose and hanged himself on a tree. Dying a miserable death, he paid the penalty for his sacrilegious lips. Out of the many things which the queenly Virgin did in England, it should be enough to have culled these instances.</w:t>
      </w:r>
    </w:p>
    <w:p w14:paraId="4BE77922" w14:textId="77777777" w:rsidR="00483791" w:rsidRDefault="00483791" w:rsidP="00483791"/>
    <w:p w14:paraId="5DCEDD86" w14:textId="77777777" w:rsidR="00483791" w:rsidRDefault="00483791" w:rsidP="00483791">
      <w:pPr>
        <w:rPr>
          <w:b/>
        </w:rPr>
      </w:pPr>
    </w:p>
    <w:p w14:paraId="1FEB195E" w14:textId="77777777" w:rsidR="00483791" w:rsidRDefault="00483791" w:rsidP="00483791">
      <w:pPr>
        <w:rPr>
          <w:b/>
        </w:rPr>
      </w:pPr>
    </w:p>
    <w:p w14:paraId="06090D8F" w14:textId="47F16BE8" w:rsidR="00F821BB" w:rsidRPr="00483791" w:rsidRDefault="00CB11B0" w:rsidP="00483791">
      <w:pPr>
        <w:pStyle w:val="ListParagraph"/>
        <w:numPr>
          <w:ilvl w:val="0"/>
          <w:numId w:val="2"/>
        </w:numPr>
        <w:ind w:left="426"/>
      </w:pPr>
      <w:r w:rsidRPr="00483791">
        <w:rPr>
          <w:b/>
        </w:rPr>
        <w:t xml:space="preserve">On </w:t>
      </w:r>
      <w:proofErr w:type="spellStart"/>
      <w:r w:rsidRPr="00483791">
        <w:rPr>
          <w:b/>
        </w:rPr>
        <w:t>Shiney</w:t>
      </w:r>
      <w:proofErr w:type="spellEnd"/>
      <w:r w:rsidRPr="00483791">
        <w:rPr>
          <w:b/>
        </w:rPr>
        <w:t xml:space="preserve"> Reliquaries…</w:t>
      </w:r>
    </w:p>
    <w:p w14:paraId="4CC6F16E" w14:textId="5061FC77" w:rsidR="00CB11B0" w:rsidRPr="00CB11B0" w:rsidRDefault="00CB11B0" w:rsidP="00CB11B0">
      <w:pPr>
        <w:jc w:val="both"/>
        <w:rPr>
          <w:u w:val="single"/>
        </w:rPr>
      </w:pPr>
      <w:r>
        <w:rPr>
          <w:u w:val="single"/>
        </w:rPr>
        <w:t>Description of Heavenly Jerusalem – Revelation 21: 19-21</w:t>
      </w:r>
    </w:p>
    <w:p w14:paraId="16AB0BCC" w14:textId="4466D8FD" w:rsidR="00CB11B0" w:rsidRDefault="00CB11B0" w:rsidP="00CB11B0">
      <w:pPr>
        <w:jc w:val="both"/>
      </w:pPr>
      <w:r w:rsidRPr="00CB11B0">
        <w:t xml:space="preserve">“The foundations of the wall of the city were adorned with all kinds of precious stones: the first foundation was jasper, the second sapphire, the third chalcedony, the fourth emerald, the fifth sardonyx, the sixth </w:t>
      </w:r>
      <w:proofErr w:type="spellStart"/>
      <w:r w:rsidRPr="00CB11B0">
        <w:t>sardius</w:t>
      </w:r>
      <w:proofErr w:type="spellEnd"/>
      <w:r w:rsidRPr="00CB11B0">
        <w:t xml:space="preserve">, the seventh chrysolite, the eighth beryl, the ninth topaz, the tenth </w:t>
      </w:r>
      <w:proofErr w:type="spellStart"/>
      <w:r w:rsidRPr="00CB11B0">
        <w:t>chrysophrase</w:t>
      </w:r>
      <w:proofErr w:type="spellEnd"/>
      <w:r w:rsidRPr="00CB11B0">
        <w:t>, the eleventh jacinth, and the twelfth amethyst. The twelve gates were twelve pearls: each individual gate was of one pearl. And the street of the city was pure gold, like transparent glass.</w:t>
      </w:r>
      <w:r>
        <w:t>”</w:t>
      </w:r>
    </w:p>
    <w:p w14:paraId="389F438B" w14:textId="50EEF8F9" w:rsidR="00CB11B0" w:rsidRDefault="00CB11B0" w:rsidP="00CB11B0">
      <w:pPr>
        <w:jc w:val="both"/>
      </w:pPr>
    </w:p>
    <w:p w14:paraId="41AC4D1D" w14:textId="1011A08D" w:rsidR="00CB11B0" w:rsidRPr="00CB11B0" w:rsidRDefault="00CB11B0" w:rsidP="00CB11B0">
      <w:pPr>
        <w:jc w:val="both"/>
        <w:rPr>
          <w:iCs/>
          <w:u w:val="single"/>
          <w:lang w:val="en-US"/>
        </w:rPr>
      </w:pPr>
      <w:proofErr w:type="spellStart"/>
      <w:r w:rsidRPr="00CB11B0">
        <w:rPr>
          <w:u w:val="single"/>
          <w:lang w:val="en-US"/>
        </w:rPr>
        <w:t>Thiofrid</w:t>
      </w:r>
      <w:proofErr w:type="spellEnd"/>
      <w:r w:rsidRPr="00CB11B0">
        <w:rPr>
          <w:u w:val="single"/>
          <w:lang w:val="en-US"/>
        </w:rPr>
        <w:t xml:space="preserve"> of </w:t>
      </w:r>
      <w:proofErr w:type="spellStart"/>
      <w:r w:rsidRPr="00CB11B0">
        <w:rPr>
          <w:u w:val="single"/>
          <w:lang w:val="en-US"/>
        </w:rPr>
        <w:t>Echternach</w:t>
      </w:r>
      <w:proofErr w:type="spellEnd"/>
      <w:r w:rsidRPr="00CB11B0">
        <w:rPr>
          <w:u w:val="single"/>
          <w:lang w:val="en-US"/>
        </w:rPr>
        <w:t xml:space="preserve"> (d.1110), </w:t>
      </w:r>
      <w:r w:rsidRPr="00CB11B0">
        <w:rPr>
          <w:i/>
          <w:iCs/>
          <w:u w:val="single"/>
          <w:lang w:val="en-US"/>
        </w:rPr>
        <w:t xml:space="preserve">Flores </w:t>
      </w:r>
      <w:proofErr w:type="spellStart"/>
      <w:r w:rsidRPr="00CB11B0">
        <w:rPr>
          <w:i/>
          <w:iCs/>
          <w:u w:val="single"/>
          <w:lang w:val="en-US"/>
        </w:rPr>
        <w:t>epytaphii</w:t>
      </w:r>
      <w:proofErr w:type="spellEnd"/>
      <w:r w:rsidRPr="00CB11B0">
        <w:rPr>
          <w:i/>
          <w:iCs/>
          <w:u w:val="single"/>
          <w:lang w:val="en-US"/>
        </w:rPr>
        <w:t xml:space="preserve"> sanctorum</w:t>
      </w:r>
      <w:r w:rsidRPr="00CB11B0">
        <w:rPr>
          <w:iCs/>
          <w:u w:val="single"/>
          <w:lang w:val="en-US"/>
        </w:rPr>
        <w:t>, translated in Roberto Malo, ‘Saints Relics in Medieval English Literature,’ unpublished PhD thesis (The Ohio State University, 2007), extracts from pp. 53-63 [available online, but treat with caution!]</w:t>
      </w:r>
    </w:p>
    <w:p w14:paraId="64DEEF83" w14:textId="7B43CB41" w:rsidR="00CB11B0" w:rsidRDefault="00CB11B0" w:rsidP="00CD0FB9">
      <w:pPr>
        <w:jc w:val="both"/>
        <w:rPr>
          <w:lang w:val="en-US"/>
        </w:rPr>
      </w:pPr>
      <w:r w:rsidRPr="00CB11B0">
        <w:rPr>
          <w:lang w:val="en-US"/>
        </w:rPr>
        <w:t>“Knowing that man cannot see and touch rotten flesh without being nauseated, [Christ] hid his body and his blood in the bread and wine, to which men are accustomed. Similarly, he has persuaded the sons of the Church to conceal and shelter the relics of the saint’s happy flesh in gold and in the most precious of natural materials so that they will not be horrified by looking at a cruel and bloody thing.”</w:t>
      </w:r>
    </w:p>
    <w:p w14:paraId="72D9791B" w14:textId="1C07E60A" w:rsidR="00CB11B0" w:rsidRDefault="00CB11B0" w:rsidP="00CD0FB9">
      <w:pPr>
        <w:jc w:val="both"/>
      </w:pPr>
    </w:p>
    <w:p w14:paraId="7610D064" w14:textId="58358F86" w:rsidR="00CB11B0" w:rsidRDefault="00CB11B0" w:rsidP="00CD0FB9">
      <w:pPr>
        <w:jc w:val="both"/>
      </w:pPr>
      <w:r>
        <w:lastRenderedPageBreak/>
        <w:t>“They are likewise given “a royal priesthood” [1 Peter 2: 9], both because, corresponding to the number of eight beatitudes there exist typologically, in the Old Law, eight items made of linen, purple and scarlet cloth, cotton, violet cloth, gold, and the most precious stones – items of inestimable value and beauty that are ornaments rather than mere garments of the priesthood; and [because] the wondrous and, to human speech, in explicable mystery both of what makes up the whole cosmos and of all the sacraments administered in church through the priest’s office is enrobed in majesty of such great adornment. Since the soul, after enduring times of many hardships, will be invested with a mantle of immortality and a crown of glory and, thus glorified, reign in the courts of heaven, does not the flesh – although beset by corruption for as long as it still sojourns apart from its master – does not the flesh rightly deserve, whatever its earthly house, to have for its enclosure and covering, in accordance with the devotion of the faithful, such things as belong to the soul’s habitation: skilfully wrought garments, a [vessel] of cast metal hammered with marvellous shapes, and many kinds of gems of varied colour?”</w:t>
      </w:r>
    </w:p>
    <w:p w14:paraId="19CFFDEB" w14:textId="03F3D50D" w:rsidR="00CB11B0" w:rsidRDefault="00CB11B0" w:rsidP="00CD0FB9">
      <w:pPr>
        <w:jc w:val="both"/>
      </w:pPr>
    </w:p>
    <w:p w14:paraId="3C411330" w14:textId="06DF1B54" w:rsidR="00483791" w:rsidRDefault="00483791" w:rsidP="00CD0FB9">
      <w:pPr>
        <w:jc w:val="both"/>
      </w:pPr>
      <w:r>
        <w:t>“And since, on highest festivals, every terrestrial kind decks himself out in the grandest worldly adornments as if some sort of god rather than a man, and all those in the palaces of kings clothe themselves in the softest and finest garments why shouldn’t the bones and ashes of the saints, to which even kings and princes bend their knees and bow before, be hidden in wrappings and small chests and tombs that have been toiled  over and wrought at greatest expense?”</w:t>
      </w:r>
    </w:p>
    <w:p w14:paraId="382809DB" w14:textId="730EF411" w:rsidR="00483791" w:rsidRDefault="00483791" w:rsidP="00CD0FB9">
      <w:pPr>
        <w:jc w:val="both"/>
      </w:pPr>
    </w:p>
    <w:p w14:paraId="1FB62464" w14:textId="139F7CFC" w:rsidR="00483791" w:rsidRDefault="00483791" w:rsidP="00CD0FB9">
      <w:pPr>
        <w:jc w:val="both"/>
      </w:pPr>
      <w:r>
        <w:t>“And so, just as the soul is not visible in the body and nevertheless does wondrous things through the body, so the treasure of this precious dust, even though it cannot be seen or touched, nevertheless […] transfers the abundance of its holiness into all the materials that conceal it both inside and outside [the reliquary].”</w:t>
      </w:r>
    </w:p>
    <w:p w14:paraId="6AA9D445" w14:textId="104157E6" w:rsidR="00CB11B0" w:rsidRDefault="00CB11B0" w:rsidP="00CD0FB9">
      <w:pPr>
        <w:jc w:val="both"/>
      </w:pPr>
    </w:p>
    <w:p w14:paraId="35D5DD8F" w14:textId="7C7F63F3" w:rsidR="00CB11B0" w:rsidRDefault="00483791" w:rsidP="00CD0FB9">
      <w:pPr>
        <w:jc w:val="both"/>
        <w:rPr>
          <w:iCs/>
          <w:u w:val="single"/>
          <w:lang w:val="en-US"/>
        </w:rPr>
      </w:pPr>
      <w:r w:rsidRPr="005F768B">
        <w:rPr>
          <w:u w:val="single"/>
        </w:rPr>
        <w:t xml:space="preserve">Source – </w:t>
      </w:r>
      <w:proofErr w:type="spellStart"/>
      <w:r w:rsidRPr="005F768B">
        <w:rPr>
          <w:u w:val="single"/>
        </w:rPr>
        <w:t>Guibert</w:t>
      </w:r>
      <w:proofErr w:type="spellEnd"/>
      <w:r w:rsidRPr="005F768B">
        <w:rPr>
          <w:u w:val="single"/>
        </w:rPr>
        <w:t xml:space="preserve"> </w:t>
      </w:r>
      <w:r w:rsidR="005F768B" w:rsidRPr="005F768B">
        <w:rPr>
          <w:u w:val="single"/>
        </w:rPr>
        <w:t xml:space="preserve">of </w:t>
      </w:r>
      <w:proofErr w:type="spellStart"/>
      <w:r w:rsidR="005F768B" w:rsidRPr="005F768B">
        <w:rPr>
          <w:u w:val="single"/>
        </w:rPr>
        <w:t>Nogent</w:t>
      </w:r>
      <w:proofErr w:type="spellEnd"/>
      <w:r w:rsidR="005F768B" w:rsidRPr="005F768B">
        <w:rPr>
          <w:u w:val="single"/>
        </w:rPr>
        <w:t xml:space="preserve">, </w:t>
      </w:r>
      <w:r w:rsidR="005F768B">
        <w:rPr>
          <w:i/>
          <w:u w:val="single"/>
        </w:rPr>
        <w:t xml:space="preserve">De </w:t>
      </w:r>
      <w:proofErr w:type="spellStart"/>
      <w:r w:rsidR="005F768B">
        <w:rPr>
          <w:i/>
          <w:u w:val="single"/>
        </w:rPr>
        <w:t>Sanctis</w:t>
      </w:r>
      <w:proofErr w:type="spellEnd"/>
      <w:r w:rsidR="005F768B">
        <w:rPr>
          <w:i/>
          <w:u w:val="single"/>
        </w:rPr>
        <w:t xml:space="preserve"> et </w:t>
      </w:r>
      <w:proofErr w:type="spellStart"/>
      <w:r w:rsidR="005F768B">
        <w:rPr>
          <w:i/>
          <w:u w:val="single"/>
        </w:rPr>
        <w:t>eorum</w:t>
      </w:r>
      <w:proofErr w:type="spellEnd"/>
      <w:r w:rsidR="005F768B">
        <w:rPr>
          <w:i/>
          <w:u w:val="single"/>
        </w:rPr>
        <w:t xml:space="preserve"> </w:t>
      </w:r>
      <w:proofErr w:type="spellStart"/>
      <w:r w:rsidR="005F768B">
        <w:rPr>
          <w:i/>
          <w:u w:val="single"/>
        </w:rPr>
        <w:t>pigneribus</w:t>
      </w:r>
      <w:proofErr w:type="spellEnd"/>
      <w:r w:rsidR="005F768B">
        <w:rPr>
          <w:u w:val="single"/>
        </w:rPr>
        <w:t>,</w:t>
      </w:r>
      <w:r w:rsidR="005F768B">
        <w:rPr>
          <w:i/>
          <w:u w:val="single"/>
        </w:rPr>
        <w:t xml:space="preserve"> </w:t>
      </w:r>
      <w:r w:rsidR="005F768B">
        <w:rPr>
          <w:u w:val="single"/>
        </w:rPr>
        <w:t>extracts found</w:t>
      </w:r>
      <w:r w:rsidR="005F768B" w:rsidRPr="005F768B">
        <w:rPr>
          <w:u w:val="single"/>
        </w:rPr>
        <w:t xml:space="preserve"> in </w:t>
      </w:r>
      <w:r w:rsidR="005F768B" w:rsidRPr="00CB11B0">
        <w:rPr>
          <w:iCs/>
          <w:u w:val="single"/>
          <w:lang w:val="en-US"/>
        </w:rPr>
        <w:t>Roberto Malo, ‘Saints Relics in Medieval English Literature,’ unpublished PhD thesis (The Ohio State U</w:t>
      </w:r>
      <w:bookmarkStart w:id="0" w:name="_GoBack"/>
      <w:bookmarkEnd w:id="0"/>
      <w:r w:rsidR="005F768B" w:rsidRPr="00CB11B0">
        <w:rPr>
          <w:iCs/>
          <w:u w:val="single"/>
          <w:lang w:val="en-US"/>
        </w:rPr>
        <w:t>niversity, 2007)</w:t>
      </w:r>
      <w:r w:rsidR="005F768B">
        <w:rPr>
          <w:iCs/>
          <w:u w:val="single"/>
          <w:lang w:val="en-US"/>
        </w:rPr>
        <w:t>, extract from p. 71</w:t>
      </w:r>
    </w:p>
    <w:p w14:paraId="3BB9ED37" w14:textId="6D72C05F" w:rsidR="005F768B" w:rsidRPr="005F768B" w:rsidRDefault="005F768B" w:rsidP="00CD0FB9">
      <w:pPr>
        <w:jc w:val="both"/>
        <w:rPr>
          <w:iCs/>
          <w:lang w:val="en-US"/>
        </w:rPr>
      </w:pPr>
      <w:r>
        <w:rPr>
          <w:iCs/>
          <w:lang w:val="en-US"/>
        </w:rPr>
        <w:t>“Fraudulent deals are frequently struck – not so much in the case of whole bodies, as in the case of limbs and parts of bodies – and common bones are thus distributed to be venerated as the relics of the saints.”</w:t>
      </w:r>
    </w:p>
    <w:p w14:paraId="029C2AFB" w14:textId="426A0701" w:rsidR="005F768B" w:rsidRPr="00CB11B0" w:rsidRDefault="005F768B" w:rsidP="00CD0FB9">
      <w:pPr>
        <w:jc w:val="both"/>
      </w:pPr>
      <w:r>
        <w:t>“As far as I know, God has not said to anyone yet living or to come: ‘You are gold or silver, and to gold or silver you shall return.’ So why, I ask, should a human being be removed from the natural elements (still less by the order of God) and be enclosed in gold or silver cases, which are not required for purposes of preservation […] surely if the bodies of the saints remained in the places assigned them in nature – that is, in their graves – then errors of the sorts I have encountered would not exist. But, as it is, these bodies are removed from their tombs, their limbs carried in every direction, and, under the pretext of piety, opportunities arise to display them.”</w:t>
      </w:r>
    </w:p>
    <w:sectPr w:rsidR="005F768B" w:rsidRPr="00CB11B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82C74" w14:textId="77777777" w:rsidR="00CD0FB9" w:rsidRDefault="00CD0FB9" w:rsidP="00CD0FB9">
      <w:pPr>
        <w:spacing w:after="0" w:line="240" w:lineRule="auto"/>
      </w:pPr>
      <w:r>
        <w:separator/>
      </w:r>
    </w:p>
  </w:endnote>
  <w:endnote w:type="continuationSeparator" w:id="0">
    <w:p w14:paraId="3EE99658" w14:textId="77777777" w:rsidR="00CD0FB9" w:rsidRDefault="00CD0FB9" w:rsidP="00CD0F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94582410"/>
      <w:docPartObj>
        <w:docPartGallery w:val="Page Numbers (Bottom of Page)"/>
        <w:docPartUnique/>
      </w:docPartObj>
    </w:sdtPr>
    <w:sdtEndPr>
      <w:rPr>
        <w:noProof/>
      </w:rPr>
    </w:sdtEndPr>
    <w:sdtContent>
      <w:p w14:paraId="13C5A5C1" w14:textId="77777777" w:rsidR="00CD0FB9" w:rsidRDefault="00CD0FB9">
        <w:pPr>
          <w:pStyle w:val="Footer"/>
          <w:jc w:val="center"/>
        </w:pPr>
        <w:r>
          <w:fldChar w:fldCharType="begin"/>
        </w:r>
        <w:r>
          <w:instrText xml:space="preserve"> PAGE   \* MERGEFORMAT </w:instrText>
        </w:r>
        <w:r>
          <w:fldChar w:fldCharType="separate"/>
        </w:r>
        <w:r w:rsidR="00DB499F">
          <w:rPr>
            <w:noProof/>
          </w:rPr>
          <w:t>1</w:t>
        </w:r>
        <w:r>
          <w:rPr>
            <w:noProof/>
          </w:rPr>
          <w:fldChar w:fldCharType="end"/>
        </w:r>
      </w:p>
    </w:sdtContent>
  </w:sdt>
  <w:p w14:paraId="207498AF" w14:textId="77777777" w:rsidR="00CD0FB9" w:rsidRDefault="00CD0F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9FB3B" w14:textId="77777777" w:rsidR="00CD0FB9" w:rsidRDefault="00CD0FB9" w:rsidP="00CD0FB9">
      <w:pPr>
        <w:spacing w:after="0" w:line="240" w:lineRule="auto"/>
      </w:pPr>
      <w:r>
        <w:separator/>
      </w:r>
    </w:p>
  </w:footnote>
  <w:footnote w:type="continuationSeparator" w:id="0">
    <w:p w14:paraId="43FB6CA9" w14:textId="77777777" w:rsidR="00CD0FB9" w:rsidRDefault="00CD0FB9" w:rsidP="00CD0F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D0833"/>
    <w:multiLevelType w:val="hybridMultilevel"/>
    <w:tmpl w:val="4BA46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D03423"/>
    <w:multiLevelType w:val="hybridMultilevel"/>
    <w:tmpl w:val="67B286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69C2"/>
    <w:rsid w:val="00013B51"/>
    <w:rsid w:val="003E3E85"/>
    <w:rsid w:val="00483791"/>
    <w:rsid w:val="005F768B"/>
    <w:rsid w:val="007622E3"/>
    <w:rsid w:val="009569C2"/>
    <w:rsid w:val="009E373D"/>
    <w:rsid w:val="00B303AF"/>
    <w:rsid w:val="00C46776"/>
    <w:rsid w:val="00CB11B0"/>
    <w:rsid w:val="00CD0FB9"/>
    <w:rsid w:val="00DB499F"/>
    <w:rsid w:val="00F821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5F6D3"/>
  <w15:chartTrackingRefBased/>
  <w15:docId w15:val="{F5DFC47D-3C33-40C3-91D3-E5F11E8EC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0F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FB9"/>
  </w:style>
  <w:style w:type="paragraph" w:styleId="Footer">
    <w:name w:val="footer"/>
    <w:basedOn w:val="Normal"/>
    <w:link w:val="FooterChar"/>
    <w:uiPriority w:val="99"/>
    <w:unhideWhenUsed/>
    <w:rsid w:val="00CD0F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FB9"/>
  </w:style>
  <w:style w:type="paragraph" w:styleId="ListParagraph">
    <w:name w:val="List Paragraph"/>
    <w:basedOn w:val="Normal"/>
    <w:uiPriority w:val="34"/>
    <w:qFormat/>
    <w:rsid w:val="004837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7933606">
      <w:bodyDiv w:val="1"/>
      <w:marLeft w:val="0"/>
      <w:marRight w:val="0"/>
      <w:marTop w:val="0"/>
      <w:marBottom w:val="0"/>
      <w:divBdr>
        <w:top w:val="none" w:sz="0" w:space="0" w:color="auto"/>
        <w:left w:val="none" w:sz="0" w:space="0" w:color="auto"/>
        <w:bottom w:val="none" w:sz="0" w:space="0" w:color="auto"/>
        <w:right w:val="none" w:sz="0" w:space="0" w:color="auto"/>
      </w:divBdr>
    </w:div>
    <w:div w:id="2125537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3</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Coley</dc:creator>
  <cp:keywords/>
  <dc:description/>
  <cp:lastModifiedBy>James Nelson</cp:lastModifiedBy>
  <cp:revision>4</cp:revision>
  <dcterms:created xsi:type="dcterms:W3CDTF">2019-01-09T10:35:00Z</dcterms:created>
  <dcterms:modified xsi:type="dcterms:W3CDTF">2019-01-11T07:41:00Z</dcterms:modified>
</cp:coreProperties>
</file>