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2CCD71" w14:textId="77777777" w:rsidR="00BF378C" w:rsidRPr="00C57546" w:rsidRDefault="00BF378C" w:rsidP="00C535FA">
      <w:pPr>
        <w:spacing w:after="0" w:line="360" w:lineRule="auto"/>
        <w:rPr>
          <w:rFonts w:ascii="Arial" w:hAnsi="Arial" w:cs="Arial"/>
          <w:b/>
          <w:bCs w:val="0"/>
          <w:sz w:val="22"/>
          <w:szCs w:val="22"/>
          <w:lang w:val="en-GB"/>
        </w:rPr>
      </w:pPr>
    </w:p>
    <w:p w14:paraId="256D8E11" w14:textId="77777777" w:rsidR="00BF378C" w:rsidRPr="00C57546" w:rsidRDefault="00BF378C" w:rsidP="00C57546">
      <w:pPr>
        <w:spacing w:after="0" w:line="360" w:lineRule="auto"/>
        <w:jc w:val="center"/>
        <w:rPr>
          <w:rFonts w:ascii="Arial" w:hAnsi="Arial" w:cs="Arial"/>
          <w:b/>
          <w:bCs w:val="0"/>
          <w:sz w:val="22"/>
          <w:szCs w:val="22"/>
          <w:lang w:val="en-GB"/>
        </w:rPr>
      </w:pPr>
    </w:p>
    <w:p w14:paraId="6A48D4D0" w14:textId="08CE1F24" w:rsidR="00BF378C" w:rsidRPr="00C57546" w:rsidRDefault="00C535FA" w:rsidP="00C535FA">
      <w:pPr>
        <w:spacing w:after="0" w:line="360" w:lineRule="auto"/>
        <w:rPr>
          <w:rFonts w:ascii="Arial" w:hAnsi="Arial" w:cs="Arial"/>
          <w:b/>
          <w:bCs w:val="0"/>
          <w:sz w:val="22"/>
          <w:szCs w:val="22"/>
          <w:lang w:val="en-GB"/>
        </w:rPr>
      </w:pPr>
      <w:r w:rsidRPr="00D85A4B">
        <w:rPr>
          <w:rFonts w:ascii="Arial" w:hAnsi="Arial" w:cs="Arial"/>
          <w:noProof/>
        </w:rPr>
        <w:drawing>
          <wp:inline distT="0" distB="0" distL="0" distR="0" wp14:anchorId="668D5F99" wp14:editId="58996146">
            <wp:extent cx="3363063" cy="962025"/>
            <wp:effectExtent l="0" t="0" r="889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14:paraId="43D7BDF2" w14:textId="392AE174" w:rsidR="00BF378C" w:rsidRPr="00C57546" w:rsidRDefault="00BF378C" w:rsidP="00C535FA">
      <w:pPr>
        <w:spacing w:after="0" w:line="360" w:lineRule="auto"/>
        <w:rPr>
          <w:rFonts w:ascii="Arial" w:hAnsi="Arial" w:cs="Arial"/>
          <w:b/>
          <w:bCs w:val="0"/>
          <w:sz w:val="22"/>
          <w:szCs w:val="22"/>
          <w:lang w:val="en-GB"/>
        </w:rPr>
      </w:pPr>
    </w:p>
    <w:p w14:paraId="469EC661" w14:textId="77777777" w:rsidR="00BF378C" w:rsidRPr="00C57546" w:rsidRDefault="00BF378C" w:rsidP="00C57546">
      <w:pPr>
        <w:spacing w:after="0" w:line="360" w:lineRule="auto"/>
        <w:jc w:val="center"/>
        <w:rPr>
          <w:rFonts w:ascii="Arial" w:hAnsi="Arial" w:cs="Arial"/>
          <w:sz w:val="22"/>
          <w:szCs w:val="22"/>
          <w:lang w:val="en-GB"/>
        </w:rPr>
      </w:pPr>
    </w:p>
    <w:p w14:paraId="542D4C6E" w14:textId="6588AAE0" w:rsidR="00BF378C" w:rsidRDefault="00BF378C" w:rsidP="00C535FA">
      <w:pPr>
        <w:spacing w:after="0" w:line="360" w:lineRule="auto"/>
        <w:rPr>
          <w:rFonts w:ascii="Arial" w:hAnsi="Arial" w:cs="Arial"/>
          <w:b/>
          <w:bCs w:val="0"/>
          <w:sz w:val="32"/>
          <w:szCs w:val="32"/>
          <w:lang w:val="en-GB"/>
        </w:rPr>
      </w:pPr>
      <w:r w:rsidRPr="00C535FA">
        <w:rPr>
          <w:rFonts w:ascii="Arial" w:hAnsi="Arial" w:cs="Arial"/>
          <w:b/>
          <w:bCs w:val="0"/>
          <w:sz w:val="32"/>
          <w:szCs w:val="32"/>
          <w:lang w:val="en-GB"/>
        </w:rPr>
        <w:t>N</w:t>
      </w:r>
      <w:r w:rsidR="00C535FA">
        <w:rPr>
          <w:rFonts w:ascii="Arial" w:hAnsi="Arial" w:cs="Arial"/>
          <w:b/>
          <w:bCs w:val="0"/>
          <w:sz w:val="32"/>
          <w:szCs w:val="32"/>
          <w:lang w:val="en-GB"/>
        </w:rPr>
        <w:t>AME: NZEDIEGWU IKECHUKWU</w:t>
      </w:r>
    </w:p>
    <w:p w14:paraId="42865D62" w14:textId="77777777" w:rsidR="00C535FA" w:rsidRPr="00C535FA" w:rsidRDefault="00C535FA" w:rsidP="00C535FA">
      <w:pPr>
        <w:spacing w:after="0" w:line="360" w:lineRule="auto"/>
        <w:rPr>
          <w:rFonts w:ascii="Arial" w:hAnsi="Arial" w:cs="Arial"/>
          <w:b/>
          <w:bCs w:val="0"/>
          <w:sz w:val="32"/>
          <w:szCs w:val="32"/>
          <w:lang w:val="en-GB"/>
        </w:rPr>
      </w:pPr>
    </w:p>
    <w:p w14:paraId="68DA05F4" w14:textId="59CBBA79" w:rsidR="00BF378C" w:rsidRDefault="00BF378C" w:rsidP="00C535FA">
      <w:pPr>
        <w:spacing w:after="0" w:line="360" w:lineRule="auto"/>
        <w:rPr>
          <w:rFonts w:ascii="Arial" w:hAnsi="Arial" w:cs="Arial"/>
          <w:b/>
          <w:bCs w:val="0"/>
          <w:sz w:val="32"/>
          <w:szCs w:val="32"/>
          <w:lang w:val="en-GB"/>
        </w:rPr>
      </w:pPr>
      <w:r w:rsidRPr="00C535FA">
        <w:rPr>
          <w:rFonts w:ascii="Arial" w:hAnsi="Arial" w:cs="Arial"/>
          <w:b/>
          <w:bCs w:val="0"/>
          <w:sz w:val="32"/>
          <w:szCs w:val="32"/>
          <w:lang w:val="en-GB"/>
        </w:rPr>
        <w:t>S</w:t>
      </w:r>
      <w:r w:rsidR="00C535FA">
        <w:rPr>
          <w:rFonts w:ascii="Arial" w:hAnsi="Arial" w:cs="Arial"/>
          <w:b/>
          <w:bCs w:val="0"/>
          <w:sz w:val="32"/>
          <w:szCs w:val="32"/>
          <w:lang w:val="en-GB"/>
        </w:rPr>
        <w:t>TUDENT</w:t>
      </w:r>
      <w:r w:rsidRPr="00C535FA">
        <w:rPr>
          <w:rFonts w:ascii="Arial" w:hAnsi="Arial" w:cs="Arial"/>
          <w:b/>
          <w:bCs w:val="0"/>
          <w:sz w:val="32"/>
          <w:szCs w:val="32"/>
          <w:lang w:val="en-GB"/>
        </w:rPr>
        <w:t xml:space="preserve"> </w:t>
      </w:r>
      <w:r w:rsidR="00C535FA">
        <w:rPr>
          <w:rFonts w:ascii="Arial" w:hAnsi="Arial" w:cs="Arial"/>
          <w:b/>
          <w:bCs w:val="0"/>
          <w:sz w:val="32"/>
          <w:szCs w:val="32"/>
          <w:lang w:val="en-GB"/>
        </w:rPr>
        <w:t>ID: 2226941</w:t>
      </w:r>
    </w:p>
    <w:p w14:paraId="5B0FB10F" w14:textId="77777777" w:rsidR="00C535FA" w:rsidRPr="00C535FA" w:rsidRDefault="00C535FA" w:rsidP="00C535FA">
      <w:pPr>
        <w:spacing w:after="0" w:line="360" w:lineRule="auto"/>
        <w:rPr>
          <w:rFonts w:ascii="Arial" w:hAnsi="Arial" w:cs="Arial"/>
          <w:b/>
          <w:bCs w:val="0"/>
          <w:sz w:val="32"/>
          <w:szCs w:val="32"/>
          <w:lang w:val="en-GB"/>
        </w:rPr>
      </w:pPr>
    </w:p>
    <w:p w14:paraId="0F23545C" w14:textId="119A5059" w:rsidR="00BF378C" w:rsidRDefault="00BF378C" w:rsidP="00C535FA">
      <w:pPr>
        <w:spacing w:after="0" w:line="360" w:lineRule="auto"/>
        <w:rPr>
          <w:rFonts w:ascii="Arial" w:hAnsi="Arial" w:cs="Arial"/>
          <w:b/>
          <w:bCs w:val="0"/>
          <w:sz w:val="32"/>
          <w:szCs w:val="32"/>
          <w:lang w:val="en-GB"/>
        </w:rPr>
      </w:pPr>
      <w:r w:rsidRPr="00C535FA">
        <w:rPr>
          <w:rFonts w:ascii="Arial" w:hAnsi="Arial" w:cs="Arial"/>
          <w:b/>
          <w:bCs w:val="0"/>
          <w:sz w:val="32"/>
          <w:szCs w:val="32"/>
          <w:lang w:val="en-GB"/>
        </w:rPr>
        <w:t>M</w:t>
      </w:r>
      <w:r w:rsidR="00C535FA">
        <w:rPr>
          <w:rFonts w:ascii="Arial" w:hAnsi="Arial" w:cs="Arial"/>
          <w:b/>
          <w:bCs w:val="0"/>
          <w:sz w:val="32"/>
          <w:szCs w:val="32"/>
          <w:lang w:val="en-GB"/>
        </w:rPr>
        <w:t>ODULE TITLE: HEALTH, WELLBEING AND SUSTAINABLE DEVELOPMENT</w:t>
      </w:r>
    </w:p>
    <w:p w14:paraId="1B235711" w14:textId="77777777" w:rsidR="00C535FA" w:rsidRDefault="00C535FA" w:rsidP="00C535FA">
      <w:pPr>
        <w:spacing w:after="0" w:line="360" w:lineRule="auto"/>
        <w:rPr>
          <w:rFonts w:ascii="Arial" w:hAnsi="Arial" w:cs="Arial"/>
          <w:b/>
          <w:bCs w:val="0"/>
          <w:sz w:val="32"/>
          <w:szCs w:val="32"/>
          <w:lang w:val="en-GB"/>
        </w:rPr>
      </w:pPr>
    </w:p>
    <w:p w14:paraId="01CA8CEE" w14:textId="17117FA6" w:rsidR="00C535FA" w:rsidRDefault="00C535FA" w:rsidP="00C535FA">
      <w:pPr>
        <w:spacing w:after="0" w:line="360" w:lineRule="auto"/>
        <w:rPr>
          <w:rFonts w:ascii="Arial" w:hAnsi="Arial" w:cs="Arial"/>
          <w:b/>
          <w:bCs w:val="0"/>
          <w:sz w:val="32"/>
          <w:szCs w:val="32"/>
          <w:lang w:val="en-GB"/>
        </w:rPr>
      </w:pPr>
      <w:r>
        <w:rPr>
          <w:rFonts w:ascii="Arial" w:hAnsi="Arial" w:cs="Arial"/>
          <w:b/>
          <w:bCs w:val="0"/>
          <w:sz w:val="32"/>
          <w:szCs w:val="32"/>
          <w:lang w:val="en-GB"/>
        </w:rPr>
        <w:t>MODULE CODE: BMHP 6030 COMPONENT 2 WRITTEN ASSIGNMENT</w:t>
      </w:r>
    </w:p>
    <w:p w14:paraId="0E71470E" w14:textId="77777777" w:rsidR="00C535FA" w:rsidRPr="00C535FA" w:rsidRDefault="00C535FA" w:rsidP="00C535FA">
      <w:pPr>
        <w:spacing w:after="0" w:line="360" w:lineRule="auto"/>
        <w:rPr>
          <w:rFonts w:ascii="Arial" w:hAnsi="Arial" w:cs="Arial"/>
          <w:b/>
          <w:bCs w:val="0"/>
          <w:sz w:val="32"/>
          <w:szCs w:val="32"/>
          <w:lang w:val="en-GB"/>
        </w:rPr>
      </w:pPr>
    </w:p>
    <w:p w14:paraId="5968046B" w14:textId="428D1903" w:rsidR="00BF378C" w:rsidRDefault="00C535FA" w:rsidP="00C535FA">
      <w:pPr>
        <w:spacing w:after="0" w:line="360" w:lineRule="auto"/>
        <w:rPr>
          <w:rFonts w:ascii="Arial" w:hAnsi="Arial" w:cs="Arial"/>
          <w:b/>
          <w:bCs w:val="0"/>
          <w:sz w:val="32"/>
          <w:szCs w:val="32"/>
          <w:lang w:val="en-GB"/>
        </w:rPr>
      </w:pPr>
      <w:r>
        <w:rPr>
          <w:rFonts w:ascii="Arial" w:hAnsi="Arial" w:cs="Arial"/>
          <w:b/>
          <w:bCs w:val="0"/>
          <w:sz w:val="32"/>
          <w:szCs w:val="32"/>
          <w:lang w:val="en-GB"/>
        </w:rPr>
        <w:t>LECTURER’S NAME: SHEPERD ZIKO</w:t>
      </w:r>
    </w:p>
    <w:p w14:paraId="11ADB1EE" w14:textId="77777777" w:rsidR="00C535FA" w:rsidRPr="00C535FA" w:rsidRDefault="00C535FA" w:rsidP="00C535FA">
      <w:pPr>
        <w:spacing w:after="0" w:line="360" w:lineRule="auto"/>
        <w:rPr>
          <w:rFonts w:ascii="Arial" w:hAnsi="Arial" w:cs="Arial"/>
          <w:b/>
          <w:bCs w:val="0"/>
          <w:sz w:val="32"/>
          <w:szCs w:val="32"/>
          <w:lang w:val="en-GB"/>
        </w:rPr>
      </w:pPr>
    </w:p>
    <w:p w14:paraId="067E6327" w14:textId="2D3390ED" w:rsidR="00BF378C" w:rsidRPr="00C57546" w:rsidRDefault="00BF378C" w:rsidP="00C535FA">
      <w:pPr>
        <w:spacing w:after="0" w:line="360" w:lineRule="auto"/>
        <w:rPr>
          <w:rFonts w:ascii="Arial" w:hAnsi="Arial" w:cs="Arial"/>
          <w:sz w:val="22"/>
          <w:szCs w:val="22"/>
          <w:lang w:val="en-GB"/>
        </w:rPr>
      </w:pPr>
      <w:r w:rsidRPr="00C535FA">
        <w:rPr>
          <w:rFonts w:ascii="Arial" w:hAnsi="Arial" w:cs="Arial"/>
          <w:b/>
          <w:bCs w:val="0"/>
          <w:sz w:val="32"/>
          <w:szCs w:val="32"/>
          <w:lang w:val="en-GB"/>
        </w:rPr>
        <w:t>D</w:t>
      </w:r>
      <w:r w:rsidR="00C535FA">
        <w:rPr>
          <w:rFonts w:ascii="Arial" w:hAnsi="Arial" w:cs="Arial"/>
          <w:b/>
          <w:bCs w:val="0"/>
          <w:sz w:val="32"/>
          <w:szCs w:val="32"/>
          <w:lang w:val="en-GB"/>
        </w:rPr>
        <w:t>UE DATE: 12/12/2025</w:t>
      </w:r>
    </w:p>
    <w:p w14:paraId="425FAA91" w14:textId="107A60D3" w:rsidR="00BF378C" w:rsidRPr="00C57546" w:rsidRDefault="00BF378C" w:rsidP="00C57546">
      <w:pPr>
        <w:spacing w:after="0" w:line="360" w:lineRule="auto"/>
        <w:rPr>
          <w:rFonts w:ascii="Arial" w:hAnsi="Arial" w:cs="Arial"/>
          <w:sz w:val="22"/>
          <w:szCs w:val="22"/>
          <w:lang w:val="en-GB"/>
        </w:rPr>
      </w:pPr>
    </w:p>
    <w:p w14:paraId="41E12D55" w14:textId="77777777" w:rsidR="00BF378C" w:rsidRPr="00C57546" w:rsidRDefault="00BF378C" w:rsidP="00C57546">
      <w:pPr>
        <w:spacing w:after="0" w:line="360" w:lineRule="auto"/>
        <w:rPr>
          <w:rFonts w:ascii="Arial" w:hAnsi="Arial" w:cs="Arial"/>
          <w:sz w:val="22"/>
          <w:szCs w:val="22"/>
          <w:lang w:val="en-GB"/>
        </w:rPr>
      </w:pPr>
      <w:r w:rsidRPr="00C57546">
        <w:rPr>
          <w:rFonts w:ascii="Arial" w:hAnsi="Arial" w:cs="Arial"/>
          <w:sz w:val="22"/>
          <w:szCs w:val="22"/>
          <w:lang w:val="en-GB"/>
        </w:rPr>
        <w:br w:type="page"/>
      </w:r>
    </w:p>
    <w:sdt>
      <w:sdtPr>
        <w:rPr>
          <w:rFonts w:ascii="Arial" w:eastAsiaTheme="minorHAnsi" w:hAnsi="Arial" w:cs="Arial"/>
          <w:bCs/>
          <w:color w:val="auto"/>
          <w:kern w:val="2"/>
          <w:sz w:val="22"/>
          <w:szCs w:val="22"/>
          <w:lang w:val="en-GB"/>
          <w14:ligatures w14:val="standardContextual"/>
        </w:rPr>
        <w:id w:val="-964435085"/>
        <w:docPartObj>
          <w:docPartGallery w:val="Table of Contents"/>
          <w:docPartUnique/>
        </w:docPartObj>
      </w:sdtPr>
      <w:sdtEndPr>
        <w:rPr>
          <w:b/>
          <w:noProof/>
        </w:rPr>
      </w:sdtEndPr>
      <w:sdtContent>
        <w:p w14:paraId="5BEDDF5E" w14:textId="598520A3" w:rsidR="00444F9E" w:rsidRPr="00C57546" w:rsidRDefault="00444F9E" w:rsidP="00C57546">
          <w:pPr>
            <w:pStyle w:val="TOCHeading"/>
            <w:spacing w:before="0" w:line="360" w:lineRule="auto"/>
            <w:rPr>
              <w:rFonts w:ascii="Arial" w:hAnsi="Arial" w:cs="Arial"/>
              <w:b/>
              <w:bCs/>
              <w:color w:val="000000" w:themeColor="text1"/>
              <w:sz w:val="22"/>
              <w:szCs w:val="22"/>
              <w:lang w:val="en-GB"/>
            </w:rPr>
          </w:pPr>
          <w:r w:rsidRPr="00C57546">
            <w:rPr>
              <w:rFonts w:ascii="Arial" w:hAnsi="Arial" w:cs="Arial"/>
              <w:b/>
              <w:bCs/>
              <w:color w:val="000000" w:themeColor="text1"/>
              <w:sz w:val="22"/>
              <w:szCs w:val="22"/>
              <w:lang w:val="en-GB"/>
            </w:rPr>
            <w:t>Table of Contents</w:t>
          </w:r>
        </w:p>
        <w:p w14:paraId="01CA5CFA" w14:textId="4C3339D5" w:rsidR="004A4963" w:rsidRPr="00C57546" w:rsidRDefault="00444F9E" w:rsidP="00C57546">
          <w:pPr>
            <w:pStyle w:val="TOC2"/>
            <w:tabs>
              <w:tab w:val="right" w:leader="dot" w:pos="9016"/>
            </w:tabs>
            <w:spacing w:after="0" w:line="360" w:lineRule="auto"/>
            <w:rPr>
              <w:rFonts w:ascii="Arial" w:eastAsiaTheme="minorEastAsia" w:hAnsi="Arial" w:cs="Arial"/>
              <w:noProof/>
              <w:sz w:val="22"/>
              <w:szCs w:val="22"/>
              <w:lang w:val="en-GB"/>
            </w:rPr>
          </w:pPr>
          <w:r w:rsidRPr="00C57546">
            <w:rPr>
              <w:rFonts w:ascii="Arial" w:hAnsi="Arial" w:cs="Arial"/>
              <w:sz w:val="22"/>
              <w:szCs w:val="22"/>
              <w:lang w:val="en-GB"/>
            </w:rPr>
            <w:fldChar w:fldCharType="begin"/>
          </w:r>
          <w:r w:rsidRPr="00C57546">
            <w:rPr>
              <w:rFonts w:ascii="Arial" w:hAnsi="Arial" w:cs="Arial"/>
              <w:sz w:val="22"/>
              <w:szCs w:val="22"/>
              <w:lang w:val="en-GB"/>
            </w:rPr>
            <w:instrText xml:space="preserve"> TOC \o "1-3" \h \z \u </w:instrText>
          </w:r>
          <w:r w:rsidRPr="00C57546">
            <w:rPr>
              <w:rFonts w:ascii="Arial" w:hAnsi="Arial" w:cs="Arial"/>
              <w:sz w:val="22"/>
              <w:szCs w:val="22"/>
              <w:lang w:val="en-GB"/>
            </w:rPr>
            <w:fldChar w:fldCharType="separate"/>
          </w:r>
          <w:hyperlink w:anchor="_Toc214237992" w:history="1">
            <w:r w:rsidR="004A4963" w:rsidRPr="00C57546">
              <w:rPr>
                <w:rStyle w:val="Hyperlink"/>
                <w:rFonts w:ascii="Arial" w:hAnsi="Arial" w:cs="Arial"/>
                <w:noProof/>
                <w:sz w:val="22"/>
                <w:szCs w:val="22"/>
                <w:lang w:val="en-GB"/>
              </w:rPr>
              <w:t>Sustainable Development Goal 3 - Good Health and Wellbeing</w:t>
            </w:r>
            <w:r w:rsidR="004A4963" w:rsidRPr="00C57546">
              <w:rPr>
                <w:rFonts w:ascii="Arial" w:hAnsi="Arial" w:cs="Arial"/>
                <w:noProof/>
                <w:webHidden/>
                <w:sz w:val="22"/>
                <w:szCs w:val="22"/>
                <w:lang w:val="en-GB"/>
              </w:rPr>
              <w:tab/>
            </w:r>
            <w:r w:rsidR="004A4963" w:rsidRPr="00C57546">
              <w:rPr>
                <w:rFonts w:ascii="Arial" w:hAnsi="Arial" w:cs="Arial"/>
                <w:noProof/>
                <w:webHidden/>
                <w:sz w:val="22"/>
                <w:szCs w:val="22"/>
                <w:lang w:val="en-GB"/>
              </w:rPr>
              <w:fldChar w:fldCharType="begin"/>
            </w:r>
            <w:r w:rsidR="004A4963" w:rsidRPr="00C57546">
              <w:rPr>
                <w:rFonts w:ascii="Arial" w:hAnsi="Arial" w:cs="Arial"/>
                <w:noProof/>
                <w:webHidden/>
                <w:sz w:val="22"/>
                <w:szCs w:val="22"/>
                <w:lang w:val="en-GB"/>
              </w:rPr>
              <w:instrText xml:space="preserve"> PAGEREF _Toc214237992 \h </w:instrText>
            </w:r>
            <w:r w:rsidR="004A4963" w:rsidRPr="00C57546">
              <w:rPr>
                <w:rFonts w:ascii="Arial" w:hAnsi="Arial" w:cs="Arial"/>
                <w:noProof/>
                <w:webHidden/>
                <w:sz w:val="22"/>
                <w:szCs w:val="22"/>
                <w:lang w:val="en-GB"/>
              </w:rPr>
            </w:r>
            <w:r w:rsidR="004A4963" w:rsidRPr="00C57546">
              <w:rPr>
                <w:rFonts w:ascii="Arial" w:hAnsi="Arial" w:cs="Arial"/>
                <w:noProof/>
                <w:webHidden/>
                <w:sz w:val="22"/>
                <w:szCs w:val="22"/>
                <w:lang w:val="en-GB"/>
              </w:rPr>
              <w:fldChar w:fldCharType="separate"/>
            </w:r>
            <w:r w:rsidR="004A4963" w:rsidRPr="00C57546">
              <w:rPr>
                <w:rFonts w:ascii="Arial" w:hAnsi="Arial" w:cs="Arial"/>
                <w:noProof/>
                <w:webHidden/>
                <w:sz w:val="22"/>
                <w:szCs w:val="22"/>
                <w:lang w:val="en-GB"/>
              </w:rPr>
              <w:t>3</w:t>
            </w:r>
            <w:r w:rsidR="004A4963" w:rsidRPr="00C57546">
              <w:rPr>
                <w:rFonts w:ascii="Arial" w:hAnsi="Arial" w:cs="Arial"/>
                <w:noProof/>
                <w:webHidden/>
                <w:sz w:val="22"/>
                <w:szCs w:val="22"/>
                <w:lang w:val="en-GB"/>
              </w:rPr>
              <w:fldChar w:fldCharType="end"/>
            </w:r>
          </w:hyperlink>
        </w:p>
        <w:p w14:paraId="4B5D940C" w14:textId="4C900041" w:rsidR="004A4963" w:rsidRPr="00C57546" w:rsidRDefault="004A4963" w:rsidP="00C57546">
          <w:pPr>
            <w:pStyle w:val="TOC2"/>
            <w:tabs>
              <w:tab w:val="right" w:leader="dot" w:pos="9016"/>
            </w:tabs>
            <w:spacing w:after="0" w:line="360" w:lineRule="auto"/>
            <w:rPr>
              <w:rFonts w:ascii="Arial" w:eastAsiaTheme="minorEastAsia" w:hAnsi="Arial" w:cs="Arial"/>
              <w:noProof/>
              <w:sz w:val="22"/>
              <w:szCs w:val="22"/>
              <w:lang w:val="en-GB"/>
            </w:rPr>
          </w:pPr>
          <w:hyperlink w:anchor="_Toc214237993" w:history="1">
            <w:r w:rsidRPr="00C57546">
              <w:rPr>
                <w:rStyle w:val="Hyperlink"/>
                <w:rFonts w:ascii="Arial" w:hAnsi="Arial" w:cs="Arial"/>
                <w:noProof/>
                <w:sz w:val="22"/>
                <w:szCs w:val="22"/>
                <w:lang w:val="en-GB"/>
              </w:rPr>
              <w:t>Sustainable Development Goal 6 – Clean Water and Sanitation</w:t>
            </w:r>
            <w:r w:rsidRPr="00C57546">
              <w:rPr>
                <w:rFonts w:ascii="Arial" w:hAnsi="Arial" w:cs="Arial"/>
                <w:noProof/>
                <w:webHidden/>
                <w:sz w:val="22"/>
                <w:szCs w:val="22"/>
                <w:lang w:val="en-GB"/>
              </w:rPr>
              <w:tab/>
            </w:r>
            <w:r w:rsidRPr="00C57546">
              <w:rPr>
                <w:rFonts w:ascii="Arial" w:hAnsi="Arial" w:cs="Arial"/>
                <w:noProof/>
                <w:webHidden/>
                <w:sz w:val="22"/>
                <w:szCs w:val="22"/>
                <w:lang w:val="en-GB"/>
              </w:rPr>
              <w:fldChar w:fldCharType="begin"/>
            </w:r>
            <w:r w:rsidRPr="00C57546">
              <w:rPr>
                <w:rFonts w:ascii="Arial" w:hAnsi="Arial" w:cs="Arial"/>
                <w:noProof/>
                <w:webHidden/>
                <w:sz w:val="22"/>
                <w:szCs w:val="22"/>
                <w:lang w:val="en-GB"/>
              </w:rPr>
              <w:instrText xml:space="preserve"> PAGEREF _Toc214237993 \h </w:instrText>
            </w:r>
            <w:r w:rsidRPr="00C57546">
              <w:rPr>
                <w:rFonts w:ascii="Arial" w:hAnsi="Arial" w:cs="Arial"/>
                <w:noProof/>
                <w:webHidden/>
                <w:sz w:val="22"/>
                <w:szCs w:val="22"/>
                <w:lang w:val="en-GB"/>
              </w:rPr>
            </w:r>
            <w:r w:rsidRPr="00C57546">
              <w:rPr>
                <w:rFonts w:ascii="Arial" w:hAnsi="Arial" w:cs="Arial"/>
                <w:noProof/>
                <w:webHidden/>
                <w:sz w:val="22"/>
                <w:szCs w:val="22"/>
                <w:lang w:val="en-GB"/>
              </w:rPr>
              <w:fldChar w:fldCharType="separate"/>
            </w:r>
            <w:r w:rsidRPr="00C57546">
              <w:rPr>
                <w:rFonts w:ascii="Arial" w:hAnsi="Arial" w:cs="Arial"/>
                <w:noProof/>
                <w:webHidden/>
                <w:sz w:val="22"/>
                <w:szCs w:val="22"/>
                <w:lang w:val="en-GB"/>
              </w:rPr>
              <w:t>4</w:t>
            </w:r>
            <w:r w:rsidRPr="00C57546">
              <w:rPr>
                <w:rFonts w:ascii="Arial" w:hAnsi="Arial" w:cs="Arial"/>
                <w:noProof/>
                <w:webHidden/>
                <w:sz w:val="22"/>
                <w:szCs w:val="22"/>
                <w:lang w:val="en-GB"/>
              </w:rPr>
              <w:fldChar w:fldCharType="end"/>
            </w:r>
          </w:hyperlink>
        </w:p>
        <w:p w14:paraId="60057729" w14:textId="3CEC2ADC" w:rsidR="004A4963" w:rsidRPr="00C57546" w:rsidRDefault="004A4963" w:rsidP="00C57546">
          <w:pPr>
            <w:pStyle w:val="TOC2"/>
            <w:tabs>
              <w:tab w:val="right" w:leader="dot" w:pos="9016"/>
            </w:tabs>
            <w:spacing w:after="0" w:line="360" w:lineRule="auto"/>
            <w:rPr>
              <w:rFonts w:ascii="Arial" w:eastAsiaTheme="minorEastAsia" w:hAnsi="Arial" w:cs="Arial"/>
              <w:noProof/>
              <w:sz w:val="22"/>
              <w:szCs w:val="22"/>
              <w:lang w:val="en-GB"/>
            </w:rPr>
          </w:pPr>
          <w:hyperlink w:anchor="_Toc214237994" w:history="1">
            <w:r w:rsidRPr="00C57546">
              <w:rPr>
                <w:rStyle w:val="Hyperlink"/>
                <w:rFonts w:ascii="Arial" w:hAnsi="Arial" w:cs="Arial"/>
                <w:noProof/>
                <w:sz w:val="22"/>
                <w:szCs w:val="22"/>
                <w:lang w:val="en-GB"/>
              </w:rPr>
              <w:t>National Wellbeing Initiatives</w:t>
            </w:r>
            <w:r w:rsidRPr="00C57546">
              <w:rPr>
                <w:rFonts w:ascii="Arial" w:hAnsi="Arial" w:cs="Arial"/>
                <w:noProof/>
                <w:webHidden/>
                <w:sz w:val="22"/>
                <w:szCs w:val="22"/>
                <w:lang w:val="en-GB"/>
              </w:rPr>
              <w:tab/>
            </w:r>
            <w:r w:rsidRPr="00C57546">
              <w:rPr>
                <w:rFonts w:ascii="Arial" w:hAnsi="Arial" w:cs="Arial"/>
                <w:noProof/>
                <w:webHidden/>
                <w:sz w:val="22"/>
                <w:szCs w:val="22"/>
                <w:lang w:val="en-GB"/>
              </w:rPr>
              <w:fldChar w:fldCharType="begin"/>
            </w:r>
            <w:r w:rsidRPr="00C57546">
              <w:rPr>
                <w:rFonts w:ascii="Arial" w:hAnsi="Arial" w:cs="Arial"/>
                <w:noProof/>
                <w:webHidden/>
                <w:sz w:val="22"/>
                <w:szCs w:val="22"/>
                <w:lang w:val="en-GB"/>
              </w:rPr>
              <w:instrText xml:space="preserve"> PAGEREF _Toc214237994 \h </w:instrText>
            </w:r>
            <w:r w:rsidRPr="00C57546">
              <w:rPr>
                <w:rFonts w:ascii="Arial" w:hAnsi="Arial" w:cs="Arial"/>
                <w:noProof/>
                <w:webHidden/>
                <w:sz w:val="22"/>
                <w:szCs w:val="22"/>
                <w:lang w:val="en-GB"/>
              </w:rPr>
            </w:r>
            <w:r w:rsidRPr="00C57546">
              <w:rPr>
                <w:rFonts w:ascii="Arial" w:hAnsi="Arial" w:cs="Arial"/>
                <w:noProof/>
                <w:webHidden/>
                <w:sz w:val="22"/>
                <w:szCs w:val="22"/>
                <w:lang w:val="en-GB"/>
              </w:rPr>
              <w:fldChar w:fldCharType="separate"/>
            </w:r>
            <w:r w:rsidRPr="00C57546">
              <w:rPr>
                <w:rFonts w:ascii="Arial" w:hAnsi="Arial" w:cs="Arial"/>
                <w:noProof/>
                <w:webHidden/>
                <w:sz w:val="22"/>
                <w:szCs w:val="22"/>
                <w:lang w:val="en-GB"/>
              </w:rPr>
              <w:t>5</w:t>
            </w:r>
            <w:r w:rsidRPr="00C57546">
              <w:rPr>
                <w:rFonts w:ascii="Arial" w:hAnsi="Arial" w:cs="Arial"/>
                <w:noProof/>
                <w:webHidden/>
                <w:sz w:val="22"/>
                <w:szCs w:val="22"/>
                <w:lang w:val="en-GB"/>
              </w:rPr>
              <w:fldChar w:fldCharType="end"/>
            </w:r>
          </w:hyperlink>
        </w:p>
        <w:p w14:paraId="4CB958D4" w14:textId="4EFBE93C" w:rsidR="004A4963" w:rsidRPr="00C57546" w:rsidRDefault="004A4963" w:rsidP="00C57546">
          <w:pPr>
            <w:pStyle w:val="TOC3"/>
            <w:tabs>
              <w:tab w:val="right" w:leader="dot" w:pos="9016"/>
            </w:tabs>
            <w:spacing w:after="0" w:line="360" w:lineRule="auto"/>
            <w:rPr>
              <w:rFonts w:ascii="Arial" w:eastAsiaTheme="minorEastAsia" w:hAnsi="Arial" w:cs="Arial"/>
              <w:noProof/>
              <w:sz w:val="22"/>
              <w:szCs w:val="22"/>
              <w:lang w:val="en-GB"/>
            </w:rPr>
          </w:pPr>
          <w:hyperlink w:anchor="_Toc214237995" w:history="1">
            <w:r w:rsidRPr="00C57546">
              <w:rPr>
                <w:rStyle w:val="Hyperlink"/>
                <w:rFonts w:ascii="Arial" w:hAnsi="Arial" w:cs="Arial"/>
                <w:noProof/>
                <w:sz w:val="22"/>
                <w:szCs w:val="22"/>
                <w:lang w:val="en-GB"/>
              </w:rPr>
              <w:t>NHS Long Term Plan</w:t>
            </w:r>
            <w:r w:rsidRPr="00C57546">
              <w:rPr>
                <w:rFonts w:ascii="Arial" w:hAnsi="Arial" w:cs="Arial"/>
                <w:noProof/>
                <w:webHidden/>
                <w:sz w:val="22"/>
                <w:szCs w:val="22"/>
                <w:lang w:val="en-GB"/>
              </w:rPr>
              <w:tab/>
            </w:r>
            <w:r w:rsidRPr="00C57546">
              <w:rPr>
                <w:rFonts w:ascii="Arial" w:hAnsi="Arial" w:cs="Arial"/>
                <w:noProof/>
                <w:webHidden/>
                <w:sz w:val="22"/>
                <w:szCs w:val="22"/>
                <w:lang w:val="en-GB"/>
              </w:rPr>
              <w:fldChar w:fldCharType="begin"/>
            </w:r>
            <w:r w:rsidRPr="00C57546">
              <w:rPr>
                <w:rFonts w:ascii="Arial" w:hAnsi="Arial" w:cs="Arial"/>
                <w:noProof/>
                <w:webHidden/>
                <w:sz w:val="22"/>
                <w:szCs w:val="22"/>
                <w:lang w:val="en-GB"/>
              </w:rPr>
              <w:instrText xml:space="preserve"> PAGEREF _Toc214237995 \h </w:instrText>
            </w:r>
            <w:r w:rsidRPr="00C57546">
              <w:rPr>
                <w:rFonts w:ascii="Arial" w:hAnsi="Arial" w:cs="Arial"/>
                <w:noProof/>
                <w:webHidden/>
                <w:sz w:val="22"/>
                <w:szCs w:val="22"/>
                <w:lang w:val="en-GB"/>
              </w:rPr>
            </w:r>
            <w:r w:rsidRPr="00C57546">
              <w:rPr>
                <w:rFonts w:ascii="Arial" w:hAnsi="Arial" w:cs="Arial"/>
                <w:noProof/>
                <w:webHidden/>
                <w:sz w:val="22"/>
                <w:szCs w:val="22"/>
                <w:lang w:val="en-GB"/>
              </w:rPr>
              <w:fldChar w:fldCharType="separate"/>
            </w:r>
            <w:r w:rsidRPr="00C57546">
              <w:rPr>
                <w:rFonts w:ascii="Arial" w:hAnsi="Arial" w:cs="Arial"/>
                <w:noProof/>
                <w:webHidden/>
                <w:sz w:val="22"/>
                <w:szCs w:val="22"/>
                <w:lang w:val="en-GB"/>
              </w:rPr>
              <w:t>5</w:t>
            </w:r>
            <w:r w:rsidRPr="00C57546">
              <w:rPr>
                <w:rFonts w:ascii="Arial" w:hAnsi="Arial" w:cs="Arial"/>
                <w:noProof/>
                <w:webHidden/>
                <w:sz w:val="22"/>
                <w:szCs w:val="22"/>
                <w:lang w:val="en-GB"/>
              </w:rPr>
              <w:fldChar w:fldCharType="end"/>
            </w:r>
          </w:hyperlink>
        </w:p>
        <w:p w14:paraId="7D919D4C" w14:textId="06740364" w:rsidR="004A4963" w:rsidRPr="00C57546" w:rsidRDefault="004A4963" w:rsidP="00C57546">
          <w:pPr>
            <w:pStyle w:val="TOC3"/>
            <w:tabs>
              <w:tab w:val="right" w:leader="dot" w:pos="9016"/>
            </w:tabs>
            <w:spacing w:after="0" w:line="360" w:lineRule="auto"/>
            <w:rPr>
              <w:rFonts w:ascii="Arial" w:eastAsiaTheme="minorEastAsia" w:hAnsi="Arial" w:cs="Arial"/>
              <w:noProof/>
              <w:sz w:val="22"/>
              <w:szCs w:val="22"/>
              <w:lang w:val="en-GB"/>
            </w:rPr>
          </w:pPr>
          <w:hyperlink w:anchor="_Toc214237996" w:history="1">
            <w:r w:rsidRPr="00C57546">
              <w:rPr>
                <w:rStyle w:val="Hyperlink"/>
                <w:rFonts w:ascii="Arial" w:hAnsi="Arial" w:cs="Arial"/>
                <w:noProof/>
                <w:sz w:val="22"/>
                <w:szCs w:val="22"/>
                <w:lang w:val="en-GB"/>
              </w:rPr>
              <w:t>25Year Environment Plan</w:t>
            </w:r>
            <w:r w:rsidRPr="00C57546">
              <w:rPr>
                <w:rFonts w:ascii="Arial" w:hAnsi="Arial" w:cs="Arial"/>
                <w:noProof/>
                <w:webHidden/>
                <w:sz w:val="22"/>
                <w:szCs w:val="22"/>
                <w:lang w:val="en-GB"/>
              </w:rPr>
              <w:tab/>
            </w:r>
            <w:r w:rsidRPr="00C57546">
              <w:rPr>
                <w:rFonts w:ascii="Arial" w:hAnsi="Arial" w:cs="Arial"/>
                <w:noProof/>
                <w:webHidden/>
                <w:sz w:val="22"/>
                <w:szCs w:val="22"/>
                <w:lang w:val="en-GB"/>
              </w:rPr>
              <w:fldChar w:fldCharType="begin"/>
            </w:r>
            <w:r w:rsidRPr="00C57546">
              <w:rPr>
                <w:rFonts w:ascii="Arial" w:hAnsi="Arial" w:cs="Arial"/>
                <w:noProof/>
                <w:webHidden/>
                <w:sz w:val="22"/>
                <w:szCs w:val="22"/>
                <w:lang w:val="en-GB"/>
              </w:rPr>
              <w:instrText xml:space="preserve"> PAGEREF _Toc214237996 \h </w:instrText>
            </w:r>
            <w:r w:rsidRPr="00C57546">
              <w:rPr>
                <w:rFonts w:ascii="Arial" w:hAnsi="Arial" w:cs="Arial"/>
                <w:noProof/>
                <w:webHidden/>
                <w:sz w:val="22"/>
                <w:szCs w:val="22"/>
                <w:lang w:val="en-GB"/>
              </w:rPr>
            </w:r>
            <w:r w:rsidRPr="00C57546">
              <w:rPr>
                <w:rFonts w:ascii="Arial" w:hAnsi="Arial" w:cs="Arial"/>
                <w:noProof/>
                <w:webHidden/>
                <w:sz w:val="22"/>
                <w:szCs w:val="22"/>
                <w:lang w:val="en-GB"/>
              </w:rPr>
              <w:fldChar w:fldCharType="separate"/>
            </w:r>
            <w:r w:rsidRPr="00C57546">
              <w:rPr>
                <w:rFonts w:ascii="Arial" w:hAnsi="Arial" w:cs="Arial"/>
                <w:noProof/>
                <w:webHidden/>
                <w:sz w:val="22"/>
                <w:szCs w:val="22"/>
                <w:lang w:val="en-GB"/>
              </w:rPr>
              <w:t>6</w:t>
            </w:r>
            <w:r w:rsidRPr="00C57546">
              <w:rPr>
                <w:rFonts w:ascii="Arial" w:hAnsi="Arial" w:cs="Arial"/>
                <w:noProof/>
                <w:webHidden/>
                <w:sz w:val="22"/>
                <w:szCs w:val="22"/>
                <w:lang w:val="en-GB"/>
              </w:rPr>
              <w:fldChar w:fldCharType="end"/>
            </w:r>
          </w:hyperlink>
        </w:p>
        <w:p w14:paraId="564C561B" w14:textId="031D2E8C" w:rsidR="004A4963" w:rsidRPr="00C57546" w:rsidRDefault="004A4963" w:rsidP="00C57546">
          <w:pPr>
            <w:pStyle w:val="TOC2"/>
            <w:tabs>
              <w:tab w:val="right" w:leader="dot" w:pos="9016"/>
            </w:tabs>
            <w:spacing w:after="0" w:line="360" w:lineRule="auto"/>
            <w:rPr>
              <w:rFonts w:ascii="Arial" w:eastAsiaTheme="minorEastAsia" w:hAnsi="Arial" w:cs="Arial"/>
              <w:noProof/>
              <w:sz w:val="22"/>
              <w:szCs w:val="22"/>
              <w:lang w:val="en-GB"/>
            </w:rPr>
          </w:pPr>
          <w:hyperlink w:anchor="_Toc214237997" w:history="1">
            <w:r w:rsidRPr="00C57546">
              <w:rPr>
                <w:rStyle w:val="Hyperlink"/>
                <w:rFonts w:ascii="Arial" w:hAnsi="Arial" w:cs="Arial"/>
                <w:noProof/>
                <w:sz w:val="22"/>
                <w:szCs w:val="22"/>
                <w:lang w:val="en-GB"/>
              </w:rPr>
              <w:t>Local Wellbeing Initiatives</w:t>
            </w:r>
            <w:r w:rsidRPr="00C57546">
              <w:rPr>
                <w:rFonts w:ascii="Arial" w:hAnsi="Arial" w:cs="Arial"/>
                <w:noProof/>
                <w:webHidden/>
                <w:sz w:val="22"/>
                <w:szCs w:val="22"/>
                <w:lang w:val="en-GB"/>
              </w:rPr>
              <w:tab/>
            </w:r>
            <w:r w:rsidRPr="00C57546">
              <w:rPr>
                <w:rFonts w:ascii="Arial" w:hAnsi="Arial" w:cs="Arial"/>
                <w:noProof/>
                <w:webHidden/>
                <w:sz w:val="22"/>
                <w:szCs w:val="22"/>
                <w:lang w:val="en-GB"/>
              </w:rPr>
              <w:fldChar w:fldCharType="begin"/>
            </w:r>
            <w:r w:rsidRPr="00C57546">
              <w:rPr>
                <w:rFonts w:ascii="Arial" w:hAnsi="Arial" w:cs="Arial"/>
                <w:noProof/>
                <w:webHidden/>
                <w:sz w:val="22"/>
                <w:szCs w:val="22"/>
                <w:lang w:val="en-GB"/>
              </w:rPr>
              <w:instrText xml:space="preserve"> PAGEREF _Toc214237997 \h </w:instrText>
            </w:r>
            <w:r w:rsidRPr="00C57546">
              <w:rPr>
                <w:rFonts w:ascii="Arial" w:hAnsi="Arial" w:cs="Arial"/>
                <w:noProof/>
                <w:webHidden/>
                <w:sz w:val="22"/>
                <w:szCs w:val="22"/>
                <w:lang w:val="en-GB"/>
              </w:rPr>
            </w:r>
            <w:r w:rsidRPr="00C57546">
              <w:rPr>
                <w:rFonts w:ascii="Arial" w:hAnsi="Arial" w:cs="Arial"/>
                <w:noProof/>
                <w:webHidden/>
                <w:sz w:val="22"/>
                <w:szCs w:val="22"/>
                <w:lang w:val="en-GB"/>
              </w:rPr>
              <w:fldChar w:fldCharType="separate"/>
            </w:r>
            <w:r w:rsidRPr="00C57546">
              <w:rPr>
                <w:rFonts w:ascii="Arial" w:hAnsi="Arial" w:cs="Arial"/>
                <w:noProof/>
                <w:webHidden/>
                <w:sz w:val="22"/>
                <w:szCs w:val="22"/>
                <w:lang w:val="en-GB"/>
              </w:rPr>
              <w:t>6</w:t>
            </w:r>
            <w:r w:rsidRPr="00C57546">
              <w:rPr>
                <w:rFonts w:ascii="Arial" w:hAnsi="Arial" w:cs="Arial"/>
                <w:noProof/>
                <w:webHidden/>
                <w:sz w:val="22"/>
                <w:szCs w:val="22"/>
                <w:lang w:val="en-GB"/>
              </w:rPr>
              <w:fldChar w:fldCharType="end"/>
            </w:r>
          </w:hyperlink>
        </w:p>
        <w:p w14:paraId="4990406B" w14:textId="46CF347C" w:rsidR="004A4963" w:rsidRPr="00C57546" w:rsidRDefault="004A4963" w:rsidP="00C57546">
          <w:pPr>
            <w:pStyle w:val="TOC3"/>
            <w:tabs>
              <w:tab w:val="right" w:leader="dot" w:pos="9016"/>
            </w:tabs>
            <w:spacing w:after="0" w:line="360" w:lineRule="auto"/>
            <w:rPr>
              <w:rFonts w:ascii="Arial" w:eastAsiaTheme="minorEastAsia" w:hAnsi="Arial" w:cs="Arial"/>
              <w:noProof/>
              <w:sz w:val="22"/>
              <w:szCs w:val="22"/>
              <w:lang w:val="en-GB"/>
            </w:rPr>
          </w:pPr>
          <w:hyperlink w:anchor="_Toc214237998" w:history="1">
            <w:r w:rsidRPr="00C57546">
              <w:rPr>
                <w:rStyle w:val="Hyperlink"/>
                <w:rFonts w:ascii="Arial" w:hAnsi="Arial" w:cs="Arial"/>
                <w:noProof/>
                <w:sz w:val="22"/>
                <w:szCs w:val="22"/>
                <w:lang w:val="en-GB"/>
              </w:rPr>
              <w:t>Greater Manchester “Moving More” Initiative</w:t>
            </w:r>
            <w:r w:rsidRPr="00C57546">
              <w:rPr>
                <w:rFonts w:ascii="Arial" w:hAnsi="Arial" w:cs="Arial"/>
                <w:noProof/>
                <w:webHidden/>
                <w:sz w:val="22"/>
                <w:szCs w:val="22"/>
                <w:lang w:val="en-GB"/>
              </w:rPr>
              <w:tab/>
            </w:r>
            <w:r w:rsidRPr="00C57546">
              <w:rPr>
                <w:rFonts w:ascii="Arial" w:hAnsi="Arial" w:cs="Arial"/>
                <w:noProof/>
                <w:webHidden/>
                <w:sz w:val="22"/>
                <w:szCs w:val="22"/>
                <w:lang w:val="en-GB"/>
              </w:rPr>
              <w:fldChar w:fldCharType="begin"/>
            </w:r>
            <w:r w:rsidRPr="00C57546">
              <w:rPr>
                <w:rFonts w:ascii="Arial" w:hAnsi="Arial" w:cs="Arial"/>
                <w:noProof/>
                <w:webHidden/>
                <w:sz w:val="22"/>
                <w:szCs w:val="22"/>
                <w:lang w:val="en-GB"/>
              </w:rPr>
              <w:instrText xml:space="preserve"> PAGEREF _Toc214237998 \h </w:instrText>
            </w:r>
            <w:r w:rsidRPr="00C57546">
              <w:rPr>
                <w:rFonts w:ascii="Arial" w:hAnsi="Arial" w:cs="Arial"/>
                <w:noProof/>
                <w:webHidden/>
                <w:sz w:val="22"/>
                <w:szCs w:val="22"/>
                <w:lang w:val="en-GB"/>
              </w:rPr>
            </w:r>
            <w:r w:rsidRPr="00C57546">
              <w:rPr>
                <w:rFonts w:ascii="Arial" w:hAnsi="Arial" w:cs="Arial"/>
                <w:noProof/>
                <w:webHidden/>
                <w:sz w:val="22"/>
                <w:szCs w:val="22"/>
                <w:lang w:val="en-GB"/>
              </w:rPr>
              <w:fldChar w:fldCharType="separate"/>
            </w:r>
            <w:r w:rsidRPr="00C57546">
              <w:rPr>
                <w:rFonts w:ascii="Arial" w:hAnsi="Arial" w:cs="Arial"/>
                <w:noProof/>
                <w:webHidden/>
                <w:sz w:val="22"/>
                <w:szCs w:val="22"/>
                <w:lang w:val="en-GB"/>
              </w:rPr>
              <w:t>6</w:t>
            </w:r>
            <w:r w:rsidRPr="00C57546">
              <w:rPr>
                <w:rFonts w:ascii="Arial" w:hAnsi="Arial" w:cs="Arial"/>
                <w:noProof/>
                <w:webHidden/>
                <w:sz w:val="22"/>
                <w:szCs w:val="22"/>
                <w:lang w:val="en-GB"/>
              </w:rPr>
              <w:fldChar w:fldCharType="end"/>
            </w:r>
          </w:hyperlink>
        </w:p>
        <w:p w14:paraId="3E043751" w14:textId="7BCB599C" w:rsidR="004A4963" w:rsidRPr="00C57546" w:rsidRDefault="004A4963" w:rsidP="00C57546">
          <w:pPr>
            <w:pStyle w:val="TOC3"/>
            <w:tabs>
              <w:tab w:val="right" w:leader="dot" w:pos="9016"/>
            </w:tabs>
            <w:spacing w:after="0" w:line="360" w:lineRule="auto"/>
            <w:rPr>
              <w:rFonts w:ascii="Arial" w:eastAsiaTheme="minorEastAsia" w:hAnsi="Arial" w:cs="Arial"/>
              <w:noProof/>
              <w:sz w:val="22"/>
              <w:szCs w:val="22"/>
              <w:lang w:val="en-GB"/>
            </w:rPr>
          </w:pPr>
          <w:hyperlink w:anchor="_Toc214237999" w:history="1">
            <w:r w:rsidRPr="00C57546">
              <w:rPr>
                <w:rStyle w:val="Hyperlink"/>
                <w:rFonts w:ascii="Arial" w:hAnsi="Arial" w:cs="Arial"/>
                <w:noProof/>
                <w:sz w:val="22"/>
                <w:szCs w:val="22"/>
                <w:lang w:val="en-GB"/>
              </w:rPr>
              <w:t>Low Traffic Neighbourhoods</w:t>
            </w:r>
            <w:r w:rsidRPr="00C57546">
              <w:rPr>
                <w:rFonts w:ascii="Arial" w:hAnsi="Arial" w:cs="Arial"/>
                <w:noProof/>
                <w:webHidden/>
                <w:sz w:val="22"/>
                <w:szCs w:val="22"/>
                <w:lang w:val="en-GB"/>
              </w:rPr>
              <w:tab/>
            </w:r>
            <w:r w:rsidRPr="00C57546">
              <w:rPr>
                <w:rFonts w:ascii="Arial" w:hAnsi="Arial" w:cs="Arial"/>
                <w:noProof/>
                <w:webHidden/>
                <w:sz w:val="22"/>
                <w:szCs w:val="22"/>
                <w:lang w:val="en-GB"/>
              </w:rPr>
              <w:fldChar w:fldCharType="begin"/>
            </w:r>
            <w:r w:rsidRPr="00C57546">
              <w:rPr>
                <w:rFonts w:ascii="Arial" w:hAnsi="Arial" w:cs="Arial"/>
                <w:noProof/>
                <w:webHidden/>
                <w:sz w:val="22"/>
                <w:szCs w:val="22"/>
                <w:lang w:val="en-GB"/>
              </w:rPr>
              <w:instrText xml:space="preserve"> PAGEREF _Toc214237999 \h </w:instrText>
            </w:r>
            <w:r w:rsidRPr="00C57546">
              <w:rPr>
                <w:rFonts w:ascii="Arial" w:hAnsi="Arial" w:cs="Arial"/>
                <w:noProof/>
                <w:webHidden/>
                <w:sz w:val="22"/>
                <w:szCs w:val="22"/>
                <w:lang w:val="en-GB"/>
              </w:rPr>
            </w:r>
            <w:r w:rsidRPr="00C57546">
              <w:rPr>
                <w:rFonts w:ascii="Arial" w:hAnsi="Arial" w:cs="Arial"/>
                <w:noProof/>
                <w:webHidden/>
                <w:sz w:val="22"/>
                <w:szCs w:val="22"/>
                <w:lang w:val="en-GB"/>
              </w:rPr>
              <w:fldChar w:fldCharType="separate"/>
            </w:r>
            <w:r w:rsidRPr="00C57546">
              <w:rPr>
                <w:rFonts w:ascii="Arial" w:hAnsi="Arial" w:cs="Arial"/>
                <w:noProof/>
                <w:webHidden/>
                <w:sz w:val="22"/>
                <w:szCs w:val="22"/>
                <w:lang w:val="en-GB"/>
              </w:rPr>
              <w:t>7</w:t>
            </w:r>
            <w:r w:rsidRPr="00C57546">
              <w:rPr>
                <w:rFonts w:ascii="Arial" w:hAnsi="Arial" w:cs="Arial"/>
                <w:noProof/>
                <w:webHidden/>
                <w:sz w:val="22"/>
                <w:szCs w:val="22"/>
                <w:lang w:val="en-GB"/>
              </w:rPr>
              <w:fldChar w:fldCharType="end"/>
            </w:r>
          </w:hyperlink>
        </w:p>
        <w:p w14:paraId="42CAEE39" w14:textId="18E07A17" w:rsidR="004A4963" w:rsidRPr="00C57546" w:rsidRDefault="004A4963" w:rsidP="00C57546">
          <w:pPr>
            <w:pStyle w:val="TOC3"/>
            <w:tabs>
              <w:tab w:val="right" w:leader="dot" w:pos="9016"/>
            </w:tabs>
            <w:spacing w:after="0" w:line="360" w:lineRule="auto"/>
            <w:rPr>
              <w:rFonts w:ascii="Arial" w:eastAsiaTheme="minorEastAsia" w:hAnsi="Arial" w:cs="Arial"/>
              <w:noProof/>
              <w:sz w:val="22"/>
              <w:szCs w:val="22"/>
              <w:lang w:val="en-GB"/>
            </w:rPr>
          </w:pPr>
          <w:hyperlink w:anchor="_Toc214238000" w:history="1">
            <w:r w:rsidRPr="00C57546">
              <w:rPr>
                <w:rStyle w:val="Hyperlink"/>
                <w:rFonts w:ascii="Arial" w:hAnsi="Arial" w:cs="Arial"/>
                <w:noProof/>
                <w:sz w:val="22"/>
                <w:szCs w:val="22"/>
                <w:lang w:val="en-GB"/>
              </w:rPr>
              <w:t>Conclusion</w:t>
            </w:r>
            <w:r w:rsidRPr="00C57546">
              <w:rPr>
                <w:rFonts w:ascii="Arial" w:hAnsi="Arial" w:cs="Arial"/>
                <w:noProof/>
                <w:webHidden/>
                <w:sz w:val="22"/>
                <w:szCs w:val="22"/>
                <w:lang w:val="en-GB"/>
              </w:rPr>
              <w:tab/>
            </w:r>
            <w:r w:rsidRPr="00C57546">
              <w:rPr>
                <w:rFonts w:ascii="Arial" w:hAnsi="Arial" w:cs="Arial"/>
                <w:noProof/>
                <w:webHidden/>
                <w:sz w:val="22"/>
                <w:szCs w:val="22"/>
                <w:lang w:val="en-GB"/>
              </w:rPr>
              <w:fldChar w:fldCharType="begin"/>
            </w:r>
            <w:r w:rsidRPr="00C57546">
              <w:rPr>
                <w:rFonts w:ascii="Arial" w:hAnsi="Arial" w:cs="Arial"/>
                <w:noProof/>
                <w:webHidden/>
                <w:sz w:val="22"/>
                <w:szCs w:val="22"/>
                <w:lang w:val="en-GB"/>
              </w:rPr>
              <w:instrText xml:space="preserve"> PAGEREF _Toc214238000 \h </w:instrText>
            </w:r>
            <w:r w:rsidRPr="00C57546">
              <w:rPr>
                <w:rFonts w:ascii="Arial" w:hAnsi="Arial" w:cs="Arial"/>
                <w:noProof/>
                <w:webHidden/>
                <w:sz w:val="22"/>
                <w:szCs w:val="22"/>
                <w:lang w:val="en-GB"/>
              </w:rPr>
            </w:r>
            <w:r w:rsidRPr="00C57546">
              <w:rPr>
                <w:rFonts w:ascii="Arial" w:hAnsi="Arial" w:cs="Arial"/>
                <w:noProof/>
                <w:webHidden/>
                <w:sz w:val="22"/>
                <w:szCs w:val="22"/>
                <w:lang w:val="en-GB"/>
              </w:rPr>
              <w:fldChar w:fldCharType="separate"/>
            </w:r>
            <w:r w:rsidRPr="00C57546">
              <w:rPr>
                <w:rFonts w:ascii="Arial" w:hAnsi="Arial" w:cs="Arial"/>
                <w:noProof/>
                <w:webHidden/>
                <w:sz w:val="22"/>
                <w:szCs w:val="22"/>
                <w:lang w:val="en-GB"/>
              </w:rPr>
              <w:t>7</w:t>
            </w:r>
            <w:r w:rsidRPr="00C57546">
              <w:rPr>
                <w:rFonts w:ascii="Arial" w:hAnsi="Arial" w:cs="Arial"/>
                <w:noProof/>
                <w:webHidden/>
                <w:sz w:val="22"/>
                <w:szCs w:val="22"/>
                <w:lang w:val="en-GB"/>
              </w:rPr>
              <w:fldChar w:fldCharType="end"/>
            </w:r>
          </w:hyperlink>
        </w:p>
        <w:p w14:paraId="4F9EFC5A" w14:textId="7E21EBB3" w:rsidR="00444F9E" w:rsidRPr="00C57546" w:rsidRDefault="00444F9E" w:rsidP="00C57546">
          <w:pPr>
            <w:spacing w:after="0" w:line="360" w:lineRule="auto"/>
            <w:rPr>
              <w:rFonts w:ascii="Arial" w:hAnsi="Arial" w:cs="Arial"/>
              <w:sz w:val="22"/>
              <w:szCs w:val="22"/>
              <w:lang w:val="en-GB"/>
            </w:rPr>
          </w:pPr>
          <w:r w:rsidRPr="00C57546">
            <w:rPr>
              <w:rFonts w:ascii="Arial" w:hAnsi="Arial" w:cs="Arial"/>
              <w:noProof/>
              <w:sz w:val="22"/>
              <w:szCs w:val="22"/>
              <w:lang w:val="en-GB"/>
            </w:rPr>
            <w:fldChar w:fldCharType="end"/>
          </w:r>
        </w:p>
      </w:sdtContent>
    </w:sdt>
    <w:p w14:paraId="7E294649" w14:textId="18DBF158" w:rsidR="00BF378C" w:rsidRPr="00C57546" w:rsidRDefault="00BF378C" w:rsidP="00C57546">
      <w:pPr>
        <w:spacing w:after="0" w:line="360" w:lineRule="auto"/>
        <w:rPr>
          <w:rFonts w:ascii="Arial" w:hAnsi="Arial" w:cs="Arial"/>
          <w:sz w:val="22"/>
          <w:szCs w:val="22"/>
          <w:lang w:val="en-GB"/>
        </w:rPr>
      </w:pPr>
    </w:p>
    <w:p w14:paraId="48C68AE5" w14:textId="77777777" w:rsidR="00BF378C" w:rsidRPr="00C57546" w:rsidRDefault="00BF378C" w:rsidP="00C57546">
      <w:pPr>
        <w:spacing w:after="0" w:line="360" w:lineRule="auto"/>
        <w:rPr>
          <w:rFonts w:ascii="Arial" w:hAnsi="Arial" w:cs="Arial"/>
          <w:sz w:val="22"/>
          <w:szCs w:val="22"/>
          <w:lang w:val="en-GB"/>
        </w:rPr>
      </w:pPr>
      <w:r w:rsidRPr="00C57546">
        <w:rPr>
          <w:rFonts w:ascii="Arial" w:hAnsi="Arial" w:cs="Arial"/>
          <w:sz w:val="22"/>
          <w:szCs w:val="22"/>
          <w:lang w:val="en-GB"/>
        </w:rPr>
        <w:br w:type="page"/>
      </w:r>
    </w:p>
    <w:p w14:paraId="5962308B" w14:textId="0D01EAD0" w:rsidR="00C535FA" w:rsidRDefault="00C535FA" w:rsidP="00C57546">
      <w:pPr>
        <w:spacing w:after="0" w:line="360" w:lineRule="auto"/>
        <w:jc w:val="center"/>
        <w:rPr>
          <w:rFonts w:ascii="Arial" w:hAnsi="Arial" w:cs="Arial"/>
          <w:b/>
          <w:bCs w:val="0"/>
          <w:sz w:val="22"/>
          <w:szCs w:val="22"/>
          <w:lang w:val="en-GB"/>
        </w:rPr>
      </w:pPr>
      <w:r>
        <w:rPr>
          <w:rFonts w:ascii="Arial" w:hAnsi="Arial" w:cs="Arial"/>
          <w:b/>
          <w:bCs w:val="0"/>
          <w:sz w:val="22"/>
          <w:szCs w:val="22"/>
          <w:lang w:val="en-GB"/>
        </w:rPr>
        <w:lastRenderedPageBreak/>
        <w:t>HEALTH WELLBEING AND SUSTAINABLE DEVELOPMENT</w:t>
      </w:r>
    </w:p>
    <w:p w14:paraId="7C66BCCE" w14:textId="77777777" w:rsidR="00C535FA" w:rsidRDefault="00C535FA" w:rsidP="00C535FA">
      <w:pPr>
        <w:spacing w:after="0" w:line="360" w:lineRule="auto"/>
        <w:rPr>
          <w:rFonts w:ascii="Arial" w:hAnsi="Arial" w:cs="Arial"/>
          <w:b/>
          <w:bCs w:val="0"/>
          <w:sz w:val="22"/>
          <w:szCs w:val="22"/>
          <w:lang w:val="en-GB"/>
        </w:rPr>
      </w:pPr>
    </w:p>
    <w:p w14:paraId="5C171567" w14:textId="047E4D43" w:rsidR="00BF378C" w:rsidRPr="00C57546" w:rsidRDefault="00BF378C" w:rsidP="00C57546">
      <w:pPr>
        <w:spacing w:after="0" w:line="360" w:lineRule="auto"/>
        <w:jc w:val="center"/>
        <w:rPr>
          <w:rFonts w:ascii="Arial" w:hAnsi="Arial" w:cs="Arial"/>
          <w:b/>
          <w:bCs w:val="0"/>
          <w:sz w:val="22"/>
          <w:szCs w:val="22"/>
          <w:lang w:val="en-GB"/>
        </w:rPr>
      </w:pPr>
      <w:r w:rsidRPr="00C57546">
        <w:rPr>
          <w:rFonts w:ascii="Arial" w:hAnsi="Arial" w:cs="Arial"/>
          <w:b/>
          <w:bCs w:val="0"/>
          <w:sz w:val="22"/>
          <w:szCs w:val="22"/>
          <w:lang w:val="en-GB"/>
        </w:rPr>
        <w:t>Component 2: Written Assignment</w:t>
      </w:r>
    </w:p>
    <w:p w14:paraId="4A984C69" w14:textId="57FFDC2A" w:rsidR="00F22FE2" w:rsidRPr="00C57546" w:rsidRDefault="00F22FE2" w:rsidP="00C57546">
      <w:pPr>
        <w:spacing w:after="0" w:line="360" w:lineRule="auto"/>
        <w:ind w:firstLine="720"/>
        <w:rPr>
          <w:rFonts w:ascii="Arial" w:hAnsi="Arial" w:cs="Arial"/>
          <w:sz w:val="22"/>
          <w:szCs w:val="22"/>
          <w:lang w:val="en-GB"/>
        </w:rPr>
      </w:pPr>
      <w:r w:rsidRPr="00C57546">
        <w:rPr>
          <w:rFonts w:ascii="Arial" w:hAnsi="Arial" w:cs="Arial"/>
          <w:sz w:val="22"/>
          <w:szCs w:val="22"/>
          <w:lang w:val="en-GB"/>
        </w:rPr>
        <w:t>Universal healthcare is one of the most essential needs of the human population. As a result, gover</w:t>
      </w:r>
      <w:r w:rsidR="005F30D7" w:rsidRPr="00C57546">
        <w:rPr>
          <w:rFonts w:ascii="Arial" w:hAnsi="Arial" w:cs="Arial"/>
          <w:sz w:val="22"/>
          <w:szCs w:val="22"/>
          <w:lang w:val="en-GB"/>
        </w:rPr>
        <w:t>nments and international organis</w:t>
      </w:r>
      <w:r w:rsidRPr="00C57546">
        <w:rPr>
          <w:rFonts w:ascii="Arial" w:hAnsi="Arial" w:cs="Arial"/>
          <w:sz w:val="22"/>
          <w:szCs w:val="22"/>
          <w:lang w:val="en-GB"/>
        </w:rPr>
        <w:t xml:space="preserve">ations </w:t>
      </w:r>
      <w:r w:rsidR="005F30D7" w:rsidRPr="00C57546">
        <w:rPr>
          <w:rFonts w:ascii="Arial" w:hAnsi="Arial" w:cs="Arial"/>
          <w:sz w:val="22"/>
          <w:szCs w:val="22"/>
          <w:lang w:val="en-GB"/>
        </w:rPr>
        <w:t xml:space="preserve">introduce </w:t>
      </w:r>
      <w:r w:rsidRPr="00C57546">
        <w:rPr>
          <w:rFonts w:ascii="Arial" w:hAnsi="Arial" w:cs="Arial"/>
          <w:sz w:val="22"/>
          <w:szCs w:val="22"/>
          <w:lang w:val="en-GB"/>
        </w:rPr>
        <w:t>policies, initiatives, and programs that aim at improving the well-being of the public. One such organization is the United Nations, which came up with certain sustainable development goals (SDGs) to be achieved universally by 2030. This report discusses SDG 3 (Good Health and Wellbeing) and SDG 6 (Clean Water Sanitation), outlining their core objectives and their impact on people. Further, the report highlights other national and local initiatives by the government aimed at ensuring its citizens are healthy and productive.</w:t>
      </w:r>
    </w:p>
    <w:p w14:paraId="49EFD3DB" w14:textId="7D9F5D90" w:rsidR="00444F9E" w:rsidRPr="00C57546" w:rsidRDefault="00444F9E" w:rsidP="00C57546">
      <w:pPr>
        <w:pStyle w:val="Heading2"/>
        <w:spacing w:before="0" w:after="0" w:line="360" w:lineRule="auto"/>
        <w:rPr>
          <w:rFonts w:ascii="Arial" w:hAnsi="Arial" w:cs="Arial"/>
          <w:b/>
          <w:color w:val="auto"/>
          <w:sz w:val="22"/>
          <w:szCs w:val="22"/>
          <w:lang w:val="en-GB"/>
        </w:rPr>
      </w:pPr>
      <w:bookmarkStart w:id="0" w:name="_Toc214096298"/>
      <w:bookmarkStart w:id="1" w:name="_Toc214237992"/>
      <w:r w:rsidRPr="00C57546">
        <w:rPr>
          <w:rFonts w:ascii="Arial" w:hAnsi="Arial" w:cs="Arial"/>
          <w:b/>
          <w:color w:val="auto"/>
          <w:sz w:val="22"/>
          <w:szCs w:val="22"/>
          <w:lang w:val="en-GB"/>
        </w:rPr>
        <w:t>Sustainable Development Goal 3 - Good Health and Wellbeing</w:t>
      </w:r>
      <w:bookmarkEnd w:id="0"/>
      <w:bookmarkEnd w:id="1"/>
    </w:p>
    <w:p w14:paraId="484C3364" w14:textId="6BB9E839" w:rsidR="004935DF" w:rsidRPr="00C57546" w:rsidRDefault="005F30D7" w:rsidP="00C57546">
      <w:pPr>
        <w:spacing w:after="0" w:line="360" w:lineRule="auto"/>
        <w:ind w:firstLine="720"/>
        <w:rPr>
          <w:rFonts w:ascii="Arial" w:hAnsi="Arial" w:cs="Arial"/>
          <w:sz w:val="22"/>
          <w:szCs w:val="22"/>
          <w:lang w:val="en-GB"/>
        </w:rPr>
      </w:pPr>
      <w:r w:rsidRPr="00C57546">
        <w:rPr>
          <w:rFonts w:ascii="Arial" w:hAnsi="Arial" w:cs="Arial"/>
          <w:sz w:val="22"/>
          <w:szCs w:val="22"/>
          <w:lang w:val="en-GB"/>
        </w:rPr>
        <w:t xml:space="preserve">The SDG3 </w:t>
      </w:r>
      <w:r w:rsidR="00374C4C" w:rsidRPr="00C57546">
        <w:rPr>
          <w:rFonts w:ascii="Arial" w:hAnsi="Arial" w:cs="Arial"/>
          <w:sz w:val="22"/>
          <w:szCs w:val="22"/>
          <w:lang w:val="en-GB"/>
        </w:rPr>
        <w:t xml:space="preserve">aims </w:t>
      </w:r>
      <w:r w:rsidRPr="00C57546">
        <w:rPr>
          <w:rFonts w:ascii="Arial" w:hAnsi="Arial" w:cs="Arial"/>
          <w:sz w:val="22"/>
          <w:szCs w:val="22"/>
          <w:lang w:val="en-GB"/>
        </w:rPr>
        <w:t xml:space="preserve">to ensure good health and wellbeing by </w:t>
      </w:r>
      <w:r w:rsidR="00374C4C" w:rsidRPr="00C57546">
        <w:rPr>
          <w:rFonts w:ascii="Arial" w:hAnsi="Arial" w:cs="Arial"/>
          <w:sz w:val="22"/>
          <w:szCs w:val="22"/>
          <w:lang w:val="en-GB"/>
        </w:rPr>
        <w:t xml:space="preserve">addressing the leading causes of death and diseases </w:t>
      </w:r>
      <w:r w:rsidRPr="00C57546">
        <w:rPr>
          <w:rFonts w:ascii="Arial" w:hAnsi="Arial" w:cs="Arial"/>
          <w:sz w:val="22"/>
          <w:szCs w:val="22"/>
          <w:lang w:val="en-GB"/>
        </w:rPr>
        <w:t xml:space="preserve">to improve individuals’ </w:t>
      </w:r>
      <w:r w:rsidR="00B6706A" w:rsidRPr="00C57546">
        <w:rPr>
          <w:rFonts w:ascii="Arial" w:hAnsi="Arial" w:cs="Arial"/>
          <w:sz w:val="22"/>
          <w:szCs w:val="22"/>
          <w:lang w:val="en-GB"/>
        </w:rPr>
        <w:t>quality. It has 13 defined constructs which, if effectively addressed, can boost t</w:t>
      </w:r>
      <w:r w:rsidR="00B165EA" w:rsidRPr="00C57546">
        <w:rPr>
          <w:rFonts w:ascii="Arial" w:hAnsi="Arial" w:cs="Arial"/>
          <w:sz w:val="22"/>
          <w:szCs w:val="22"/>
          <w:lang w:val="en-GB"/>
        </w:rPr>
        <w:t>he health of the global population</w:t>
      </w:r>
      <w:r w:rsidR="00B6706A" w:rsidRPr="00C57546">
        <w:rPr>
          <w:rFonts w:ascii="Arial" w:hAnsi="Arial" w:cs="Arial"/>
          <w:sz w:val="22"/>
          <w:szCs w:val="22"/>
          <w:lang w:val="en-GB"/>
        </w:rPr>
        <w:t>. The first construct is geared towards maternal mortality, and its goal is to reduce the total cases to less than 70 per 100,000 live births. Most cases of maternal death can be prevented if patients received skilled birth attendance, safe abortions, and access to other reproductive or sexual health services. The second construct of SDG 3 is</w:t>
      </w:r>
      <w:r w:rsidR="001D3521" w:rsidRPr="00C57546">
        <w:rPr>
          <w:rFonts w:ascii="Arial" w:hAnsi="Arial" w:cs="Arial"/>
          <w:sz w:val="22"/>
          <w:szCs w:val="22"/>
          <w:lang w:val="en-GB"/>
        </w:rPr>
        <w:t xml:space="preserve"> ending neonata</w:t>
      </w:r>
      <w:r w:rsidR="00B165EA" w:rsidRPr="00C57546">
        <w:rPr>
          <w:rFonts w:ascii="Arial" w:hAnsi="Arial" w:cs="Arial"/>
          <w:sz w:val="22"/>
          <w:szCs w:val="22"/>
          <w:lang w:val="en-GB"/>
        </w:rPr>
        <w:t>l mortality for new-borns and children below the age of 5</w:t>
      </w:r>
      <w:r w:rsidR="001D3521" w:rsidRPr="00C57546">
        <w:rPr>
          <w:rFonts w:ascii="Arial" w:hAnsi="Arial" w:cs="Arial"/>
          <w:sz w:val="22"/>
          <w:szCs w:val="22"/>
          <w:lang w:val="en-GB"/>
        </w:rPr>
        <w:t xml:space="preserve">. </w:t>
      </w:r>
      <w:r w:rsidR="00B165EA" w:rsidRPr="00C57546">
        <w:rPr>
          <w:rFonts w:ascii="Arial" w:hAnsi="Arial" w:cs="Arial"/>
          <w:sz w:val="22"/>
          <w:szCs w:val="22"/>
          <w:lang w:val="en-GB"/>
        </w:rPr>
        <w:t>The UN recommends</w:t>
      </w:r>
      <w:r w:rsidR="004935DF" w:rsidRPr="00C57546">
        <w:rPr>
          <w:rFonts w:ascii="Arial" w:hAnsi="Arial" w:cs="Arial"/>
          <w:sz w:val="22"/>
          <w:szCs w:val="22"/>
          <w:lang w:val="en-GB"/>
        </w:rPr>
        <w:t xml:space="preserve"> improved health services for young children and proper immunization as effective measures</w:t>
      </w:r>
      <w:r w:rsidR="00B165EA" w:rsidRPr="00C57546">
        <w:rPr>
          <w:rFonts w:ascii="Arial" w:hAnsi="Arial" w:cs="Arial"/>
          <w:sz w:val="22"/>
          <w:szCs w:val="22"/>
          <w:lang w:val="en-GB"/>
        </w:rPr>
        <w:t xml:space="preserve"> to achieve this</w:t>
      </w:r>
      <w:r w:rsidR="004935DF" w:rsidRPr="00C57546">
        <w:rPr>
          <w:rFonts w:ascii="Arial" w:hAnsi="Arial" w:cs="Arial"/>
          <w:sz w:val="22"/>
          <w:szCs w:val="22"/>
          <w:lang w:val="en-GB"/>
        </w:rPr>
        <w:t xml:space="preserve"> (Fu et al., 2021). The third c</w:t>
      </w:r>
      <w:r w:rsidR="009C5DBC" w:rsidRPr="00C57546">
        <w:rPr>
          <w:rFonts w:ascii="Arial" w:hAnsi="Arial" w:cs="Arial"/>
          <w:sz w:val="22"/>
          <w:szCs w:val="22"/>
          <w:lang w:val="en-GB"/>
        </w:rPr>
        <w:t>onstruct focuses on the prevention of</w:t>
      </w:r>
      <w:r w:rsidR="004935DF" w:rsidRPr="00C57546">
        <w:rPr>
          <w:rFonts w:ascii="Arial" w:hAnsi="Arial" w:cs="Arial"/>
          <w:sz w:val="22"/>
          <w:szCs w:val="22"/>
          <w:lang w:val="en-GB"/>
        </w:rPr>
        <w:t xml:space="preserve"> communicable diseases such as he</w:t>
      </w:r>
      <w:r w:rsidR="009C5DBC" w:rsidRPr="00C57546">
        <w:rPr>
          <w:rFonts w:ascii="Arial" w:hAnsi="Arial" w:cs="Arial"/>
          <w:sz w:val="22"/>
          <w:szCs w:val="22"/>
          <w:lang w:val="en-GB"/>
        </w:rPr>
        <w:t>patitis and waterborne diseases</w:t>
      </w:r>
      <w:r w:rsidR="004935DF" w:rsidRPr="00C57546">
        <w:rPr>
          <w:rFonts w:ascii="Arial" w:hAnsi="Arial" w:cs="Arial"/>
          <w:sz w:val="22"/>
          <w:szCs w:val="22"/>
          <w:lang w:val="en-GB"/>
        </w:rPr>
        <w:t xml:space="preserve">. It also aims at eliminating the pandemics posed by </w:t>
      </w:r>
      <w:r w:rsidR="00897869" w:rsidRPr="00C57546">
        <w:rPr>
          <w:rFonts w:ascii="Arial" w:hAnsi="Arial" w:cs="Arial"/>
          <w:sz w:val="22"/>
          <w:szCs w:val="22"/>
          <w:lang w:val="en-GB"/>
        </w:rPr>
        <w:t>HIV, malaria, and untreated tropical diseases that lead to mass death. The fourth construct aims to end non-communicable diseases and reduce mental health conditions by a third. The fifth construct defines the need to end substance abuse, which is a constant issue in many countries. The s</w:t>
      </w:r>
      <w:r w:rsidR="00532433" w:rsidRPr="00C57546">
        <w:rPr>
          <w:rFonts w:ascii="Arial" w:hAnsi="Arial" w:cs="Arial"/>
          <w:sz w:val="22"/>
          <w:szCs w:val="22"/>
          <w:lang w:val="en-GB"/>
        </w:rPr>
        <w:t>ix</w:t>
      </w:r>
      <w:r w:rsidR="00897869" w:rsidRPr="00C57546">
        <w:rPr>
          <w:rFonts w:ascii="Arial" w:hAnsi="Arial" w:cs="Arial"/>
          <w:sz w:val="22"/>
          <w:szCs w:val="22"/>
          <w:lang w:val="en-GB"/>
        </w:rPr>
        <w:t>th construct aims to reduce road accidents by a half, ensuring that people are safe as they travel.</w:t>
      </w:r>
    </w:p>
    <w:p w14:paraId="236507A8" w14:textId="4E0F0C34" w:rsidR="00652E29" w:rsidRPr="00C57546" w:rsidRDefault="00652E29" w:rsidP="00C57546">
      <w:pPr>
        <w:spacing w:after="0" w:line="360" w:lineRule="auto"/>
        <w:ind w:firstLine="720"/>
        <w:rPr>
          <w:rFonts w:ascii="Arial" w:hAnsi="Arial" w:cs="Arial"/>
          <w:sz w:val="22"/>
          <w:szCs w:val="22"/>
          <w:lang w:val="en-GB"/>
        </w:rPr>
      </w:pPr>
      <w:r w:rsidRPr="00C57546">
        <w:rPr>
          <w:rFonts w:ascii="Arial" w:hAnsi="Arial" w:cs="Arial"/>
          <w:sz w:val="22"/>
          <w:szCs w:val="22"/>
          <w:lang w:val="en-GB"/>
        </w:rPr>
        <w:t>The sev</w:t>
      </w:r>
      <w:r w:rsidR="009C5DBC" w:rsidRPr="00C57546">
        <w:rPr>
          <w:rFonts w:ascii="Arial" w:hAnsi="Arial" w:cs="Arial"/>
          <w:sz w:val="22"/>
          <w:szCs w:val="22"/>
          <w:lang w:val="en-GB"/>
        </w:rPr>
        <w:t>enth construct in SDG 3 recognis</w:t>
      </w:r>
      <w:r w:rsidRPr="00C57546">
        <w:rPr>
          <w:rFonts w:ascii="Arial" w:hAnsi="Arial" w:cs="Arial"/>
          <w:sz w:val="22"/>
          <w:szCs w:val="22"/>
          <w:lang w:val="en-GB"/>
        </w:rPr>
        <w:t>es the need for sexual and reproductive health, so it aims at ensuring access to services such as family planning and education for all. The eighth construct supports other targets, and its aim</w:t>
      </w:r>
      <w:r w:rsidR="009C5DBC" w:rsidRPr="00C57546">
        <w:rPr>
          <w:rFonts w:ascii="Arial" w:hAnsi="Arial" w:cs="Arial"/>
          <w:sz w:val="22"/>
          <w:szCs w:val="22"/>
          <w:lang w:val="en-GB"/>
        </w:rPr>
        <w:t>s to achieve</w:t>
      </w:r>
      <w:r w:rsidRPr="00C57546">
        <w:rPr>
          <w:rFonts w:ascii="Arial" w:hAnsi="Arial" w:cs="Arial"/>
          <w:sz w:val="22"/>
          <w:szCs w:val="22"/>
          <w:lang w:val="en-GB"/>
        </w:rPr>
        <w:t xml:space="preserve"> universal health coverage. The United Nations Development Program (UNDP) reports that at least 400 million people lack access to healthcare</w:t>
      </w:r>
      <w:r w:rsidR="00277ACE" w:rsidRPr="00C57546">
        <w:rPr>
          <w:rFonts w:ascii="Arial" w:hAnsi="Arial" w:cs="Arial"/>
          <w:sz w:val="22"/>
          <w:szCs w:val="22"/>
          <w:lang w:val="en-GB"/>
        </w:rPr>
        <w:t xml:space="preserve"> (UNDP, n.d.)</w:t>
      </w:r>
      <w:r w:rsidRPr="00C57546">
        <w:rPr>
          <w:rFonts w:ascii="Arial" w:hAnsi="Arial" w:cs="Arial"/>
          <w:sz w:val="22"/>
          <w:szCs w:val="22"/>
          <w:lang w:val="en-GB"/>
        </w:rPr>
        <w:t xml:space="preserve">, which </w:t>
      </w:r>
      <w:r w:rsidR="009C5DBC" w:rsidRPr="00C57546">
        <w:rPr>
          <w:rFonts w:ascii="Arial" w:hAnsi="Arial" w:cs="Arial"/>
          <w:sz w:val="22"/>
          <w:szCs w:val="22"/>
          <w:lang w:val="en-GB"/>
        </w:rPr>
        <w:t xml:space="preserve">emphasises the need </w:t>
      </w:r>
      <w:r w:rsidRPr="00C57546">
        <w:rPr>
          <w:rFonts w:ascii="Arial" w:hAnsi="Arial" w:cs="Arial"/>
          <w:sz w:val="22"/>
          <w:szCs w:val="22"/>
          <w:lang w:val="en-GB"/>
        </w:rPr>
        <w:t xml:space="preserve">to expand access to quality healthcare services, offer financial risk protection, and ensure everyone has access to safe and affordable medicines and vaccines. The ninth construct is on environmental </w:t>
      </w:r>
      <w:r w:rsidR="00E752A2" w:rsidRPr="00C57546">
        <w:rPr>
          <w:rFonts w:ascii="Arial" w:hAnsi="Arial" w:cs="Arial"/>
          <w:sz w:val="22"/>
          <w:szCs w:val="22"/>
          <w:lang w:val="en-GB"/>
        </w:rPr>
        <w:t>health,</w:t>
      </w:r>
      <w:r w:rsidRPr="00C57546">
        <w:rPr>
          <w:rFonts w:ascii="Arial" w:hAnsi="Arial" w:cs="Arial"/>
          <w:sz w:val="22"/>
          <w:szCs w:val="22"/>
          <w:lang w:val="en-GB"/>
        </w:rPr>
        <w:t xml:space="preserve"> and it focuses on reducing deaths and illnesses that come from people being exposed to unsafe chemicals and contaminated</w:t>
      </w:r>
      <w:r w:rsidR="00E752A2" w:rsidRPr="00C57546">
        <w:rPr>
          <w:rFonts w:ascii="Arial" w:hAnsi="Arial" w:cs="Arial"/>
          <w:sz w:val="22"/>
          <w:szCs w:val="22"/>
          <w:lang w:val="en-GB"/>
        </w:rPr>
        <w:t xml:space="preserve"> places. The remaining four </w:t>
      </w:r>
      <w:r w:rsidR="00E752A2" w:rsidRPr="00C57546">
        <w:rPr>
          <w:rFonts w:ascii="Arial" w:hAnsi="Arial" w:cs="Arial"/>
          <w:sz w:val="22"/>
          <w:szCs w:val="22"/>
          <w:lang w:val="en-GB"/>
        </w:rPr>
        <w:lastRenderedPageBreak/>
        <w:t>constructs detail how the other targets can be implemented, namely, strengthening tobacco control to reduce substance abuse, supporting the research and distribution of medicines and vaccines to all, financing health departments and recruiting skilled health personnel, and improving different countries’ preparedness for health emergencies</w:t>
      </w:r>
      <w:r w:rsidR="00277ACE" w:rsidRPr="00C57546">
        <w:rPr>
          <w:rFonts w:ascii="Arial" w:hAnsi="Arial" w:cs="Arial"/>
          <w:sz w:val="22"/>
          <w:szCs w:val="22"/>
          <w:lang w:val="en-GB"/>
        </w:rPr>
        <w:t xml:space="preserve"> (Martin and Nelson, 2022)</w:t>
      </w:r>
      <w:r w:rsidR="00E752A2" w:rsidRPr="00C57546">
        <w:rPr>
          <w:rFonts w:ascii="Arial" w:hAnsi="Arial" w:cs="Arial"/>
          <w:sz w:val="22"/>
          <w:szCs w:val="22"/>
          <w:lang w:val="en-GB"/>
        </w:rPr>
        <w:t>.</w:t>
      </w:r>
    </w:p>
    <w:p w14:paraId="0FE4911E" w14:textId="5166C125" w:rsidR="00E752A2" w:rsidRPr="00C57546" w:rsidRDefault="00E752A2" w:rsidP="00C57546">
      <w:pPr>
        <w:spacing w:after="0" w:line="360" w:lineRule="auto"/>
        <w:ind w:firstLine="720"/>
        <w:rPr>
          <w:rFonts w:ascii="Arial" w:hAnsi="Arial" w:cs="Arial"/>
          <w:sz w:val="22"/>
          <w:szCs w:val="22"/>
          <w:lang w:val="en-GB"/>
        </w:rPr>
      </w:pPr>
      <w:r w:rsidRPr="00C57546">
        <w:rPr>
          <w:rFonts w:ascii="Arial" w:hAnsi="Arial" w:cs="Arial"/>
          <w:sz w:val="22"/>
          <w:szCs w:val="22"/>
          <w:lang w:val="en-GB"/>
        </w:rPr>
        <w:t>SDG 3 impacts the health and wellbeing of citizens by reducing premature deaths whether from road accidents, poor maternal services, substance abuse, chronic diseases, or lack of access to general healthcare. It addresses broader social issues that prevent access to healthcare such as economic disparities, gender inequality</w:t>
      </w:r>
      <w:r w:rsidR="00125379" w:rsidRPr="00C57546">
        <w:rPr>
          <w:rFonts w:ascii="Arial" w:hAnsi="Arial" w:cs="Arial"/>
          <w:sz w:val="22"/>
          <w:szCs w:val="22"/>
          <w:lang w:val="en-GB"/>
        </w:rPr>
        <w:t>, and limited access to quality healthcare services. The issue of financial security when it comes to healthcare is addressed through universal health coverage, ensuring people are resilient against pandemics and enjoy their fundamental right to healthcare despite their economic status</w:t>
      </w:r>
      <w:r w:rsidR="00277ACE" w:rsidRPr="00C57546">
        <w:rPr>
          <w:rFonts w:ascii="Arial" w:hAnsi="Arial" w:cs="Arial"/>
          <w:sz w:val="22"/>
          <w:szCs w:val="22"/>
          <w:lang w:val="en-GB"/>
        </w:rPr>
        <w:t xml:space="preserve"> (</w:t>
      </w:r>
      <w:proofErr w:type="spellStart"/>
      <w:r w:rsidR="00277ACE" w:rsidRPr="00C57546">
        <w:rPr>
          <w:rFonts w:ascii="Arial" w:hAnsi="Arial" w:cs="Arial"/>
          <w:sz w:val="22"/>
          <w:szCs w:val="22"/>
          <w:lang w:val="en-GB"/>
        </w:rPr>
        <w:t>Bedriñana</w:t>
      </w:r>
      <w:proofErr w:type="spellEnd"/>
      <w:r w:rsidR="00277ACE" w:rsidRPr="00C57546">
        <w:rPr>
          <w:rFonts w:ascii="Arial" w:hAnsi="Arial" w:cs="Arial"/>
          <w:sz w:val="22"/>
          <w:szCs w:val="22"/>
          <w:lang w:val="en-GB"/>
        </w:rPr>
        <w:t xml:space="preserve"> et al., 2021; </w:t>
      </w:r>
      <w:proofErr w:type="spellStart"/>
      <w:r w:rsidR="00277ACE" w:rsidRPr="00C57546">
        <w:rPr>
          <w:rFonts w:ascii="Arial" w:hAnsi="Arial" w:cs="Arial"/>
          <w:sz w:val="22"/>
          <w:szCs w:val="22"/>
          <w:lang w:val="en-GB"/>
        </w:rPr>
        <w:t>Dowou</w:t>
      </w:r>
      <w:proofErr w:type="spellEnd"/>
      <w:r w:rsidR="00277ACE" w:rsidRPr="00C57546">
        <w:rPr>
          <w:rFonts w:ascii="Arial" w:hAnsi="Arial" w:cs="Arial"/>
          <w:sz w:val="22"/>
          <w:szCs w:val="22"/>
          <w:lang w:val="en-GB"/>
        </w:rPr>
        <w:t xml:space="preserve"> et al., 2023)</w:t>
      </w:r>
      <w:r w:rsidR="00125379" w:rsidRPr="00C57546">
        <w:rPr>
          <w:rFonts w:ascii="Arial" w:hAnsi="Arial" w:cs="Arial"/>
          <w:sz w:val="22"/>
          <w:szCs w:val="22"/>
          <w:lang w:val="en-GB"/>
        </w:rPr>
        <w:t>. In the long run, this SDG improves the workforce productivity, lowers poverty rates, and strengthens a nation’s health systems, all of which help people to thrive and reduce suffering.</w:t>
      </w:r>
    </w:p>
    <w:p w14:paraId="7B015186" w14:textId="77777777" w:rsidR="00444F9E" w:rsidRPr="00C57546" w:rsidRDefault="00444F9E" w:rsidP="00C57546">
      <w:pPr>
        <w:pStyle w:val="Heading2"/>
        <w:spacing w:before="0" w:after="0" w:line="360" w:lineRule="auto"/>
        <w:rPr>
          <w:rFonts w:ascii="Arial" w:hAnsi="Arial" w:cs="Arial"/>
          <w:b/>
          <w:color w:val="auto"/>
          <w:sz w:val="22"/>
          <w:szCs w:val="22"/>
          <w:lang w:val="en-GB"/>
        </w:rPr>
      </w:pPr>
      <w:bookmarkStart w:id="2" w:name="_Toc214096299"/>
      <w:bookmarkStart w:id="3" w:name="_Toc214237993"/>
      <w:r w:rsidRPr="00C57546">
        <w:rPr>
          <w:rFonts w:ascii="Arial" w:hAnsi="Arial" w:cs="Arial"/>
          <w:b/>
          <w:color w:val="auto"/>
          <w:sz w:val="22"/>
          <w:szCs w:val="22"/>
          <w:lang w:val="en-GB"/>
        </w:rPr>
        <w:t>Sustainable Development Goal 6 – Clean Water and Sanitation</w:t>
      </w:r>
      <w:bookmarkEnd w:id="2"/>
      <w:bookmarkEnd w:id="3"/>
    </w:p>
    <w:p w14:paraId="3D1246B8" w14:textId="14D6BC59" w:rsidR="004935DF" w:rsidRPr="00C57546" w:rsidRDefault="00F653AC" w:rsidP="00C57546">
      <w:pPr>
        <w:spacing w:after="0" w:line="360" w:lineRule="auto"/>
        <w:ind w:firstLine="720"/>
        <w:rPr>
          <w:rFonts w:ascii="Arial" w:hAnsi="Arial" w:cs="Arial"/>
          <w:sz w:val="22"/>
          <w:szCs w:val="22"/>
          <w:lang w:val="en-GB"/>
        </w:rPr>
      </w:pPr>
      <w:r w:rsidRPr="00C57546">
        <w:rPr>
          <w:rFonts w:ascii="Arial" w:hAnsi="Arial" w:cs="Arial"/>
          <w:sz w:val="22"/>
          <w:szCs w:val="22"/>
          <w:lang w:val="en-GB"/>
        </w:rPr>
        <w:t>SDG 6is the second example that is closely related to SDG 3. The goal</w:t>
      </w:r>
      <w:r w:rsidR="002138B8" w:rsidRPr="00C57546">
        <w:rPr>
          <w:rFonts w:ascii="Arial" w:hAnsi="Arial" w:cs="Arial"/>
          <w:sz w:val="22"/>
          <w:szCs w:val="22"/>
          <w:lang w:val="en-GB"/>
        </w:rPr>
        <w:t xml:space="preserve"> focuses on ensuring clean water and sanitation</w:t>
      </w:r>
      <w:r w:rsidRPr="00C57546">
        <w:rPr>
          <w:rFonts w:ascii="Arial" w:hAnsi="Arial" w:cs="Arial"/>
          <w:sz w:val="22"/>
          <w:szCs w:val="22"/>
          <w:lang w:val="en-GB"/>
        </w:rPr>
        <w:t xml:space="preserve"> for everyone</w:t>
      </w:r>
      <w:r w:rsidR="004935DF" w:rsidRPr="00C57546">
        <w:rPr>
          <w:rFonts w:ascii="Arial" w:hAnsi="Arial" w:cs="Arial"/>
          <w:sz w:val="22"/>
          <w:szCs w:val="22"/>
          <w:lang w:val="en-GB"/>
        </w:rPr>
        <w:t xml:space="preserve">. Water is essential for drinking because it provides nourishment and proper functioning of the human body, and it is also crucial for clean to maintain hygiene and sanitation. The UNDP highlights the critical need for water in the wake of drought and desertification in different parts of the world (UNDP, n.d.). </w:t>
      </w:r>
      <w:r w:rsidR="00E929A9" w:rsidRPr="00C57546">
        <w:rPr>
          <w:rFonts w:ascii="Arial" w:hAnsi="Arial" w:cs="Arial"/>
          <w:sz w:val="22"/>
          <w:szCs w:val="22"/>
          <w:lang w:val="en-GB"/>
        </w:rPr>
        <w:t xml:space="preserve">This SDG consists of 8 targets focusing on different aspects of water management and improved access where it is scarce. The first target focuses on ensuring that everyone can access safe and affordable drinking water. </w:t>
      </w:r>
      <w:r w:rsidR="004935DF" w:rsidRPr="00C57546">
        <w:rPr>
          <w:rFonts w:ascii="Arial" w:hAnsi="Arial" w:cs="Arial"/>
          <w:sz w:val="22"/>
          <w:szCs w:val="22"/>
          <w:lang w:val="en-GB"/>
        </w:rPr>
        <w:t>The second target is on sanitation and hygiene, and its key aim is to prevent open defecation because it can result in serious water-borne diseases. The target indicates the necessity to address the hygiene of women and girls because of their constant need for effective menstrual hygiene management (MHM) (Sommer et al., 2021). The third goal targets</w:t>
      </w:r>
      <w:r w:rsidR="00A13D87" w:rsidRPr="00C57546">
        <w:rPr>
          <w:rFonts w:ascii="Arial" w:hAnsi="Arial" w:cs="Arial"/>
          <w:sz w:val="22"/>
          <w:szCs w:val="22"/>
          <w:lang w:val="en-GB"/>
        </w:rPr>
        <w:t xml:space="preserve"> the quality of water by minimis</w:t>
      </w:r>
      <w:r w:rsidR="004935DF" w:rsidRPr="00C57546">
        <w:rPr>
          <w:rFonts w:ascii="Arial" w:hAnsi="Arial" w:cs="Arial"/>
          <w:sz w:val="22"/>
          <w:szCs w:val="22"/>
          <w:lang w:val="en-GB"/>
        </w:rPr>
        <w:t>ing the quantity of untreated wastes and toxic substances that are usually discharged into water sources.</w:t>
      </w:r>
    </w:p>
    <w:p w14:paraId="5F48FEF1" w14:textId="09167360" w:rsidR="00C62606" w:rsidRPr="00C57546" w:rsidRDefault="00C62606" w:rsidP="00C57546">
      <w:pPr>
        <w:spacing w:after="0" w:line="360" w:lineRule="auto"/>
        <w:ind w:firstLine="720"/>
        <w:rPr>
          <w:rFonts w:ascii="Arial" w:hAnsi="Arial" w:cs="Arial"/>
          <w:sz w:val="22"/>
          <w:szCs w:val="22"/>
          <w:lang w:val="en-GB"/>
        </w:rPr>
      </w:pPr>
      <w:r w:rsidRPr="00C57546">
        <w:rPr>
          <w:rFonts w:ascii="Arial" w:hAnsi="Arial" w:cs="Arial"/>
          <w:sz w:val="22"/>
          <w:szCs w:val="22"/>
          <w:lang w:val="en-GB"/>
        </w:rPr>
        <w:t xml:space="preserve">The fourth target in SDG </w:t>
      </w:r>
      <w:r w:rsidR="004935DF" w:rsidRPr="00C57546">
        <w:rPr>
          <w:rFonts w:ascii="Arial" w:hAnsi="Arial" w:cs="Arial"/>
          <w:sz w:val="22"/>
          <w:szCs w:val="22"/>
          <w:lang w:val="en-GB"/>
        </w:rPr>
        <w:t>6</w:t>
      </w:r>
      <w:r w:rsidRPr="00C57546">
        <w:rPr>
          <w:rFonts w:ascii="Arial" w:hAnsi="Arial" w:cs="Arial"/>
          <w:sz w:val="22"/>
          <w:szCs w:val="22"/>
          <w:lang w:val="en-GB"/>
        </w:rPr>
        <w:t xml:space="preserve"> focuses on ensuring that water is used efficiently across all areas </w:t>
      </w:r>
      <w:proofErr w:type="gramStart"/>
      <w:r w:rsidRPr="00C57546">
        <w:rPr>
          <w:rFonts w:ascii="Arial" w:hAnsi="Arial" w:cs="Arial"/>
          <w:sz w:val="22"/>
          <w:szCs w:val="22"/>
          <w:lang w:val="en-GB"/>
        </w:rPr>
        <w:t>in order to</w:t>
      </w:r>
      <w:proofErr w:type="gramEnd"/>
      <w:r w:rsidRPr="00C57546">
        <w:rPr>
          <w:rFonts w:ascii="Arial" w:hAnsi="Arial" w:cs="Arial"/>
          <w:sz w:val="22"/>
          <w:szCs w:val="22"/>
          <w:lang w:val="en-GB"/>
        </w:rPr>
        <w:t xml:space="preserve"> address water scarcity in various regions.</w:t>
      </w:r>
      <w:r w:rsidR="00B703D5" w:rsidRPr="00C57546">
        <w:rPr>
          <w:rFonts w:ascii="Arial" w:hAnsi="Arial" w:cs="Arial"/>
          <w:sz w:val="22"/>
          <w:szCs w:val="22"/>
          <w:lang w:val="en-GB"/>
        </w:rPr>
        <w:t xml:space="preserve"> This is a critical issue as UNDP reports that 40% of the world population is experiencing water stress and shortages due to drought and climate changes</w:t>
      </w:r>
      <w:r w:rsidR="00FE326E" w:rsidRPr="00C57546">
        <w:rPr>
          <w:rFonts w:ascii="Arial" w:hAnsi="Arial" w:cs="Arial"/>
          <w:sz w:val="22"/>
          <w:szCs w:val="22"/>
          <w:lang w:val="en-GB"/>
        </w:rPr>
        <w:t xml:space="preserve"> (UNDP, n.d.)</w:t>
      </w:r>
      <w:r w:rsidR="00B703D5" w:rsidRPr="00C57546">
        <w:rPr>
          <w:rFonts w:ascii="Arial" w:hAnsi="Arial" w:cs="Arial"/>
          <w:sz w:val="22"/>
          <w:szCs w:val="22"/>
          <w:lang w:val="en-GB"/>
        </w:rPr>
        <w:t>. The fifth target aims at integrating water resources management at all levels, which makes it easier to observe how countries are managing their water resources. The sixth target addresses the issue of managing water-related ecosystems such as forests and wetlands, as they are natural sources of water that should be protected</w:t>
      </w:r>
      <w:r w:rsidR="00FE326E" w:rsidRPr="00C57546">
        <w:rPr>
          <w:rFonts w:ascii="Arial" w:hAnsi="Arial" w:cs="Arial"/>
          <w:sz w:val="22"/>
          <w:szCs w:val="22"/>
          <w:lang w:val="en-GB"/>
        </w:rPr>
        <w:t xml:space="preserve"> (Setty et al., 2020)</w:t>
      </w:r>
      <w:r w:rsidR="00B703D5" w:rsidRPr="00C57546">
        <w:rPr>
          <w:rFonts w:ascii="Arial" w:hAnsi="Arial" w:cs="Arial"/>
          <w:sz w:val="22"/>
          <w:szCs w:val="22"/>
          <w:lang w:val="en-GB"/>
        </w:rPr>
        <w:t xml:space="preserve">. Finally, the last two targets explain how to </w:t>
      </w:r>
      <w:r w:rsidR="00B703D5" w:rsidRPr="00C57546">
        <w:rPr>
          <w:rFonts w:ascii="Arial" w:hAnsi="Arial" w:cs="Arial"/>
          <w:sz w:val="22"/>
          <w:szCs w:val="22"/>
          <w:lang w:val="en-GB"/>
        </w:rPr>
        <w:lastRenderedPageBreak/>
        <w:t xml:space="preserve">implement the other target through supporting developing countries as they do various water-related activities such as harvesting and </w:t>
      </w:r>
      <w:proofErr w:type="gramStart"/>
      <w:r w:rsidR="00B703D5" w:rsidRPr="00C57546">
        <w:rPr>
          <w:rFonts w:ascii="Arial" w:hAnsi="Arial" w:cs="Arial"/>
          <w:sz w:val="22"/>
          <w:szCs w:val="22"/>
          <w:lang w:val="en-GB"/>
        </w:rPr>
        <w:t>recycling, and</w:t>
      </w:r>
      <w:proofErr w:type="gramEnd"/>
      <w:r w:rsidR="00B703D5" w:rsidRPr="00C57546">
        <w:rPr>
          <w:rFonts w:ascii="Arial" w:hAnsi="Arial" w:cs="Arial"/>
          <w:sz w:val="22"/>
          <w:szCs w:val="22"/>
          <w:lang w:val="en-GB"/>
        </w:rPr>
        <w:t xml:space="preserve"> supporting local communities as they manage water and sanitation.</w:t>
      </w:r>
    </w:p>
    <w:p w14:paraId="2609F0F2" w14:textId="2442FDBC" w:rsidR="00444F9E" w:rsidRPr="00C57546" w:rsidRDefault="00900D41" w:rsidP="00C57546">
      <w:pPr>
        <w:spacing w:after="0" w:line="360" w:lineRule="auto"/>
        <w:ind w:firstLine="720"/>
        <w:rPr>
          <w:rFonts w:ascii="Arial" w:hAnsi="Arial" w:cs="Arial"/>
          <w:sz w:val="22"/>
          <w:szCs w:val="22"/>
          <w:lang w:val="en-GB"/>
        </w:rPr>
      </w:pPr>
      <w:r w:rsidRPr="00C57546">
        <w:rPr>
          <w:rFonts w:ascii="Arial" w:hAnsi="Arial" w:cs="Arial"/>
          <w:sz w:val="22"/>
          <w:szCs w:val="22"/>
          <w:lang w:val="en-GB"/>
        </w:rPr>
        <w:t>The impact of realis</w:t>
      </w:r>
      <w:r w:rsidR="00FE326E" w:rsidRPr="00C57546">
        <w:rPr>
          <w:rFonts w:ascii="Arial" w:hAnsi="Arial" w:cs="Arial"/>
          <w:sz w:val="22"/>
          <w:szCs w:val="22"/>
          <w:lang w:val="en-GB"/>
        </w:rPr>
        <w:t xml:space="preserve">ing SDG 6 on the health and well-being of people is profound, given that access to safe and clean water is a primary determinant of the health of a given population. For instance, unsafe water and inadequate sanitation create channels through which many water-borne diseases, such as cholera, </w:t>
      </w:r>
      <w:r w:rsidR="00911122" w:rsidRPr="00C57546">
        <w:rPr>
          <w:rFonts w:ascii="Arial" w:hAnsi="Arial" w:cs="Arial"/>
          <w:sz w:val="22"/>
          <w:szCs w:val="22"/>
          <w:lang w:val="en-GB"/>
        </w:rPr>
        <w:t>diarrhoea</w:t>
      </w:r>
      <w:r w:rsidR="00FE326E" w:rsidRPr="00C57546">
        <w:rPr>
          <w:rFonts w:ascii="Arial" w:hAnsi="Arial" w:cs="Arial"/>
          <w:sz w:val="22"/>
          <w:szCs w:val="22"/>
          <w:lang w:val="en-GB"/>
        </w:rPr>
        <w:t xml:space="preserve">, typhoid, and polio, are transmitted. Therefore, when everyone has access to safely managed drinking water, it helps to directly avert millions of cases of illness and premature mortality, particularly in children below the age of five (Cai et al., 2021). Furthermore, access to water and sanitation improves hygiene, which also contributes to greater dignity. This is especially true for women and girls who sometimes suffer arduous journeys as they collect water, and who also need it for better menstrual hygiene (Rossetto et al., 2025). </w:t>
      </w:r>
      <w:r w:rsidR="00EC4F70" w:rsidRPr="00C57546">
        <w:rPr>
          <w:rFonts w:ascii="Arial" w:hAnsi="Arial" w:cs="Arial"/>
          <w:sz w:val="22"/>
          <w:szCs w:val="22"/>
          <w:lang w:val="en-GB"/>
        </w:rPr>
        <w:t xml:space="preserve">Everyone needs clean water for proper nourishment, improved digestion, and proper functioning of body cells. </w:t>
      </w:r>
      <w:r w:rsidR="00FE326E" w:rsidRPr="00C57546">
        <w:rPr>
          <w:rFonts w:ascii="Arial" w:hAnsi="Arial" w:cs="Arial"/>
          <w:sz w:val="22"/>
          <w:szCs w:val="22"/>
          <w:lang w:val="en-GB"/>
        </w:rPr>
        <w:t>When people’s dignity is restored, they are well nourished with clean drinking water, and they are safe from water-borne diseases, their overall wellbeing also improves.</w:t>
      </w:r>
    </w:p>
    <w:p w14:paraId="23C7DC64" w14:textId="77777777" w:rsidR="00444F9E" w:rsidRPr="00C57546" w:rsidRDefault="00444F9E" w:rsidP="00C57546">
      <w:pPr>
        <w:pStyle w:val="Heading2"/>
        <w:spacing w:before="0" w:after="0" w:line="360" w:lineRule="auto"/>
        <w:rPr>
          <w:rFonts w:ascii="Arial" w:hAnsi="Arial" w:cs="Arial"/>
          <w:b/>
          <w:color w:val="auto"/>
          <w:sz w:val="22"/>
          <w:szCs w:val="22"/>
          <w:lang w:val="en-GB"/>
        </w:rPr>
      </w:pPr>
      <w:bookmarkStart w:id="4" w:name="_Toc214096300"/>
      <w:bookmarkStart w:id="5" w:name="_Toc214237994"/>
      <w:r w:rsidRPr="00C57546">
        <w:rPr>
          <w:rFonts w:ascii="Arial" w:hAnsi="Arial" w:cs="Arial"/>
          <w:b/>
          <w:color w:val="auto"/>
          <w:sz w:val="22"/>
          <w:szCs w:val="22"/>
          <w:lang w:val="en-GB"/>
        </w:rPr>
        <w:t>National Wellbeing Initiatives</w:t>
      </w:r>
      <w:bookmarkEnd w:id="4"/>
      <w:bookmarkEnd w:id="5"/>
    </w:p>
    <w:p w14:paraId="06DFFE3C" w14:textId="53C7ADC0" w:rsidR="00444F9E" w:rsidRPr="00C57546" w:rsidRDefault="00444F9E" w:rsidP="00C57546">
      <w:pPr>
        <w:pStyle w:val="Heading3"/>
        <w:spacing w:before="0" w:after="0" w:line="360" w:lineRule="auto"/>
        <w:rPr>
          <w:rFonts w:ascii="Arial" w:hAnsi="Arial" w:cs="Arial"/>
          <w:b/>
          <w:bCs w:val="0"/>
          <w:color w:val="auto"/>
          <w:sz w:val="22"/>
          <w:szCs w:val="22"/>
          <w:lang w:val="en-GB"/>
        </w:rPr>
      </w:pPr>
      <w:bookmarkStart w:id="6" w:name="_Toc214096301"/>
      <w:bookmarkStart w:id="7" w:name="_Toc214237995"/>
      <w:r w:rsidRPr="00C57546">
        <w:rPr>
          <w:rFonts w:ascii="Arial" w:hAnsi="Arial" w:cs="Arial"/>
          <w:b/>
          <w:bCs w:val="0"/>
          <w:color w:val="auto"/>
          <w:sz w:val="22"/>
          <w:szCs w:val="22"/>
          <w:lang w:val="en-GB"/>
        </w:rPr>
        <w:t>NHS Long Term Plan</w:t>
      </w:r>
      <w:bookmarkEnd w:id="6"/>
      <w:bookmarkEnd w:id="7"/>
    </w:p>
    <w:p w14:paraId="44D2A340" w14:textId="375BB331" w:rsidR="00E70D7E" w:rsidRPr="00C57546" w:rsidRDefault="00E70D7E" w:rsidP="00C57546">
      <w:pPr>
        <w:spacing w:after="0" w:line="360" w:lineRule="auto"/>
        <w:ind w:firstLine="720"/>
        <w:rPr>
          <w:rFonts w:ascii="Arial" w:hAnsi="Arial" w:cs="Arial"/>
          <w:bCs w:val="0"/>
          <w:sz w:val="22"/>
          <w:szCs w:val="22"/>
          <w:lang w:val="en-GB"/>
        </w:rPr>
      </w:pPr>
      <w:r w:rsidRPr="00C57546">
        <w:rPr>
          <w:rFonts w:ascii="Arial" w:hAnsi="Arial" w:cs="Arial"/>
          <w:bCs w:val="0"/>
          <w:sz w:val="22"/>
          <w:szCs w:val="22"/>
          <w:lang w:val="en-GB"/>
        </w:rPr>
        <w:t xml:space="preserve">The main health institution in the United Kingdom, the NHS, is responsible for shaping major health initiatives and programs in the country. This institution launched the NHS Long Term Plan in 2019 to address underlying health issues in the country and to transform the health system towards digital technologies. Among its aims was integrating telehealth and telemedicine in its applications, </w:t>
      </w:r>
      <w:r w:rsidR="002138B8" w:rsidRPr="00C57546">
        <w:rPr>
          <w:rFonts w:ascii="Arial" w:hAnsi="Arial" w:cs="Arial"/>
          <w:bCs w:val="0"/>
          <w:sz w:val="22"/>
          <w:szCs w:val="22"/>
          <w:lang w:val="en-GB"/>
        </w:rPr>
        <w:t>combining health and social work, supporting community-based care, and addressing chronic illnesses such as cancer and diabetes (Ferreira and Collins, 2023). This plan is in alignment with SDG 3 on good health and wellbeing because it encourages prevention measures and early intervention to reduce mortality and disease progression. The NHS Long Term plan has been successful in achieving its objectives, as it has seen increased adoption of digital health services, increased access to mental health care for vulnerable groups, and improved prevention and management of conditions such as cancer. The main challenge faced by this national plan is the lack of sufficient funding which is required to recruit workers and address economic disparities that may limit some people from accessing healthcare services. Therefore, the government should increase funding towards the initiative to address the workforce shortage by recruiting and retaining healthcare professionals (Bosanquet, 2019).</w:t>
      </w:r>
    </w:p>
    <w:p w14:paraId="622D7D81" w14:textId="0BBF9F1F" w:rsidR="00444F9E" w:rsidRPr="00C57546" w:rsidRDefault="00444F9E" w:rsidP="00C57546">
      <w:pPr>
        <w:pStyle w:val="Heading3"/>
        <w:spacing w:before="0" w:after="0" w:line="360" w:lineRule="auto"/>
        <w:rPr>
          <w:rFonts w:ascii="Arial" w:hAnsi="Arial" w:cs="Arial"/>
          <w:b/>
          <w:bCs w:val="0"/>
          <w:color w:val="auto"/>
          <w:sz w:val="22"/>
          <w:szCs w:val="22"/>
          <w:lang w:val="en-GB"/>
        </w:rPr>
      </w:pPr>
      <w:bookmarkStart w:id="8" w:name="_Toc214096302"/>
      <w:bookmarkStart w:id="9" w:name="_Toc214237996"/>
      <w:r w:rsidRPr="00C57546">
        <w:rPr>
          <w:rFonts w:ascii="Arial" w:hAnsi="Arial" w:cs="Arial"/>
          <w:b/>
          <w:bCs w:val="0"/>
          <w:color w:val="auto"/>
          <w:sz w:val="22"/>
          <w:szCs w:val="22"/>
          <w:lang w:val="en-GB"/>
        </w:rPr>
        <w:t>25Year Environment Plan</w:t>
      </w:r>
      <w:bookmarkEnd w:id="8"/>
      <w:bookmarkEnd w:id="9"/>
      <w:r w:rsidR="009641ED" w:rsidRPr="00C57546">
        <w:rPr>
          <w:rFonts w:ascii="Arial" w:hAnsi="Arial" w:cs="Arial"/>
          <w:b/>
          <w:bCs w:val="0"/>
          <w:color w:val="auto"/>
          <w:sz w:val="22"/>
          <w:szCs w:val="22"/>
          <w:lang w:val="en-GB"/>
        </w:rPr>
        <w:t xml:space="preserve"> </w:t>
      </w:r>
    </w:p>
    <w:p w14:paraId="07163CCD" w14:textId="14B32C30" w:rsidR="00B97A3C" w:rsidRPr="00C57546" w:rsidRDefault="00FC24CA" w:rsidP="00C57546">
      <w:pPr>
        <w:spacing w:after="0" w:line="360" w:lineRule="auto"/>
        <w:ind w:firstLine="720"/>
        <w:rPr>
          <w:rFonts w:ascii="Arial" w:hAnsi="Arial" w:cs="Arial"/>
          <w:bCs w:val="0"/>
          <w:sz w:val="22"/>
          <w:szCs w:val="22"/>
          <w:lang w:val="en-GB"/>
        </w:rPr>
      </w:pPr>
      <w:r w:rsidRPr="00C57546">
        <w:rPr>
          <w:rFonts w:ascii="Arial" w:hAnsi="Arial" w:cs="Arial"/>
          <w:bCs w:val="0"/>
          <w:sz w:val="22"/>
          <w:szCs w:val="22"/>
          <w:lang w:val="en-GB"/>
        </w:rPr>
        <w:t xml:space="preserve">The 25 Year Environment Plan (25YEP) is </w:t>
      </w:r>
      <w:r w:rsidR="00E70D7E" w:rsidRPr="00C57546">
        <w:rPr>
          <w:rFonts w:ascii="Arial" w:hAnsi="Arial" w:cs="Arial"/>
          <w:bCs w:val="0"/>
          <w:sz w:val="22"/>
          <w:szCs w:val="22"/>
          <w:lang w:val="en-GB"/>
        </w:rPr>
        <w:t xml:space="preserve">a project that was launched by the UK government in 2018 with the aim of attaining a green future. It was a plan to enhance the </w:t>
      </w:r>
      <w:r w:rsidR="00E70D7E" w:rsidRPr="00C57546">
        <w:rPr>
          <w:rFonts w:ascii="Arial" w:hAnsi="Arial" w:cs="Arial"/>
          <w:bCs w:val="0"/>
          <w:sz w:val="22"/>
          <w:szCs w:val="22"/>
          <w:lang w:val="en-GB"/>
        </w:rPr>
        <w:lastRenderedPageBreak/>
        <w:t xml:space="preserve">natural environment by taking measures such as protection of wildlife, minimising waste, clean air and water, reducing exposure to harmful chemicals, and responding to climate change (Brummitt and Araujo, 2024). All these actions have direct effect on the welfare of people by enabling them to reside in clean environments without contamination and use natural resources as their source of food and nourishment. After its application, 25YEP has been successful in reducing plastic utilization, improving the quality of water monitoring, and expanding protected natural spaces. However, this environmental plan has faced several challenges during its implementation, such as complacency from people or organizations and inadequate funds. The reasons why various organizations or individuals may be complacent when it comes to 25YEP is because it is not legally binding, hence there are no consequences if one does not adhere to its regulations. </w:t>
      </w:r>
      <w:r w:rsidRPr="00C57546">
        <w:rPr>
          <w:rFonts w:ascii="Arial" w:hAnsi="Arial" w:cs="Arial"/>
          <w:bCs w:val="0"/>
          <w:sz w:val="22"/>
          <w:szCs w:val="22"/>
          <w:lang w:val="en-GB"/>
        </w:rPr>
        <w:t xml:space="preserve">Therefore, this plan can be improved on by introducing stricter policies so that anyone who violates its requirements faces legal consequences, </w:t>
      </w:r>
      <w:r w:rsidR="002D1F11" w:rsidRPr="00C57546">
        <w:rPr>
          <w:rFonts w:ascii="Arial" w:hAnsi="Arial" w:cs="Arial"/>
          <w:bCs w:val="0"/>
          <w:sz w:val="22"/>
          <w:szCs w:val="22"/>
          <w:lang w:val="en-GB"/>
        </w:rPr>
        <w:t xml:space="preserve">effectively discouraging actions such as air and water pollution (Jones, 2023). Furthermore, the plan requires more funding </w:t>
      </w:r>
      <w:proofErr w:type="gramStart"/>
      <w:r w:rsidR="002D1F11" w:rsidRPr="00C57546">
        <w:rPr>
          <w:rFonts w:ascii="Arial" w:hAnsi="Arial" w:cs="Arial"/>
          <w:bCs w:val="0"/>
          <w:sz w:val="22"/>
          <w:szCs w:val="22"/>
          <w:lang w:val="en-GB"/>
        </w:rPr>
        <w:t>in order to</w:t>
      </w:r>
      <w:proofErr w:type="gramEnd"/>
      <w:r w:rsidR="002D1F11" w:rsidRPr="00C57546">
        <w:rPr>
          <w:rFonts w:ascii="Arial" w:hAnsi="Arial" w:cs="Arial"/>
          <w:bCs w:val="0"/>
          <w:sz w:val="22"/>
          <w:szCs w:val="22"/>
          <w:lang w:val="en-GB"/>
        </w:rPr>
        <w:t xml:space="preserve"> broaden its impact in protecting the natural environment across the UK.</w:t>
      </w:r>
    </w:p>
    <w:p w14:paraId="2F49D4A4" w14:textId="77777777" w:rsidR="00444F9E" w:rsidRPr="00C57546" w:rsidRDefault="00444F9E" w:rsidP="00C57546">
      <w:pPr>
        <w:pStyle w:val="Heading2"/>
        <w:spacing w:before="0" w:after="0" w:line="360" w:lineRule="auto"/>
        <w:rPr>
          <w:rFonts w:ascii="Arial" w:hAnsi="Arial" w:cs="Arial"/>
          <w:b/>
          <w:color w:val="auto"/>
          <w:sz w:val="22"/>
          <w:szCs w:val="22"/>
          <w:lang w:val="en-GB"/>
        </w:rPr>
      </w:pPr>
      <w:bookmarkStart w:id="10" w:name="_Toc214096303"/>
      <w:bookmarkStart w:id="11" w:name="_Toc214237997"/>
      <w:r w:rsidRPr="00C57546">
        <w:rPr>
          <w:rFonts w:ascii="Arial" w:hAnsi="Arial" w:cs="Arial"/>
          <w:b/>
          <w:color w:val="auto"/>
          <w:sz w:val="22"/>
          <w:szCs w:val="22"/>
          <w:lang w:val="en-GB"/>
        </w:rPr>
        <w:t>Local Wellbeing Initiatives</w:t>
      </w:r>
      <w:bookmarkEnd w:id="10"/>
      <w:bookmarkEnd w:id="11"/>
    </w:p>
    <w:p w14:paraId="3E6F7444" w14:textId="77777777" w:rsidR="00444F9E" w:rsidRPr="00C57546" w:rsidRDefault="00444F9E" w:rsidP="00C57546">
      <w:pPr>
        <w:pStyle w:val="Heading3"/>
        <w:spacing w:before="0" w:after="0" w:line="360" w:lineRule="auto"/>
        <w:rPr>
          <w:rFonts w:ascii="Arial" w:hAnsi="Arial" w:cs="Arial"/>
          <w:b/>
          <w:bCs w:val="0"/>
          <w:color w:val="auto"/>
          <w:sz w:val="22"/>
          <w:szCs w:val="22"/>
          <w:lang w:val="en-GB"/>
        </w:rPr>
      </w:pPr>
      <w:bookmarkStart w:id="12" w:name="_Toc214096304"/>
      <w:bookmarkStart w:id="13" w:name="_Toc214237998"/>
      <w:r w:rsidRPr="00C57546">
        <w:rPr>
          <w:rFonts w:ascii="Arial" w:hAnsi="Arial" w:cs="Arial"/>
          <w:b/>
          <w:bCs w:val="0"/>
          <w:color w:val="auto"/>
          <w:sz w:val="22"/>
          <w:szCs w:val="22"/>
          <w:lang w:val="en-GB"/>
        </w:rPr>
        <w:t>Greater Manchester “Moving More” Initiative</w:t>
      </w:r>
      <w:bookmarkEnd w:id="12"/>
      <w:bookmarkEnd w:id="13"/>
    </w:p>
    <w:p w14:paraId="389F9708" w14:textId="579CF405" w:rsidR="009641ED" w:rsidRPr="00C57546" w:rsidRDefault="002D1F11" w:rsidP="00C57546">
      <w:pPr>
        <w:spacing w:after="0" w:line="360" w:lineRule="auto"/>
        <w:ind w:firstLine="720"/>
        <w:rPr>
          <w:rFonts w:ascii="Arial" w:hAnsi="Arial" w:cs="Arial"/>
          <w:bCs w:val="0"/>
          <w:sz w:val="22"/>
          <w:szCs w:val="22"/>
          <w:lang w:val="en-GB"/>
        </w:rPr>
      </w:pPr>
      <w:r w:rsidRPr="00C57546">
        <w:rPr>
          <w:rFonts w:ascii="Arial" w:hAnsi="Arial" w:cs="Arial"/>
          <w:bCs w:val="0"/>
          <w:sz w:val="22"/>
          <w:szCs w:val="22"/>
          <w:lang w:val="en-GB"/>
        </w:rPr>
        <w:t xml:space="preserve">The Greater Manchester “Moving More” Initiative is a component of the overall Greater Manchester Moving strategy, whose main aim is to promote physical activity among people of all ages. It is a joint venture between the Greater Manchester Combined Authority, Sport England and the local councils. The program intends to make physical activities a way of life through enhancing access to parks, cycling trails, and community physical exercise programs. </w:t>
      </w:r>
      <w:r w:rsidR="009641ED" w:rsidRPr="00C57546">
        <w:rPr>
          <w:rFonts w:ascii="Arial" w:hAnsi="Arial" w:cs="Arial"/>
          <w:sz w:val="22"/>
          <w:szCs w:val="22"/>
          <w:lang w:val="en-GB"/>
        </w:rPr>
        <w:t xml:space="preserve">It also partners with schools, working places, and healthcare givers to integrate physical activities into education and healthcare structures (Osei-Kwasi et al., 2023). The program has been effective in boosting physical activities as well as community participation in the social spaces. The biggest challenge to this initiative is how this service can reach the least active and accessible populations, who might face complicated barriers, including economic discrimination, security concerns, mistrust, and cultural concerns. This barrier can be overcome by local authorities through investing in their infrastructure to incorporate good lighting, walking paths, and areas of recreation that are easily accessible (Kenworthy, 2025). They should also be affordable so that even individuals with financial constraints can access them. </w:t>
      </w:r>
      <w:proofErr w:type="gramStart"/>
      <w:r w:rsidR="009641ED" w:rsidRPr="00C57546">
        <w:rPr>
          <w:rFonts w:ascii="Arial" w:hAnsi="Arial" w:cs="Arial"/>
          <w:sz w:val="22"/>
          <w:szCs w:val="22"/>
          <w:lang w:val="en-GB"/>
        </w:rPr>
        <w:t>In order to</w:t>
      </w:r>
      <w:proofErr w:type="gramEnd"/>
      <w:r w:rsidR="009641ED" w:rsidRPr="00C57546">
        <w:rPr>
          <w:rFonts w:ascii="Arial" w:hAnsi="Arial" w:cs="Arial"/>
          <w:sz w:val="22"/>
          <w:szCs w:val="22"/>
          <w:lang w:val="en-GB"/>
        </w:rPr>
        <w:t xml:space="preserve"> overcome cultural problems, local councils must partner with community organisations and individuals to co-design spaces and activities that are culturally relevant to specific communities.</w:t>
      </w:r>
    </w:p>
    <w:p w14:paraId="76C705B8" w14:textId="77777777" w:rsidR="00444F9E" w:rsidRPr="00C57546" w:rsidRDefault="00444F9E" w:rsidP="00C57546">
      <w:pPr>
        <w:pStyle w:val="Heading3"/>
        <w:spacing w:before="0" w:after="0" w:line="360" w:lineRule="auto"/>
        <w:rPr>
          <w:rFonts w:ascii="Arial" w:hAnsi="Arial" w:cs="Arial"/>
          <w:b/>
          <w:bCs w:val="0"/>
          <w:color w:val="auto"/>
          <w:sz w:val="22"/>
          <w:szCs w:val="22"/>
          <w:lang w:val="en-GB"/>
        </w:rPr>
      </w:pPr>
      <w:bookmarkStart w:id="14" w:name="_Toc214096305"/>
      <w:bookmarkStart w:id="15" w:name="_Toc214237999"/>
      <w:r w:rsidRPr="00C57546">
        <w:rPr>
          <w:rFonts w:ascii="Arial" w:hAnsi="Arial" w:cs="Arial"/>
          <w:b/>
          <w:bCs w:val="0"/>
          <w:color w:val="auto"/>
          <w:sz w:val="22"/>
          <w:szCs w:val="22"/>
          <w:lang w:val="en-GB"/>
        </w:rPr>
        <w:t>Low Traffic Neighbourhoods</w:t>
      </w:r>
      <w:bookmarkEnd w:id="14"/>
      <w:bookmarkEnd w:id="15"/>
    </w:p>
    <w:p w14:paraId="0C620672" w14:textId="0992813F" w:rsidR="009B4313" w:rsidRPr="00C57546" w:rsidRDefault="009B4313" w:rsidP="00C57546">
      <w:pPr>
        <w:spacing w:after="0" w:line="360" w:lineRule="auto"/>
        <w:ind w:firstLine="720"/>
        <w:rPr>
          <w:rFonts w:ascii="Arial" w:hAnsi="Arial" w:cs="Arial"/>
          <w:sz w:val="22"/>
          <w:szCs w:val="22"/>
          <w:lang w:val="en-GB"/>
        </w:rPr>
      </w:pPr>
      <w:r w:rsidRPr="00C57546">
        <w:rPr>
          <w:rFonts w:ascii="Arial" w:hAnsi="Arial" w:cs="Arial"/>
          <w:sz w:val="22"/>
          <w:szCs w:val="22"/>
          <w:lang w:val="en-GB"/>
        </w:rPr>
        <w:t xml:space="preserve">In certain areas of the UK, there are Low Traffic Neighbourhoods (LTNs), a local health and sustainability intervention, which refers to certain areas with physical filters that </w:t>
      </w:r>
      <w:r w:rsidRPr="00C57546">
        <w:rPr>
          <w:rFonts w:ascii="Arial" w:hAnsi="Arial" w:cs="Arial"/>
          <w:sz w:val="22"/>
          <w:szCs w:val="22"/>
          <w:lang w:val="en-GB"/>
        </w:rPr>
        <w:lastRenderedPageBreak/>
        <w:t xml:space="preserve">restrict through-traffic in residential areas. LTNs are created so that residents can experience cleaner air, a reduction in carbon emissions, and safer streets to walk and ride on. They are rather efficient, as various regions such as London and Oxford report a significant decrease in traffic jams and road accidents as a result (Goodman et al., 2021). The residents further reported feeling secure and walking more around their </w:t>
      </w:r>
      <w:r w:rsidR="00911122" w:rsidRPr="00C57546">
        <w:rPr>
          <w:rFonts w:ascii="Arial" w:hAnsi="Arial" w:cs="Arial"/>
          <w:sz w:val="22"/>
          <w:szCs w:val="22"/>
          <w:lang w:val="en-GB"/>
        </w:rPr>
        <w:t>neighbourhoods</w:t>
      </w:r>
      <w:r w:rsidRPr="00C57546">
        <w:rPr>
          <w:rFonts w:ascii="Arial" w:hAnsi="Arial" w:cs="Arial"/>
          <w:sz w:val="22"/>
          <w:szCs w:val="22"/>
          <w:lang w:val="en-GB"/>
        </w:rPr>
        <w:t>, which is considered a good indicator of improved mental and physical health. LTNs, however, need careful implementation because their creation can be controversial. Business owners tend to complain that the physical barriers are disrupting their sales. Other people simply find LTNs ineffective because reducing congestion in one area may only increase it in another, leading to more congestion and air pollution just outside the LTNs (Yang et al., 2021). Some of the actions that can be done to improve how LTNs work include enhancing public transport in the perimeter roads and increasing the number of lanes on cycling to indicate the boundaries. Furthermore, it is essential to conduct an experimental test before implementing an LTN to make sure that it does not interfere with business operations, hence looking out for the wellbeing of business owners as well.</w:t>
      </w:r>
    </w:p>
    <w:p w14:paraId="3AD0940A" w14:textId="0CAA27D6" w:rsidR="00444F9E" w:rsidRPr="00C57546" w:rsidRDefault="00444F9E" w:rsidP="00C57546">
      <w:pPr>
        <w:pStyle w:val="Heading3"/>
        <w:spacing w:before="0" w:after="0" w:line="360" w:lineRule="auto"/>
        <w:rPr>
          <w:rFonts w:ascii="Arial" w:hAnsi="Arial" w:cs="Arial"/>
          <w:b/>
          <w:bCs w:val="0"/>
          <w:color w:val="auto"/>
          <w:sz w:val="22"/>
          <w:szCs w:val="22"/>
          <w:lang w:val="en-GB"/>
        </w:rPr>
      </w:pPr>
      <w:bookmarkStart w:id="16" w:name="_Toc214238000"/>
      <w:r w:rsidRPr="00C57546">
        <w:rPr>
          <w:rFonts w:ascii="Arial" w:hAnsi="Arial" w:cs="Arial"/>
          <w:b/>
          <w:bCs w:val="0"/>
          <w:color w:val="auto"/>
          <w:sz w:val="22"/>
          <w:szCs w:val="22"/>
          <w:lang w:val="en-GB"/>
        </w:rPr>
        <w:t>Conclusion</w:t>
      </w:r>
      <w:bookmarkEnd w:id="16"/>
    </w:p>
    <w:p w14:paraId="6134142D" w14:textId="08DDB16F" w:rsidR="00B97A3C" w:rsidRPr="00C57546" w:rsidRDefault="00E07768" w:rsidP="00C57546">
      <w:pPr>
        <w:spacing w:after="0" w:line="360" w:lineRule="auto"/>
        <w:ind w:firstLine="720"/>
        <w:rPr>
          <w:rFonts w:ascii="Arial" w:hAnsi="Arial" w:cs="Arial"/>
          <w:sz w:val="22"/>
          <w:szCs w:val="22"/>
          <w:lang w:val="en-GB"/>
        </w:rPr>
      </w:pPr>
      <w:r w:rsidRPr="00C57546">
        <w:rPr>
          <w:rFonts w:ascii="Arial" w:hAnsi="Arial" w:cs="Arial"/>
          <w:sz w:val="22"/>
          <w:szCs w:val="22"/>
          <w:lang w:val="en-GB"/>
        </w:rPr>
        <w:t>Sustainable Development Goals are crucial</w:t>
      </w:r>
      <w:r w:rsidR="00A13D87" w:rsidRPr="00C57546">
        <w:rPr>
          <w:rFonts w:ascii="Arial" w:hAnsi="Arial" w:cs="Arial"/>
          <w:sz w:val="22"/>
          <w:szCs w:val="22"/>
          <w:lang w:val="en-GB"/>
        </w:rPr>
        <w:t xml:space="preserve"> f</w:t>
      </w:r>
      <w:r w:rsidR="00B97A3C" w:rsidRPr="00C57546">
        <w:rPr>
          <w:rFonts w:ascii="Arial" w:hAnsi="Arial" w:cs="Arial"/>
          <w:sz w:val="22"/>
          <w:szCs w:val="22"/>
          <w:lang w:val="en-GB"/>
        </w:rPr>
        <w:t>o</w:t>
      </w:r>
      <w:r w:rsidR="00A13D87" w:rsidRPr="00C57546">
        <w:rPr>
          <w:rFonts w:ascii="Arial" w:hAnsi="Arial" w:cs="Arial"/>
          <w:sz w:val="22"/>
          <w:szCs w:val="22"/>
          <w:lang w:val="en-GB"/>
        </w:rPr>
        <w:t>r</w:t>
      </w:r>
      <w:r w:rsidR="00B97A3C" w:rsidRPr="00C57546">
        <w:rPr>
          <w:rFonts w:ascii="Arial" w:hAnsi="Arial" w:cs="Arial"/>
          <w:sz w:val="22"/>
          <w:szCs w:val="22"/>
          <w:lang w:val="en-GB"/>
        </w:rPr>
        <w:t xml:space="preserve"> achieving collective change and better life quality. SDGs 3 and 6 embody this universal call to action b</w:t>
      </w:r>
      <w:r w:rsidR="00A13D87" w:rsidRPr="00C57546">
        <w:rPr>
          <w:rFonts w:ascii="Arial" w:hAnsi="Arial" w:cs="Arial"/>
          <w:sz w:val="22"/>
          <w:szCs w:val="22"/>
          <w:lang w:val="en-GB"/>
        </w:rPr>
        <w:t>y emphasis</w:t>
      </w:r>
      <w:r w:rsidR="00B97A3C" w:rsidRPr="00C57546">
        <w:rPr>
          <w:rFonts w:ascii="Arial" w:hAnsi="Arial" w:cs="Arial"/>
          <w:sz w:val="22"/>
          <w:szCs w:val="22"/>
          <w:lang w:val="en-GB"/>
        </w:rPr>
        <w:t xml:space="preserve">ing the need for good health and wellbeing and clean water and sanitation respectively. These goals improve people’s productivity and address inequalities in various parts of the world, reducing suffering and premature deaths. The UK government also takes part in achieving citizen wellbeing through national </w:t>
      </w:r>
      <w:r w:rsidRPr="00C57546">
        <w:rPr>
          <w:rFonts w:ascii="Arial" w:hAnsi="Arial" w:cs="Arial"/>
          <w:sz w:val="22"/>
          <w:szCs w:val="22"/>
          <w:lang w:val="en-GB"/>
        </w:rPr>
        <w:t xml:space="preserve">initiatives such as the national NHS Long Term Plan and 25 Year Environment Plan, as well as local ones such as the Greater Manchester Moving More initiative and Low Traffic Neighbourhoods. </w:t>
      </w:r>
    </w:p>
    <w:p w14:paraId="6A193789" w14:textId="17F2CB34" w:rsidR="00444F9E" w:rsidRPr="00C57546" w:rsidRDefault="00444F9E" w:rsidP="00C57546">
      <w:pPr>
        <w:spacing w:after="0" w:line="360" w:lineRule="auto"/>
        <w:rPr>
          <w:rFonts w:ascii="Arial" w:hAnsi="Arial" w:cs="Arial"/>
          <w:sz w:val="22"/>
          <w:szCs w:val="22"/>
          <w:lang w:val="en-GB"/>
        </w:rPr>
      </w:pPr>
    </w:p>
    <w:p w14:paraId="586A4169" w14:textId="77777777" w:rsidR="00444F9E" w:rsidRPr="00C57546" w:rsidRDefault="00444F9E" w:rsidP="00C57546">
      <w:pPr>
        <w:spacing w:after="0" w:line="360" w:lineRule="auto"/>
        <w:rPr>
          <w:rFonts w:ascii="Arial" w:hAnsi="Arial" w:cs="Arial"/>
          <w:sz w:val="22"/>
          <w:szCs w:val="22"/>
          <w:lang w:val="en-GB"/>
        </w:rPr>
      </w:pPr>
      <w:r w:rsidRPr="00C57546">
        <w:rPr>
          <w:rFonts w:ascii="Arial" w:hAnsi="Arial" w:cs="Arial"/>
          <w:sz w:val="22"/>
          <w:szCs w:val="22"/>
          <w:lang w:val="en-GB"/>
        </w:rPr>
        <w:br w:type="page"/>
      </w:r>
    </w:p>
    <w:p w14:paraId="6B7AE3CF" w14:textId="77777777" w:rsidR="00444F9E" w:rsidRPr="00C57546" w:rsidRDefault="00444F9E" w:rsidP="00C57546">
      <w:pPr>
        <w:spacing w:after="0" w:line="360" w:lineRule="auto"/>
        <w:jc w:val="center"/>
        <w:rPr>
          <w:rFonts w:ascii="Arial" w:hAnsi="Arial" w:cs="Arial"/>
          <w:b/>
          <w:bCs w:val="0"/>
          <w:sz w:val="22"/>
          <w:szCs w:val="22"/>
          <w:lang w:val="en-GB"/>
        </w:rPr>
      </w:pPr>
      <w:r w:rsidRPr="00C57546">
        <w:rPr>
          <w:rFonts w:ascii="Arial" w:hAnsi="Arial" w:cs="Arial"/>
          <w:b/>
          <w:bCs w:val="0"/>
          <w:sz w:val="22"/>
          <w:szCs w:val="22"/>
          <w:lang w:val="en-GB"/>
        </w:rPr>
        <w:lastRenderedPageBreak/>
        <w:t>References</w:t>
      </w:r>
    </w:p>
    <w:p w14:paraId="101F4AB4" w14:textId="77777777" w:rsidR="004A4963" w:rsidRPr="00C57546" w:rsidRDefault="004A4963" w:rsidP="00C57546">
      <w:pPr>
        <w:spacing w:after="0" w:line="360" w:lineRule="auto"/>
        <w:ind w:left="720" w:hanging="720"/>
        <w:rPr>
          <w:rFonts w:ascii="Arial" w:hAnsi="Arial" w:cs="Arial"/>
          <w:sz w:val="22"/>
          <w:szCs w:val="22"/>
          <w:lang w:val="en-GB"/>
        </w:rPr>
      </w:pPr>
      <w:proofErr w:type="spellStart"/>
      <w:r w:rsidRPr="00C57546">
        <w:rPr>
          <w:rFonts w:ascii="Arial" w:hAnsi="Arial" w:cs="Arial"/>
          <w:sz w:val="22"/>
          <w:szCs w:val="22"/>
          <w:lang w:val="en-GB"/>
        </w:rPr>
        <w:t>Bedriñana</w:t>
      </w:r>
      <w:proofErr w:type="spellEnd"/>
      <w:r w:rsidRPr="00C57546">
        <w:rPr>
          <w:rFonts w:ascii="Arial" w:hAnsi="Arial" w:cs="Arial"/>
          <w:sz w:val="22"/>
          <w:szCs w:val="22"/>
          <w:lang w:val="en-GB"/>
        </w:rPr>
        <w:t>, K.G.A., Martín, J.A.R. and Añaños, F.T., 2021. Human rights in the least developed countries of Asia: an index for quantifying sustainable development goal 3 (good health and wellbeing). </w:t>
      </w:r>
      <w:r w:rsidRPr="00C57546">
        <w:rPr>
          <w:rFonts w:ascii="Arial" w:hAnsi="Arial" w:cs="Arial"/>
          <w:i/>
          <w:iCs/>
          <w:sz w:val="22"/>
          <w:szCs w:val="22"/>
          <w:lang w:val="en-GB"/>
        </w:rPr>
        <w:t>International Journal of Environmental Research and Public Health</w:t>
      </w:r>
      <w:r w:rsidRPr="00C57546">
        <w:rPr>
          <w:rFonts w:ascii="Arial" w:hAnsi="Arial" w:cs="Arial"/>
          <w:sz w:val="22"/>
          <w:szCs w:val="22"/>
          <w:lang w:val="en-GB"/>
        </w:rPr>
        <w:t>, </w:t>
      </w:r>
      <w:r w:rsidRPr="00C57546">
        <w:rPr>
          <w:rFonts w:ascii="Arial" w:hAnsi="Arial" w:cs="Arial"/>
          <w:i/>
          <w:iCs/>
          <w:sz w:val="22"/>
          <w:szCs w:val="22"/>
          <w:lang w:val="en-GB"/>
        </w:rPr>
        <w:t>18</w:t>
      </w:r>
      <w:r w:rsidRPr="00C57546">
        <w:rPr>
          <w:rFonts w:ascii="Arial" w:hAnsi="Arial" w:cs="Arial"/>
          <w:sz w:val="22"/>
          <w:szCs w:val="22"/>
          <w:lang w:val="en-GB"/>
        </w:rPr>
        <w:t xml:space="preserve">(9), p.4747. </w:t>
      </w:r>
      <w:hyperlink r:id="rId8" w:history="1">
        <w:r w:rsidRPr="00C57546">
          <w:rPr>
            <w:rStyle w:val="Hyperlink"/>
            <w:rFonts w:ascii="Arial" w:hAnsi="Arial" w:cs="Arial"/>
            <w:sz w:val="22"/>
            <w:szCs w:val="22"/>
            <w:lang w:val="en-GB"/>
          </w:rPr>
          <w:t>https://doi.org/10.3390/ijerph18094747</w:t>
        </w:r>
      </w:hyperlink>
    </w:p>
    <w:p w14:paraId="1B81965D" w14:textId="4DDF8598" w:rsidR="004A4963" w:rsidRPr="00C57546" w:rsidRDefault="004A4963" w:rsidP="00C57546">
      <w:pPr>
        <w:spacing w:after="0" w:line="360" w:lineRule="auto"/>
        <w:ind w:left="720" w:hanging="720"/>
        <w:rPr>
          <w:rFonts w:ascii="Arial" w:hAnsi="Arial" w:cs="Arial"/>
          <w:sz w:val="22"/>
          <w:szCs w:val="22"/>
          <w:lang w:val="en-GB"/>
        </w:rPr>
      </w:pPr>
      <w:r w:rsidRPr="00C57546">
        <w:rPr>
          <w:rFonts w:ascii="Arial" w:hAnsi="Arial" w:cs="Arial"/>
          <w:sz w:val="22"/>
          <w:szCs w:val="22"/>
          <w:lang w:val="en-GB"/>
        </w:rPr>
        <w:t>Bosanquet N. (2019). The future of the NHS: Plan B. </w:t>
      </w:r>
      <w:r w:rsidRPr="00C57546">
        <w:rPr>
          <w:rFonts w:ascii="Arial" w:hAnsi="Arial" w:cs="Arial"/>
          <w:i/>
          <w:iCs/>
          <w:sz w:val="22"/>
          <w:szCs w:val="22"/>
          <w:lang w:val="en-GB"/>
        </w:rPr>
        <w:t xml:space="preserve">Future </w:t>
      </w:r>
      <w:r w:rsidR="005033C4" w:rsidRPr="00C57546">
        <w:rPr>
          <w:rFonts w:ascii="Arial" w:hAnsi="Arial" w:cs="Arial"/>
          <w:i/>
          <w:iCs/>
          <w:sz w:val="22"/>
          <w:szCs w:val="22"/>
          <w:lang w:val="en-GB"/>
        </w:rPr>
        <w:t>Healthcare Journal</w:t>
      </w:r>
      <w:r w:rsidRPr="00C57546">
        <w:rPr>
          <w:rFonts w:ascii="Arial" w:hAnsi="Arial" w:cs="Arial"/>
          <w:sz w:val="22"/>
          <w:szCs w:val="22"/>
          <w:lang w:val="en-GB"/>
        </w:rPr>
        <w:t>, </w:t>
      </w:r>
      <w:r w:rsidRPr="00C57546">
        <w:rPr>
          <w:rFonts w:ascii="Arial" w:hAnsi="Arial" w:cs="Arial"/>
          <w:i/>
          <w:iCs/>
          <w:sz w:val="22"/>
          <w:szCs w:val="22"/>
          <w:lang w:val="en-GB"/>
        </w:rPr>
        <w:t>6</w:t>
      </w:r>
      <w:r w:rsidRPr="00C57546">
        <w:rPr>
          <w:rFonts w:ascii="Arial" w:hAnsi="Arial" w:cs="Arial"/>
          <w:sz w:val="22"/>
          <w:szCs w:val="22"/>
          <w:lang w:val="en-GB"/>
        </w:rPr>
        <w:t>(2), 110–113. https://doi.org/10.7861/futurehosp.6-2-110</w:t>
      </w:r>
    </w:p>
    <w:p w14:paraId="55721F63" w14:textId="77777777" w:rsidR="004A4963" w:rsidRPr="00C57546" w:rsidRDefault="004A4963" w:rsidP="00C57546">
      <w:pPr>
        <w:spacing w:after="0" w:line="360" w:lineRule="auto"/>
        <w:ind w:left="720" w:hanging="720"/>
        <w:rPr>
          <w:rFonts w:ascii="Arial" w:hAnsi="Arial" w:cs="Arial"/>
          <w:sz w:val="22"/>
          <w:szCs w:val="22"/>
          <w:lang w:val="en-GB"/>
        </w:rPr>
      </w:pPr>
      <w:r w:rsidRPr="00C57546">
        <w:rPr>
          <w:rFonts w:ascii="Arial" w:hAnsi="Arial" w:cs="Arial"/>
          <w:sz w:val="22"/>
          <w:szCs w:val="22"/>
          <w:lang w:val="en-GB"/>
        </w:rPr>
        <w:t>Brummitt, N.A. and Araujo, A.C., 2024. The UK’s 25 Year plan for the environment and the convention on biological diversity: gaps, synergies and opportunities. </w:t>
      </w:r>
      <w:r w:rsidRPr="00C57546">
        <w:rPr>
          <w:rFonts w:ascii="Arial" w:hAnsi="Arial" w:cs="Arial"/>
          <w:i/>
          <w:iCs/>
          <w:sz w:val="22"/>
          <w:szCs w:val="22"/>
          <w:lang w:val="en-GB"/>
        </w:rPr>
        <w:t>Sustainability</w:t>
      </w:r>
      <w:r w:rsidRPr="00C57546">
        <w:rPr>
          <w:rFonts w:ascii="Arial" w:hAnsi="Arial" w:cs="Arial"/>
          <w:sz w:val="22"/>
          <w:szCs w:val="22"/>
          <w:lang w:val="en-GB"/>
        </w:rPr>
        <w:t>, </w:t>
      </w:r>
      <w:r w:rsidRPr="00C57546">
        <w:rPr>
          <w:rFonts w:ascii="Arial" w:hAnsi="Arial" w:cs="Arial"/>
          <w:i/>
          <w:iCs/>
          <w:sz w:val="22"/>
          <w:szCs w:val="22"/>
          <w:lang w:val="en-GB"/>
        </w:rPr>
        <w:t>16</w:t>
      </w:r>
      <w:r w:rsidRPr="00C57546">
        <w:rPr>
          <w:rFonts w:ascii="Arial" w:hAnsi="Arial" w:cs="Arial"/>
          <w:sz w:val="22"/>
          <w:szCs w:val="22"/>
          <w:lang w:val="en-GB"/>
        </w:rPr>
        <w:t xml:space="preserve">(7), p.2975. </w:t>
      </w:r>
      <w:hyperlink r:id="rId9" w:history="1">
        <w:r w:rsidRPr="00C57546">
          <w:rPr>
            <w:rStyle w:val="Hyperlink"/>
            <w:rFonts w:ascii="Arial" w:hAnsi="Arial" w:cs="Arial"/>
            <w:sz w:val="22"/>
            <w:szCs w:val="22"/>
            <w:lang w:val="en-GB"/>
          </w:rPr>
          <w:t>https://doi.org/10.3390/su16072975</w:t>
        </w:r>
      </w:hyperlink>
    </w:p>
    <w:p w14:paraId="162AFC3F" w14:textId="77777777" w:rsidR="004A4963" w:rsidRPr="00C57546" w:rsidRDefault="004A4963" w:rsidP="00C57546">
      <w:pPr>
        <w:spacing w:after="0" w:line="360" w:lineRule="auto"/>
        <w:ind w:left="720" w:hanging="720"/>
        <w:rPr>
          <w:rFonts w:ascii="Arial" w:hAnsi="Arial" w:cs="Arial"/>
          <w:sz w:val="22"/>
          <w:szCs w:val="22"/>
          <w:lang w:val="en-GB"/>
        </w:rPr>
      </w:pPr>
      <w:r w:rsidRPr="00C57546">
        <w:rPr>
          <w:rFonts w:ascii="Arial" w:hAnsi="Arial" w:cs="Arial"/>
          <w:sz w:val="22"/>
          <w:szCs w:val="22"/>
          <w:lang w:val="en-GB"/>
        </w:rPr>
        <w:t>Cai, J., Zhao, D. and Varis, O., 2021. Match words with deeds: Curbing water risk with the Sustainable Development Goal 6 index. </w:t>
      </w:r>
      <w:r w:rsidRPr="00C57546">
        <w:rPr>
          <w:rFonts w:ascii="Arial" w:hAnsi="Arial" w:cs="Arial"/>
          <w:i/>
          <w:iCs/>
          <w:sz w:val="22"/>
          <w:szCs w:val="22"/>
          <w:lang w:val="en-GB"/>
        </w:rPr>
        <w:t>Journal of Cleaner Production</w:t>
      </w:r>
      <w:r w:rsidRPr="00C57546">
        <w:rPr>
          <w:rFonts w:ascii="Arial" w:hAnsi="Arial" w:cs="Arial"/>
          <w:sz w:val="22"/>
          <w:szCs w:val="22"/>
          <w:lang w:val="en-GB"/>
        </w:rPr>
        <w:t>, </w:t>
      </w:r>
      <w:r w:rsidRPr="00C57546">
        <w:rPr>
          <w:rFonts w:ascii="Arial" w:hAnsi="Arial" w:cs="Arial"/>
          <w:i/>
          <w:iCs/>
          <w:sz w:val="22"/>
          <w:szCs w:val="22"/>
          <w:lang w:val="en-GB"/>
        </w:rPr>
        <w:t>318</w:t>
      </w:r>
      <w:r w:rsidRPr="00C57546">
        <w:rPr>
          <w:rFonts w:ascii="Arial" w:hAnsi="Arial" w:cs="Arial"/>
          <w:sz w:val="22"/>
          <w:szCs w:val="22"/>
          <w:lang w:val="en-GB"/>
        </w:rPr>
        <w:t xml:space="preserve">, p.128509. </w:t>
      </w:r>
      <w:hyperlink r:id="rId10" w:history="1">
        <w:r w:rsidRPr="00C57546">
          <w:rPr>
            <w:rStyle w:val="Hyperlink"/>
            <w:rFonts w:ascii="Arial" w:hAnsi="Arial" w:cs="Arial"/>
            <w:sz w:val="22"/>
            <w:szCs w:val="22"/>
            <w:lang w:val="en-GB"/>
          </w:rPr>
          <w:t>https://doi.org/10.1016/j.jclepro.2021.128509</w:t>
        </w:r>
      </w:hyperlink>
    </w:p>
    <w:p w14:paraId="0A1BCA37" w14:textId="77777777" w:rsidR="004A4963" w:rsidRPr="00C57546" w:rsidRDefault="004A4963" w:rsidP="00C57546">
      <w:pPr>
        <w:spacing w:after="0" w:line="360" w:lineRule="auto"/>
        <w:ind w:left="720" w:hanging="720"/>
        <w:rPr>
          <w:rFonts w:ascii="Arial" w:hAnsi="Arial" w:cs="Arial"/>
          <w:sz w:val="22"/>
          <w:szCs w:val="22"/>
          <w:lang w:val="en-GB"/>
        </w:rPr>
      </w:pPr>
      <w:proofErr w:type="spellStart"/>
      <w:r w:rsidRPr="00C57546">
        <w:rPr>
          <w:rFonts w:ascii="Arial" w:hAnsi="Arial" w:cs="Arial"/>
          <w:sz w:val="22"/>
          <w:szCs w:val="22"/>
          <w:lang w:val="en-GB"/>
        </w:rPr>
        <w:t>Dowou</w:t>
      </w:r>
      <w:proofErr w:type="spellEnd"/>
      <w:r w:rsidRPr="00C57546">
        <w:rPr>
          <w:rFonts w:ascii="Arial" w:hAnsi="Arial" w:cs="Arial"/>
          <w:sz w:val="22"/>
          <w:szCs w:val="22"/>
          <w:lang w:val="en-GB"/>
        </w:rPr>
        <w:t>, R.K., Amu, H., Saah, F.I., Adeagbo, O. and Bain, L.E., 2023. Increased investment in Universal Health Coverage in Sub–Saharan Africa is crucial to attain the Sustainable Development Goal 3 targets on maternal and child health. </w:t>
      </w:r>
      <w:r w:rsidRPr="00C57546">
        <w:rPr>
          <w:rFonts w:ascii="Arial" w:hAnsi="Arial" w:cs="Arial"/>
          <w:i/>
          <w:iCs/>
          <w:sz w:val="22"/>
          <w:szCs w:val="22"/>
          <w:lang w:val="en-GB"/>
        </w:rPr>
        <w:t>Archives of Public Health</w:t>
      </w:r>
      <w:r w:rsidRPr="00C57546">
        <w:rPr>
          <w:rFonts w:ascii="Arial" w:hAnsi="Arial" w:cs="Arial"/>
          <w:sz w:val="22"/>
          <w:szCs w:val="22"/>
          <w:lang w:val="en-GB"/>
        </w:rPr>
        <w:t>, </w:t>
      </w:r>
      <w:r w:rsidRPr="00C57546">
        <w:rPr>
          <w:rFonts w:ascii="Arial" w:hAnsi="Arial" w:cs="Arial"/>
          <w:i/>
          <w:iCs/>
          <w:sz w:val="22"/>
          <w:szCs w:val="22"/>
          <w:lang w:val="en-GB"/>
        </w:rPr>
        <w:t>81</w:t>
      </w:r>
      <w:r w:rsidRPr="00C57546">
        <w:rPr>
          <w:rFonts w:ascii="Arial" w:hAnsi="Arial" w:cs="Arial"/>
          <w:sz w:val="22"/>
          <w:szCs w:val="22"/>
          <w:lang w:val="en-GB"/>
        </w:rPr>
        <w:t>(1), p.34.</w:t>
      </w:r>
      <w:r w:rsidRPr="00C57546">
        <w:rPr>
          <w:rFonts w:ascii="Arial" w:hAnsi="Arial" w:cs="Arial"/>
          <w:color w:val="333333"/>
          <w:sz w:val="22"/>
          <w:szCs w:val="22"/>
          <w:shd w:val="clear" w:color="auto" w:fill="FFFFFF"/>
          <w:lang w:val="en-GB"/>
        </w:rPr>
        <w:t xml:space="preserve"> </w:t>
      </w:r>
      <w:r w:rsidRPr="00C57546">
        <w:rPr>
          <w:rFonts w:ascii="Arial" w:hAnsi="Arial" w:cs="Arial"/>
          <w:sz w:val="22"/>
          <w:szCs w:val="22"/>
          <w:lang w:val="en-GB"/>
        </w:rPr>
        <w:t>https://doi.org/10.1186/s13690-023-01052-z</w:t>
      </w:r>
    </w:p>
    <w:p w14:paraId="672964D6" w14:textId="3934FA56" w:rsidR="004A4963" w:rsidRPr="00C57546" w:rsidRDefault="004A4963" w:rsidP="00C57546">
      <w:pPr>
        <w:spacing w:after="0" w:line="360" w:lineRule="auto"/>
        <w:ind w:left="720" w:hanging="720"/>
        <w:rPr>
          <w:rFonts w:ascii="Arial" w:hAnsi="Arial" w:cs="Arial"/>
          <w:sz w:val="22"/>
          <w:szCs w:val="22"/>
          <w:lang w:val="en-GB"/>
        </w:rPr>
      </w:pPr>
      <w:r w:rsidRPr="00C57546">
        <w:rPr>
          <w:rFonts w:ascii="Arial" w:hAnsi="Arial" w:cs="Arial"/>
          <w:sz w:val="22"/>
          <w:szCs w:val="22"/>
          <w:lang w:val="en-GB"/>
        </w:rPr>
        <w:t>Ferreira, T. and Collins, A.M., 2023. The NHS Long Term Workforce Plan: an ambitious leap or a misstep</w:t>
      </w:r>
      <w:r w:rsidR="00911122" w:rsidRPr="00C57546">
        <w:rPr>
          <w:rFonts w:ascii="Arial" w:hAnsi="Arial" w:cs="Arial"/>
          <w:sz w:val="22"/>
          <w:szCs w:val="22"/>
          <w:lang w:val="en-GB"/>
        </w:rPr>
        <w:t>?</w:t>
      </w:r>
      <w:r w:rsidRPr="00C57546">
        <w:rPr>
          <w:rFonts w:ascii="Arial" w:hAnsi="Arial" w:cs="Arial"/>
          <w:sz w:val="22"/>
          <w:szCs w:val="22"/>
          <w:lang w:val="en-GB"/>
        </w:rPr>
        <w:t> </w:t>
      </w:r>
      <w:r w:rsidRPr="00C57546">
        <w:rPr>
          <w:rFonts w:ascii="Arial" w:hAnsi="Arial" w:cs="Arial"/>
          <w:i/>
          <w:iCs/>
          <w:sz w:val="22"/>
          <w:szCs w:val="22"/>
          <w:lang w:val="en-GB"/>
        </w:rPr>
        <w:t>Journal of the Royal Society of Medicine</w:t>
      </w:r>
      <w:r w:rsidRPr="00C57546">
        <w:rPr>
          <w:rFonts w:ascii="Arial" w:hAnsi="Arial" w:cs="Arial"/>
          <w:sz w:val="22"/>
          <w:szCs w:val="22"/>
          <w:lang w:val="en-GB"/>
        </w:rPr>
        <w:t>, </w:t>
      </w:r>
      <w:r w:rsidRPr="00C57546">
        <w:rPr>
          <w:rFonts w:ascii="Arial" w:hAnsi="Arial" w:cs="Arial"/>
          <w:i/>
          <w:iCs/>
          <w:sz w:val="22"/>
          <w:szCs w:val="22"/>
          <w:lang w:val="en-GB"/>
        </w:rPr>
        <w:t>116</w:t>
      </w:r>
      <w:r w:rsidRPr="00C57546">
        <w:rPr>
          <w:rFonts w:ascii="Arial" w:hAnsi="Arial" w:cs="Arial"/>
          <w:sz w:val="22"/>
          <w:szCs w:val="22"/>
          <w:lang w:val="en-GB"/>
        </w:rPr>
        <w:t xml:space="preserve">(11), pp.368-370. </w:t>
      </w:r>
      <w:hyperlink r:id="rId11" w:history="1">
        <w:r w:rsidRPr="00C57546">
          <w:rPr>
            <w:rStyle w:val="Hyperlink"/>
            <w:rFonts w:ascii="Arial" w:hAnsi="Arial" w:cs="Arial"/>
            <w:sz w:val="22"/>
            <w:szCs w:val="22"/>
            <w:lang w:val="en-GB"/>
          </w:rPr>
          <w:t>https://doi.org/10.1177/01410768231198373</w:t>
        </w:r>
      </w:hyperlink>
    </w:p>
    <w:p w14:paraId="3A0E632C" w14:textId="77777777" w:rsidR="004A4963" w:rsidRPr="00C57546" w:rsidRDefault="004A4963" w:rsidP="00C57546">
      <w:pPr>
        <w:spacing w:after="0" w:line="360" w:lineRule="auto"/>
        <w:ind w:left="720" w:hanging="720"/>
        <w:rPr>
          <w:rFonts w:ascii="Arial" w:hAnsi="Arial" w:cs="Arial"/>
          <w:sz w:val="22"/>
          <w:szCs w:val="22"/>
          <w:lang w:val="en-GB"/>
        </w:rPr>
      </w:pPr>
      <w:r w:rsidRPr="00C57546">
        <w:rPr>
          <w:rFonts w:ascii="Arial" w:hAnsi="Arial" w:cs="Arial"/>
          <w:sz w:val="22"/>
          <w:szCs w:val="22"/>
          <w:lang w:val="en-GB"/>
        </w:rPr>
        <w:t>Fu, G., 2021. Toward achieving sustainable development goal 3: Determinants, innovations, and reactions from 110 countries with different income levels. </w:t>
      </w:r>
      <w:r w:rsidRPr="00C57546">
        <w:rPr>
          <w:rFonts w:ascii="Arial" w:hAnsi="Arial" w:cs="Arial"/>
          <w:i/>
          <w:iCs/>
          <w:sz w:val="22"/>
          <w:szCs w:val="22"/>
          <w:lang w:val="en-GB"/>
        </w:rPr>
        <w:t>Sustainable Development</w:t>
      </w:r>
      <w:r w:rsidRPr="00C57546">
        <w:rPr>
          <w:rFonts w:ascii="Arial" w:hAnsi="Arial" w:cs="Arial"/>
          <w:sz w:val="22"/>
          <w:szCs w:val="22"/>
          <w:lang w:val="en-GB"/>
        </w:rPr>
        <w:t>, </w:t>
      </w:r>
      <w:r w:rsidRPr="00C57546">
        <w:rPr>
          <w:rFonts w:ascii="Arial" w:hAnsi="Arial" w:cs="Arial"/>
          <w:i/>
          <w:iCs/>
          <w:sz w:val="22"/>
          <w:szCs w:val="22"/>
          <w:lang w:val="en-GB"/>
        </w:rPr>
        <w:t>29</w:t>
      </w:r>
      <w:r w:rsidRPr="00C57546">
        <w:rPr>
          <w:rFonts w:ascii="Arial" w:hAnsi="Arial" w:cs="Arial"/>
          <w:sz w:val="22"/>
          <w:szCs w:val="22"/>
          <w:lang w:val="en-GB"/>
        </w:rPr>
        <w:t>(4), pp.607-623. https://doi.org/10.1002/sd.2162</w:t>
      </w:r>
    </w:p>
    <w:p w14:paraId="54FF6B5F" w14:textId="77777777" w:rsidR="004A4963" w:rsidRPr="00C57546" w:rsidRDefault="004A4963" w:rsidP="00C57546">
      <w:pPr>
        <w:spacing w:after="0" w:line="360" w:lineRule="auto"/>
        <w:ind w:left="720" w:hanging="720"/>
        <w:rPr>
          <w:rFonts w:ascii="Arial" w:hAnsi="Arial" w:cs="Arial"/>
          <w:sz w:val="22"/>
          <w:szCs w:val="22"/>
          <w:lang w:val="en-GB"/>
        </w:rPr>
      </w:pPr>
      <w:r w:rsidRPr="00C57546">
        <w:rPr>
          <w:rFonts w:ascii="Arial" w:hAnsi="Arial" w:cs="Arial"/>
          <w:sz w:val="22"/>
          <w:szCs w:val="22"/>
          <w:lang w:val="en-GB"/>
        </w:rPr>
        <w:t>Goodman, A., Laverty, A., Henry Patrick Thomas, A. and Aldred, R., 2021. Impacts of 2020 low traffic neighbourhoods in London on road traffic injuries. </w:t>
      </w:r>
      <w:r w:rsidRPr="00C57546">
        <w:rPr>
          <w:rFonts w:ascii="Arial" w:hAnsi="Arial" w:cs="Arial"/>
          <w:i/>
          <w:iCs/>
          <w:sz w:val="22"/>
          <w:szCs w:val="22"/>
          <w:lang w:val="en-GB"/>
        </w:rPr>
        <w:t>Findings</w:t>
      </w:r>
      <w:r w:rsidRPr="00C57546">
        <w:rPr>
          <w:rFonts w:ascii="Arial" w:hAnsi="Arial" w:cs="Arial"/>
          <w:sz w:val="22"/>
          <w:szCs w:val="22"/>
          <w:lang w:val="en-GB"/>
        </w:rPr>
        <w:t>.</w:t>
      </w:r>
      <w:r w:rsidRPr="00C57546">
        <w:rPr>
          <w:rFonts w:ascii="Arial" w:hAnsi="Arial" w:cs="Arial"/>
          <w:color w:val="33312D"/>
          <w:sz w:val="22"/>
          <w:szCs w:val="22"/>
          <w:shd w:val="clear" w:color="auto" w:fill="FFFFFF"/>
          <w:lang w:val="en-GB"/>
        </w:rPr>
        <w:t xml:space="preserve"> </w:t>
      </w:r>
      <w:hyperlink r:id="rId12" w:history="1">
        <w:r w:rsidRPr="00C57546">
          <w:rPr>
            <w:rStyle w:val="Hyperlink"/>
            <w:rFonts w:ascii="Arial" w:hAnsi="Arial" w:cs="Arial"/>
            <w:sz w:val="22"/>
            <w:szCs w:val="22"/>
            <w:lang w:val="en-GB"/>
          </w:rPr>
          <w:t>https://doi.org/10.32866/001c.25633</w:t>
        </w:r>
      </w:hyperlink>
    </w:p>
    <w:p w14:paraId="65C6F3ED" w14:textId="513A9A77" w:rsidR="004A4963" w:rsidRPr="00C57546" w:rsidRDefault="004A4963" w:rsidP="00C57546">
      <w:pPr>
        <w:spacing w:after="0" w:line="360" w:lineRule="auto"/>
        <w:ind w:left="720" w:hanging="720"/>
        <w:rPr>
          <w:rFonts w:ascii="Arial" w:hAnsi="Arial" w:cs="Arial"/>
          <w:sz w:val="22"/>
          <w:szCs w:val="22"/>
          <w:lang w:val="en-GB"/>
        </w:rPr>
      </w:pPr>
      <w:r w:rsidRPr="00C57546">
        <w:rPr>
          <w:rFonts w:ascii="Arial" w:hAnsi="Arial" w:cs="Arial"/>
          <w:sz w:val="22"/>
          <w:szCs w:val="22"/>
          <w:lang w:val="en-GB"/>
        </w:rPr>
        <w:t>Jones, P., 2023. What progress in improving the natural environment in England</w:t>
      </w:r>
      <w:r w:rsidR="00911122" w:rsidRPr="00C57546">
        <w:rPr>
          <w:rFonts w:ascii="Arial" w:hAnsi="Arial" w:cs="Arial"/>
          <w:sz w:val="22"/>
          <w:szCs w:val="22"/>
          <w:lang w:val="en-GB"/>
        </w:rPr>
        <w:t>?</w:t>
      </w:r>
      <w:r w:rsidRPr="00C57546">
        <w:rPr>
          <w:rFonts w:ascii="Arial" w:hAnsi="Arial" w:cs="Arial"/>
          <w:sz w:val="22"/>
          <w:szCs w:val="22"/>
          <w:lang w:val="en-GB"/>
        </w:rPr>
        <w:t> </w:t>
      </w:r>
      <w:r w:rsidRPr="00C57546">
        <w:rPr>
          <w:rFonts w:ascii="Arial" w:hAnsi="Arial" w:cs="Arial"/>
          <w:i/>
          <w:iCs/>
          <w:sz w:val="22"/>
          <w:szCs w:val="22"/>
          <w:lang w:val="en-GB"/>
        </w:rPr>
        <w:t>Town and Country Planning</w:t>
      </w:r>
      <w:r w:rsidRPr="00C57546">
        <w:rPr>
          <w:rFonts w:ascii="Arial" w:hAnsi="Arial" w:cs="Arial"/>
          <w:sz w:val="22"/>
          <w:szCs w:val="22"/>
          <w:lang w:val="en-GB"/>
        </w:rPr>
        <w:t xml:space="preserve">, pp.130-135. </w:t>
      </w:r>
      <w:hyperlink r:id="rId13" w:history="1">
        <w:r w:rsidRPr="00C57546">
          <w:rPr>
            <w:rStyle w:val="Hyperlink"/>
            <w:rFonts w:ascii="Arial" w:hAnsi="Arial" w:cs="Arial"/>
            <w:sz w:val="22"/>
            <w:szCs w:val="22"/>
            <w:lang w:val="en-GB"/>
          </w:rPr>
          <w:t>http://www.tcpa.org.uk/</w:t>
        </w:r>
      </w:hyperlink>
    </w:p>
    <w:p w14:paraId="1C88B1D4" w14:textId="77777777" w:rsidR="004A4963" w:rsidRPr="00C57546" w:rsidRDefault="004A4963" w:rsidP="00C57546">
      <w:pPr>
        <w:spacing w:after="0" w:line="360" w:lineRule="auto"/>
        <w:ind w:left="720" w:hanging="720"/>
        <w:rPr>
          <w:rFonts w:ascii="Arial" w:hAnsi="Arial" w:cs="Arial"/>
          <w:sz w:val="22"/>
          <w:szCs w:val="22"/>
          <w:lang w:val="en-GB"/>
        </w:rPr>
      </w:pPr>
      <w:r w:rsidRPr="00C57546">
        <w:rPr>
          <w:rFonts w:ascii="Arial" w:hAnsi="Arial" w:cs="Arial"/>
          <w:sz w:val="22"/>
          <w:szCs w:val="22"/>
          <w:lang w:val="en-GB"/>
        </w:rPr>
        <w:t>Kenworthy, J.R., 2025. Learning from the Best and Worst: Problems, Prospects and Policy Implications from Global Benchmarking of Urban Passenger Transport Sustainability in Greater Manchester and the Leicester Metropolitan Area, UK. </w:t>
      </w:r>
      <w:r w:rsidRPr="00C57546">
        <w:rPr>
          <w:rFonts w:ascii="Arial" w:hAnsi="Arial" w:cs="Arial"/>
          <w:i/>
          <w:iCs/>
          <w:sz w:val="22"/>
          <w:szCs w:val="22"/>
          <w:lang w:val="en-GB"/>
        </w:rPr>
        <w:t>Urban Science</w:t>
      </w:r>
      <w:r w:rsidRPr="00C57546">
        <w:rPr>
          <w:rFonts w:ascii="Arial" w:hAnsi="Arial" w:cs="Arial"/>
          <w:sz w:val="22"/>
          <w:szCs w:val="22"/>
          <w:lang w:val="en-GB"/>
        </w:rPr>
        <w:t>, </w:t>
      </w:r>
      <w:r w:rsidRPr="00C57546">
        <w:rPr>
          <w:rFonts w:ascii="Arial" w:hAnsi="Arial" w:cs="Arial"/>
          <w:i/>
          <w:iCs/>
          <w:sz w:val="22"/>
          <w:szCs w:val="22"/>
          <w:lang w:val="en-GB"/>
        </w:rPr>
        <w:t>9</w:t>
      </w:r>
      <w:r w:rsidRPr="00C57546">
        <w:rPr>
          <w:rFonts w:ascii="Arial" w:hAnsi="Arial" w:cs="Arial"/>
          <w:sz w:val="22"/>
          <w:szCs w:val="22"/>
          <w:lang w:val="en-GB"/>
        </w:rPr>
        <w:t xml:space="preserve">(9), p.370. </w:t>
      </w:r>
      <w:hyperlink r:id="rId14" w:history="1">
        <w:r w:rsidRPr="00C57546">
          <w:rPr>
            <w:rStyle w:val="Hyperlink"/>
            <w:rFonts w:ascii="Arial" w:hAnsi="Arial" w:cs="Arial"/>
            <w:sz w:val="22"/>
            <w:szCs w:val="22"/>
            <w:lang w:val="en-GB"/>
          </w:rPr>
          <w:t>https://doi.org/10.3390/urbansci9090370</w:t>
        </w:r>
      </w:hyperlink>
    </w:p>
    <w:p w14:paraId="431AC69E" w14:textId="764845A9" w:rsidR="004A4963" w:rsidRPr="00C57546" w:rsidRDefault="004A4963" w:rsidP="00C57546">
      <w:pPr>
        <w:spacing w:after="0" w:line="360" w:lineRule="auto"/>
        <w:ind w:left="720" w:hanging="720"/>
        <w:rPr>
          <w:rFonts w:ascii="Arial" w:hAnsi="Arial" w:cs="Arial"/>
          <w:sz w:val="22"/>
          <w:szCs w:val="22"/>
          <w:lang w:val="en-GB"/>
        </w:rPr>
      </w:pPr>
      <w:r w:rsidRPr="00C57546">
        <w:rPr>
          <w:rFonts w:ascii="Arial" w:hAnsi="Arial" w:cs="Arial"/>
          <w:sz w:val="22"/>
          <w:szCs w:val="22"/>
          <w:lang w:val="en-GB"/>
        </w:rPr>
        <w:t>Martin, G. and Nelson, E., 2022. 'SDG 3 – Historical Perspectives on Health and Well-Being as International Policy Goals', in Martin Gutmann, and Daniel Gorman (</w:t>
      </w:r>
      <w:r w:rsidR="00911122" w:rsidRPr="00C57546">
        <w:rPr>
          <w:rFonts w:ascii="Arial" w:hAnsi="Arial" w:cs="Arial"/>
          <w:sz w:val="22"/>
          <w:szCs w:val="22"/>
          <w:lang w:val="en-GB"/>
        </w:rPr>
        <w:t>Eds</w:t>
      </w:r>
      <w:r w:rsidRPr="00C57546">
        <w:rPr>
          <w:rFonts w:ascii="Arial" w:hAnsi="Arial" w:cs="Arial"/>
          <w:sz w:val="22"/>
          <w:szCs w:val="22"/>
          <w:lang w:val="en-GB"/>
        </w:rPr>
        <w:t>), </w:t>
      </w:r>
      <w:r w:rsidRPr="00C57546">
        <w:rPr>
          <w:rFonts w:ascii="Arial" w:hAnsi="Arial" w:cs="Arial"/>
          <w:i/>
          <w:iCs/>
          <w:sz w:val="22"/>
          <w:szCs w:val="22"/>
          <w:lang w:val="en-GB"/>
        </w:rPr>
        <w:t>Before the UN Sustainable Development Goals: A Historical Companion</w:t>
      </w:r>
      <w:r w:rsidRPr="00C57546">
        <w:rPr>
          <w:rFonts w:ascii="Arial" w:hAnsi="Arial" w:cs="Arial"/>
          <w:sz w:val="22"/>
          <w:szCs w:val="22"/>
          <w:lang w:val="en-GB"/>
        </w:rPr>
        <w:t> (Oxford, 2022), p. 83-123 </w:t>
      </w:r>
      <w:hyperlink r:id="rId15" w:history="1">
        <w:r w:rsidRPr="00C57546">
          <w:rPr>
            <w:rStyle w:val="Hyperlink"/>
            <w:rFonts w:ascii="Arial" w:hAnsi="Arial" w:cs="Arial"/>
            <w:sz w:val="22"/>
            <w:szCs w:val="22"/>
            <w:lang w:val="en-GB"/>
          </w:rPr>
          <w:t>https://doi.org/10.1093/oso/9780192848758.003.0004</w:t>
        </w:r>
      </w:hyperlink>
      <w:r w:rsidRPr="00C57546">
        <w:rPr>
          <w:rFonts w:ascii="Arial" w:hAnsi="Arial" w:cs="Arial"/>
          <w:sz w:val="22"/>
          <w:szCs w:val="22"/>
          <w:lang w:val="en-GB"/>
        </w:rPr>
        <w:t>,</w:t>
      </w:r>
    </w:p>
    <w:p w14:paraId="75426281" w14:textId="77777777" w:rsidR="004A4963" w:rsidRPr="00C57546" w:rsidRDefault="004A4963" w:rsidP="00C57546">
      <w:pPr>
        <w:spacing w:after="0" w:line="360" w:lineRule="auto"/>
        <w:ind w:left="720" w:hanging="720"/>
        <w:rPr>
          <w:rFonts w:ascii="Arial" w:hAnsi="Arial" w:cs="Arial"/>
          <w:sz w:val="22"/>
          <w:szCs w:val="22"/>
          <w:lang w:val="en-GB"/>
        </w:rPr>
      </w:pPr>
      <w:r w:rsidRPr="00C57546">
        <w:rPr>
          <w:rFonts w:ascii="Arial" w:hAnsi="Arial" w:cs="Arial"/>
          <w:sz w:val="22"/>
          <w:szCs w:val="22"/>
          <w:lang w:val="en-GB"/>
        </w:rPr>
        <w:lastRenderedPageBreak/>
        <w:t xml:space="preserve">Osei-Kwasi, H.A., Jackson, P., </w:t>
      </w:r>
      <w:proofErr w:type="spellStart"/>
      <w:r w:rsidRPr="00C57546">
        <w:rPr>
          <w:rFonts w:ascii="Arial" w:hAnsi="Arial" w:cs="Arial"/>
          <w:sz w:val="22"/>
          <w:szCs w:val="22"/>
          <w:lang w:val="en-GB"/>
        </w:rPr>
        <w:t>Akparibo</w:t>
      </w:r>
      <w:proofErr w:type="spellEnd"/>
      <w:r w:rsidRPr="00C57546">
        <w:rPr>
          <w:rFonts w:ascii="Arial" w:hAnsi="Arial" w:cs="Arial"/>
          <w:sz w:val="22"/>
          <w:szCs w:val="22"/>
          <w:lang w:val="en-GB"/>
        </w:rPr>
        <w:t>, R., Holdsworth, M., Nicolaou, M., De Graft Aikins, A. and Griffiths, P., 2023. Assessing community readiness for overweight and obesity prevention among Ghanaian immigrants living in Greater Manchester, England. </w:t>
      </w:r>
      <w:r w:rsidRPr="00C57546">
        <w:rPr>
          <w:rFonts w:ascii="Arial" w:hAnsi="Arial" w:cs="Arial"/>
          <w:i/>
          <w:iCs/>
          <w:sz w:val="22"/>
          <w:szCs w:val="22"/>
          <w:lang w:val="en-GB"/>
        </w:rPr>
        <w:t>Journal of Public Health</w:t>
      </w:r>
      <w:r w:rsidRPr="00C57546">
        <w:rPr>
          <w:rFonts w:ascii="Arial" w:hAnsi="Arial" w:cs="Arial"/>
          <w:sz w:val="22"/>
          <w:szCs w:val="22"/>
          <w:lang w:val="en-GB"/>
        </w:rPr>
        <w:t>, </w:t>
      </w:r>
      <w:r w:rsidRPr="00C57546">
        <w:rPr>
          <w:rFonts w:ascii="Arial" w:hAnsi="Arial" w:cs="Arial"/>
          <w:i/>
          <w:iCs/>
          <w:sz w:val="22"/>
          <w:szCs w:val="22"/>
          <w:lang w:val="en-GB"/>
        </w:rPr>
        <w:t>31</w:t>
      </w:r>
      <w:r w:rsidRPr="00C57546">
        <w:rPr>
          <w:rFonts w:ascii="Arial" w:hAnsi="Arial" w:cs="Arial"/>
          <w:sz w:val="22"/>
          <w:szCs w:val="22"/>
          <w:lang w:val="en-GB"/>
        </w:rPr>
        <w:t>(12), pp.1953-1967.</w:t>
      </w:r>
      <w:r w:rsidRPr="00C57546">
        <w:rPr>
          <w:rFonts w:ascii="Arial" w:hAnsi="Arial" w:cs="Arial"/>
          <w:color w:val="222222"/>
          <w:sz w:val="22"/>
          <w:szCs w:val="22"/>
          <w:shd w:val="clear" w:color="auto" w:fill="FFFFFF"/>
          <w:lang w:val="en-GB"/>
        </w:rPr>
        <w:t xml:space="preserve"> </w:t>
      </w:r>
      <w:hyperlink r:id="rId16" w:history="1">
        <w:r w:rsidRPr="00C57546">
          <w:rPr>
            <w:rStyle w:val="Hyperlink"/>
            <w:rFonts w:ascii="Arial" w:hAnsi="Arial" w:cs="Arial"/>
            <w:sz w:val="22"/>
            <w:szCs w:val="22"/>
            <w:lang w:val="en-GB"/>
          </w:rPr>
          <w:t>https://doi.org/10.1007/s10389-022-01777-1</w:t>
        </w:r>
      </w:hyperlink>
    </w:p>
    <w:p w14:paraId="0EC9D72B" w14:textId="77777777" w:rsidR="004A4963" w:rsidRPr="00C57546" w:rsidRDefault="004A4963" w:rsidP="00C57546">
      <w:pPr>
        <w:spacing w:after="0" w:line="360" w:lineRule="auto"/>
        <w:ind w:left="720" w:hanging="720"/>
        <w:rPr>
          <w:rFonts w:ascii="Arial" w:hAnsi="Arial" w:cs="Arial"/>
          <w:sz w:val="22"/>
          <w:szCs w:val="22"/>
          <w:lang w:val="en-GB"/>
        </w:rPr>
      </w:pPr>
      <w:r w:rsidRPr="00C57546">
        <w:rPr>
          <w:rFonts w:ascii="Arial" w:hAnsi="Arial" w:cs="Arial"/>
          <w:sz w:val="22"/>
          <w:szCs w:val="22"/>
          <w:lang w:val="en-GB"/>
        </w:rPr>
        <w:t xml:space="preserve">Rossetto, R., Vescovo, G., </w:t>
      </w:r>
      <w:proofErr w:type="spellStart"/>
      <w:r w:rsidRPr="00C57546">
        <w:rPr>
          <w:rFonts w:ascii="Arial" w:hAnsi="Arial" w:cs="Arial"/>
          <w:sz w:val="22"/>
          <w:szCs w:val="22"/>
          <w:lang w:val="en-GB"/>
        </w:rPr>
        <w:t>Bahnassy</w:t>
      </w:r>
      <w:proofErr w:type="spellEnd"/>
      <w:r w:rsidRPr="00C57546">
        <w:rPr>
          <w:rFonts w:ascii="Arial" w:hAnsi="Arial" w:cs="Arial"/>
          <w:sz w:val="22"/>
          <w:szCs w:val="22"/>
          <w:lang w:val="en-GB"/>
        </w:rPr>
        <w:t>, M., Abd El-</w:t>
      </w:r>
      <w:proofErr w:type="spellStart"/>
      <w:r w:rsidRPr="00C57546">
        <w:rPr>
          <w:rFonts w:ascii="Arial" w:hAnsi="Arial" w:cs="Arial"/>
          <w:sz w:val="22"/>
          <w:szCs w:val="22"/>
          <w:lang w:val="en-GB"/>
        </w:rPr>
        <w:t>Kawy</w:t>
      </w:r>
      <w:proofErr w:type="spellEnd"/>
      <w:r w:rsidRPr="00C57546">
        <w:rPr>
          <w:rFonts w:ascii="Arial" w:hAnsi="Arial" w:cs="Arial"/>
          <w:sz w:val="22"/>
          <w:szCs w:val="22"/>
          <w:lang w:val="en-GB"/>
        </w:rPr>
        <w:t>, O., El-Din, R.B., El-Sayed, H.M. and Nardi, F., 2025. Achieving United Nations Sustainable Development Goal 6 through sustainable groundwater use in the Water-Energy-Food Nexus perspective in arid areas. </w:t>
      </w:r>
      <w:r w:rsidRPr="00C57546">
        <w:rPr>
          <w:rFonts w:ascii="Arial" w:hAnsi="Arial" w:cs="Arial"/>
          <w:i/>
          <w:iCs/>
          <w:sz w:val="22"/>
          <w:szCs w:val="22"/>
          <w:lang w:val="en-GB"/>
        </w:rPr>
        <w:t>Sustainable Horizons</w:t>
      </w:r>
      <w:r w:rsidRPr="00C57546">
        <w:rPr>
          <w:rFonts w:ascii="Arial" w:hAnsi="Arial" w:cs="Arial"/>
          <w:sz w:val="22"/>
          <w:szCs w:val="22"/>
          <w:lang w:val="en-GB"/>
        </w:rPr>
        <w:t>, </w:t>
      </w:r>
      <w:r w:rsidRPr="00C57546">
        <w:rPr>
          <w:rFonts w:ascii="Arial" w:hAnsi="Arial" w:cs="Arial"/>
          <w:i/>
          <w:iCs/>
          <w:sz w:val="22"/>
          <w:szCs w:val="22"/>
          <w:lang w:val="en-GB"/>
        </w:rPr>
        <w:t>15</w:t>
      </w:r>
      <w:r w:rsidRPr="00C57546">
        <w:rPr>
          <w:rFonts w:ascii="Arial" w:hAnsi="Arial" w:cs="Arial"/>
          <w:sz w:val="22"/>
          <w:szCs w:val="22"/>
          <w:lang w:val="en-GB"/>
        </w:rPr>
        <w:t xml:space="preserve">, p.100154. </w:t>
      </w:r>
      <w:hyperlink r:id="rId17" w:history="1">
        <w:r w:rsidRPr="00C57546">
          <w:rPr>
            <w:rStyle w:val="Hyperlink"/>
            <w:rFonts w:ascii="Arial" w:hAnsi="Arial" w:cs="Arial"/>
            <w:sz w:val="22"/>
            <w:szCs w:val="22"/>
            <w:lang w:val="en-GB"/>
          </w:rPr>
          <w:t>https://doi.org/10.1016/j.horiz.2025.100154</w:t>
        </w:r>
      </w:hyperlink>
    </w:p>
    <w:p w14:paraId="70503A1A" w14:textId="77777777" w:rsidR="004A4963" w:rsidRPr="00C57546" w:rsidRDefault="004A4963" w:rsidP="00C57546">
      <w:pPr>
        <w:spacing w:after="0" w:line="360" w:lineRule="auto"/>
        <w:ind w:left="720" w:hanging="720"/>
        <w:rPr>
          <w:rFonts w:ascii="Arial" w:hAnsi="Arial" w:cs="Arial"/>
          <w:sz w:val="22"/>
          <w:szCs w:val="22"/>
          <w:lang w:val="en-GB"/>
        </w:rPr>
      </w:pPr>
      <w:r w:rsidRPr="00C57546">
        <w:rPr>
          <w:rFonts w:ascii="Arial" w:hAnsi="Arial" w:cs="Arial"/>
          <w:sz w:val="22"/>
          <w:szCs w:val="22"/>
          <w:lang w:val="en-GB"/>
        </w:rPr>
        <w:t xml:space="preserve">Setty, K., Jiménez, A., Willetts, J., </w:t>
      </w:r>
      <w:proofErr w:type="spellStart"/>
      <w:r w:rsidRPr="00C57546">
        <w:rPr>
          <w:rFonts w:ascii="Arial" w:hAnsi="Arial" w:cs="Arial"/>
          <w:sz w:val="22"/>
          <w:szCs w:val="22"/>
          <w:lang w:val="en-GB"/>
        </w:rPr>
        <w:t>Leifels</w:t>
      </w:r>
      <w:proofErr w:type="spellEnd"/>
      <w:r w:rsidRPr="00C57546">
        <w:rPr>
          <w:rFonts w:ascii="Arial" w:hAnsi="Arial" w:cs="Arial"/>
          <w:sz w:val="22"/>
          <w:szCs w:val="22"/>
          <w:lang w:val="en-GB"/>
        </w:rPr>
        <w:t>, M., &amp; Bartram, J. (2020). Global water, sanitation and hygiene research priorities and learning challenges under Sustainable Development Goal 6. </w:t>
      </w:r>
      <w:r w:rsidRPr="00C57546">
        <w:rPr>
          <w:rFonts w:ascii="Arial" w:hAnsi="Arial" w:cs="Arial"/>
          <w:i/>
          <w:iCs/>
          <w:sz w:val="22"/>
          <w:szCs w:val="22"/>
          <w:lang w:val="en-GB"/>
        </w:rPr>
        <w:t>Development Policy Review</w:t>
      </w:r>
      <w:r w:rsidRPr="00C57546">
        <w:rPr>
          <w:rFonts w:ascii="Arial" w:hAnsi="Arial" w:cs="Arial"/>
          <w:sz w:val="22"/>
          <w:szCs w:val="22"/>
          <w:lang w:val="en-GB"/>
        </w:rPr>
        <w:t>, </w:t>
      </w:r>
      <w:r w:rsidRPr="00C57546">
        <w:rPr>
          <w:rFonts w:ascii="Arial" w:hAnsi="Arial" w:cs="Arial"/>
          <w:i/>
          <w:iCs/>
          <w:sz w:val="22"/>
          <w:szCs w:val="22"/>
          <w:lang w:val="en-GB"/>
        </w:rPr>
        <w:t>38</w:t>
      </w:r>
      <w:r w:rsidRPr="00C57546">
        <w:rPr>
          <w:rFonts w:ascii="Arial" w:hAnsi="Arial" w:cs="Arial"/>
          <w:sz w:val="22"/>
          <w:szCs w:val="22"/>
          <w:lang w:val="en-GB"/>
        </w:rPr>
        <w:t xml:space="preserve">(1), 64-84. </w:t>
      </w:r>
      <w:hyperlink r:id="rId18" w:history="1">
        <w:r w:rsidRPr="00C57546">
          <w:rPr>
            <w:rStyle w:val="Hyperlink"/>
            <w:rFonts w:ascii="Arial" w:hAnsi="Arial" w:cs="Arial"/>
            <w:sz w:val="22"/>
            <w:szCs w:val="22"/>
            <w:lang w:val="en-GB"/>
          </w:rPr>
          <w:t>https://doi.org/10.1111/dpr.12475</w:t>
        </w:r>
      </w:hyperlink>
    </w:p>
    <w:p w14:paraId="50D1DB19" w14:textId="77777777" w:rsidR="004A4963" w:rsidRPr="00C57546" w:rsidRDefault="004A4963" w:rsidP="00C57546">
      <w:pPr>
        <w:spacing w:after="0" w:line="360" w:lineRule="auto"/>
        <w:ind w:left="720" w:hanging="720"/>
        <w:rPr>
          <w:rFonts w:ascii="Arial" w:hAnsi="Arial" w:cs="Arial"/>
          <w:sz w:val="22"/>
          <w:szCs w:val="22"/>
          <w:lang w:val="en-GB"/>
        </w:rPr>
      </w:pPr>
      <w:r w:rsidRPr="00C57546">
        <w:rPr>
          <w:rFonts w:ascii="Arial" w:hAnsi="Arial" w:cs="Arial"/>
          <w:sz w:val="22"/>
          <w:szCs w:val="22"/>
          <w:lang w:val="en-GB"/>
        </w:rPr>
        <w:t xml:space="preserve">Sommer, M., </w:t>
      </w:r>
      <w:proofErr w:type="spellStart"/>
      <w:r w:rsidRPr="00C57546">
        <w:rPr>
          <w:rFonts w:ascii="Arial" w:hAnsi="Arial" w:cs="Arial"/>
          <w:sz w:val="22"/>
          <w:szCs w:val="22"/>
          <w:lang w:val="en-GB"/>
        </w:rPr>
        <w:t>Torondel</w:t>
      </w:r>
      <w:proofErr w:type="spellEnd"/>
      <w:r w:rsidRPr="00C57546">
        <w:rPr>
          <w:rFonts w:ascii="Arial" w:hAnsi="Arial" w:cs="Arial"/>
          <w:sz w:val="22"/>
          <w:szCs w:val="22"/>
          <w:lang w:val="en-GB"/>
        </w:rPr>
        <w:t xml:space="preserve">, B., Hennegan, J., Phillips-Howard, P.A., Mahon, T., </w:t>
      </w:r>
      <w:proofErr w:type="spellStart"/>
      <w:r w:rsidRPr="00C57546">
        <w:rPr>
          <w:rFonts w:ascii="Arial" w:hAnsi="Arial" w:cs="Arial"/>
          <w:sz w:val="22"/>
          <w:szCs w:val="22"/>
          <w:lang w:val="en-GB"/>
        </w:rPr>
        <w:t>Motivans</w:t>
      </w:r>
      <w:proofErr w:type="spellEnd"/>
      <w:r w:rsidRPr="00C57546">
        <w:rPr>
          <w:rFonts w:ascii="Arial" w:hAnsi="Arial" w:cs="Arial"/>
          <w:sz w:val="22"/>
          <w:szCs w:val="22"/>
          <w:lang w:val="en-GB"/>
        </w:rPr>
        <w:t>, A., Zulaika, G., Gruer, C., Haver, J., Caruso, B.A. and Monitoring Menstrual Health and Hygiene Group, 2021. How addressing menstrual health and hygiene may enable progress across the Sustainable Development Goals. </w:t>
      </w:r>
      <w:r w:rsidRPr="00C57546">
        <w:rPr>
          <w:rFonts w:ascii="Arial" w:hAnsi="Arial" w:cs="Arial"/>
          <w:i/>
          <w:iCs/>
          <w:sz w:val="22"/>
          <w:szCs w:val="22"/>
          <w:lang w:val="en-GB"/>
        </w:rPr>
        <w:t>Global health action</w:t>
      </w:r>
      <w:r w:rsidRPr="00C57546">
        <w:rPr>
          <w:rFonts w:ascii="Arial" w:hAnsi="Arial" w:cs="Arial"/>
          <w:sz w:val="22"/>
          <w:szCs w:val="22"/>
          <w:lang w:val="en-GB"/>
        </w:rPr>
        <w:t>, </w:t>
      </w:r>
      <w:r w:rsidRPr="00C57546">
        <w:rPr>
          <w:rFonts w:ascii="Arial" w:hAnsi="Arial" w:cs="Arial"/>
          <w:i/>
          <w:iCs/>
          <w:sz w:val="22"/>
          <w:szCs w:val="22"/>
          <w:lang w:val="en-GB"/>
        </w:rPr>
        <w:t>14</w:t>
      </w:r>
      <w:r w:rsidRPr="00C57546">
        <w:rPr>
          <w:rFonts w:ascii="Arial" w:hAnsi="Arial" w:cs="Arial"/>
          <w:sz w:val="22"/>
          <w:szCs w:val="22"/>
          <w:lang w:val="en-GB"/>
        </w:rPr>
        <w:t xml:space="preserve">(1), p.1920315. </w:t>
      </w:r>
      <w:hyperlink r:id="rId19" w:history="1">
        <w:r w:rsidRPr="00C57546">
          <w:rPr>
            <w:rStyle w:val="Hyperlink"/>
            <w:rFonts w:ascii="Arial" w:hAnsi="Arial" w:cs="Arial"/>
            <w:sz w:val="22"/>
            <w:szCs w:val="22"/>
            <w:lang w:val="en-GB"/>
          </w:rPr>
          <w:t>https://doi.org/10.1080/16549716.2021.1920315</w:t>
        </w:r>
      </w:hyperlink>
    </w:p>
    <w:p w14:paraId="1DCF3E67" w14:textId="77777777" w:rsidR="004A4963" w:rsidRPr="00C57546" w:rsidRDefault="004A4963" w:rsidP="00C57546">
      <w:pPr>
        <w:spacing w:after="0" w:line="360" w:lineRule="auto"/>
        <w:ind w:left="720" w:hanging="720"/>
        <w:rPr>
          <w:rFonts w:ascii="Arial" w:hAnsi="Arial" w:cs="Arial"/>
          <w:sz w:val="22"/>
          <w:szCs w:val="22"/>
          <w:lang w:val="en-GB"/>
        </w:rPr>
      </w:pPr>
      <w:r w:rsidRPr="00C57546">
        <w:rPr>
          <w:rFonts w:ascii="Arial" w:hAnsi="Arial" w:cs="Arial"/>
          <w:sz w:val="22"/>
          <w:szCs w:val="22"/>
          <w:lang w:val="en-GB"/>
        </w:rPr>
        <w:t>UNDP. (n.d.). </w:t>
      </w:r>
      <w:r w:rsidRPr="00C57546">
        <w:rPr>
          <w:rFonts w:ascii="Arial" w:hAnsi="Arial" w:cs="Arial"/>
          <w:i/>
          <w:iCs/>
          <w:sz w:val="22"/>
          <w:szCs w:val="22"/>
          <w:lang w:val="en-GB"/>
        </w:rPr>
        <w:t>Goal 3 - Good health and well-being</w:t>
      </w:r>
      <w:r w:rsidRPr="00C57546">
        <w:rPr>
          <w:rFonts w:ascii="Arial" w:hAnsi="Arial" w:cs="Arial"/>
          <w:sz w:val="22"/>
          <w:szCs w:val="22"/>
          <w:lang w:val="en-GB"/>
        </w:rPr>
        <w:t>. United Nations Development Programme. https://www.undp.org/sustainable-development-goals/good-health</w:t>
      </w:r>
    </w:p>
    <w:p w14:paraId="3299B39C" w14:textId="77777777" w:rsidR="004A4963" w:rsidRPr="00C57546" w:rsidRDefault="004A4963" w:rsidP="00C57546">
      <w:pPr>
        <w:spacing w:after="0" w:line="360" w:lineRule="auto"/>
        <w:ind w:left="720" w:hanging="720"/>
        <w:rPr>
          <w:rFonts w:ascii="Arial" w:hAnsi="Arial" w:cs="Arial"/>
          <w:sz w:val="22"/>
          <w:szCs w:val="22"/>
          <w:lang w:val="en-GB"/>
        </w:rPr>
      </w:pPr>
      <w:r w:rsidRPr="00C57546">
        <w:rPr>
          <w:rFonts w:ascii="Arial" w:hAnsi="Arial" w:cs="Arial"/>
          <w:sz w:val="22"/>
          <w:szCs w:val="22"/>
          <w:lang w:val="en-GB"/>
        </w:rPr>
        <w:t xml:space="preserve">Yang, X., McCoy, E., Hough, K. and de </w:t>
      </w:r>
      <w:proofErr w:type="spellStart"/>
      <w:r w:rsidRPr="00C57546">
        <w:rPr>
          <w:rFonts w:ascii="Arial" w:hAnsi="Arial" w:cs="Arial"/>
          <w:sz w:val="22"/>
          <w:szCs w:val="22"/>
          <w:lang w:val="en-GB"/>
        </w:rPr>
        <w:t>Nazelle</w:t>
      </w:r>
      <w:proofErr w:type="spellEnd"/>
      <w:r w:rsidRPr="00C57546">
        <w:rPr>
          <w:rFonts w:ascii="Arial" w:hAnsi="Arial" w:cs="Arial"/>
          <w:sz w:val="22"/>
          <w:szCs w:val="22"/>
          <w:lang w:val="en-GB"/>
        </w:rPr>
        <w:t>, A., 2022. Evaluation of low traffic neighbourhood (LTN) impacts on NO2 and traffic. </w:t>
      </w:r>
      <w:r w:rsidRPr="00C57546">
        <w:rPr>
          <w:rFonts w:ascii="Arial" w:hAnsi="Arial" w:cs="Arial"/>
          <w:i/>
          <w:iCs/>
          <w:sz w:val="22"/>
          <w:szCs w:val="22"/>
          <w:lang w:val="en-GB"/>
        </w:rPr>
        <w:t>Transportation Research Part D: Transport and Environment</w:t>
      </w:r>
      <w:r w:rsidRPr="00C57546">
        <w:rPr>
          <w:rFonts w:ascii="Arial" w:hAnsi="Arial" w:cs="Arial"/>
          <w:sz w:val="22"/>
          <w:szCs w:val="22"/>
          <w:lang w:val="en-GB"/>
        </w:rPr>
        <w:t>, </w:t>
      </w:r>
      <w:r w:rsidRPr="00C57546">
        <w:rPr>
          <w:rFonts w:ascii="Arial" w:hAnsi="Arial" w:cs="Arial"/>
          <w:i/>
          <w:iCs/>
          <w:sz w:val="22"/>
          <w:szCs w:val="22"/>
          <w:lang w:val="en-GB"/>
        </w:rPr>
        <w:t>113</w:t>
      </w:r>
      <w:r w:rsidRPr="00C57546">
        <w:rPr>
          <w:rFonts w:ascii="Arial" w:hAnsi="Arial" w:cs="Arial"/>
          <w:sz w:val="22"/>
          <w:szCs w:val="22"/>
          <w:lang w:val="en-GB"/>
        </w:rPr>
        <w:t>, p.103536. https://doi.org/10.1016/j.trd.2022.103536</w:t>
      </w:r>
    </w:p>
    <w:p w14:paraId="6C814C28" w14:textId="0ABF6463" w:rsidR="00444F9E" w:rsidRPr="00C57546" w:rsidRDefault="00444F9E" w:rsidP="00C57546">
      <w:pPr>
        <w:spacing w:after="0" w:line="360" w:lineRule="auto"/>
        <w:rPr>
          <w:rFonts w:ascii="Arial" w:hAnsi="Arial" w:cs="Arial"/>
          <w:sz w:val="22"/>
          <w:szCs w:val="22"/>
          <w:lang w:val="en-GB"/>
        </w:rPr>
      </w:pPr>
    </w:p>
    <w:p w14:paraId="4BABCCC8" w14:textId="77777777" w:rsidR="00D0056D" w:rsidRPr="00C57546" w:rsidRDefault="00D0056D" w:rsidP="00C57546">
      <w:pPr>
        <w:spacing w:after="0" w:line="360" w:lineRule="auto"/>
        <w:rPr>
          <w:rFonts w:ascii="Arial" w:hAnsi="Arial" w:cs="Arial"/>
          <w:sz w:val="22"/>
          <w:szCs w:val="22"/>
          <w:lang w:val="en-GB"/>
        </w:rPr>
      </w:pPr>
    </w:p>
    <w:sectPr w:rsidR="00D0056D" w:rsidRPr="00C57546">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B08E5C" w14:textId="77777777" w:rsidR="008E52F2" w:rsidRDefault="008E52F2" w:rsidP="00BF378C">
      <w:pPr>
        <w:spacing w:after="0" w:line="240" w:lineRule="auto"/>
      </w:pPr>
      <w:r>
        <w:separator/>
      </w:r>
    </w:p>
  </w:endnote>
  <w:endnote w:type="continuationSeparator" w:id="0">
    <w:p w14:paraId="34856FD9" w14:textId="77777777" w:rsidR="008E52F2" w:rsidRDefault="008E52F2" w:rsidP="00BF37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29EA1C" w14:textId="77777777" w:rsidR="008E52F2" w:rsidRDefault="008E52F2" w:rsidP="00BF378C">
      <w:pPr>
        <w:spacing w:after="0" w:line="240" w:lineRule="auto"/>
      </w:pPr>
      <w:r>
        <w:separator/>
      </w:r>
    </w:p>
  </w:footnote>
  <w:footnote w:type="continuationSeparator" w:id="0">
    <w:p w14:paraId="04B9A35C" w14:textId="77777777" w:rsidR="008E52F2" w:rsidRDefault="008E52F2" w:rsidP="00BF37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9622793"/>
      <w:docPartObj>
        <w:docPartGallery w:val="Page Numbers (Top of Page)"/>
        <w:docPartUnique/>
      </w:docPartObj>
    </w:sdtPr>
    <w:sdtEndPr>
      <w:rPr>
        <w:noProof/>
      </w:rPr>
    </w:sdtEndPr>
    <w:sdtContent>
      <w:p w14:paraId="58AEEA13" w14:textId="21F2C592" w:rsidR="00BF378C" w:rsidRDefault="00BF378C">
        <w:pPr>
          <w:pStyle w:val="Header"/>
          <w:jc w:val="right"/>
        </w:pPr>
        <w:r>
          <w:fldChar w:fldCharType="begin"/>
        </w:r>
        <w:r>
          <w:instrText xml:space="preserve"> PAGE   \* MERGEFORMAT </w:instrText>
        </w:r>
        <w:r>
          <w:fldChar w:fldCharType="separate"/>
        </w:r>
        <w:r w:rsidR="00911122">
          <w:rPr>
            <w:noProof/>
          </w:rPr>
          <w:t>7</w:t>
        </w:r>
        <w:r>
          <w:rPr>
            <w:noProof/>
          </w:rPr>
          <w:fldChar w:fldCharType="end"/>
        </w:r>
      </w:p>
    </w:sdtContent>
  </w:sdt>
  <w:p w14:paraId="20095C84" w14:textId="77777777" w:rsidR="00BF378C" w:rsidRDefault="00BF378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378C"/>
    <w:rsid w:val="00016059"/>
    <w:rsid w:val="000254CE"/>
    <w:rsid w:val="000B49DC"/>
    <w:rsid w:val="00125379"/>
    <w:rsid w:val="001811D1"/>
    <w:rsid w:val="001D3521"/>
    <w:rsid w:val="002138B8"/>
    <w:rsid w:val="00272BB0"/>
    <w:rsid w:val="00277ACE"/>
    <w:rsid w:val="002D1F11"/>
    <w:rsid w:val="002F266F"/>
    <w:rsid w:val="00374C4C"/>
    <w:rsid w:val="003B0789"/>
    <w:rsid w:val="0043012F"/>
    <w:rsid w:val="00444F9E"/>
    <w:rsid w:val="004935DF"/>
    <w:rsid w:val="004A4963"/>
    <w:rsid w:val="005033C4"/>
    <w:rsid w:val="00532433"/>
    <w:rsid w:val="00542479"/>
    <w:rsid w:val="005779AB"/>
    <w:rsid w:val="005F30D7"/>
    <w:rsid w:val="00652E29"/>
    <w:rsid w:val="007F356A"/>
    <w:rsid w:val="00862B2A"/>
    <w:rsid w:val="00897869"/>
    <w:rsid w:val="008D6E69"/>
    <w:rsid w:val="008E52F2"/>
    <w:rsid w:val="00900D41"/>
    <w:rsid w:val="00911122"/>
    <w:rsid w:val="009641ED"/>
    <w:rsid w:val="009B4313"/>
    <w:rsid w:val="009C5DBC"/>
    <w:rsid w:val="00A13D87"/>
    <w:rsid w:val="00A36E0D"/>
    <w:rsid w:val="00A5177A"/>
    <w:rsid w:val="00AF7E5E"/>
    <w:rsid w:val="00B165EA"/>
    <w:rsid w:val="00B60D5E"/>
    <w:rsid w:val="00B6706A"/>
    <w:rsid w:val="00B703D5"/>
    <w:rsid w:val="00B97A3C"/>
    <w:rsid w:val="00BC4BF7"/>
    <w:rsid w:val="00BF378C"/>
    <w:rsid w:val="00C535FA"/>
    <w:rsid w:val="00C57546"/>
    <w:rsid w:val="00C62606"/>
    <w:rsid w:val="00C94435"/>
    <w:rsid w:val="00D0056D"/>
    <w:rsid w:val="00DB0343"/>
    <w:rsid w:val="00E07768"/>
    <w:rsid w:val="00E70D7E"/>
    <w:rsid w:val="00E752A2"/>
    <w:rsid w:val="00E929A9"/>
    <w:rsid w:val="00EC4F70"/>
    <w:rsid w:val="00F22FE2"/>
    <w:rsid w:val="00F25CA1"/>
    <w:rsid w:val="00F4571A"/>
    <w:rsid w:val="00F653AC"/>
    <w:rsid w:val="00FC24CA"/>
    <w:rsid w:val="00FE32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2E06B"/>
  <w15:chartTrackingRefBased/>
  <w15:docId w15:val="{94B4F560-C916-4A97-9AA5-44B6544C50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bCs/>
        <w:kern w:val="2"/>
        <w:sz w:val="24"/>
        <w:szCs w:val="24"/>
        <w:lang w:val="en-US"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378C"/>
  </w:style>
  <w:style w:type="paragraph" w:styleId="Heading1">
    <w:name w:val="heading 1"/>
    <w:basedOn w:val="Normal"/>
    <w:next w:val="Normal"/>
    <w:link w:val="Heading1Char"/>
    <w:uiPriority w:val="9"/>
    <w:qFormat/>
    <w:rsid w:val="00BF378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F378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BF378C"/>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F378C"/>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F378C"/>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BF378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F378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F378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F378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378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F378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BF378C"/>
    <w:rPr>
      <w:rFonts w:asciiTheme="minorHAnsi" w:eastAsiaTheme="majorEastAsia" w:hAnsiTheme="min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F378C"/>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BF378C"/>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BF378C"/>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BF378C"/>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BF378C"/>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BF378C"/>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BF37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37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378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378C"/>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BF378C"/>
    <w:pPr>
      <w:spacing w:before="160"/>
      <w:jc w:val="center"/>
    </w:pPr>
    <w:rPr>
      <w:i/>
      <w:iCs/>
      <w:color w:val="404040" w:themeColor="text1" w:themeTint="BF"/>
    </w:rPr>
  </w:style>
  <w:style w:type="character" w:customStyle="1" w:styleId="QuoteChar">
    <w:name w:val="Quote Char"/>
    <w:basedOn w:val="DefaultParagraphFont"/>
    <w:link w:val="Quote"/>
    <w:uiPriority w:val="29"/>
    <w:rsid w:val="00BF378C"/>
    <w:rPr>
      <w:i/>
      <w:iCs/>
      <w:color w:val="404040" w:themeColor="text1" w:themeTint="BF"/>
    </w:rPr>
  </w:style>
  <w:style w:type="paragraph" w:styleId="ListParagraph">
    <w:name w:val="List Paragraph"/>
    <w:basedOn w:val="Normal"/>
    <w:uiPriority w:val="34"/>
    <w:qFormat/>
    <w:rsid w:val="00BF378C"/>
    <w:pPr>
      <w:ind w:left="720"/>
      <w:contextualSpacing/>
    </w:pPr>
  </w:style>
  <w:style w:type="character" w:styleId="IntenseEmphasis">
    <w:name w:val="Intense Emphasis"/>
    <w:basedOn w:val="DefaultParagraphFont"/>
    <w:uiPriority w:val="21"/>
    <w:qFormat/>
    <w:rsid w:val="00BF378C"/>
    <w:rPr>
      <w:i/>
      <w:iCs/>
      <w:color w:val="2F5496" w:themeColor="accent1" w:themeShade="BF"/>
    </w:rPr>
  </w:style>
  <w:style w:type="paragraph" w:styleId="IntenseQuote">
    <w:name w:val="Intense Quote"/>
    <w:basedOn w:val="Normal"/>
    <w:next w:val="Normal"/>
    <w:link w:val="IntenseQuoteChar"/>
    <w:uiPriority w:val="30"/>
    <w:qFormat/>
    <w:rsid w:val="00BF378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F378C"/>
    <w:rPr>
      <w:i/>
      <w:iCs/>
      <w:color w:val="2F5496" w:themeColor="accent1" w:themeShade="BF"/>
    </w:rPr>
  </w:style>
  <w:style w:type="character" w:styleId="IntenseReference">
    <w:name w:val="Intense Reference"/>
    <w:basedOn w:val="DefaultParagraphFont"/>
    <w:uiPriority w:val="32"/>
    <w:qFormat/>
    <w:rsid w:val="00BF378C"/>
    <w:rPr>
      <w:b/>
      <w:bCs w:val="0"/>
      <w:smallCaps/>
      <w:color w:val="2F5496" w:themeColor="accent1" w:themeShade="BF"/>
      <w:spacing w:val="5"/>
    </w:rPr>
  </w:style>
  <w:style w:type="paragraph" w:styleId="Header">
    <w:name w:val="header"/>
    <w:basedOn w:val="Normal"/>
    <w:link w:val="HeaderChar"/>
    <w:uiPriority w:val="99"/>
    <w:unhideWhenUsed/>
    <w:rsid w:val="00BF37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378C"/>
    <w:rPr>
      <w:lang w:val="en-US"/>
    </w:rPr>
  </w:style>
  <w:style w:type="paragraph" w:styleId="Footer">
    <w:name w:val="footer"/>
    <w:basedOn w:val="Normal"/>
    <w:link w:val="FooterChar"/>
    <w:uiPriority w:val="99"/>
    <w:unhideWhenUsed/>
    <w:rsid w:val="00BF37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378C"/>
    <w:rPr>
      <w:lang w:val="en-US"/>
    </w:rPr>
  </w:style>
  <w:style w:type="character" w:styleId="Hyperlink">
    <w:name w:val="Hyperlink"/>
    <w:basedOn w:val="DefaultParagraphFont"/>
    <w:uiPriority w:val="99"/>
    <w:unhideWhenUsed/>
    <w:rsid w:val="00444F9E"/>
    <w:rPr>
      <w:color w:val="0563C1" w:themeColor="hyperlink"/>
      <w:u w:val="single"/>
    </w:rPr>
  </w:style>
  <w:style w:type="paragraph" w:styleId="TOCHeading">
    <w:name w:val="TOC Heading"/>
    <w:basedOn w:val="Heading1"/>
    <w:next w:val="Normal"/>
    <w:uiPriority w:val="39"/>
    <w:unhideWhenUsed/>
    <w:qFormat/>
    <w:rsid w:val="00444F9E"/>
    <w:pPr>
      <w:spacing w:before="240" w:after="0" w:line="259" w:lineRule="auto"/>
      <w:outlineLvl w:val="9"/>
    </w:pPr>
    <w:rPr>
      <w:bCs w:val="0"/>
      <w:kern w:val="0"/>
      <w:sz w:val="32"/>
      <w:szCs w:val="32"/>
      <w14:ligatures w14:val="none"/>
    </w:rPr>
  </w:style>
  <w:style w:type="paragraph" w:styleId="TOC2">
    <w:name w:val="toc 2"/>
    <w:basedOn w:val="Normal"/>
    <w:next w:val="Normal"/>
    <w:autoRedefine/>
    <w:uiPriority w:val="39"/>
    <w:unhideWhenUsed/>
    <w:rsid w:val="00444F9E"/>
    <w:pPr>
      <w:spacing w:after="100"/>
      <w:ind w:left="240"/>
    </w:pPr>
  </w:style>
  <w:style w:type="paragraph" w:styleId="TOC3">
    <w:name w:val="toc 3"/>
    <w:basedOn w:val="Normal"/>
    <w:next w:val="Normal"/>
    <w:autoRedefine/>
    <w:uiPriority w:val="39"/>
    <w:unhideWhenUsed/>
    <w:rsid w:val="00444F9E"/>
    <w:pPr>
      <w:spacing w:after="100"/>
      <w:ind w:left="480"/>
    </w:pPr>
  </w:style>
  <w:style w:type="character" w:customStyle="1" w:styleId="UnresolvedMention1">
    <w:name w:val="Unresolved Mention1"/>
    <w:basedOn w:val="DefaultParagraphFont"/>
    <w:uiPriority w:val="99"/>
    <w:semiHidden/>
    <w:unhideWhenUsed/>
    <w:rsid w:val="00277A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ijerph18094747" TargetMode="External"/><Relationship Id="rId13" Type="http://schemas.openxmlformats.org/officeDocument/2006/relationships/hyperlink" Target="http://www.tcpa.org.uk/" TargetMode="External"/><Relationship Id="rId18" Type="http://schemas.openxmlformats.org/officeDocument/2006/relationships/hyperlink" Target="https://doi.org/10.1111/dpr.12475"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doi.org/10.32866/001c.25633" TargetMode="External"/><Relationship Id="rId17" Type="http://schemas.openxmlformats.org/officeDocument/2006/relationships/hyperlink" Target="https://doi.org/10.1016/j.horiz.2025.100154" TargetMode="External"/><Relationship Id="rId2" Type="http://schemas.openxmlformats.org/officeDocument/2006/relationships/styles" Target="styles.xml"/><Relationship Id="rId16" Type="http://schemas.openxmlformats.org/officeDocument/2006/relationships/hyperlink" Target="https://doi.org/10.1007/s10389-022-01777-1"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77/01410768231198373" TargetMode="External"/><Relationship Id="rId5" Type="http://schemas.openxmlformats.org/officeDocument/2006/relationships/footnotes" Target="footnotes.xml"/><Relationship Id="rId15" Type="http://schemas.openxmlformats.org/officeDocument/2006/relationships/hyperlink" Target="https://doi.org/10.1093/oso/9780192848758.003.0004" TargetMode="External"/><Relationship Id="rId10" Type="http://schemas.openxmlformats.org/officeDocument/2006/relationships/hyperlink" Target="https://doi.org/10.1016/j.jclepro.2021.128509" TargetMode="External"/><Relationship Id="rId19" Type="http://schemas.openxmlformats.org/officeDocument/2006/relationships/hyperlink" Target="https://doi.org/10.1080/16549716.2021.1920315" TargetMode="External"/><Relationship Id="rId4" Type="http://schemas.openxmlformats.org/officeDocument/2006/relationships/webSettings" Target="webSettings.xml"/><Relationship Id="rId9" Type="http://schemas.openxmlformats.org/officeDocument/2006/relationships/hyperlink" Target="https://doi.org/10.3390/su16072975" TargetMode="External"/><Relationship Id="rId14" Type="http://schemas.openxmlformats.org/officeDocument/2006/relationships/hyperlink" Target="https://doi.org/10.3390/urbansci909037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6C6B9B-A19A-43CE-89A2-90132DFE38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3030</Words>
  <Characters>17275</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miracle nzediegwu</dc:creator>
  <cp:keywords/>
  <dc:description/>
  <cp:lastModifiedBy>miracle nzediegwu</cp:lastModifiedBy>
  <cp:revision>2</cp:revision>
  <dcterms:created xsi:type="dcterms:W3CDTF">2025-12-09T14:07:00Z</dcterms:created>
  <dcterms:modified xsi:type="dcterms:W3CDTF">2025-12-09T14:07:00Z</dcterms:modified>
</cp:coreProperties>
</file>