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895476"/>
        <w:docPartObj>
          <w:docPartGallery w:val="Cover Pages"/>
          <w:docPartUnique/>
        </w:docPartObj>
      </w:sdtPr>
      <w:sdtEndPr>
        <w:rPr>
          <w:rFonts w:ascii="Arial" w:hAnsi="Arial" w:cs="Arial"/>
          <w:sz w:val="32"/>
          <w:szCs w:val="32"/>
          <w:lang w:val="en-US"/>
        </w:rPr>
      </w:sdtEndPr>
      <w:sdtContent>
        <w:p w14:paraId="0943DFE8" w14:textId="78FA67FB" w:rsidR="00C4454A" w:rsidRDefault="00C4454A">
          <w:r>
            <w:rPr>
              <w:noProof/>
            </w:rPr>
            <mc:AlternateContent>
              <mc:Choice Requires="wps">
                <w:drawing>
                  <wp:anchor distT="0" distB="0" distL="114300" distR="114300" simplePos="0" relativeHeight="251663360" behindDoc="1" locked="0" layoutInCell="1" allowOverlap="1" wp14:anchorId="2B29F39C" wp14:editId="6153C0EC">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4E20E2A" w14:textId="77777777" w:rsidR="00C4454A" w:rsidRDefault="00C4454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29F39C" id="Rectangle 3"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24E20E2A" w14:textId="77777777" w:rsidR="00C4454A" w:rsidRDefault="00C4454A"/>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291F13D" wp14:editId="53E06A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8307157"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49F92DA0" w14:textId="775824DE" w:rsidR="00C4454A" w:rsidRPr="00C4454A" w:rsidRDefault="00C4454A" w:rsidP="00364F54">
          <w:pPr>
            <w:rPr>
              <w:rFonts w:ascii="Arial" w:hAnsi="Arial" w:cs="Arial"/>
              <w:sz w:val="32"/>
              <w:szCs w:val="32"/>
              <w:lang w:val="en-US"/>
            </w:rPr>
          </w:pPr>
          <w:r>
            <w:rPr>
              <w:noProof/>
            </w:rPr>
            <mc:AlternateContent>
              <mc:Choice Requires="wps">
                <w:drawing>
                  <wp:anchor distT="0" distB="0" distL="114300" distR="114300" simplePos="0" relativeHeight="251659264" behindDoc="0" locked="0" layoutInCell="1" allowOverlap="1" wp14:anchorId="69E74955" wp14:editId="4734EE78">
                    <wp:simplePos x="0" y="0"/>
                    <wp:positionH relativeFrom="page">
                      <wp:posOffset>977900</wp:posOffset>
                    </wp:positionH>
                    <wp:positionV relativeFrom="page">
                      <wp:posOffset>1206500</wp:posOffset>
                    </wp:positionV>
                    <wp:extent cx="3108960" cy="7823200"/>
                    <wp:effectExtent l="0" t="0" r="11430" b="12700"/>
                    <wp:wrapNone/>
                    <wp:docPr id="468" name="Rectangle 5"/>
                    <wp:cNvGraphicFramePr/>
                    <a:graphic xmlns:a="http://schemas.openxmlformats.org/drawingml/2006/main">
                      <a:graphicData uri="http://schemas.microsoft.com/office/word/2010/wordprocessingShape">
                        <wps:wsp>
                          <wps:cNvSpPr/>
                          <wps:spPr>
                            <a:xfrm>
                              <a:off x="0" y="0"/>
                              <a:ext cx="3108960" cy="78232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2CDD172B" id="Rectangle 5" o:spid="_x0000_s1026" style="position:absolute;margin-left:77pt;margin-top:95pt;width:244.8pt;height:616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122716E" wp14:editId="10EF71EB">
                    <wp:simplePos x="0" y="0"/>
                    <wp:positionH relativeFrom="page">
                      <wp:posOffset>1955800</wp:posOffset>
                    </wp:positionH>
                    <wp:positionV relativeFrom="page">
                      <wp:posOffset>1574800</wp:posOffset>
                    </wp:positionV>
                    <wp:extent cx="4803775" cy="6972300"/>
                    <wp:effectExtent l="0" t="0" r="0" b="0"/>
                    <wp:wrapNone/>
                    <wp:docPr id="467" name="Rectangle 4"/>
                    <wp:cNvGraphicFramePr/>
                    <a:graphic xmlns:a="http://schemas.openxmlformats.org/drawingml/2006/main">
                      <a:graphicData uri="http://schemas.microsoft.com/office/word/2010/wordprocessingShape">
                        <wps:wsp>
                          <wps:cNvSpPr/>
                          <wps:spPr>
                            <a:xfrm>
                              <a:off x="0" y="0"/>
                              <a:ext cx="4803775" cy="69723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F14A23" w14:textId="77777777" w:rsidR="00C4454A" w:rsidRDefault="00C4454A" w:rsidP="00C4454A">
                                <w:pPr>
                                  <w:rPr>
                                    <w:rFonts w:ascii="Arial" w:hAnsi="Arial" w:cs="Arial"/>
                                    <w:sz w:val="36"/>
                                    <w:szCs w:val="36"/>
                                    <w:lang w:val="en-US"/>
                                  </w:rPr>
                                </w:pPr>
                              </w:p>
                              <w:p w14:paraId="525A6DC9" w14:textId="77777777" w:rsidR="00C4454A" w:rsidRDefault="00C4454A" w:rsidP="00C4454A">
                                <w:pPr>
                                  <w:rPr>
                                    <w:rFonts w:ascii="Arial" w:hAnsi="Arial" w:cs="Arial"/>
                                    <w:sz w:val="36"/>
                                    <w:szCs w:val="36"/>
                                    <w:lang w:val="en-US"/>
                                  </w:rPr>
                                </w:pPr>
                              </w:p>
                              <w:p w14:paraId="1CEF4A1C" w14:textId="77777777" w:rsidR="00C4454A" w:rsidRDefault="00C4454A" w:rsidP="00C4454A">
                                <w:pPr>
                                  <w:rPr>
                                    <w:rFonts w:ascii="Arial" w:hAnsi="Arial" w:cs="Arial"/>
                                    <w:sz w:val="36"/>
                                    <w:szCs w:val="36"/>
                                    <w:lang w:val="en-US"/>
                                  </w:rPr>
                                </w:pPr>
                              </w:p>
                              <w:p w14:paraId="6AF5EBD0" w14:textId="77777777" w:rsidR="00C4454A" w:rsidRDefault="00C4454A" w:rsidP="00C4454A">
                                <w:pPr>
                                  <w:rPr>
                                    <w:rFonts w:ascii="Arial" w:hAnsi="Arial" w:cs="Arial"/>
                                    <w:sz w:val="36"/>
                                    <w:szCs w:val="36"/>
                                    <w:lang w:val="en-US"/>
                                  </w:rPr>
                                </w:pPr>
                              </w:p>
                              <w:p w14:paraId="625E0A4D" w14:textId="77777777" w:rsidR="00C4454A" w:rsidRDefault="00C4454A" w:rsidP="00C4454A">
                                <w:pPr>
                                  <w:rPr>
                                    <w:rFonts w:ascii="Arial" w:hAnsi="Arial" w:cs="Arial"/>
                                    <w:sz w:val="36"/>
                                    <w:szCs w:val="36"/>
                                    <w:lang w:val="en-US"/>
                                  </w:rPr>
                                </w:pPr>
                              </w:p>
                              <w:p w14:paraId="21733145" w14:textId="7232ABA2"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Module: International Meeting Management for the Hotel</w:t>
                                </w:r>
                              </w:p>
                              <w:p w14:paraId="5B35DE0F"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Module code: BMIH6007</w:t>
                                </w:r>
                              </w:p>
                              <w:p w14:paraId="3C94D5EB"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Module Tutor: Philippa Fitzgerald</w:t>
                                </w:r>
                              </w:p>
                              <w:p w14:paraId="34DF6480"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 xml:space="preserve">Assignment: Event planning &amp; delivery consideration for an international meeting </w:t>
                                </w:r>
                              </w:p>
                              <w:p w14:paraId="791F4AF4" w14:textId="77777777" w:rsidR="00C4454A" w:rsidRDefault="00C4454A" w:rsidP="00C4454A">
                                <w:pPr>
                                  <w:rPr>
                                    <w:rFonts w:ascii="Arial" w:hAnsi="Arial" w:cs="Arial"/>
                                    <w:sz w:val="36"/>
                                    <w:szCs w:val="36"/>
                                    <w:lang w:val="en-US"/>
                                  </w:rPr>
                                </w:pPr>
                              </w:p>
                              <w:p w14:paraId="31CC4468" w14:textId="77777777" w:rsidR="00C4454A" w:rsidRDefault="00C4454A" w:rsidP="00C4454A">
                                <w:pPr>
                                  <w:rPr>
                                    <w:rFonts w:ascii="Arial" w:hAnsi="Arial" w:cs="Arial"/>
                                    <w:sz w:val="36"/>
                                    <w:szCs w:val="36"/>
                                    <w:lang w:val="en-US"/>
                                  </w:rPr>
                                </w:pPr>
                              </w:p>
                              <w:p w14:paraId="4F85A812" w14:textId="77777777" w:rsidR="00C4454A" w:rsidRDefault="00C4454A" w:rsidP="00C4454A">
                                <w:pPr>
                                  <w:rPr>
                                    <w:rFonts w:ascii="Arial" w:hAnsi="Arial" w:cs="Arial"/>
                                    <w:sz w:val="36"/>
                                    <w:szCs w:val="36"/>
                                    <w:lang w:val="en-US"/>
                                  </w:rPr>
                                </w:pPr>
                              </w:p>
                              <w:p w14:paraId="3747F375" w14:textId="77777777" w:rsidR="00C4454A" w:rsidRPr="00C4454A" w:rsidRDefault="00C4454A" w:rsidP="00C4454A">
                                <w:pPr>
                                  <w:rPr>
                                    <w:rFonts w:ascii="Arial" w:hAnsi="Arial" w:cs="Arial"/>
                                    <w:sz w:val="36"/>
                                    <w:szCs w:val="36"/>
                                    <w:lang w:val="en-US"/>
                                  </w:rPr>
                                </w:pPr>
                              </w:p>
                              <w:p w14:paraId="408B6548"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Student Name: Nazmeen Akhtar</w:t>
                                </w:r>
                              </w:p>
                              <w:p w14:paraId="3EB951B3" w14:textId="77777777" w:rsidR="00C4454A" w:rsidRPr="00C4454A" w:rsidRDefault="00C4454A" w:rsidP="00C4454A">
                                <w:pPr>
                                  <w:rPr>
                                    <w:sz w:val="36"/>
                                    <w:szCs w:val="36"/>
                                    <w:lang w:val="en-US"/>
                                  </w:rPr>
                                </w:pPr>
                                <w:r w:rsidRPr="00C4454A">
                                  <w:rPr>
                                    <w:rFonts w:ascii="Arial" w:hAnsi="Arial" w:cs="Arial"/>
                                    <w:sz w:val="36"/>
                                    <w:szCs w:val="36"/>
                                    <w:lang w:val="en-US"/>
                                  </w:rPr>
                                  <w:t>Student ID: 2123059</w:t>
                                </w:r>
                              </w:p>
                              <w:sdt>
                                <w:sdtPr>
                                  <w:rPr>
                                    <w:sz w:val="36"/>
                                    <w:szCs w:val="36"/>
                                    <w:lang w:val="en-US"/>
                                  </w:rPr>
                                  <w:id w:val="-208263512"/>
                                  <w:docPartObj>
                                    <w:docPartGallery w:val="Table of Contents"/>
                                    <w:docPartUnique/>
                                  </w:docPartObj>
                                </w:sdtPr>
                                <w:sdtEndPr>
                                  <w:rPr>
                                    <w:rFonts w:ascii="Arial" w:hAnsi="Arial" w:cs="Arial"/>
                                  </w:rPr>
                                </w:sdtEndPr>
                                <w:sdtContent>
                                  <w:p w14:paraId="668011FF" w14:textId="77777777" w:rsidR="00C4454A" w:rsidRPr="00C4454A" w:rsidRDefault="00C4454A" w:rsidP="00C4454A">
                                    <w:pPr>
                                      <w:rPr>
                                        <w:sz w:val="36"/>
                                        <w:szCs w:val="36"/>
                                        <w:lang w:val="en-US"/>
                                      </w:rPr>
                                    </w:pPr>
                                  </w:p>
                                  <w:p w14:paraId="5A3F58E6" w14:textId="77777777" w:rsidR="00C4454A" w:rsidRPr="00C4454A" w:rsidRDefault="00C4454A" w:rsidP="00C4454A">
                                    <w:pPr>
                                      <w:rPr>
                                        <w:sz w:val="36"/>
                                        <w:szCs w:val="36"/>
                                        <w:lang w:val="en-US"/>
                                      </w:rPr>
                                    </w:pPr>
                                    <w:r w:rsidRPr="00C4454A">
                                      <w:rPr>
                                        <w:sz w:val="36"/>
                                        <w:szCs w:val="36"/>
                                        <w:lang w:val="en-US"/>
                                      </w:rPr>
                                      <w:br w:type="page"/>
                                    </w:r>
                                  </w:p>
                                  <w:p w14:paraId="4B4253A9" w14:textId="77777777" w:rsidR="00C4454A" w:rsidRPr="00C4454A" w:rsidRDefault="00C4454A" w:rsidP="00C4454A">
                                    <w:pPr>
                                      <w:rPr>
                                        <w:sz w:val="36"/>
                                        <w:szCs w:val="36"/>
                                        <w:lang w:val="en-US"/>
                                      </w:rPr>
                                    </w:pPr>
                                  </w:p>
                                  <w:p w14:paraId="4A9047A5" w14:textId="77777777" w:rsidR="00C4454A" w:rsidRPr="00C4454A" w:rsidRDefault="00C4454A" w:rsidP="00C4454A">
                                    <w:pPr>
                                      <w:rPr>
                                        <w:sz w:val="36"/>
                                        <w:szCs w:val="36"/>
                                        <w:lang w:val="en-US"/>
                                      </w:rPr>
                                    </w:pPr>
                                  </w:p>
                                  <w:p w14:paraId="1C196933" w14:textId="77777777" w:rsidR="00C4454A" w:rsidRPr="00C4454A" w:rsidRDefault="00C4454A" w:rsidP="00C4454A">
                                    <w:pPr>
                                      <w:rPr>
                                        <w:sz w:val="36"/>
                                        <w:szCs w:val="36"/>
                                        <w:lang w:val="en-US"/>
                                      </w:rPr>
                                    </w:pPr>
                                  </w:p>
                                  <w:p w14:paraId="15E57E5B" w14:textId="77777777" w:rsidR="00C4454A" w:rsidRPr="00C4454A" w:rsidRDefault="00C4454A" w:rsidP="00C4454A">
                                    <w:pPr>
                                      <w:rPr>
                                        <w:sz w:val="36"/>
                                        <w:szCs w:val="36"/>
                                        <w:lang w:val="en-US"/>
                                      </w:rPr>
                                    </w:pPr>
                                  </w:p>
                                  <w:p w14:paraId="202D1EB6" w14:textId="77777777" w:rsidR="00C4454A" w:rsidRPr="00C4454A" w:rsidRDefault="00C4454A" w:rsidP="00C4454A">
                                    <w:pPr>
                                      <w:rPr>
                                        <w:sz w:val="36"/>
                                        <w:szCs w:val="36"/>
                                        <w:lang w:val="en-US"/>
                                      </w:rPr>
                                    </w:pPr>
                                  </w:p>
                                  <w:p w14:paraId="7DFFE1B0" w14:textId="77777777" w:rsidR="00C4454A" w:rsidRPr="00C4454A" w:rsidRDefault="00C4454A" w:rsidP="00C4454A">
                                    <w:pPr>
                                      <w:rPr>
                                        <w:sz w:val="36"/>
                                        <w:szCs w:val="36"/>
                                        <w:lang w:val="en-US"/>
                                      </w:rPr>
                                    </w:pPr>
                                  </w:p>
                                  <w:p w14:paraId="065463E9" w14:textId="77777777" w:rsidR="00C4454A" w:rsidRPr="00C4454A" w:rsidRDefault="00C4454A" w:rsidP="00C4454A">
                                    <w:pPr>
                                      <w:rPr>
                                        <w:sz w:val="36"/>
                                        <w:szCs w:val="36"/>
                                        <w:lang w:val="en-US"/>
                                      </w:rPr>
                                    </w:pPr>
                                  </w:p>
                                  <w:p w14:paraId="0FD8337D" w14:textId="58F8D3F1" w:rsidR="00C4454A" w:rsidRDefault="00C4454A" w:rsidP="00C4454A">
                                    <w:pPr>
                                      <w:spacing w:before="240"/>
                                      <w:jc w:val="center"/>
                                      <w:rPr>
                                        <w:color w:val="FFFFFF" w:themeColor="background1"/>
                                      </w:rPr>
                                    </w:pPr>
                                  </w:p>
                                </w:sdtContent>
                              </w:sdt>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122716E" id="Rectangle 4" o:spid="_x0000_s1027" style="position:absolute;margin-left:154pt;margin-top:124pt;width:378.25pt;height:54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" fillcolor="#44546a [3215]" stroked="f" strokeweight="1pt">
                    <v:textbox inset="14.4pt,14.4pt,14.4pt,28.8pt">
                      <w:txbxContent>
                        <w:p w14:paraId="2EF14A23" w14:textId="77777777" w:rsidR="00C4454A" w:rsidRDefault="00C4454A" w:rsidP="00C4454A">
                          <w:pPr>
                            <w:rPr>
                              <w:rFonts w:ascii="Arial" w:hAnsi="Arial" w:cs="Arial"/>
                              <w:sz w:val="36"/>
                              <w:szCs w:val="36"/>
                              <w:lang w:val="en-US"/>
                            </w:rPr>
                          </w:pPr>
                        </w:p>
                        <w:p w14:paraId="525A6DC9" w14:textId="77777777" w:rsidR="00C4454A" w:rsidRDefault="00C4454A" w:rsidP="00C4454A">
                          <w:pPr>
                            <w:rPr>
                              <w:rFonts w:ascii="Arial" w:hAnsi="Arial" w:cs="Arial"/>
                              <w:sz w:val="36"/>
                              <w:szCs w:val="36"/>
                              <w:lang w:val="en-US"/>
                            </w:rPr>
                          </w:pPr>
                        </w:p>
                        <w:p w14:paraId="1CEF4A1C" w14:textId="77777777" w:rsidR="00C4454A" w:rsidRDefault="00C4454A" w:rsidP="00C4454A">
                          <w:pPr>
                            <w:rPr>
                              <w:rFonts w:ascii="Arial" w:hAnsi="Arial" w:cs="Arial"/>
                              <w:sz w:val="36"/>
                              <w:szCs w:val="36"/>
                              <w:lang w:val="en-US"/>
                            </w:rPr>
                          </w:pPr>
                        </w:p>
                        <w:p w14:paraId="6AF5EBD0" w14:textId="77777777" w:rsidR="00C4454A" w:rsidRDefault="00C4454A" w:rsidP="00C4454A">
                          <w:pPr>
                            <w:rPr>
                              <w:rFonts w:ascii="Arial" w:hAnsi="Arial" w:cs="Arial"/>
                              <w:sz w:val="36"/>
                              <w:szCs w:val="36"/>
                              <w:lang w:val="en-US"/>
                            </w:rPr>
                          </w:pPr>
                        </w:p>
                        <w:p w14:paraId="625E0A4D" w14:textId="77777777" w:rsidR="00C4454A" w:rsidRDefault="00C4454A" w:rsidP="00C4454A">
                          <w:pPr>
                            <w:rPr>
                              <w:rFonts w:ascii="Arial" w:hAnsi="Arial" w:cs="Arial"/>
                              <w:sz w:val="36"/>
                              <w:szCs w:val="36"/>
                              <w:lang w:val="en-US"/>
                            </w:rPr>
                          </w:pPr>
                        </w:p>
                        <w:p w14:paraId="21733145" w14:textId="7232ABA2"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Module: International Meeting Management for the Hotel</w:t>
                          </w:r>
                        </w:p>
                        <w:p w14:paraId="5B35DE0F"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Module code: BMIH6007</w:t>
                          </w:r>
                        </w:p>
                        <w:p w14:paraId="3C94D5EB"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Module Tutor: Philippa Fitzgerald</w:t>
                          </w:r>
                        </w:p>
                        <w:p w14:paraId="34DF6480"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 xml:space="preserve">Assignment: Event planning &amp; delivery consideration for an international meeting </w:t>
                          </w:r>
                        </w:p>
                        <w:p w14:paraId="791F4AF4" w14:textId="77777777" w:rsidR="00C4454A" w:rsidRDefault="00C4454A" w:rsidP="00C4454A">
                          <w:pPr>
                            <w:rPr>
                              <w:rFonts w:ascii="Arial" w:hAnsi="Arial" w:cs="Arial"/>
                              <w:sz w:val="36"/>
                              <w:szCs w:val="36"/>
                              <w:lang w:val="en-US"/>
                            </w:rPr>
                          </w:pPr>
                        </w:p>
                        <w:p w14:paraId="31CC4468" w14:textId="77777777" w:rsidR="00C4454A" w:rsidRDefault="00C4454A" w:rsidP="00C4454A">
                          <w:pPr>
                            <w:rPr>
                              <w:rFonts w:ascii="Arial" w:hAnsi="Arial" w:cs="Arial"/>
                              <w:sz w:val="36"/>
                              <w:szCs w:val="36"/>
                              <w:lang w:val="en-US"/>
                            </w:rPr>
                          </w:pPr>
                        </w:p>
                        <w:p w14:paraId="4F85A812" w14:textId="77777777" w:rsidR="00C4454A" w:rsidRDefault="00C4454A" w:rsidP="00C4454A">
                          <w:pPr>
                            <w:rPr>
                              <w:rFonts w:ascii="Arial" w:hAnsi="Arial" w:cs="Arial"/>
                              <w:sz w:val="36"/>
                              <w:szCs w:val="36"/>
                              <w:lang w:val="en-US"/>
                            </w:rPr>
                          </w:pPr>
                        </w:p>
                        <w:p w14:paraId="3747F375" w14:textId="77777777" w:rsidR="00C4454A" w:rsidRPr="00C4454A" w:rsidRDefault="00C4454A" w:rsidP="00C4454A">
                          <w:pPr>
                            <w:rPr>
                              <w:rFonts w:ascii="Arial" w:hAnsi="Arial" w:cs="Arial"/>
                              <w:sz w:val="36"/>
                              <w:szCs w:val="36"/>
                              <w:lang w:val="en-US"/>
                            </w:rPr>
                          </w:pPr>
                        </w:p>
                        <w:p w14:paraId="408B6548" w14:textId="77777777" w:rsidR="00C4454A" w:rsidRPr="00C4454A" w:rsidRDefault="00C4454A" w:rsidP="00C4454A">
                          <w:pPr>
                            <w:rPr>
                              <w:rFonts w:ascii="Arial" w:hAnsi="Arial" w:cs="Arial"/>
                              <w:sz w:val="36"/>
                              <w:szCs w:val="36"/>
                              <w:lang w:val="en-US"/>
                            </w:rPr>
                          </w:pPr>
                          <w:r w:rsidRPr="00C4454A">
                            <w:rPr>
                              <w:rFonts w:ascii="Arial" w:hAnsi="Arial" w:cs="Arial"/>
                              <w:sz w:val="36"/>
                              <w:szCs w:val="36"/>
                              <w:lang w:val="en-US"/>
                            </w:rPr>
                            <w:t>Student Name: Nazmeen Akhtar</w:t>
                          </w:r>
                        </w:p>
                        <w:p w14:paraId="3EB951B3" w14:textId="77777777" w:rsidR="00C4454A" w:rsidRPr="00C4454A" w:rsidRDefault="00C4454A" w:rsidP="00C4454A">
                          <w:pPr>
                            <w:rPr>
                              <w:sz w:val="36"/>
                              <w:szCs w:val="36"/>
                              <w:lang w:val="en-US"/>
                            </w:rPr>
                          </w:pPr>
                          <w:r w:rsidRPr="00C4454A">
                            <w:rPr>
                              <w:rFonts w:ascii="Arial" w:hAnsi="Arial" w:cs="Arial"/>
                              <w:sz w:val="36"/>
                              <w:szCs w:val="36"/>
                              <w:lang w:val="en-US"/>
                            </w:rPr>
                            <w:t>Student ID: 2123059</w:t>
                          </w:r>
                        </w:p>
                        <w:sdt>
                          <w:sdtPr>
                            <w:rPr>
                              <w:sz w:val="36"/>
                              <w:szCs w:val="36"/>
                              <w:lang w:val="en-US"/>
                            </w:rPr>
                            <w:id w:val="-208263512"/>
                            <w:docPartObj>
                              <w:docPartGallery w:val="Table of Contents"/>
                              <w:docPartUnique/>
                            </w:docPartObj>
                          </w:sdtPr>
                          <w:sdtEndPr>
                            <w:rPr>
                              <w:rFonts w:ascii="Arial" w:hAnsi="Arial" w:cs="Arial"/>
                            </w:rPr>
                          </w:sdtEndPr>
                          <w:sdtContent>
                            <w:p w14:paraId="668011FF" w14:textId="77777777" w:rsidR="00C4454A" w:rsidRPr="00C4454A" w:rsidRDefault="00C4454A" w:rsidP="00C4454A">
                              <w:pPr>
                                <w:rPr>
                                  <w:sz w:val="36"/>
                                  <w:szCs w:val="36"/>
                                  <w:lang w:val="en-US"/>
                                </w:rPr>
                              </w:pPr>
                            </w:p>
                            <w:p w14:paraId="5A3F58E6" w14:textId="77777777" w:rsidR="00C4454A" w:rsidRPr="00C4454A" w:rsidRDefault="00C4454A" w:rsidP="00C4454A">
                              <w:pPr>
                                <w:rPr>
                                  <w:sz w:val="36"/>
                                  <w:szCs w:val="36"/>
                                  <w:lang w:val="en-US"/>
                                </w:rPr>
                              </w:pPr>
                              <w:r w:rsidRPr="00C4454A">
                                <w:rPr>
                                  <w:sz w:val="36"/>
                                  <w:szCs w:val="36"/>
                                  <w:lang w:val="en-US"/>
                                </w:rPr>
                                <w:br w:type="page"/>
                              </w:r>
                            </w:p>
                            <w:p w14:paraId="4B4253A9" w14:textId="77777777" w:rsidR="00C4454A" w:rsidRPr="00C4454A" w:rsidRDefault="00C4454A" w:rsidP="00C4454A">
                              <w:pPr>
                                <w:rPr>
                                  <w:sz w:val="36"/>
                                  <w:szCs w:val="36"/>
                                  <w:lang w:val="en-US"/>
                                </w:rPr>
                              </w:pPr>
                            </w:p>
                            <w:p w14:paraId="4A9047A5" w14:textId="77777777" w:rsidR="00C4454A" w:rsidRPr="00C4454A" w:rsidRDefault="00C4454A" w:rsidP="00C4454A">
                              <w:pPr>
                                <w:rPr>
                                  <w:sz w:val="36"/>
                                  <w:szCs w:val="36"/>
                                  <w:lang w:val="en-US"/>
                                </w:rPr>
                              </w:pPr>
                            </w:p>
                            <w:p w14:paraId="1C196933" w14:textId="77777777" w:rsidR="00C4454A" w:rsidRPr="00C4454A" w:rsidRDefault="00C4454A" w:rsidP="00C4454A">
                              <w:pPr>
                                <w:rPr>
                                  <w:sz w:val="36"/>
                                  <w:szCs w:val="36"/>
                                  <w:lang w:val="en-US"/>
                                </w:rPr>
                              </w:pPr>
                            </w:p>
                            <w:p w14:paraId="15E57E5B" w14:textId="77777777" w:rsidR="00C4454A" w:rsidRPr="00C4454A" w:rsidRDefault="00C4454A" w:rsidP="00C4454A">
                              <w:pPr>
                                <w:rPr>
                                  <w:sz w:val="36"/>
                                  <w:szCs w:val="36"/>
                                  <w:lang w:val="en-US"/>
                                </w:rPr>
                              </w:pPr>
                            </w:p>
                            <w:p w14:paraId="202D1EB6" w14:textId="77777777" w:rsidR="00C4454A" w:rsidRPr="00C4454A" w:rsidRDefault="00C4454A" w:rsidP="00C4454A">
                              <w:pPr>
                                <w:rPr>
                                  <w:sz w:val="36"/>
                                  <w:szCs w:val="36"/>
                                  <w:lang w:val="en-US"/>
                                </w:rPr>
                              </w:pPr>
                            </w:p>
                            <w:p w14:paraId="7DFFE1B0" w14:textId="77777777" w:rsidR="00C4454A" w:rsidRPr="00C4454A" w:rsidRDefault="00C4454A" w:rsidP="00C4454A">
                              <w:pPr>
                                <w:rPr>
                                  <w:sz w:val="36"/>
                                  <w:szCs w:val="36"/>
                                  <w:lang w:val="en-US"/>
                                </w:rPr>
                              </w:pPr>
                            </w:p>
                            <w:p w14:paraId="065463E9" w14:textId="77777777" w:rsidR="00C4454A" w:rsidRPr="00C4454A" w:rsidRDefault="00C4454A" w:rsidP="00C4454A">
                              <w:pPr>
                                <w:rPr>
                                  <w:sz w:val="36"/>
                                  <w:szCs w:val="36"/>
                                  <w:lang w:val="en-US"/>
                                </w:rPr>
                              </w:pPr>
                            </w:p>
                            <w:p w14:paraId="0FD8337D" w14:textId="58F8D3F1" w:rsidR="00C4454A" w:rsidRDefault="00C4454A" w:rsidP="00C4454A">
                              <w:pPr>
                                <w:spacing w:before="240"/>
                                <w:jc w:val="center"/>
                                <w:rPr>
                                  <w:color w:val="FFFFFF" w:themeColor="background1"/>
                                </w:rPr>
                              </w:pPr>
                            </w:p>
                          </w:sdtContent>
                        </w:sdt>
                      </w:txbxContent>
                    </v:textbox>
                    <w10:wrap anchorx="page" anchory="page"/>
                  </v:rect>
                </w:pict>
              </mc:Fallback>
            </mc:AlternateContent>
          </w:r>
          <w:r>
            <w:rPr>
              <w:rFonts w:ascii="Arial" w:hAnsi="Arial" w:cs="Arial"/>
              <w:sz w:val="32"/>
              <w:szCs w:val="32"/>
              <w:lang w:val="en-US"/>
            </w:rPr>
            <w:br w:type="page"/>
          </w:r>
        </w:p>
      </w:sdtContent>
    </w:sdt>
    <w:p w14:paraId="716B4417" w14:textId="77777777" w:rsidR="00364F54" w:rsidRDefault="00364F54" w:rsidP="00364F54">
      <w:pPr>
        <w:rPr>
          <w:lang w:val="en-US"/>
        </w:rPr>
      </w:pPr>
    </w:p>
    <w:p w14:paraId="44714B8E" w14:textId="77777777" w:rsidR="00364F54" w:rsidRDefault="00364F54" w:rsidP="00364F54">
      <w:pPr>
        <w:rPr>
          <w:lang w:val="en-US"/>
        </w:rPr>
      </w:pPr>
    </w:p>
    <w:p w14:paraId="4BC52990" w14:textId="77777777" w:rsidR="00364F54" w:rsidRDefault="00364F54" w:rsidP="00364F54">
      <w:pPr>
        <w:rPr>
          <w:lang w:val="en-US"/>
        </w:rPr>
      </w:pPr>
    </w:p>
    <w:p w14:paraId="1848910A" w14:textId="77777777" w:rsidR="00C4454A" w:rsidRDefault="00C4454A" w:rsidP="00364F54">
      <w:pPr>
        <w:rPr>
          <w:lang w:val="en-US"/>
        </w:rPr>
      </w:pPr>
    </w:p>
    <w:p w14:paraId="5818F3BE" w14:textId="77777777" w:rsidR="00C4454A" w:rsidRDefault="00C4454A" w:rsidP="00364F54">
      <w:pPr>
        <w:rPr>
          <w:lang w:val="en-US"/>
        </w:rPr>
      </w:pPr>
    </w:p>
    <w:p w14:paraId="7EB98C32" w14:textId="77777777" w:rsidR="00C4454A" w:rsidRDefault="00C4454A" w:rsidP="00364F54">
      <w:pPr>
        <w:rPr>
          <w:lang w:val="en-US"/>
        </w:rPr>
      </w:pPr>
    </w:p>
    <w:p w14:paraId="6C5159A2" w14:textId="77777777" w:rsidR="00C4454A" w:rsidRDefault="00C4454A" w:rsidP="00364F54">
      <w:pPr>
        <w:rPr>
          <w:lang w:val="en-US"/>
        </w:rPr>
      </w:pPr>
    </w:p>
    <w:p w14:paraId="017579BD" w14:textId="77777777" w:rsidR="00C4454A" w:rsidRDefault="00C4454A" w:rsidP="00364F54">
      <w:pPr>
        <w:rPr>
          <w:lang w:val="en-US"/>
        </w:rPr>
      </w:pPr>
    </w:p>
    <w:p w14:paraId="33520336" w14:textId="77777777" w:rsidR="00C4454A" w:rsidRDefault="00C4454A" w:rsidP="00364F54">
      <w:pPr>
        <w:rPr>
          <w:lang w:val="en-US"/>
        </w:rPr>
      </w:pPr>
    </w:p>
    <w:p w14:paraId="225BEF45" w14:textId="77777777" w:rsidR="00C4454A" w:rsidRDefault="00C4454A" w:rsidP="00364F54">
      <w:pPr>
        <w:rPr>
          <w:lang w:val="en-US"/>
        </w:rPr>
      </w:pPr>
    </w:p>
    <w:p w14:paraId="090B2A42" w14:textId="77777777" w:rsidR="00C4454A" w:rsidRDefault="00C4454A" w:rsidP="00364F54">
      <w:pPr>
        <w:rPr>
          <w:lang w:val="en-US"/>
        </w:rPr>
      </w:pPr>
    </w:p>
    <w:sdt>
      <w:sdtPr>
        <w:rPr>
          <w:rFonts w:asciiTheme="minorHAnsi" w:eastAsiaTheme="minorHAnsi" w:hAnsiTheme="minorHAnsi" w:cstheme="minorBidi"/>
          <w:b w:val="0"/>
          <w:bCs w:val="0"/>
          <w:color w:val="auto"/>
          <w:sz w:val="22"/>
          <w:szCs w:val="22"/>
          <w:lang w:eastAsia="en-US"/>
        </w:rPr>
        <w:id w:val="-261304895"/>
        <w:docPartObj>
          <w:docPartGallery w:val="Table of Contents"/>
          <w:docPartUnique/>
        </w:docPartObj>
      </w:sdtPr>
      <w:sdtEndPr>
        <w:rPr>
          <w:noProof/>
          <w:kern w:val="2"/>
          <w:sz w:val="24"/>
          <w:szCs w:val="24"/>
          <w:lang w:val="en-GB"/>
          <w14:ligatures w14:val="standardContextual"/>
        </w:rPr>
      </w:sdtEndPr>
      <w:sdtContent>
        <w:p w14:paraId="16274C48" w14:textId="77777777" w:rsidR="00C4454A" w:rsidRDefault="00C4454A" w:rsidP="00C4454A">
          <w:pPr>
            <w:pStyle w:val="TOCHeading"/>
          </w:pPr>
          <w:r>
            <w:t>Contents</w:t>
          </w:r>
        </w:p>
        <w:p w14:paraId="7CA61EA6" w14:textId="77777777" w:rsidR="00C4454A" w:rsidRDefault="00C4454A" w:rsidP="00C4454A">
          <w:pPr>
            <w:pStyle w:val="TOC1"/>
            <w:tabs>
              <w:tab w:val="left" w:pos="440"/>
              <w:tab w:val="right" w:leader="dot" w:pos="9016"/>
            </w:tabs>
            <w:rPr>
              <w:noProof/>
            </w:rPr>
          </w:pPr>
          <w:r>
            <w:fldChar w:fldCharType="begin"/>
          </w:r>
          <w:r>
            <w:instrText xml:space="preserve"> TOC \o "1-3" \h \z \u </w:instrText>
          </w:r>
          <w:r>
            <w:fldChar w:fldCharType="separate"/>
          </w:r>
          <w:hyperlink w:anchor="_Toc159085348" w:history="1">
            <w:r w:rsidRPr="00AE5220">
              <w:rPr>
                <w:rStyle w:val="Hyperlink"/>
                <w:rFonts w:ascii="Symbol" w:hAnsi="Symbol" w:cs="Arial"/>
                <w:noProof/>
              </w:rPr>
              <w:t></w:t>
            </w:r>
            <w:r>
              <w:rPr>
                <w:noProof/>
              </w:rPr>
              <w:tab/>
            </w:r>
            <w:r w:rsidRPr="00AE5220">
              <w:rPr>
                <w:rStyle w:val="Hyperlink"/>
                <w:rFonts w:ascii="Arial" w:hAnsi="Arial" w:cs="Arial"/>
                <w:i/>
                <w:noProof/>
              </w:rPr>
              <w:t>Introduction:</w:t>
            </w:r>
            <w:r>
              <w:rPr>
                <w:noProof/>
                <w:webHidden/>
              </w:rPr>
              <w:tab/>
            </w:r>
            <w:r>
              <w:rPr>
                <w:noProof/>
                <w:webHidden/>
              </w:rPr>
              <w:fldChar w:fldCharType="begin"/>
            </w:r>
            <w:r>
              <w:rPr>
                <w:noProof/>
                <w:webHidden/>
              </w:rPr>
              <w:instrText xml:space="preserve"> PAGEREF _Toc159085348 \h </w:instrText>
            </w:r>
            <w:r>
              <w:rPr>
                <w:noProof/>
                <w:webHidden/>
              </w:rPr>
            </w:r>
            <w:r>
              <w:rPr>
                <w:noProof/>
                <w:webHidden/>
              </w:rPr>
              <w:fldChar w:fldCharType="separate"/>
            </w:r>
            <w:r>
              <w:rPr>
                <w:noProof/>
                <w:webHidden/>
              </w:rPr>
              <w:t>2</w:t>
            </w:r>
            <w:r>
              <w:rPr>
                <w:noProof/>
                <w:webHidden/>
              </w:rPr>
              <w:fldChar w:fldCharType="end"/>
            </w:r>
          </w:hyperlink>
        </w:p>
        <w:p w14:paraId="0BF2C4DD" w14:textId="77777777" w:rsidR="00C4454A" w:rsidRDefault="00C4454A" w:rsidP="00C4454A">
          <w:pPr>
            <w:pStyle w:val="TOC1"/>
            <w:tabs>
              <w:tab w:val="left" w:pos="440"/>
              <w:tab w:val="right" w:leader="dot" w:pos="9016"/>
            </w:tabs>
            <w:rPr>
              <w:noProof/>
            </w:rPr>
          </w:pPr>
          <w:hyperlink w:anchor="_Toc159085349" w:history="1">
            <w:r w:rsidRPr="00AE5220">
              <w:rPr>
                <w:rStyle w:val="Hyperlink"/>
                <w:rFonts w:ascii="Symbol" w:hAnsi="Symbol" w:cs="Arial"/>
                <w:noProof/>
              </w:rPr>
              <w:t></w:t>
            </w:r>
            <w:r>
              <w:rPr>
                <w:noProof/>
              </w:rPr>
              <w:tab/>
            </w:r>
            <w:r w:rsidRPr="00AE5220">
              <w:rPr>
                <w:rStyle w:val="Hyperlink"/>
                <w:rFonts w:ascii="Arial" w:hAnsi="Arial" w:cs="Arial"/>
                <w:i/>
                <w:noProof/>
              </w:rPr>
              <w:t>The Event Cycle:</w:t>
            </w:r>
            <w:r>
              <w:rPr>
                <w:noProof/>
                <w:webHidden/>
              </w:rPr>
              <w:tab/>
            </w:r>
            <w:r>
              <w:rPr>
                <w:noProof/>
                <w:webHidden/>
              </w:rPr>
              <w:fldChar w:fldCharType="begin"/>
            </w:r>
            <w:r>
              <w:rPr>
                <w:noProof/>
                <w:webHidden/>
              </w:rPr>
              <w:instrText xml:space="preserve"> PAGEREF _Toc159085349 \h </w:instrText>
            </w:r>
            <w:r>
              <w:rPr>
                <w:noProof/>
                <w:webHidden/>
              </w:rPr>
            </w:r>
            <w:r>
              <w:rPr>
                <w:noProof/>
                <w:webHidden/>
              </w:rPr>
              <w:fldChar w:fldCharType="separate"/>
            </w:r>
            <w:r>
              <w:rPr>
                <w:noProof/>
                <w:webHidden/>
              </w:rPr>
              <w:t>2</w:t>
            </w:r>
            <w:r>
              <w:rPr>
                <w:noProof/>
                <w:webHidden/>
              </w:rPr>
              <w:fldChar w:fldCharType="end"/>
            </w:r>
          </w:hyperlink>
        </w:p>
        <w:p w14:paraId="7B76FDD1" w14:textId="77777777" w:rsidR="00C4454A" w:rsidRDefault="00C4454A" w:rsidP="00C4454A">
          <w:pPr>
            <w:pStyle w:val="TOC1"/>
            <w:tabs>
              <w:tab w:val="left" w:pos="440"/>
              <w:tab w:val="right" w:leader="dot" w:pos="9016"/>
            </w:tabs>
            <w:rPr>
              <w:noProof/>
            </w:rPr>
          </w:pPr>
          <w:hyperlink w:anchor="_Toc159085350" w:history="1">
            <w:r w:rsidRPr="00AE5220">
              <w:rPr>
                <w:rStyle w:val="Hyperlink"/>
                <w:rFonts w:ascii="Symbol" w:hAnsi="Symbol" w:cs="Arial"/>
                <w:noProof/>
              </w:rPr>
              <w:t></w:t>
            </w:r>
            <w:r>
              <w:rPr>
                <w:noProof/>
              </w:rPr>
              <w:tab/>
            </w:r>
            <w:r w:rsidRPr="00AE5220">
              <w:rPr>
                <w:rStyle w:val="Hyperlink"/>
                <w:rFonts w:ascii="Arial" w:hAnsi="Arial" w:cs="Arial"/>
                <w:i/>
                <w:noProof/>
              </w:rPr>
              <w:t>Event Concept:</w:t>
            </w:r>
            <w:r>
              <w:rPr>
                <w:noProof/>
                <w:webHidden/>
              </w:rPr>
              <w:tab/>
            </w:r>
            <w:r>
              <w:rPr>
                <w:noProof/>
                <w:webHidden/>
              </w:rPr>
              <w:fldChar w:fldCharType="begin"/>
            </w:r>
            <w:r>
              <w:rPr>
                <w:noProof/>
                <w:webHidden/>
              </w:rPr>
              <w:instrText xml:space="preserve"> PAGEREF _Toc159085350 \h </w:instrText>
            </w:r>
            <w:r>
              <w:rPr>
                <w:noProof/>
                <w:webHidden/>
              </w:rPr>
            </w:r>
            <w:r>
              <w:rPr>
                <w:noProof/>
                <w:webHidden/>
              </w:rPr>
              <w:fldChar w:fldCharType="separate"/>
            </w:r>
            <w:r>
              <w:rPr>
                <w:noProof/>
                <w:webHidden/>
              </w:rPr>
              <w:t>3</w:t>
            </w:r>
            <w:r>
              <w:rPr>
                <w:noProof/>
                <w:webHidden/>
              </w:rPr>
              <w:fldChar w:fldCharType="end"/>
            </w:r>
          </w:hyperlink>
        </w:p>
        <w:p w14:paraId="1EF42939" w14:textId="77777777" w:rsidR="00C4454A" w:rsidRDefault="00C4454A" w:rsidP="00C4454A">
          <w:pPr>
            <w:pStyle w:val="TOC1"/>
            <w:tabs>
              <w:tab w:val="left" w:pos="440"/>
              <w:tab w:val="right" w:leader="dot" w:pos="9016"/>
            </w:tabs>
            <w:rPr>
              <w:noProof/>
            </w:rPr>
          </w:pPr>
          <w:hyperlink w:anchor="_Toc159085351" w:history="1">
            <w:r w:rsidRPr="00AE5220">
              <w:rPr>
                <w:rStyle w:val="Hyperlink"/>
                <w:rFonts w:ascii="Symbol" w:hAnsi="Symbol" w:cs="Arial"/>
                <w:noProof/>
              </w:rPr>
              <w:t></w:t>
            </w:r>
            <w:r>
              <w:rPr>
                <w:noProof/>
              </w:rPr>
              <w:tab/>
            </w:r>
            <w:r w:rsidRPr="00AE5220">
              <w:rPr>
                <w:rStyle w:val="Hyperlink"/>
                <w:rFonts w:ascii="Arial" w:hAnsi="Arial" w:cs="Arial"/>
                <w:i/>
                <w:noProof/>
              </w:rPr>
              <w:t>Aim and Objectives of the Meeting / Event:</w:t>
            </w:r>
            <w:r>
              <w:rPr>
                <w:noProof/>
                <w:webHidden/>
              </w:rPr>
              <w:tab/>
            </w:r>
            <w:r>
              <w:rPr>
                <w:noProof/>
                <w:webHidden/>
              </w:rPr>
              <w:fldChar w:fldCharType="begin"/>
            </w:r>
            <w:r>
              <w:rPr>
                <w:noProof/>
                <w:webHidden/>
              </w:rPr>
              <w:instrText xml:space="preserve"> PAGEREF _Toc159085351 \h </w:instrText>
            </w:r>
            <w:r>
              <w:rPr>
                <w:noProof/>
                <w:webHidden/>
              </w:rPr>
            </w:r>
            <w:r>
              <w:rPr>
                <w:noProof/>
                <w:webHidden/>
              </w:rPr>
              <w:fldChar w:fldCharType="separate"/>
            </w:r>
            <w:r>
              <w:rPr>
                <w:noProof/>
                <w:webHidden/>
              </w:rPr>
              <w:t>3</w:t>
            </w:r>
            <w:r>
              <w:rPr>
                <w:noProof/>
                <w:webHidden/>
              </w:rPr>
              <w:fldChar w:fldCharType="end"/>
            </w:r>
          </w:hyperlink>
        </w:p>
        <w:p w14:paraId="17DE3192" w14:textId="77777777" w:rsidR="00C4454A" w:rsidRDefault="00C4454A" w:rsidP="00C4454A">
          <w:pPr>
            <w:pStyle w:val="TOC1"/>
            <w:tabs>
              <w:tab w:val="left" w:pos="440"/>
              <w:tab w:val="right" w:leader="dot" w:pos="9016"/>
            </w:tabs>
            <w:rPr>
              <w:noProof/>
            </w:rPr>
          </w:pPr>
          <w:hyperlink w:anchor="_Toc159085352" w:history="1">
            <w:r w:rsidRPr="00AE5220">
              <w:rPr>
                <w:rStyle w:val="Hyperlink"/>
                <w:rFonts w:ascii="Symbol" w:hAnsi="Symbol" w:cs="Arial"/>
                <w:noProof/>
              </w:rPr>
              <w:t></w:t>
            </w:r>
            <w:r>
              <w:rPr>
                <w:noProof/>
              </w:rPr>
              <w:tab/>
            </w:r>
            <w:r w:rsidRPr="00AE5220">
              <w:rPr>
                <w:rStyle w:val="Hyperlink"/>
                <w:rFonts w:ascii="Arial" w:hAnsi="Arial" w:cs="Arial"/>
                <w:i/>
                <w:noProof/>
              </w:rPr>
              <w:t>Event Operations:</w:t>
            </w:r>
            <w:r>
              <w:rPr>
                <w:noProof/>
                <w:webHidden/>
              </w:rPr>
              <w:tab/>
            </w:r>
            <w:r>
              <w:rPr>
                <w:noProof/>
                <w:webHidden/>
              </w:rPr>
              <w:fldChar w:fldCharType="begin"/>
            </w:r>
            <w:r>
              <w:rPr>
                <w:noProof/>
                <w:webHidden/>
              </w:rPr>
              <w:instrText xml:space="preserve"> PAGEREF _Toc159085352 \h </w:instrText>
            </w:r>
            <w:r>
              <w:rPr>
                <w:noProof/>
                <w:webHidden/>
              </w:rPr>
            </w:r>
            <w:r>
              <w:rPr>
                <w:noProof/>
                <w:webHidden/>
              </w:rPr>
              <w:fldChar w:fldCharType="separate"/>
            </w:r>
            <w:r>
              <w:rPr>
                <w:noProof/>
                <w:webHidden/>
              </w:rPr>
              <w:t>4</w:t>
            </w:r>
            <w:r>
              <w:rPr>
                <w:noProof/>
                <w:webHidden/>
              </w:rPr>
              <w:fldChar w:fldCharType="end"/>
            </w:r>
          </w:hyperlink>
        </w:p>
        <w:p w14:paraId="42207AEA" w14:textId="77777777" w:rsidR="00C4454A" w:rsidRDefault="00C4454A" w:rsidP="00C4454A">
          <w:pPr>
            <w:pStyle w:val="TOC1"/>
            <w:tabs>
              <w:tab w:val="left" w:pos="440"/>
              <w:tab w:val="right" w:leader="dot" w:pos="9016"/>
            </w:tabs>
            <w:rPr>
              <w:noProof/>
            </w:rPr>
          </w:pPr>
          <w:hyperlink w:anchor="_Toc159085353" w:history="1">
            <w:r w:rsidRPr="00AE5220">
              <w:rPr>
                <w:rStyle w:val="Hyperlink"/>
                <w:rFonts w:ascii="Symbol" w:hAnsi="Symbol" w:cs="Arial"/>
                <w:noProof/>
              </w:rPr>
              <w:t></w:t>
            </w:r>
            <w:r>
              <w:rPr>
                <w:noProof/>
              </w:rPr>
              <w:tab/>
            </w:r>
            <w:r w:rsidRPr="00AE5220">
              <w:rPr>
                <w:rStyle w:val="Hyperlink"/>
                <w:rFonts w:ascii="Arial" w:hAnsi="Arial" w:cs="Arial"/>
                <w:i/>
                <w:noProof/>
              </w:rPr>
              <w:t>Event Budget:</w:t>
            </w:r>
            <w:r>
              <w:rPr>
                <w:noProof/>
                <w:webHidden/>
              </w:rPr>
              <w:tab/>
            </w:r>
            <w:r>
              <w:rPr>
                <w:noProof/>
                <w:webHidden/>
              </w:rPr>
              <w:fldChar w:fldCharType="begin"/>
            </w:r>
            <w:r>
              <w:rPr>
                <w:noProof/>
                <w:webHidden/>
              </w:rPr>
              <w:instrText xml:space="preserve"> PAGEREF _Toc159085353 \h </w:instrText>
            </w:r>
            <w:r>
              <w:rPr>
                <w:noProof/>
                <w:webHidden/>
              </w:rPr>
            </w:r>
            <w:r>
              <w:rPr>
                <w:noProof/>
                <w:webHidden/>
              </w:rPr>
              <w:fldChar w:fldCharType="separate"/>
            </w:r>
            <w:r>
              <w:rPr>
                <w:noProof/>
                <w:webHidden/>
              </w:rPr>
              <w:t>4</w:t>
            </w:r>
            <w:r>
              <w:rPr>
                <w:noProof/>
                <w:webHidden/>
              </w:rPr>
              <w:fldChar w:fldCharType="end"/>
            </w:r>
          </w:hyperlink>
        </w:p>
        <w:p w14:paraId="73184AC8" w14:textId="77777777" w:rsidR="00C4454A" w:rsidRDefault="00C4454A" w:rsidP="00C4454A">
          <w:pPr>
            <w:pStyle w:val="TOC1"/>
            <w:tabs>
              <w:tab w:val="left" w:pos="440"/>
              <w:tab w:val="right" w:leader="dot" w:pos="9016"/>
            </w:tabs>
            <w:rPr>
              <w:noProof/>
            </w:rPr>
          </w:pPr>
          <w:hyperlink w:anchor="_Toc159085354" w:history="1">
            <w:r w:rsidRPr="00AE5220">
              <w:rPr>
                <w:rStyle w:val="Hyperlink"/>
                <w:rFonts w:ascii="Symbol" w:hAnsi="Symbol" w:cs="Arial"/>
                <w:noProof/>
              </w:rPr>
              <w:t></w:t>
            </w:r>
            <w:r>
              <w:rPr>
                <w:noProof/>
              </w:rPr>
              <w:tab/>
            </w:r>
            <w:r w:rsidRPr="00AE5220">
              <w:rPr>
                <w:rStyle w:val="Hyperlink"/>
                <w:rFonts w:ascii="Arial" w:hAnsi="Arial" w:cs="Arial"/>
                <w:i/>
                <w:noProof/>
              </w:rPr>
              <w:t>Industry Trends/Impacts:</w:t>
            </w:r>
            <w:r>
              <w:rPr>
                <w:noProof/>
                <w:webHidden/>
              </w:rPr>
              <w:tab/>
            </w:r>
            <w:r>
              <w:rPr>
                <w:noProof/>
                <w:webHidden/>
              </w:rPr>
              <w:fldChar w:fldCharType="begin"/>
            </w:r>
            <w:r>
              <w:rPr>
                <w:noProof/>
                <w:webHidden/>
              </w:rPr>
              <w:instrText xml:space="preserve"> PAGEREF _Toc159085354 \h </w:instrText>
            </w:r>
            <w:r>
              <w:rPr>
                <w:noProof/>
                <w:webHidden/>
              </w:rPr>
            </w:r>
            <w:r>
              <w:rPr>
                <w:noProof/>
                <w:webHidden/>
              </w:rPr>
              <w:fldChar w:fldCharType="separate"/>
            </w:r>
            <w:r>
              <w:rPr>
                <w:noProof/>
                <w:webHidden/>
              </w:rPr>
              <w:t>5</w:t>
            </w:r>
            <w:r>
              <w:rPr>
                <w:noProof/>
                <w:webHidden/>
              </w:rPr>
              <w:fldChar w:fldCharType="end"/>
            </w:r>
          </w:hyperlink>
        </w:p>
        <w:p w14:paraId="05F9CA74" w14:textId="77777777" w:rsidR="00C4454A" w:rsidRDefault="00C4454A" w:rsidP="00C4454A">
          <w:pPr>
            <w:pStyle w:val="TOC1"/>
            <w:tabs>
              <w:tab w:val="left" w:pos="440"/>
              <w:tab w:val="right" w:leader="dot" w:pos="9016"/>
            </w:tabs>
            <w:rPr>
              <w:noProof/>
            </w:rPr>
          </w:pPr>
          <w:hyperlink w:anchor="_Toc159085355" w:history="1">
            <w:r w:rsidRPr="00AE5220">
              <w:rPr>
                <w:rStyle w:val="Hyperlink"/>
                <w:rFonts w:ascii="Symbol" w:hAnsi="Symbol" w:cs="Arial"/>
                <w:noProof/>
              </w:rPr>
              <w:t></w:t>
            </w:r>
            <w:r>
              <w:rPr>
                <w:noProof/>
              </w:rPr>
              <w:tab/>
            </w:r>
            <w:r w:rsidRPr="00AE5220">
              <w:rPr>
                <w:rStyle w:val="Hyperlink"/>
                <w:rFonts w:ascii="Arial" w:hAnsi="Arial" w:cs="Arial"/>
                <w:i/>
                <w:noProof/>
              </w:rPr>
              <w:t>Cultural and Situational Considerations:</w:t>
            </w:r>
            <w:r>
              <w:rPr>
                <w:noProof/>
                <w:webHidden/>
              </w:rPr>
              <w:tab/>
            </w:r>
            <w:r>
              <w:rPr>
                <w:noProof/>
                <w:webHidden/>
              </w:rPr>
              <w:fldChar w:fldCharType="begin"/>
            </w:r>
            <w:r>
              <w:rPr>
                <w:noProof/>
                <w:webHidden/>
              </w:rPr>
              <w:instrText xml:space="preserve"> PAGEREF _Toc159085355 \h </w:instrText>
            </w:r>
            <w:r>
              <w:rPr>
                <w:noProof/>
                <w:webHidden/>
              </w:rPr>
            </w:r>
            <w:r>
              <w:rPr>
                <w:noProof/>
                <w:webHidden/>
              </w:rPr>
              <w:fldChar w:fldCharType="separate"/>
            </w:r>
            <w:r>
              <w:rPr>
                <w:noProof/>
                <w:webHidden/>
              </w:rPr>
              <w:t>5</w:t>
            </w:r>
            <w:r>
              <w:rPr>
                <w:noProof/>
                <w:webHidden/>
              </w:rPr>
              <w:fldChar w:fldCharType="end"/>
            </w:r>
          </w:hyperlink>
        </w:p>
        <w:p w14:paraId="5AD877EA" w14:textId="77777777" w:rsidR="00C4454A" w:rsidRDefault="00C4454A" w:rsidP="00C4454A">
          <w:pPr>
            <w:pStyle w:val="TOC1"/>
            <w:tabs>
              <w:tab w:val="left" w:pos="440"/>
              <w:tab w:val="right" w:leader="dot" w:pos="9016"/>
            </w:tabs>
            <w:rPr>
              <w:noProof/>
            </w:rPr>
          </w:pPr>
          <w:hyperlink w:anchor="_Toc159085356" w:history="1">
            <w:r w:rsidRPr="00AE5220">
              <w:rPr>
                <w:rStyle w:val="Hyperlink"/>
                <w:rFonts w:ascii="Symbol" w:hAnsi="Symbol" w:cs="Arial"/>
                <w:noProof/>
              </w:rPr>
              <w:t></w:t>
            </w:r>
            <w:r>
              <w:rPr>
                <w:noProof/>
              </w:rPr>
              <w:tab/>
            </w:r>
            <w:r w:rsidRPr="00AE5220">
              <w:rPr>
                <w:rStyle w:val="Hyperlink"/>
                <w:rFonts w:ascii="Arial" w:hAnsi="Arial" w:cs="Arial"/>
                <w:i/>
                <w:noProof/>
              </w:rPr>
              <w:t>Conclusion:</w:t>
            </w:r>
            <w:r>
              <w:rPr>
                <w:noProof/>
                <w:webHidden/>
              </w:rPr>
              <w:tab/>
            </w:r>
            <w:r>
              <w:rPr>
                <w:noProof/>
                <w:webHidden/>
              </w:rPr>
              <w:fldChar w:fldCharType="begin"/>
            </w:r>
            <w:r>
              <w:rPr>
                <w:noProof/>
                <w:webHidden/>
              </w:rPr>
              <w:instrText xml:space="preserve"> PAGEREF _Toc159085356 \h </w:instrText>
            </w:r>
            <w:r>
              <w:rPr>
                <w:noProof/>
                <w:webHidden/>
              </w:rPr>
            </w:r>
            <w:r>
              <w:rPr>
                <w:noProof/>
                <w:webHidden/>
              </w:rPr>
              <w:fldChar w:fldCharType="separate"/>
            </w:r>
            <w:r>
              <w:rPr>
                <w:noProof/>
                <w:webHidden/>
              </w:rPr>
              <w:t>6</w:t>
            </w:r>
            <w:r>
              <w:rPr>
                <w:noProof/>
                <w:webHidden/>
              </w:rPr>
              <w:fldChar w:fldCharType="end"/>
            </w:r>
          </w:hyperlink>
        </w:p>
        <w:p w14:paraId="3D7D398E" w14:textId="77777777" w:rsidR="00C4454A" w:rsidRDefault="00C4454A" w:rsidP="00C4454A">
          <w:pPr>
            <w:pStyle w:val="TOC1"/>
            <w:tabs>
              <w:tab w:val="left" w:pos="440"/>
              <w:tab w:val="right" w:leader="dot" w:pos="9016"/>
            </w:tabs>
            <w:rPr>
              <w:noProof/>
            </w:rPr>
          </w:pPr>
          <w:hyperlink w:anchor="_Toc159085357" w:history="1">
            <w:r w:rsidRPr="00AE5220">
              <w:rPr>
                <w:rStyle w:val="Hyperlink"/>
                <w:rFonts w:ascii="Symbol" w:hAnsi="Symbol" w:cs="Arial"/>
                <w:noProof/>
              </w:rPr>
              <w:t></w:t>
            </w:r>
            <w:r>
              <w:rPr>
                <w:noProof/>
              </w:rPr>
              <w:tab/>
            </w:r>
            <w:r w:rsidRPr="00AE5220">
              <w:rPr>
                <w:rStyle w:val="Hyperlink"/>
                <w:rFonts w:ascii="Arial" w:hAnsi="Arial" w:cs="Arial"/>
                <w:i/>
                <w:noProof/>
              </w:rPr>
              <w:t>Reference:</w:t>
            </w:r>
            <w:r>
              <w:rPr>
                <w:noProof/>
                <w:webHidden/>
              </w:rPr>
              <w:tab/>
            </w:r>
            <w:r>
              <w:rPr>
                <w:noProof/>
                <w:webHidden/>
              </w:rPr>
              <w:fldChar w:fldCharType="begin"/>
            </w:r>
            <w:r>
              <w:rPr>
                <w:noProof/>
                <w:webHidden/>
              </w:rPr>
              <w:instrText xml:space="preserve"> PAGEREF _Toc159085357 \h </w:instrText>
            </w:r>
            <w:r>
              <w:rPr>
                <w:noProof/>
                <w:webHidden/>
              </w:rPr>
            </w:r>
            <w:r>
              <w:rPr>
                <w:noProof/>
                <w:webHidden/>
              </w:rPr>
              <w:fldChar w:fldCharType="separate"/>
            </w:r>
            <w:r>
              <w:rPr>
                <w:noProof/>
                <w:webHidden/>
              </w:rPr>
              <w:t>6</w:t>
            </w:r>
            <w:r>
              <w:rPr>
                <w:noProof/>
                <w:webHidden/>
              </w:rPr>
              <w:fldChar w:fldCharType="end"/>
            </w:r>
          </w:hyperlink>
        </w:p>
        <w:p w14:paraId="0815C57F" w14:textId="77777777" w:rsidR="00C4454A" w:rsidRDefault="00C4454A" w:rsidP="00C4454A">
          <w:r>
            <w:rPr>
              <w:b/>
              <w:bCs/>
              <w:noProof/>
            </w:rPr>
            <w:fldChar w:fldCharType="end"/>
          </w:r>
        </w:p>
      </w:sdtContent>
    </w:sdt>
    <w:p w14:paraId="4646427F" w14:textId="77777777" w:rsidR="00C4454A" w:rsidRDefault="00C4454A" w:rsidP="00C4454A">
      <w:pPr>
        <w:jc w:val="both"/>
        <w:rPr>
          <w:rFonts w:ascii="Arial" w:hAnsi="Arial" w:cs="Arial"/>
        </w:rPr>
      </w:pPr>
    </w:p>
    <w:p w14:paraId="79F90F04" w14:textId="77777777" w:rsidR="00C4454A" w:rsidRPr="00364F54" w:rsidRDefault="00C4454A" w:rsidP="00364F54">
      <w:pPr>
        <w:rPr>
          <w:rFonts w:ascii="Arial" w:hAnsi="Arial" w:cs="Arial"/>
          <w:lang w:val="en-US"/>
        </w:rPr>
      </w:pPr>
    </w:p>
    <w:p w14:paraId="65D86163" w14:textId="77777777" w:rsidR="00364F54" w:rsidRPr="00364F54" w:rsidRDefault="00364F54" w:rsidP="00364F54">
      <w:pPr>
        <w:rPr>
          <w:rFonts w:ascii="Arial" w:hAnsi="Arial" w:cs="Arial"/>
          <w:lang w:val="en-US"/>
        </w:rPr>
      </w:pPr>
    </w:p>
    <w:p w14:paraId="391CF845" w14:textId="77777777" w:rsidR="00364F54" w:rsidRPr="00364F54" w:rsidRDefault="00364F54" w:rsidP="00364F54">
      <w:pPr>
        <w:rPr>
          <w:rFonts w:ascii="Arial" w:hAnsi="Arial" w:cs="Arial"/>
          <w:lang w:val="en-US"/>
        </w:rPr>
      </w:pPr>
    </w:p>
    <w:p w14:paraId="276D38B9" w14:textId="77777777" w:rsidR="00364F54" w:rsidRPr="00364F54" w:rsidRDefault="00364F54" w:rsidP="00364F54">
      <w:pPr>
        <w:rPr>
          <w:rFonts w:ascii="Arial" w:hAnsi="Arial" w:cs="Arial"/>
          <w:lang w:val="en-US"/>
        </w:rPr>
      </w:pPr>
    </w:p>
    <w:p w14:paraId="2425D9E4" w14:textId="77777777" w:rsidR="00364F54" w:rsidRPr="00364F54" w:rsidRDefault="00364F54" w:rsidP="00364F54">
      <w:pPr>
        <w:rPr>
          <w:rFonts w:ascii="Arial" w:hAnsi="Arial" w:cs="Arial"/>
          <w:lang w:val="en-US"/>
        </w:rPr>
      </w:pPr>
    </w:p>
    <w:p w14:paraId="5B24BAA5" w14:textId="77777777" w:rsidR="00364F54" w:rsidRPr="00364F54" w:rsidRDefault="00364F54" w:rsidP="00364F54">
      <w:pPr>
        <w:rPr>
          <w:rFonts w:ascii="Arial" w:hAnsi="Arial" w:cs="Arial"/>
          <w:lang w:val="en-US"/>
        </w:rPr>
      </w:pPr>
    </w:p>
    <w:p w14:paraId="2B193C56" w14:textId="77777777" w:rsidR="00364F54" w:rsidRPr="00364F54" w:rsidRDefault="00364F54" w:rsidP="00364F54">
      <w:pPr>
        <w:rPr>
          <w:rFonts w:ascii="Arial" w:hAnsi="Arial" w:cs="Arial"/>
          <w:lang w:val="en-US"/>
        </w:rPr>
      </w:pPr>
    </w:p>
    <w:p w14:paraId="022C7468" w14:textId="77777777" w:rsidR="00364F54" w:rsidRPr="00364F54" w:rsidRDefault="00364F54" w:rsidP="00364F54">
      <w:pPr>
        <w:rPr>
          <w:rFonts w:ascii="Arial" w:hAnsi="Arial" w:cs="Arial"/>
          <w:lang w:val="en-US"/>
        </w:rPr>
      </w:pPr>
    </w:p>
    <w:p w14:paraId="7E7A5FFE" w14:textId="77777777" w:rsidR="00364F54" w:rsidRPr="00364F54" w:rsidRDefault="00364F54" w:rsidP="00364F54">
      <w:pPr>
        <w:rPr>
          <w:rFonts w:ascii="Arial" w:hAnsi="Arial" w:cs="Arial"/>
          <w:lang w:val="en-US"/>
        </w:rPr>
      </w:pPr>
    </w:p>
    <w:p w14:paraId="37C1858B" w14:textId="77777777" w:rsidR="00364F54" w:rsidRPr="00364F54" w:rsidRDefault="00364F54" w:rsidP="00364F54">
      <w:pPr>
        <w:rPr>
          <w:rFonts w:ascii="Arial" w:hAnsi="Arial" w:cs="Arial"/>
          <w:lang w:val="en-US"/>
        </w:rPr>
      </w:pPr>
    </w:p>
    <w:p w14:paraId="162CF00D" w14:textId="77777777" w:rsidR="00364F54" w:rsidRPr="00364F54" w:rsidRDefault="00364F54" w:rsidP="00364F54">
      <w:pPr>
        <w:rPr>
          <w:rFonts w:ascii="Arial" w:hAnsi="Arial" w:cs="Arial"/>
          <w:lang w:val="en-US"/>
        </w:rPr>
      </w:pPr>
    </w:p>
    <w:p w14:paraId="5501F24C" w14:textId="77777777" w:rsidR="00364F54" w:rsidRPr="00364F54" w:rsidRDefault="00364F54" w:rsidP="00364F54">
      <w:pPr>
        <w:rPr>
          <w:rFonts w:ascii="Arial" w:hAnsi="Arial" w:cs="Arial"/>
          <w:lang w:val="en-US"/>
        </w:rPr>
      </w:pPr>
    </w:p>
    <w:p w14:paraId="46B923B4" w14:textId="77777777" w:rsidR="00364F54" w:rsidRPr="00364F54" w:rsidRDefault="00364F54" w:rsidP="00364F54">
      <w:pPr>
        <w:rPr>
          <w:rFonts w:ascii="Arial" w:hAnsi="Arial" w:cs="Arial"/>
          <w:lang w:val="en-US"/>
        </w:rPr>
      </w:pPr>
    </w:p>
    <w:p w14:paraId="479B7EEA" w14:textId="77777777" w:rsidR="00364F54" w:rsidRPr="00364F54" w:rsidRDefault="00364F54" w:rsidP="00364F54">
      <w:pPr>
        <w:rPr>
          <w:rFonts w:ascii="Arial" w:hAnsi="Arial" w:cs="Arial"/>
          <w:lang w:val="en-US"/>
        </w:rPr>
      </w:pPr>
    </w:p>
    <w:p w14:paraId="3360BEA2" w14:textId="77777777" w:rsidR="00364F54" w:rsidRPr="00364F54" w:rsidRDefault="00364F54" w:rsidP="00364F54">
      <w:pPr>
        <w:rPr>
          <w:rFonts w:ascii="Arial" w:hAnsi="Arial" w:cs="Arial"/>
          <w:lang w:val="en-US"/>
        </w:rPr>
      </w:pPr>
    </w:p>
    <w:p w14:paraId="217E2EB6" w14:textId="77777777" w:rsidR="00364F54" w:rsidRPr="00364F54" w:rsidRDefault="00364F54" w:rsidP="00364F54">
      <w:pPr>
        <w:rPr>
          <w:rFonts w:ascii="Arial" w:hAnsi="Arial" w:cs="Arial"/>
          <w:lang w:val="en-US"/>
        </w:rPr>
      </w:pPr>
    </w:p>
    <w:p w14:paraId="00D2B824" w14:textId="77777777" w:rsidR="00364F54" w:rsidRPr="00364F54" w:rsidRDefault="00364F54" w:rsidP="00364F54">
      <w:pPr>
        <w:rPr>
          <w:rFonts w:ascii="Arial" w:hAnsi="Arial" w:cs="Arial"/>
          <w:lang w:val="en-US"/>
        </w:rPr>
      </w:pPr>
    </w:p>
    <w:p w14:paraId="0A03110A" w14:textId="77777777" w:rsidR="00364F54" w:rsidRDefault="00364F54" w:rsidP="00364F54">
      <w:pPr>
        <w:rPr>
          <w:rFonts w:ascii="Arial" w:hAnsi="Arial" w:cs="Arial"/>
          <w:lang w:val="en-US"/>
        </w:rPr>
      </w:pPr>
    </w:p>
    <w:p w14:paraId="58E6792C" w14:textId="77777777" w:rsidR="00364F54" w:rsidRPr="00364F54" w:rsidRDefault="00364F54" w:rsidP="00364F54">
      <w:pPr>
        <w:rPr>
          <w:rFonts w:ascii="Arial" w:hAnsi="Arial" w:cs="Arial"/>
          <w:lang w:val="en-US"/>
        </w:rPr>
      </w:pPr>
    </w:p>
    <w:p w14:paraId="1CA6CAC2" w14:textId="77777777" w:rsidR="00364F54" w:rsidRDefault="00364F54" w:rsidP="00364F54">
      <w:pPr>
        <w:rPr>
          <w:rFonts w:ascii="Arial" w:hAnsi="Arial" w:cs="Arial"/>
          <w:b/>
          <w:lang w:val="en-US"/>
        </w:rPr>
      </w:pPr>
      <w:r w:rsidRPr="00364F54">
        <w:rPr>
          <w:rFonts w:ascii="Arial" w:hAnsi="Arial" w:cs="Arial"/>
          <w:b/>
          <w:lang w:val="en-US"/>
        </w:rPr>
        <w:t>Mice industry</w:t>
      </w:r>
    </w:p>
    <w:p w14:paraId="156C3350" w14:textId="77777777" w:rsidR="00C4454A" w:rsidRDefault="00C4454A" w:rsidP="00364F54">
      <w:pPr>
        <w:rPr>
          <w:rFonts w:ascii="Arial" w:hAnsi="Arial" w:cs="Arial"/>
          <w:b/>
          <w:lang w:val="en-US"/>
        </w:rPr>
      </w:pPr>
    </w:p>
    <w:p w14:paraId="5C956929" w14:textId="77777777" w:rsidR="00C4454A" w:rsidRDefault="00C4454A" w:rsidP="00364F54">
      <w:pPr>
        <w:rPr>
          <w:rFonts w:ascii="Arial" w:hAnsi="Arial" w:cs="Arial"/>
          <w:b/>
          <w:lang w:val="en-US"/>
        </w:rPr>
      </w:pPr>
    </w:p>
    <w:p w14:paraId="19193AA9" w14:textId="77777777" w:rsidR="00C4454A" w:rsidRPr="00364F54" w:rsidRDefault="00C4454A" w:rsidP="00364F54">
      <w:pPr>
        <w:rPr>
          <w:rFonts w:ascii="Arial" w:hAnsi="Arial" w:cs="Arial"/>
          <w:b/>
          <w:lang w:val="en-US"/>
        </w:rPr>
      </w:pPr>
    </w:p>
    <w:p w14:paraId="45BD2C30" w14:textId="77777777" w:rsidR="00364F54" w:rsidRPr="00364F54" w:rsidRDefault="00364F54" w:rsidP="00C4454A">
      <w:pPr>
        <w:ind w:left="425"/>
        <w:rPr>
          <w:rFonts w:ascii="Arial" w:hAnsi="Arial" w:cs="Arial"/>
          <w:b/>
          <w:bCs/>
          <w:i/>
          <w:u w:val="single"/>
          <w:lang w:val="en-US"/>
        </w:rPr>
      </w:pPr>
      <w:r w:rsidRPr="00364F54">
        <w:rPr>
          <w:rFonts w:ascii="Arial" w:hAnsi="Arial" w:cs="Arial"/>
          <w:b/>
          <w:bCs/>
          <w:i/>
          <w:u w:val="single"/>
          <w:lang w:val="en-US"/>
        </w:rPr>
        <w:t>Introduction:</w:t>
      </w:r>
    </w:p>
    <w:p w14:paraId="0554F602" w14:textId="77777777" w:rsidR="00364F54" w:rsidRPr="00364F54" w:rsidRDefault="00364F54" w:rsidP="00364F54">
      <w:pPr>
        <w:rPr>
          <w:rFonts w:ascii="Arial" w:hAnsi="Arial" w:cs="Arial"/>
          <w:lang w:val="en-US"/>
        </w:rPr>
      </w:pPr>
    </w:p>
    <w:p w14:paraId="276E6E50" w14:textId="1A1554F0" w:rsidR="00364F54" w:rsidRPr="00364F54" w:rsidRDefault="00364F54" w:rsidP="00364F54">
      <w:pPr>
        <w:rPr>
          <w:rFonts w:ascii="Arial" w:hAnsi="Arial" w:cs="Arial"/>
          <w:lang w:val="en-US"/>
        </w:rPr>
      </w:pPr>
      <w:r w:rsidRPr="00364F54">
        <w:rPr>
          <w:rFonts w:ascii="Arial" w:hAnsi="Arial" w:cs="Arial"/>
          <w:lang w:val="en-US"/>
        </w:rPr>
        <w:t xml:space="preserve">One of the industries that plays a significant role in the establishment of business contacts, the dissemination of information, and the execution of economic goals is the MICE industry, which is an abbreviation that stands for meetings, incentives (Kapia  2021), conferences, and exhibits of all kinds. In addition, the acronym MICE is an abbreviation that stands for the acronym "MICE." Taking into consideration the fact that the MICE business provides a substantial contribution to the formation of commercial partnerships is an important point to acknowledge (Tien 2023). </w:t>
      </w:r>
      <w:r w:rsidRPr="00364F54">
        <w:rPr>
          <w:rFonts w:ascii="Arial" w:hAnsi="Arial" w:cs="Arial"/>
          <w:lang w:val="en-US"/>
        </w:rPr>
        <w:t>While</w:t>
      </w:r>
      <w:r w:rsidRPr="00364F54">
        <w:rPr>
          <w:rFonts w:ascii="Arial" w:hAnsi="Arial" w:cs="Arial"/>
          <w:lang w:val="en-US"/>
        </w:rPr>
        <w:t xml:space="preserve"> it was responsible for the dissemination of information, the MICE industry was also responsible for playing a significant role in the economics of </w:t>
      </w:r>
      <w:r w:rsidRPr="00364F54">
        <w:rPr>
          <w:rFonts w:ascii="Arial" w:hAnsi="Arial" w:cs="Arial"/>
          <w:lang w:val="en-US"/>
        </w:rPr>
        <w:t>each</w:t>
      </w:r>
      <w:r w:rsidRPr="00364F54">
        <w:rPr>
          <w:rFonts w:ascii="Arial" w:hAnsi="Arial" w:cs="Arial"/>
          <w:lang w:val="en-US"/>
        </w:rPr>
        <w:t xml:space="preserve"> nation on everything in the world. </w:t>
      </w:r>
      <w:r w:rsidRPr="00364F54">
        <w:rPr>
          <w:rFonts w:ascii="Arial" w:hAnsi="Arial" w:cs="Arial"/>
          <w:lang w:val="en-US"/>
        </w:rPr>
        <w:t>To</w:t>
      </w:r>
      <w:r w:rsidRPr="00364F54">
        <w:rPr>
          <w:rFonts w:ascii="Arial" w:hAnsi="Arial" w:cs="Arial"/>
          <w:lang w:val="en-US"/>
        </w:rPr>
        <w:t xml:space="preserve"> provide a comprehensive understanding of the event cycle, operational processes, financial concerns, popular trends, and cultural nuances that are involved in the meetings, incentives, conventions, and exhibitions (MICE) industry, the purpose of this article is to provide an overview of the MICE market. This will allow for a better understanding of the MICE industry. By providing an overview of the MICE market (Ngoc 2023), the purpose of this article is to do that. It delves into the inner workings of the MICE industry, which is a subject that is incredibly fascinating (Kang Lee Kim and Jeong  2024), which is an additional point of interest that it offers. The MICE industry sector is the primary topic of the content that is provided in this piece. To put it another way, they are the primary focus. This is the purpose that the content that is being delivered is intended to serve. By doing an analysis of these constituents, we </w:t>
      </w:r>
      <w:r w:rsidRPr="00364F54">
        <w:rPr>
          <w:rFonts w:ascii="Arial" w:hAnsi="Arial" w:cs="Arial"/>
          <w:lang w:val="en-US"/>
        </w:rPr>
        <w:t>can</w:t>
      </w:r>
      <w:r w:rsidRPr="00364F54">
        <w:rPr>
          <w:rFonts w:ascii="Arial" w:hAnsi="Arial" w:cs="Arial"/>
          <w:lang w:val="en-US"/>
        </w:rPr>
        <w:t xml:space="preserve"> gain an understanding of the multifaceted nature of the MICE industry as well as the significant influence that it has on international trade. This enables us to acquire a deeper comprehension of the sector in which we operate. It is not only feasible for us to acquire this consciousness, but it is also the fact that this is the situation that we find ourselves in. Consequently, </w:t>
      </w:r>
      <w:r w:rsidRPr="00364F54">
        <w:rPr>
          <w:rFonts w:ascii="Arial" w:hAnsi="Arial" w:cs="Arial"/>
          <w:lang w:val="en-US"/>
        </w:rPr>
        <w:t>because of</w:t>
      </w:r>
      <w:r w:rsidRPr="00364F54">
        <w:rPr>
          <w:rFonts w:ascii="Arial" w:hAnsi="Arial" w:cs="Arial"/>
          <w:lang w:val="en-US"/>
        </w:rPr>
        <w:t xml:space="preserve"> this (Hieu  and Trang 2023), we are now </w:t>
      </w:r>
      <w:r w:rsidRPr="00364F54">
        <w:rPr>
          <w:rFonts w:ascii="Arial" w:hAnsi="Arial" w:cs="Arial"/>
          <w:lang w:val="en-US"/>
        </w:rPr>
        <w:t>able</w:t>
      </w:r>
      <w:r w:rsidRPr="00364F54">
        <w:rPr>
          <w:rFonts w:ascii="Arial" w:hAnsi="Arial" w:cs="Arial"/>
          <w:lang w:val="en-US"/>
        </w:rPr>
        <w:t xml:space="preserve"> to uncover these components of facts that are quite helpful.</w:t>
      </w:r>
    </w:p>
    <w:p w14:paraId="57722A4C" w14:textId="77777777" w:rsidR="00364F54" w:rsidRPr="00364F54" w:rsidRDefault="00364F54" w:rsidP="00364F54">
      <w:pPr>
        <w:rPr>
          <w:rFonts w:ascii="Arial" w:hAnsi="Arial" w:cs="Arial"/>
          <w:b/>
          <w:bCs/>
          <w:i/>
          <w:u w:val="single"/>
          <w:lang w:val="en-US"/>
        </w:rPr>
      </w:pPr>
    </w:p>
    <w:p w14:paraId="535193F1" w14:textId="77777777" w:rsidR="00364F54" w:rsidRDefault="00364F54" w:rsidP="00364F54">
      <w:pPr>
        <w:ind w:left="425"/>
        <w:rPr>
          <w:rFonts w:ascii="Arial" w:hAnsi="Arial" w:cs="Arial"/>
          <w:b/>
          <w:bCs/>
          <w:i/>
          <w:u w:val="single"/>
          <w:lang w:val="en-US"/>
        </w:rPr>
      </w:pPr>
    </w:p>
    <w:p w14:paraId="117F1B60" w14:textId="77777777" w:rsidR="00364F54" w:rsidRDefault="00364F54" w:rsidP="00364F54">
      <w:pPr>
        <w:ind w:left="425"/>
        <w:rPr>
          <w:rFonts w:ascii="Arial" w:hAnsi="Arial" w:cs="Arial"/>
          <w:b/>
          <w:bCs/>
          <w:i/>
          <w:u w:val="single"/>
          <w:lang w:val="en-US"/>
        </w:rPr>
      </w:pPr>
    </w:p>
    <w:p w14:paraId="329737DE" w14:textId="77777777" w:rsidR="00364F54" w:rsidRDefault="00364F54" w:rsidP="00364F54">
      <w:pPr>
        <w:ind w:left="425"/>
        <w:rPr>
          <w:rFonts w:ascii="Arial" w:hAnsi="Arial" w:cs="Arial"/>
          <w:b/>
          <w:bCs/>
          <w:i/>
          <w:u w:val="single"/>
          <w:lang w:val="en-US"/>
        </w:rPr>
      </w:pPr>
    </w:p>
    <w:p w14:paraId="528AC6C2" w14:textId="29D02237" w:rsidR="00364F54" w:rsidRPr="00364F54" w:rsidRDefault="00364F54" w:rsidP="00C4454A">
      <w:pPr>
        <w:rPr>
          <w:rFonts w:ascii="Arial" w:hAnsi="Arial" w:cs="Arial"/>
          <w:b/>
          <w:bCs/>
          <w:i/>
          <w:u w:val="single"/>
          <w:lang w:val="en-US"/>
        </w:rPr>
      </w:pPr>
      <w:r w:rsidRPr="00364F54">
        <w:rPr>
          <w:rFonts w:ascii="Arial" w:hAnsi="Arial" w:cs="Arial"/>
          <w:b/>
          <w:bCs/>
          <w:i/>
          <w:u w:val="single"/>
          <w:lang w:val="en-US"/>
        </w:rPr>
        <w:t>The Event Cycle:</w:t>
      </w:r>
    </w:p>
    <w:p w14:paraId="30F7D632" w14:textId="77777777" w:rsidR="00364F54" w:rsidRPr="00364F54" w:rsidRDefault="00364F54" w:rsidP="00364F54">
      <w:pPr>
        <w:rPr>
          <w:rFonts w:ascii="Arial" w:hAnsi="Arial" w:cs="Arial"/>
          <w:lang w:val="en-US"/>
        </w:rPr>
      </w:pPr>
    </w:p>
    <w:p w14:paraId="2EE10E36" w14:textId="1A998405" w:rsidR="00364F54" w:rsidRDefault="00364F54" w:rsidP="00364F54">
      <w:pPr>
        <w:rPr>
          <w:rFonts w:ascii="Arial" w:hAnsi="Arial" w:cs="Arial"/>
          <w:lang w:val="en-US"/>
        </w:rPr>
      </w:pPr>
      <w:r w:rsidRPr="00364F54">
        <w:rPr>
          <w:rFonts w:ascii="Arial" w:hAnsi="Arial" w:cs="Arial"/>
          <w:lang w:val="en-US"/>
        </w:rPr>
        <w:t xml:space="preserve">The event cycle in the MICE industry is made up of a set of phases that are connected to one another over the duration of the event cycle. these phases are interconnected with one another (Wynn-Moylan  2022). The event cycle is comprised of these stages, beginning with the stage of ideation and concluding with the stage of post-event evaluation from beginning to conclusion respectively. You should first accept that there is a necessity for a gathering, whether it is for the purpose of holding business meetings, participating in incentive vacations, attending conferences (Rogers 2022), or presenting products. This is the first step in getting started. The procedure begins with this step, which is the first step that it follows. In the following step, a comprehensive planning procedure is carried out. This </w:t>
      </w:r>
      <w:r w:rsidRPr="00364F54">
        <w:rPr>
          <w:rFonts w:ascii="Arial" w:hAnsi="Arial" w:cs="Arial"/>
          <w:lang w:val="en-US"/>
        </w:rPr>
        <w:lastRenderedPageBreak/>
        <w:t xml:space="preserve">procedure involves the selection of the location, the creation of the agenda, the recruiting of participants, and the implementation of the logistical arrangements. The occurrence of the event will then take place after that (Christofle 2023). One of the most important features of the execution process </w:t>
      </w:r>
      <w:r w:rsidRPr="00364F54">
        <w:rPr>
          <w:rFonts w:ascii="Arial" w:hAnsi="Arial" w:cs="Arial"/>
          <w:lang w:val="en-US"/>
        </w:rPr>
        <w:t>is</w:t>
      </w:r>
      <w:r w:rsidRPr="00364F54">
        <w:rPr>
          <w:rFonts w:ascii="Arial" w:hAnsi="Arial" w:cs="Arial"/>
          <w:lang w:val="en-US"/>
        </w:rPr>
        <w:t xml:space="preserve"> making certain that all areas of the event, such as registration, accommodations, food, and technology support, are synchronised in a smooth manner from the beginning to the finish. This is one of the most important components. Immediately after the conclusion of the event, assessment methods are carried out </w:t>
      </w:r>
      <w:r w:rsidRPr="00364F54">
        <w:rPr>
          <w:rFonts w:ascii="Arial" w:hAnsi="Arial" w:cs="Arial"/>
          <w:lang w:val="en-US"/>
        </w:rPr>
        <w:t>to</w:t>
      </w:r>
      <w:r w:rsidRPr="00364F54">
        <w:rPr>
          <w:rFonts w:ascii="Arial" w:hAnsi="Arial" w:cs="Arial"/>
          <w:lang w:val="en-US"/>
        </w:rPr>
        <w:t xml:space="preserve"> accomplish the goals of determining the extent of success that the event was able to achieve, collecting feedback, and determining the areas in which adjustments are necessary (Kapia 2021). This information is </w:t>
      </w:r>
      <w:r w:rsidRPr="00364F54">
        <w:rPr>
          <w:rFonts w:ascii="Arial" w:hAnsi="Arial" w:cs="Arial"/>
          <w:lang w:val="en-US"/>
        </w:rPr>
        <w:t>use</w:t>
      </w:r>
      <w:r w:rsidRPr="00364F54">
        <w:rPr>
          <w:rFonts w:ascii="Arial" w:hAnsi="Arial" w:cs="Arial"/>
          <w:lang w:val="en-US"/>
        </w:rPr>
        <w:t xml:space="preserve"> in the succeeding step </w:t>
      </w:r>
      <w:r w:rsidRPr="00364F54">
        <w:rPr>
          <w:rFonts w:ascii="Arial" w:hAnsi="Arial" w:cs="Arial"/>
          <w:lang w:val="en-US"/>
        </w:rPr>
        <w:t>to</w:t>
      </w:r>
      <w:r w:rsidRPr="00364F54">
        <w:rPr>
          <w:rFonts w:ascii="Arial" w:hAnsi="Arial" w:cs="Arial"/>
          <w:lang w:val="en-US"/>
        </w:rPr>
        <w:t xml:space="preserve"> have an influence on subsequent attempts within the MICE business after it has been gathered.</w:t>
      </w:r>
    </w:p>
    <w:p w14:paraId="62DED5CD" w14:textId="77777777" w:rsidR="00364F54" w:rsidRPr="00364F54" w:rsidRDefault="00364F54" w:rsidP="00364F54">
      <w:pPr>
        <w:rPr>
          <w:rFonts w:ascii="Arial" w:hAnsi="Arial" w:cs="Arial"/>
          <w:lang w:val="en-US"/>
        </w:rPr>
      </w:pPr>
    </w:p>
    <w:p w14:paraId="6D152A5B" w14:textId="77777777" w:rsidR="00C4454A" w:rsidRDefault="00C4454A" w:rsidP="00C4454A">
      <w:pPr>
        <w:ind w:left="425"/>
        <w:rPr>
          <w:rFonts w:ascii="Arial" w:hAnsi="Arial" w:cs="Arial"/>
          <w:b/>
          <w:bCs/>
          <w:i/>
          <w:u w:val="single"/>
          <w:lang w:val="en-US"/>
        </w:rPr>
      </w:pPr>
    </w:p>
    <w:p w14:paraId="0AEB037D" w14:textId="30BD6695" w:rsidR="00364F54" w:rsidRPr="00364F54" w:rsidRDefault="00364F54" w:rsidP="00700587">
      <w:pPr>
        <w:rPr>
          <w:rFonts w:ascii="Arial" w:hAnsi="Arial" w:cs="Arial"/>
          <w:b/>
          <w:bCs/>
          <w:i/>
          <w:u w:val="single"/>
          <w:lang w:val="en-US"/>
        </w:rPr>
      </w:pPr>
      <w:r w:rsidRPr="00364F54">
        <w:rPr>
          <w:rFonts w:ascii="Arial" w:hAnsi="Arial" w:cs="Arial"/>
          <w:b/>
          <w:bCs/>
          <w:i/>
          <w:u w:val="single"/>
          <w:lang w:val="en-US"/>
        </w:rPr>
        <w:t>Event Concept:</w:t>
      </w:r>
    </w:p>
    <w:p w14:paraId="74F18C07" w14:textId="77777777" w:rsidR="00364F54" w:rsidRPr="00364F54" w:rsidRDefault="00364F54" w:rsidP="00364F54">
      <w:pPr>
        <w:rPr>
          <w:rFonts w:ascii="Arial" w:hAnsi="Arial" w:cs="Arial"/>
          <w:lang w:val="en-US"/>
        </w:rPr>
      </w:pPr>
    </w:p>
    <w:p w14:paraId="7195DC87" w14:textId="1F495892" w:rsidR="00364F54" w:rsidRDefault="00364F54" w:rsidP="00364F54">
      <w:pPr>
        <w:rPr>
          <w:rFonts w:ascii="Arial" w:hAnsi="Arial" w:cs="Arial"/>
          <w:lang w:val="en-US"/>
        </w:rPr>
      </w:pPr>
      <w:r w:rsidRPr="00364F54">
        <w:rPr>
          <w:rFonts w:ascii="Arial" w:hAnsi="Arial" w:cs="Arial"/>
          <w:lang w:val="en-US"/>
        </w:rPr>
        <w:t xml:space="preserve">For a meeting, incentive, convention, and presentation (MICE) event, the idea that serves as the foundation is one of the guiding principles that determines the target audience for the event, the substance of the event, and the organisation of the event (Zaika  2023). One of the other guiding principles is the concept that acts as the foundation. If the event is produced with the objective of making business connections, exchanging knowledge, or showing inventions, then it is likely that the concept of the event incorporates the fundamental goals and results that are supposed to be achieved. This is the case if the event is produced. As an analogy, a technology conference can concentrate on new tendencies and disruptive technologies(Hagen  2021), whereas an incentive travel programme might place a larger emphasis on the appreciation and motivation of those who are employed by the company by giving them with travel chances. The process of conception requires the establishment of a connection between these aims and the interests of the target audience, in addition to the dynamics of the industry. This connection must be established </w:t>
      </w:r>
      <w:r w:rsidRPr="00364F54">
        <w:rPr>
          <w:rFonts w:ascii="Arial" w:hAnsi="Arial" w:cs="Arial"/>
          <w:lang w:val="en-US"/>
        </w:rPr>
        <w:t>to</w:t>
      </w:r>
      <w:r w:rsidRPr="00364F54">
        <w:rPr>
          <w:rFonts w:ascii="Arial" w:hAnsi="Arial" w:cs="Arial"/>
          <w:lang w:val="en-US"/>
        </w:rPr>
        <w:t xml:space="preserve"> ensure that the project is successful (Venske 2022). It is done in this manner </w:t>
      </w:r>
      <w:r w:rsidRPr="00364F54">
        <w:rPr>
          <w:rFonts w:ascii="Arial" w:hAnsi="Arial" w:cs="Arial"/>
          <w:lang w:val="en-US"/>
        </w:rPr>
        <w:t>to</w:t>
      </w:r>
      <w:r w:rsidRPr="00364F54">
        <w:rPr>
          <w:rFonts w:ascii="Arial" w:hAnsi="Arial" w:cs="Arial"/>
          <w:lang w:val="en-US"/>
        </w:rPr>
        <w:t xml:space="preserve"> guarantee that these objectives are pertinent and resonate with the audience that is being targeted.</w:t>
      </w:r>
    </w:p>
    <w:p w14:paraId="444DF020" w14:textId="77777777" w:rsidR="00700587" w:rsidRDefault="00700587" w:rsidP="00364F54">
      <w:pPr>
        <w:rPr>
          <w:rFonts w:ascii="Arial" w:hAnsi="Arial" w:cs="Arial"/>
          <w:lang w:val="en-US"/>
        </w:rPr>
      </w:pPr>
    </w:p>
    <w:p w14:paraId="111CB797" w14:textId="77777777" w:rsidR="00364F54" w:rsidRPr="00364F54" w:rsidRDefault="00364F54" w:rsidP="00364F54">
      <w:pPr>
        <w:rPr>
          <w:rFonts w:ascii="Arial" w:hAnsi="Arial" w:cs="Arial"/>
          <w:lang w:val="en-US"/>
        </w:rPr>
      </w:pPr>
    </w:p>
    <w:p w14:paraId="1D3A2E24" w14:textId="77777777" w:rsidR="00364F54" w:rsidRPr="00364F54" w:rsidRDefault="00364F54" w:rsidP="00700587">
      <w:pPr>
        <w:rPr>
          <w:rFonts w:ascii="Arial" w:hAnsi="Arial" w:cs="Arial"/>
          <w:b/>
          <w:bCs/>
          <w:i/>
          <w:u w:val="single"/>
          <w:lang w:val="en-US"/>
        </w:rPr>
      </w:pPr>
      <w:r w:rsidRPr="00364F54">
        <w:rPr>
          <w:rFonts w:ascii="Arial" w:hAnsi="Arial" w:cs="Arial"/>
          <w:b/>
          <w:bCs/>
          <w:i/>
          <w:u w:val="single"/>
          <w:lang w:val="en-US"/>
        </w:rPr>
        <w:t>Aim and Objectives of the Meeting / Event:</w:t>
      </w:r>
    </w:p>
    <w:p w14:paraId="5C08E1BC" w14:textId="77777777" w:rsidR="00364F54" w:rsidRPr="00364F54" w:rsidRDefault="00364F54" w:rsidP="00364F54">
      <w:pPr>
        <w:rPr>
          <w:rFonts w:ascii="Arial" w:hAnsi="Arial" w:cs="Arial"/>
          <w:lang w:val="en-US"/>
        </w:rPr>
      </w:pPr>
    </w:p>
    <w:p w14:paraId="5BC8CE26" w14:textId="23D2B0DE" w:rsidR="00364F54" w:rsidRDefault="00364F54" w:rsidP="00364F54">
      <w:pPr>
        <w:rPr>
          <w:rFonts w:ascii="Arial" w:hAnsi="Arial" w:cs="Arial"/>
          <w:lang w:val="en-US"/>
        </w:rPr>
      </w:pPr>
      <w:r w:rsidRPr="00364F54">
        <w:rPr>
          <w:rFonts w:ascii="Arial" w:hAnsi="Arial" w:cs="Arial"/>
          <w:lang w:val="en-US"/>
        </w:rPr>
        <w:t xml:space="preserve">The aims and objectives that are fulfilled during a meeting, incentive, convention, or exposition (also known as a MICE event) are what determine the justification for conducting the event in the first place (Kemthong 2023). In these purposes and objectives, both the influence that is desired and the actual results that are anticipated are touched upon in greater detail. While it is feasible that they may include the encouragement of economic growth and the support of creative ideas, it is also possible that they may include the establishment of opportunities for networking and the sharing of information. Additionally, it is conceivable that they involve the provision of additional opportunities. For instance, the purpose of a medical conference might be to advance medical research and treatments, but the purpose of a trade fair might be to encourage partnership between businesses and to broaden the scope of the market. </w:t>
      </w:r>
      <w:r w:rsidRPr="00364F54">
        <w:rPr>
          <w:rFonts w:ascii="Arial" w:hAnsi="Arial" w:cs="Arial"/>
          <w:lang w:val="en-US"/>
        </w:rPr>
        <w:t>To</w:t>
      </w:r>
      <w:r w:rsidRPr="00364F54">
        <w:rPr>
          <w:rFonts w:ascii="Arial" w:hAnsi="Arial" w:cs="Arial"/>
          <w:lang w:val="en-US"/>
        </w:rPr>
        <w:t xml:space="preserve"> advance the field of medicine, </w:t>
      </w:r>
      <w:r w:rsidRPr="00364F54">
        <w:rPr>
          <w:rFonts w:ascii="Arial" w:hAnsi="Arial" w:cs="Arial"/>
          <w:lang w:val="en-US"/>
        </w:rPr>
        <w:t>both</w:t>
      </w:r>
      <w:r w:rsidRPr="00364F54">
        <w:rPr>
          <w:rFonts w:ascii="Arial" w:hAnsi="Arial" w:cs="Arial"/>
          <w:lang w:val="en-US"/>
        </w:rPr>
        <w:t xml:space="preserve"> actions are being carried out(Waheed  2023). How do the two differ from one another, and </w:t>
      </w:r>
      <w:r w:rsidRPr="00364F54">
        <w:rPr>
          <w:rFonts w:ascii="Arial" w:hAnsi="Arial" w:cs="Arial"/>
          <w:lang w:val="en-US"/>
        </w:rPr>
        <w:lastRenderedPageBreak/>
        <w:t>what are the differences? One of the most common ways that objectives are expressed is through the usage of the acronym SMART. The phrase "specified, measurable, attainable, relevant, and time-bound" is something that is represented by the acronym. Using the acronym SMART to abbreviate things is a common practice that is widely accepted. Consequently (Malik  2023), this results in the provision of a clear framework that can be employed for the purposes of planning, carrying out, and assessing the process.</w:t>
      </w:r>
    </w:p>
    <w:p w14:paraId="6330CF69" w14:textId="77777777" w:rsidR="00364F54" w:rsidRPr="00364F54" w:rsidRDefault="00364F54" w:rsidP="00364F54">
      <w:pPr>
        <w:rPr>
          <w:rFonts w:ascii="Arial" w:hAnsi="Arial" w:cs="Arial"/>
          <w:lang w:val="en-US"/>
        </w:rPr>
      </w:pPr>
    </w:p>
    <w:p w14:paraId="64A62F2C" w14:textId="77777777" w:rsidR="00700587" w:rsidRDefault="00700587" w:rsidP="00C4454A">
      <w:pPr>
        <w:rPr>
          <w:rFonts w:ascii="Arial" w:hAnsi="Arial" w:cs="Arial"/>
          <w:b/>
          <w:bCs/>
          <w:i/>
          <w:u w:val="single"/>
          <w:lang w:val="en-US"/>
        </w:rPr>
      </w:pPr>
    </w:p>
    <w:p w14:paraId="41997460" w14:textId="566C8F63" w:rsidR="00364F54" w:rsidRPr="00364F54" w:rsidRDefault="00700587" w:rsidP="00C4454A">
      <w:pPr>
        <w:rPr>
          <w:rFonts w:ascii="Arial" w:hAnsi="Arial" w:cs="Arial"/>
          <w:b/>
          <w:bCs/>
          <w:i/>
          <w:u w:val="single"/>
          <w:lang w:val="en-US"/>
        </w:rPr>
      </w:pPr>
      <w:r>
        <w:rPr>
          <w:rFonts w:ascii="Arial" w:hAnsi="Arial" w:cs="Arial"/>
          <w:b/>
          <w:bCs/>
          <w:i/>
          <w:u w:val="single"/>
          <w:lang w:val="en-US"/>
        </w:rPr>
        <w:t xml:space="preserve"> </w:t>
      </w:r>
      <w:r w:rsidR="00364F54" w:rsidRPr="00364F54">
        <w:rPr>
          <w:rFonts w:ascii="Arial" w:hAnsi="Arial" w:cs="Arial"/>
          <w:b/>
          <w:bCs/>
          <w:i/>
          <w:u w:val="single"/>
          <w:lang w:val="en-US"/>
        </w:rPr>
        <w:t>Event Operations:</w:t>
      </w:r>
    </w:p>
    <w:p w14:paraId="37126848" w14:textId="77777777" w:rsidR="00364F54" w:rsidRPr="00364F54" w:rsidRDefault="00364F54" w:rsidP="00364F54">
      <w:pPr>
        <w:rPr>
          <w:rFonts w:ascii="Arial" w:hAnsi="Arial" w:cs="Arial"/>
          <w:lang w:val="en-US"/>
        </w:rPr>
      </w:pPr>
    </w:p>
    <w:p w14:paraId="58377117" w14:textId="4CA2C642" w:rsidR="00364F54" w:rsidRDefault="00364F54" w:rsidP="00364F54">
      <w:pPr>
        <w:rPr>
          <w:rFonts w:ascii="Arial" w:hAnsi="Arial" w:cs="Arial"/>
          <w:lang w:val="en-US"/>
        </w:rPr>
      </w:pPr>
      <w:r w:rsidRPr="00364F54">
        <w:rPr>
          <w:rFonts w:ascii="Arial" w:hAnsi="Arial" w:cs="Arial"/>
          <w:lang w:val="en-US"/>
        </w:rPr>
        <w:t xml:space="preserve">When discussing event operations, it is important to </w:t>
      </w:r>
      <w:r w:rsidRPr="00364F54">
        <w:rPr>
          <w:rFonts w:ascii="Arial" w:hAnsi="Arial" w:cs="Arial"/>
          <w:lang w:val="en-US"/>
        </w:rPr>
        <w:t>consider</w:t>
      </w:r>
      <w:r w:rsidRPr="00364F54">
        <w:rPr>
          <w:rFonts w:ascii="Arial" w:hAnsi="Arial" w:cs="Arial"/>
          <w:lang w:val="en-US"/>
        </w:rPr>
        <w:t xml:space="preserve"> the logistical, administrative, and management aspects that are essential to the successful execution of meetings, conventions, and exhibitions (MICE) gatherings (Simcox  2023). </w:t>
      </w:r>
      <w:r w:rsidRPr="00364F54">
        <w:rPr>
          <w:rFonts w:ascii="Arial" w:hAnsi="Arial" w:cs="Arial"/>
          <w:lang w:val="en-US"/>
        </w:rPr>
        <w:t>Since</w:t>
      </w:r>
      <w:r w:rsidRPr="00364F54">
        <w:rPr>
          <w:rFonts w:ascii="Arial" w:hAnsi="Arial" w:cs="Arial"/>
          <w:lang w:val="en-US"/>
        </w:rPr>
        <w:t xml:space="preserve"> these components are necessary for the realisation of MICE meetings, it is impossible to hold them without them. </w:t>
      </w:r>
      <w:r w:rsidRPr="00364F54">
        <w:rPr>
          <w:rFonts w:ascii="Arial" w:hAnsi="Arial" w:cs="Arial"/>
          <w:lang w:val="en-US"/>
        </w:rPr>
        <w:t>To</w:t>
      </w:r>
      <w:r w:rsidRPr="00364F54">
        <w:rPr>
          <w:rFonts w:ascii="Arial" w:hAnsi="Arial" w:cs="Arial"/>
          <w:lang w:val="en-US"/>
        </w:rPr>
        <w:t xml:space="preserve"> achieve this purpose, it is required to coordinate the operations of a wide variety of various stakeholders in a systematic and precise manner. These stakeholders consist of a variety of various parties, including participants, event planners, venue managers, and suppliers, among others. This group also includes participants. It is of the utmost importance that a precise management of all areas of logistics, including transportation (Teerawatananond 2023), accommodation, food, and technical support, be carried out </w:t>
      </w:r>
      <w:r w:rsidRPr="00364F54">
        <w:rPr>
          <w:rFonts w:ascii="Arial" w:hAnsi="Arial" w:cs="Arial"/>
          <w:lang w:val="en-US"/>
        </w:rPr>
        <w:t>to</w:t>
      </w:r>
      <w:r w:rsidRPr="00364F54">
        <w:rPr>
          <w:rFonts w:ascii="Arial" w:hAnsi="Arial" w:cs="Arial"/>
          <w:lang w:val="en-US"/>
        </w:rPr>
        <w:t xml:space="preserve"> ensure that participants are satisfied and to achieve the highest possible degree of operational efficiency through the implementation of the logistics. In addition, administrative activities, which include things like registration, accreditation (Saengnoree 2023), and communication, play a significant role in ensuring that the event is carried out without any problems in any manner, shape, or form. This is achieved by ensuring that the event is carried out without any problems. </w:t>
      </w:r>
      <w:r w:rsidRPr="00364F54">
        <w:rPr>
          <w:rFonts w:ascii="Arial" w:hAnsi="Arial" w:cs="Arial"/>
          <w:lang w:val="en-US"/>
        </w:rPr>
        <w:t>To</w:t>
      </w:r>
      <w:r w:rsidRPr="00364F54">
        <w:rPr>
          <w:rFonts w:ascii="Arial" w:hAnsi="Arial" w:cs="Arial"/>
          <w:lang w:val="en-US"/>
        </w:rPr>
        <w:t xml:space="preserve"> successfully manage an event (Sintharapantorn 2023), it is vital to have solid preparation, communication that is both open and honest, and the capacity to fast seek solutions to challenging situations. </w:t>
      </w:r>
      <w:r w:rsidRPr="00364F54">
        <w:rPr>
          <w:rFonts w:ascii="Arial" w:hAnsi="Arial" w:cs="Arial"/>
          <w:lang w:val="en-US"/>
        </w:rPr>
        <w:t>To</w:t>
      </w:r>
      <w:r w:rsidRPr="00364F54">
        <w:rPr>
          <w:rFonts w:ascii="Arial" w:hAnsi="Arial" w:cs="Arial"/>
          <w:lang w:val="en-US"/>
        </w:rPr>
        <w:t xml:space="preserve"> accomplish the objectives of limiting risks and maximising results, it is </w:t>
      </w:r>
      <w:r w:rsidRPr="00364F54">
        <w:rPr>
          <w:rFonts w:ascii="Arial" w:hAnsi="Arial" w:cs="Arial"/>
          <w:lang w:val="en-US"/>
        </w:rPr>
        <w:t>necessary</w:t>
      </w:r>
      <w:r w:rsidRPr="00364F54">
        <w:rPr>
          <w:rFonts w:ascii="Arial" w:hAnsi="Arial" w:cs="Arial"/>
          <w:lang w:val="en-US"/>
        </w:rPr>
        <w:t xml:space="preserve"> to incorporate these components into the plan.</w:t>
      </w:r>
    </w:p>
    <w:p w14:paraId="4AD442FD" w14:textId="77777777" w:rsidR="00700587" w:rsidRDefault="00700587" w:rsidP="00364F54">
      <w:pPr>
        <w:rPr>
          <w:rFonts w:ascii="Arial" w:hAnsi="Arial" w:cs="Arial"/>
          <w:lang w:val="en-US"/>
        </w:rPr>
      </w:pPr>
    </w:p>
    <w:p w14:paraId="2AFC1A1A" w14:textId="77777777" w:rsidR="00364F54" w:rsidRPr="00364F54" w:rsidRDefault="00364F54" w:rsidP="00364F54">
      <w:pPr>
        <w:rPr>
          <w:rFonts w:ascii="Arial" w:hAnsi="Arial" w:cs="Arial"/>
          <w:lang w:val="en-US"/>
        </w:rPr>
      </w:pPr>
    </w:p>
    <w:p w14:paraId="61FA5E83" w14:textId="77777777" w:rsidR="00364F54" w:rsidRPr="00364F54" w:rsidRDefault="00364F54" w:rsidP="00700587">
      <w:pPr>
        <w:rPr>
          <w:rFonts w:ascii="Arial" w:hAnsi="Arial" w:cs="Arial"/>
          <w:b/>
          <w:bCs/>
          <w:i/>
          <w:u w:val="single"/>
          <w:lang w:val="en-US"/>
        </w:rPr>
      </w:pPr>
      <w:r w:rsidRPr="00364F54">
        <w:rPr>
          <w:rFonts w:ascii="Arial" w:hAnsi="Arial" w:cs="Arial"/>
          <w:b/>
          <w:bCs/>
          <w:i/>
          <w:u w:val="single"/>
          <w:lang w:val="en-US"/>
        </w:rPr>
        <w:t>Event Budget:</w:t>
      </w:r>
    </w:p>
    <w:p w14:paraId="5D08BBA7" w14:textId="77777777" w:rsidR="00364F54" w:rsidRPr="00364F54" w:rsidRDefault="00364F54" w:rsidP="00364F54">
      <w:pPr>
        <w:rPr>
          <w:rFonts w:ascii="Arial" w:hAnsi="Arial" w:cs="Arial"/>
          <w:lang w:val="en-US"/>
        </w:rPr>
      </w:pPr>
    </w:p>
    <w:p w14:paraId="3313DD5F" w14:textId="09F25619" w:rsidR="00364F54" w:rsidRDefault="00364F54" w:rsidP="00364F54">
      <w:pPr>
        <w:rPr>
          <w:rFonts w:ascii="Arial" w:hAnsi="Arial" w:cs="Arial"/>
          <w:lang w:val="en-US"/>
        </w:rPr>
      </w:pPr>
      <w:r w:rsidRPr="00364F54">
        <w:rPr>
          <w:rFonts w:ascii="Arial" w:hAnsi="Arial" w:cs="Arial"/>
          <w:lang w:val="en-US"/>
        </w:rPr>
        <w:t xml:space="preserve">It is the purpose of the budget for the event to act as a financial road map, describing the distribution of resources among the many components of the event (McCartney  2014). At the same time, it guarantees that the event is suitable from a financial standpoint and offers a return on investment (ROI). The purpose of the budget is to serve as a reference for the current financial status. When it comes to the fiscal difficulties that are being addressed, there are </w:t>
      </w:r>
      <w:r w:rsidRPr="00364F54">
        <w:rPr>
          <w:rFonts w:ascii="Arial" w:hAnsi="Arial" w:cs="Arial"/>
          <w:lang w:val="en-US"/>
        </w:rPr>
        <w:t>several</w:t>
      </w:r>
      <w:r w:rsidRPr="00364F54">
        <w:rPr>
          <w:rFonts w:ascii="Arial" w:hAnsi="Arial" w:cs="Arial"/>
          <w:lang w:val="en-US"/>
        </w:rPr>
        <w:t xml:space="preserve"> different aspects that are taken into consideration. The costs that are associated with the location (David  2023), the rentals of equipment and personnel, the promotion, the hospitality, and any other unplanned circumstances are covered in this area. </w:t>
      </w:r>
      <w:r w:rsidRPr="00364F54">
        <w:rPr>
          <w:rFonts w:ascii="Arial" w:hAnsi="Arial" w:cs="Arial"/>
          <w:lang w:val="en-US"/>
        </w:rPr>
        <w:t>Because</w:t>
      </w:r>
      <w:r w:rsidRPr="00364F54">
        <w:rPr>
          <w:rFonts w:ascii="Arial" w:hAnsi="Arial" w:cs="Arial"/>
          <w:lang w:val="en-US"/>
        </w:rPr>
        <w:t xml:space="preserve"> it is of the utmost importance to establish a balance between cost-effectiveness and quality, it is vital to carry out comprehensive research, participate in discussions, and make strategic evaluations. In addition to this, it is essential to conduct strategic evaluations. There is also a possibility that the restricted financial resources will force </w:t>
      </w:r>
      <w:r w:rsidRPr="00364F54">
        <w:rPr>
          <w:rFonts w:ascii="Arial" w:hAnsi="Arial" w:cs="Arial"/>
          <w:lang w:val="en-US"/>
        </w:rPr>
        <w:lastRenderedPageBreak/>
        <w:t>the development of creative solutions and the optimisation of resources, which would, in turn, drive creativity and efficiency within the MICE scene. This is a possibility. In this case, the outcome would be favourable (Litvinova-Kulikova 2023).</w:t>
      </w:r>
    </w:p>
    <w:p w14:paraId="4D6C4747" w14:textId="77777777" w:rsidR="00364F54" w:rsidRDefault="00364F54" w:rsidP="00364F54">
      <w:pPr>
        <w:rPr>
          <w:rFonts w:ascii="Arial" w:hAnsi="Arial" w:cs="Arial"/>
          <w:lang w:val="en-US"/>
        </w:rPr>
      </w:pPr>
    </w:p>
    <w:p w14:paraId="386446A1" w14:textId="77777777" w:rsidR="00700587" w:rsidRPr="00364F54" w:rsidRDefault="00700587" w:rsidP="00364F54">
      <w:pPr>
        <w:rPr>
          <w:rFonts w:ascii="Arial" w:hAnsi="Arial" w:cs="Arial"/>
          <w:lang w:val="en-US"/>
        </w:rPr>
      </w:pPr>
    </w:p>
    <w:p w14:paraId="1C2047FA" w14:textId="77777777" w:rsidR="00364F54" w:rsidRPr="00364F54" w:rsidRDefault="00364F54" w:rsidP="00700587">
      <w:pPr>
        <w:rPr>
          <w:rFonts w:ascii="Arial" w:hAnsi="Arial" w:cs="Arial"/>
          <w:b/>
          <w:bCs/>
          <w:i/>
          <w:u w:val="single"/>
          <w:lang w:val="en-US"/>
        </w:rPr>
      </w:pPr>
      <w:r w:rsidRPr="00364F54">
        <w:rPr>
          <w:rFonts w:ascii="Arial" w:hAnsi="Arial" w:cs="Arial"/>
          <w:b/>
          <w:bCs/>
          <w:i/>
          <w:u w:val="single"/>
          <w:lang w:val="en-US"/>
        </w:rPr>
        <w:t>Industry Trends/Impacts:</w:t>
      </w:r>
    </w:p>
    <w:p w14:paraId="1D75F9B8" w14:textId="77777777" w:rsidR="00364F54" w:rsidRPr="00364F54" w:rsidRDefault="00364F54" w:rsidP="00364F54">
      <w:pPr>
        <w:rPr>
          <w:rFonts w:ascii="Arial" w:hAnsi="Arial" w:cs="Arial"/>
          <w:lang w:val="en-US"/>
        </w:rPr>
      </w:pPr>
    </w:p>
    <w:p w14:paraId="51F9CEA6" w14:textId="65E778E7" w:rsidR="00364F54" w:rsidRDefault="00364F54" w:rsidP="00364F54">
      <w:pPr>
        <w:rPr>
          <w:rFonts w:ascii="Arial" w:hAnsi="Arial" w:cs="Arial"/>
          <w:lang w:val="en-US"/>
        </w:rPr>
      </w:pPr>
      <w:r w:rsidRPr="00364F54">
        <w:rPr>
          <w:rFonts w:ascii="Arial" w:hAnsi="Arial" w:cs="Arial"/>
          <w:lang w:val="en-US"/>
        </w:rPr>
        <w:t xml:space="preserve">The industry of meeting, incentive, convention, and exhibition (MICE) is sensitive to dynamic trends and developing paradigms </w:t>
      </w:r>
      <w:r w:rsidRPr="00364F54">
        <w:rPr>
          <w:rFonts w:ascii="Arial" w:hAnsi="Arial" w:cs="Arial"/>
          <w:lang w:val="en-US"/>
        </w:rPr>
        <w:t>because</w:t>
      </w:r>
      <w:r w:rsidRPr="00364F54">
        <w:rPr>
          <w:rFonts w:ascii="Arial" w:hAnsi="Arial" w:cs="Arial"/>
          <w:lang w:val="en-US"/>
        </w:rPr>
        <w:t xml:space="preserve"> technological advancements, economic instability (Cortés-Macías  2022), and fluctuations in client preferences are all significant factors. This is </w:t>
      </w:r>
      <w:r w:rsidRPr="00364F54">
        <w:rPr>
          <w:rFonts w:ascii="Arial" w:hAnsi="Arial" w:cs="Arial"/>
          <w:lang w:val="en-US"/>
        </w:rPr>
        <w:t>since</w:t>
      </w:r>
      <w:r w:rsidRPr="00364F54">
        <w:rPr>
          <w:rFonts w:ascii="Arial" w:hAnsi="Arial" w:cs="Arial"/>
          <w:lang w:val="en-US"/>
        </w:rPr>
        <w:t xml:space="preserve"> each of these features is responsible for contributing variables altogether. This industry is also affected by the following sets of additional factors, which are listed below: Examples of opportunities that were previously unavailable include hybrid formats, immersive technology, and virtual involvement. Virtual involvement is also an example. All of this is a direct result of the digitalization process, which has, in turn (Almeida-García 2022), affected the experiences that attendees have when attending events. In addition, sustainability has been a key priority, which has resulted in the MICE business adopting procedures that are favourable to the environment, making efforts to decrease waste, and obtaining green certifications. These activities have been made as a response to the increased concern for the environment during this </w:t>
      </w:r>
      <w:r w:rsidRPr="00364F54">
        <w:rPr>
          <w:rFonts w:ascii="Arial" w:hAnsi="Arial" w:cs="Arial"/>
          <w:lang w:val="en-US"/>
        </w:rPr>
        <w:t>time</w:t>
      </w:r>
      <w:r w:rsidRPr="00364F54">
        <w:rPr>
          <w:rFonts w:ascii="Arial" w:hAnsi="Arial" w:cs="Arial"/>
          <w:lang w:val="en-US"/>
        </w:rPr>
        <w:t xml:space="preserve">. Additionally, globalisation has expanded the scope of MICE tourism, which has led to a surge in the demand for destination experiences and corporate events in countries that are still in the process of developing. Corporate events and destination experiences are becoming increasingly popular (Mena-Navarro 2022). There has been an increase in the tourism business in these countries as a direct result of the demand that has been offered to them. Adaptability and endurance in the face of change are exemplified by these characteristics, which also bring to light the importance of remaining up to date with the most recent advances in the sector. These features are evidence that the industry </w:t>
      </w:r>
      <w:r w:rsidRPr="00364F54">
        <w:rPr>
          <w:rFonts w:ascii="Arial" w:hAnsi="Arial" w:cs="Arial"/>
          <w:lang w:val="en-US"/>
        </w:rPr>
        <w:t>can</w:t>
      </w:r>
      <w:r w:rsidRPr="00364F54">
        <w:rPr>
          <w:rFonts w:ascii="Arial" w:hAnsi="Arial" w:cs="Arial"/>
          <w:lang w:val="en-US"/>
        </w:rPr>
        <w:t xml:space="preserve"> adjust to and remain resilient in the face of these changes.</w:t>
      </w:r>
    </w:p>
    <w:p w14:paraId="0E174B53" w14:textId="77777777" w:rsidR="00364F54" w:rsidRPr="00364F54" w:rsidRDefault="00364F54" w:rsidP="00364F54">
      <w:pPr>
        <w:rPr>
          <w:rFonts w:ascii="Arial" w:hAnsi="Arial" w:cs="Arial"/>
          <w:lang w:val="en-US"/>
        </w:rPr>
      </w:pPr>
    </w:p>
    <w:p w14:paraId="5405FBBD" w14:textId="77777777" w:rsidR="00700587" w:rsidRDefault="00700587" w:rsidP="00700587">
      <w:pPr>
        <w:rPr>
          <w:rFonts w:ascii="Arial" w:hAnsi="Arial" w:cs="Arial"/>
          <w:b/>
          <w:bCs/>
          <w:i/>
          <w:u w:val="single"/>
          <w:lang w:val="en-US"/>
        </w:rPr>
      </w:pPr>
    </w:p>
    <w:p w14:paraId="7779A917" w14:textId="557A6874" w:rsidR="00364F54" w:rsidRPr="00364F54" w:rsidRDefault="00364F54" w:rsidP="00700587">
      <w:pPr>
        <w:rPr>
          <w:rFonts w:ascii="Arial" w:hAnsi="Arial" w:cs="Arial"/>
          <w:b/>
          <w:bCs/>
          <w:i/>
          <w:u w:val="single"/>
          <w:lang w:val="en-US"/>
        </w:rPr>
      </w:pPr>
      <w:r w:rsidRPr="00364F54">
        <w:rPr>
          <w:rFonts w:ascii="Arial" w:hAnsi="Arial" w:cs="Arial"/>
          <w:b/>
          <w:bCs/>
          <w:i/>
          <w:u w:val="single"/>
          <w:lang w:val="en-US"/>
        </w:rPr>
        <w:t>Cultural and Situational Considerations:</w:t>
      </w:r>
    </w:p>
    <w:p w14:paraId="1158E20D" w14:textId="77777777" w:rsidR="00364F54" w:rsidRPr="00364F54" w:rsidRDefault="00364F54" w:rsidP="00364F54">
      <w:pPr>
        <w:rPr>
          <w:rFonts w:ascii="Arial" w:hAnsi="Arial" w:cs="Arial"/>
          <w:lang w:val="en-US"/>
        </w:rPr>
      </w:pPr>
    </w:p>
    <w:p w14:paraId="19E4C898" w14:textId="4EFA3593" w:rsidR="00364F54" w:rsidRDefault="00364F54" w:rsidP="00364F54">
      <w:pPr>
        <w:rPr>
          <w:rFonts w:ascii="Arial" w:hAnsi="Arial" w:cs="Arial"/>
          <w:lang w:val="en-US"/>
        </w:rPr>
      </w:pPr>
      <w:r w:rsidRPr="00364F54">
        <w:rPr>
          <w:rFonts w:ascii="Arial" w:hAnsi="Arial" w:cs="Arial"/>
          <w:lang w:val="en-US"/>
        </w:rPr>
        <w:t xml:space="preserve">Meetings, incentives, conventions, and exhibitions (abbreviated as MICE for short) are all significantly influenced by the cultural and environmental elements that are discussed below. These factors have an impact on the protocols (Teerakunpisut 2018), etiquette, and expectations of the participants in the event. In every circumstance, it is of the utmost importance to show respect for cultural sensitivities, which involve a vast variety of aspects such as linguistic languages, religious views, cuisine preferences, and behavioural standards. There is no possible way to emphasise the importance of this. It is necessary to have good risk management and contingency planning in place </w:t>
      </w:r>
      <w:r w:rsidRPr="00364F54">
        <w:rPr>
          <w:rFonts w:ascii="Arial" w:hAnsi="Arial" w:cs="Arial"/>
          <w:lang w:val="en-US"/>
        </w:rPr>
        <w:t>to</w:t>
      </w:r>
      <w:r w:rsidRPr="00364F54">
        <w:rPr>
          <w:rFonts w:ascii="Arial" w:hAnsi="Arial" w:cs="Arial"/>
          <w:lang w:val="en-US"/>
        </w:rPr>
        <w:t xml:space="preserve"> guarantee the health and safety of the guests. This just serves to add insult to injury. This is because the dynamics of geopolitical circumstances and concerns surrounding security need the deployment of proper measures (Litvinova-Kulikova 2022). This is the reason why this is the case. Furthermore, diversity and inclusion are of the utmost significance, with the objective of constructing an atmosphere that is inviting and has the capacity to accommodate individuals who come from </w:t>
      </w:r>
      <w:r w:rsidRPr="00364F54">
        <w:rPr>
          <w:rFonts w:ascii="Arial" w:hAnsi="Arial" w:cs="Arial"/>
          <w:lang w:val="en-US"/>
        </w:rPr>
        <w:t>several</w:t>
      </w:r>
      <w:r w:rsidRPr="00364F54">
        <w:rPr>
          <w:rFonts w:ascii="Arial" w:hAnsi="Arial" w:cs="Arial"/>
          <w:lang w:val="en-US"/>
        </w:rPr>
        <w:t xml:space="preserve"> different backgrounds and have </w:t>
      </w:r>
      <w:r w:rsidRPr="00364F54">
        <w:rPr>
          <w:rFonts w:ascii="Arial" w:hAnsi="Arial" w:cs="Arial"/>
          <w:lang w:val="en-US"/>
        </w:rPr>
        <w:t>several</w:t>
      </w:r>
      <w:r w:rsidRPr="00364F54">
        <w:rPr>
          <w:rFonts w:ascii="Arial" w:hAnsi="Arial" w:cs="Arial"/>
          <w:lang w:val="en-US"/>
        </w:rPr>
        <w:t xml:space="preserve"> different </w:t>
      </w:r>
      <w:r w:rsidRPr="00364F54">
        <w:rPr>
          <w:rFonts w:ascii="Arial" w:hAnsi="Arial" w:cs="Arial"/>
          <w:lang w:val="en-US"/>
        </w:rPr>
        <w:lastRenderedPageBreak/>
        <w:t xml:space="preserve">viewpoints. This encapsulates the core of the objective (Aliyeva  and David  2023). What determines </w:t>
      </w:r>
      <w:r w:rsidRPr="00364F54">
        <w:rPr>
          <w:rFonts w:ascii="Arial" w:hAnsi="Arial" w:cs="Arial"/>
          <w:lang w:val="en-US"/>
        </w:rPr>
        <w:t>whether</w:t>
      </w:r>
      <w:r w:rsidRPr="00364F54">
        <w:rPr>
          <w:rFonts w:ascii="Arial" w:hAnsi="Arial" w:cs="Arial"/>
          <w:lang w:val="en-US"/>
        </w:rPr>
        <w:t xml:space="preserve"> meetings, incentives, conventions, and exhibits (MICE) </w:t>
      </w:r>
      <w:r w:rsidRPr="00364F54">
        <w:rPr>
          <w:rFonts w:ascii="Arial" w:hAnsi="Arial" w:cs="Arial"/>
          <w:lang w:val="en-US"/>
        </w:rPr>
        <w:t>can</w:t>
      </w:r>
      <w:r w:rsidRPr="00364F54">
        <w:rPr>
          <w:rFonts w:ascii="Arial" w:hAnsi="Arial" w:cs="Arial"/>
          <w:lang w:val="en-US"/>
        </w:rPr>
        <w:t xml:space="preserve"> increase participation, foster mutual understanding, and generate cross-cultural collaboration is </w:t>
      </w:r>
      <w:r w:rsidRPr="00364F54">
        <w:rPr>
          <w:rFonts w:ascii="Arial" w:hAnsi="Arial" w:cs="Arial"/>
          <w:lang w:val="en-US"/>
        </w:rPr>
        <w:t>whether</w:t>
      </w:r>
      <w:r w:rsidRPr="00364F54">
        <w:rPr>
          <w:rFonts w:ascii="Arial" w:hAnsi="Arial" w:cs="Arial"/>
          <w:lang w:val="en-US"/>
        </w:rPr>
        <w:t xml:space="preserve"> they are able to acknowledge and appreciate the range of cultures that are taking place.</w:t>
      </w:r>
    </w:p>
    <w:p w14:paraId="256DE030" w14:textId="77777777" w:rsidR="00364F54" w:rsidRDefault="00364F54" w:rsidP="00364F54">
      <w:pPr>
        <w:rPr>
          <w:rFonts w:ascii="Arial" w:hAnsi="Arial" w:cs="Arial"/>
          <w:lang w:val="en-US"/>
        </w:rPr>
      </w:pPr>
    </w:p>
    <w:p w14:paraId="3C817BFA" w14:textId="77777777" w:rsidR="00700587" w:rsidRDefault="00700587" w:rsidP="00364F54">
      <w:pPr>
        <w:rPr>
          <w:rFonts w:ascii="Arial" w:hAnsi="Arial" w:cs="Arial"/>
          <w:lang w:val="en-US"/>
        </w:rPr>
      </w:pPr>
    </w:p>
    <w:p w14:paraId="509B0107" w14:textId="77777777" w:rsidR="00700587" w:rsidRDefault="00700587" w:rsidP="00364F54">
      <w:pPr>
        <w:rPr>
          <w:rFonts w:ascii="Arial" w:hAnsi="Arial" w:cs="Arial"/>
          <w:lang w:val="en-US"/>
        </w:rPr>
      </w:pPr>
    </w:p>
    <w:p w14:paraId="4089CDCF" w14:textId="77777777" w:rsidR="00364F54" w:rsidRPr="00364F54" w:rsidRDefault="00364F54" w:rsidP="00364F54">
      <w:pPr>
        <w:rPr>
          <w:rFonts w:ascii="Arial" w:hAnsi="Arial" w:cs="Arial"/>
          <w:lang w:val="en-US"/>
        </w:rPr>
      </w:pPr>
    </w:p>
    <w:p w14:paraId="78F027B6" w14:textId="77777777" w:rsidR="00364F54" w:rsidRPr="00364F54" w:rsidRDefault="00364F54" w:rsidP="00364F54">
      <w:pPr>
        <w:ind w:left="785"/>
        <w:rPr>
          <w:rFonts w:ascii="Arial" w:hAnsi="Arial" w:cs="Arial"/>
          <w:b/>
          <w:bCs/>
          <w:i/>
          <w:u w:val="single"/>
          <w:lang w:val="en-US"/>
        </w:rPr>
      </w:pPr>
      <w:r w:rsidRPr="00364F54">
        <w:rPr>
          <w:rFonts w:ascii="Arial" w:hAnsi="Arial" w:cs="Arial"/>
          <w:b/>
          <w:bCs/>
          <w:i/>
          <w:u w:val="single"/>
          <w:lang w:val="en-US"/>
        </w:rPr>
        <w:t>Conclusion:</w:t>
      </w:r>
    </w:p>
    <w:p w14:paraId="30306FAC" w14:textId="77777777" w:rsidR="00364F54" w:rsidRPr="00364F54" w:rsidRDefault="00364F54" w:rsidP="00364F54">
      <w:pPr>
        <w:rPr>
          <w:rFonts w:ascii="Arial" w:hAnsi="Arial" w:cs="Arial"/>
          <w:lang w:val="en-US"/>
        </w:rPr>
      </w:pPr>
      <w:r w:rsidRPr="00364F54">
        <w:rPr>
          <w:rFonts w:ascii="Arial" w:hAnsi="Arial" w:cs="Arial"/>
          <w:lang w:val="en-US"/>
        </w:rPr>
        <w:tab/>
      </w:r>
    </w:p>
    <w:p w14:paraId="4D38EB61" w14:textId="31F23D7E" w:rsidR="00364F54" w:rsidRPr="00364F54" w:rsidRDefault="00364F54" w:rsidP="00364F54">
      <w:pPr>
        <w:rPr>
          <w:rFonts w:ascii="Arial" w:hAnsi="Arial" w:cs="Arial"/>
          <w:lang w:val="en-US"/>
        </w:rPr>
      </w:pPr>
      <w:r w:rsidRPr="00364F54">
        <w:rPr>
          <w:rFonts w:ascii="Arial" w:hAnsi="Arial" w:cs="Arial"/>
          <w:lang w:val="en-US"/>
        </w:rPr>
        <w:t xml:space="preserve">It is feasible to get the conclusion that the industry of meetings, incentives, conventions, and exhibits (MICE) is a prime example of the convergence of trade, communication, and collaboration. This is a conclusion that can be reached. At the same time as this is a big factor that contributes to the rise of the economy, it also adds to the increased connectivity of persons all over the world. By doing in-depth research on its event cycle, operational issues, budgetary considerations, industry trends, and cultural nuances, we </w:t>
      </w:r>
      <w:r w:rsidRPr="00364F54">
        <w:rPr>
          <w:rFonts w:ascii="Arial" w:hAnsi="Arial" w:cs="Arial"/>
          <w:lang w:val="en-US"/>
        </w:rPr>
        <w:t>can</w:t>
      </w:r>
      <w:r w:rsidRPr="00364F54">
        <w:rPr>
          <w:rFonts w:ascii="Arial" w:hAnsi="Arial" w:cs="Arial"/>
          <w:lang w:val="en-US"/>
        </w:rPr>
        <w:t xml:space="preserve"> get a grasp of its multifaceted nature and the far-reaching repercussions it has at our disposal. This allows us to make more informed decisions. Through the utilisation of this tactic, we </w:t>
      </w:r>
      <w:r w:rsidRPr="00364F54">
        <w:rPr>
          <w:rFonts w:ascii="Arial" w:hAnsi="Arial" w:cs="Arial"/>
          <w:lang w:val="en-US"/>
        </w:rPr>
        <w:t>can</w:t>
      </w:r>
      <w:r w:rsidRPr="00364F54">
        <w:rPr>
          <w:rFonts w:ascii="Arial" w:hAnsi="Arial" w:cs="Arial"/>
          <w:lang w:val="en-US"/>
        </w:rPr>
        <w:t xml:space="preserve"> achieve this level of comprehension. If the Meetings, Incentives, Conventions, and Exhibitions (MICE) industry adopts a philosophy that places an emphasis on innovation, sustainability, and inclusivity, it has the potential to successfully manage the challenges of the future while simultaneously unlocking fresh opportunities for growth and advancement. This is because innovations, sustainability, and inclusivity are all intertwined with each other. This is </w:t>
      </w:r>
      <w:r w:rsidRPr="00364F54">
        <w:rPr>
          <w:rFonts w:ascii="Arial" w:hAnsi="Arial" w:cs="Arial"/>
          <w:lang w:val="en-US"/>
        </w:rPr>
        <w:t>since</w:t>
      </w:r>
      <w:r w:rsidRPr="00364F54">
        <w:rPr>
          <w:rFonts w:ascii="Arial" w:hAnsi="Arial" w:cs="Arial"/>
          <w:lang w:val="en-US"/>
        </w:rPr>
        <w:t xml:space="preserve"> the MICE sector possesses the capability to properly manage the issues that will likely arise in the future. Let us make the most of the revolutionary potential that the MICE landscape holds </w:t>
      </w:r>
      <w:r w:rsidRPr="00364F54">
        <w:rPr>
          <w:rFonts w:ascii="Arial" w:hAnsi="Arial" w:cs="Arial"/>
          <w:lang w:val="en-US"/>
        </w:rPr>
        <w:t>to</w:t>
      </w:r>
      <w:r w:rsidRPr="00364F54">
        <w:rPr>
          <w:rFonts w:ascii="Arial" w:hAnsi="Arial" w:cs="Arial"/>
          <w:lang w:val="en-US"/>
        </w:rPr>
        <w:t xml:space="preserve"> build a society that is more interconnected, resilient, and prosperous. As we continue forward with the process of choosing the course that the MICE landscape will follow, let us get the most out of</w:t>
      </w:r>
    </w:p>
    <w:p w14:paraId="55E5ADD5" w14:textId="77777777" w:rsidR="00364F54" w:rsidRPr="00364F54" w:rsidRDefault="00364F54" w:rsidP="00364F54">
      <w:pPr>
        <w:ind w:left="785"/>
        <w:rPr>
          <w:rFonts w:ascii="Arial" w:hAnsi="Arial" w:cs="Arial"/>
          <w:b/>
          <w:bCs/>
          <w:i/>
          <w:u w:val="single"/>
          <w:lang w:val="en-US"/>
        </w:rPr>
      </w:pPr>
    </w:p>
    <w:p w14:paraId="35D82E2E" w14:textId="77777777" w:rsidR="00364F54" w:rsidRPr="00364F54" w:rsidRDefault="00364F54" w:rsidP="00364F54">
      <w:pPr>
        <w:rPr>
          <w:rFonts w:ascii="Arial" w:hAnsi="Arial" w:cs="Arial"/>
          <w:b/>
          <w:bCs/>
          <w:i/>
          <w:u w:val="single"/>
          <w:lang w:val="en-US"/>
        </w:rPr>
      </w:pPr>
    </w:p>
    <w:p w14:paraId="0F4B9865" w14:textId="77777777" w:rsidR="00364F54" w:rsidRPr="00364F54" w:rsidRDefault="00364F54" w:rsidP="00364F54">
      <w:pPr>
        <w:rPr>
          <w:rFonts w:ascii="Arial" w:hAnsi="Arial" w:cs="Arial"/>
          <w:b/>
          <w:bCs/>
          <w:i/>
          <w:u w:val="single"/>
          <w:lang w:val="en-US"/>
        </w:rPr>
      </w:pPr>
    </w:p>
    <w:p w14:paraId="4E6F85D6" w14:textId="77777777" w:rsidR="00364F54" w:rsidRPr="00364F54" w:rsidRDefault="00364F54" w:rsidP="00364F54">
      <w:pPr>
        <w:rPr>
          <w:rFonts w:ascii="Arial" w:hAnsi="Arial" w:cs="Arial"/>
          <w:b/>
          <w:bCs/>
          <w:i/>
          <w:u w:val="single"/>
          <w:lang w:val="en-US"/>
        </w:rPr>
      </w:pPr>
    </w:p>
    <w:p w14:paraId="4D6FB6C5" w14:textId="77777777" w:rsidR="00364F54" w:rsidRPr="00364F54" w:rsidRDefault="00364F54" w:rsidP="00364F54">
      <w:pPr>
        <w:rPr>
          <w:rFonts w:ascii="Arial" w:hAnsi="Arial" w:cs="Arial"/>
          <w:b/>
          <w:bCs/>
          <w:i/>
          <w:u w:val="single"/>
          <w:lang w:val="en-US"/>
        </w:rPr>
      </w:pPr>
    </w:p>
    <w:p w14:paraId="56C54CE3" w14:textId="77777777" w:rsidR="00364F54" w:rsidRPr="00364F54" w:rsidRDefault="00364F54" w:rsidP="00364F54">
      <w:pPr>
        <w:rPr>
          <w:rFonts w:ascii="Arial" w:hAnsi="Arial" w:cs="Arial"/>
          <w:b/>
          <w:bCs/>
          <w:i/>
          <w:u w:val="single"/>
          <w:lang w:val="en-US"/>
        </w:rPr>
      </w:pPr>
    </w:p>
    <w:p w14:paraId="70AA1664" w14:textId="77777777" w:rsidR="00364F54" w:rsidRPr="00364F54" w:rsidRDefault="00364F54" w:rsidP="00364F54">
      <w:pPr>
        <w:rPr>
          <w:rFonts w:ascii="Arial" w:hAnsi="Arial" w:cs="Arial"/>
          <w:b/>
          <w:bCs/>
          <w:i/>
          <w:u w:val="single"/>
          <w:lang w:val="en-US"/>
        </w:rPr>
      </w:pPr>
    </w:p>
    <w:p w14:paraId="09F94DB6" w14:textId="77777777" w:rsidR="00364F54" w:rsidRPr="00364F54" w:rsidRDefault="00364F54" w:rsidP="00364F54">
      <w:pPr>
        <w:rPr>
          <w:rFonts w:ascii="Arial" w:hAnsi="Arial" w:cs="Arial"/>
          <w:b/>
          <w:bCs/>
          <w:i/>
          <w:u w:val="single"/>
          <w:lang w:val="en-US"/>
        </w:rPr>
      </w:pPr>
    </w:p>
    <w:p w14:paraId="3D102493" w14:textId="77777777" w:rsidR="00364F54" w:rsidRPr="00364F54" w:rsidRDefault="00364F54" w:rsidP="00364F54">
      <w:pPr>
        <w:rPr>
          <w:rFonts w:ascii="Arial" w:hAnsi="Arial" w:cs="Arial"/>
          <w:b/>
          <w:bCs/>
          <w:i/>
          <w:u w:val="single"/>
          <w:lang w:val="en-US"/>
        </w:rPr>
      </w:pPr>
    </w:p>
    <w:p w14:paraId="58DEA5EF" w14:textId="77777777" w:rsidR="00364F54" w:rsidRPr="00364F54" w:rsidRDefault="00364F54" w:rsidP="00364F54">
      <w:pPr>
        <w:rPr>
          <w:rFonts w:ascii="Arial" w:hAnsi="Arial" w:cs="Arial"/>
          <w:b/>
          <w:bCs/>
          <w:i/>
          <w:u w:val="single"/>
          <w:lang w:val="en-US"/>
        </w:rPr>
      </w:pPr>
    </w:p>
    <w:p w14:paraId="75B0C5F0" w14:textId="77777777" w:rsidR="00364F54" w:rsidRPr="00364F54" w:rsidRDefault="00364F54" w:rsidP="00364F54">
      <w:pPr>
        <w:rPr>
          <w:rFonts w:ascii="Arial" w:hAnsi="Arial" w:cs="Arial"/>
          <w:b/>
          <w:bCs/>
          <w:i/>
          <w:u w:val="single"/>
          <w:lang w:val="en-US"/>
        </w:rPr>
      </w:pPr>
    </w:p>
    <w:p w14:paraId="223613D2" w14:textId="77777777" w:rsidR="00364F54" w:rsidRDefault="00364F54" w:rsidP="00364F54">
      <w:pPr>
        <w:rPr>
          <w:rFonts w:ascii="Arial" w:hAnsi="Arial" w:cs="Arial"/>
          <w:b/>
          <w:bCs/>
          <w:i/>
          <w:u w:val="single"/>
          <w:lang w:val="en-US"/>
        </w:rPr>
      </w:pPr>
    </w:p>
    <w:p w14:paraId="7621CAC4" w14:textId="77777777" w:rsidR="00700587" w:rsidRDefault="00700587" w:rsidP="00364F54">
      <w:pPr>
        <w:rPr>
          <w:rFonts w:ascii="Arial" w:hAnsi="Arial" w:cs="Arial"/>
          <w:b/>
          <w:bCs/>
          <w:i/>
          <w:u w:val="single"/>
          <w:lang w:val="en-US"/>
        </w:rPr>
      </w:pPr>
    </w:p>
    <w:p w14:paraId="28874FAC" w14:textId="77777777" w:rsidR="00700587" w:rsidRDefault="00700587" w:rsidP="00364F54">
      <w:pPr>
        <w:rPr>
          <w:rFonts w:ascii="Arial" w:hAnsi="Arial" w:cs="Arial"/>
          <w:b/>
          <w:bCs/>
          <w:i/>
          <w:u w:val="single"/>
          <w:lang w:val="en-US"/>
        </w:rPr>
      </w:pPr>
    </w:p>
    <w:p w14:paraId="5766C2E4" w14:textId="77777777" w:rsidR="00700587" w:rsidRDefault="00700587" w:rsidP="00364F54">
      <w:pPr>
        <w:rPr>
          <w:rFonts w:ascii="Arial" w:hAnsi="Arial" w:cs="Arial"/>
          <w:b/>
          <w:bCs/>
          <w:i/>
          <w:u w:val="single"/>
          <w:lang w:val="en-US"/>
        </w:rPr>
      </w:pPr>
    </w:p>
    <w:p w14:paraId="3200092E" w14:textId="77777777" w:rsidR="00700587" w:rsidRDefault="00700587" w:rsidP="00364F54">
      <w:pPr>
        <w:rPr>
          <w:rFonts w:ascii="Arial" w:hAnsi="Arial" w:cs="Arial"/>
          <w:b/>
          <w:bCs/>
          <w:i/>
          <w:u w:val="single"/>
          <w:lang w:val="en-US"/>
        </w:rPr>
      </w:pPr>
    </w:p>
    <w:p w14:paraId="5E50B3DA" w14:textId="77777777" w:rsidR="00700587" w:rsidRPr="00364F54" w:rsidRDefault="00700587" w:rsidP="00364F54">
      <w:pPr>
        <w:rPr>
          <w:rFonts w:ascii="Arial" w:hAnsi="Arial" w:cs="Arial"/>
          <w:b/>
          <w:bCs/>
          <w:i/>
          <w:u w:val="single"/>
          <w:lang w:val="en-US"/>
        </w:rPr>
      </w:pPr>
    </w:p>
    <w:p w14:paraId="325DF1CD" w14:textId="77777777" w:rsidR="00364F54" w:rsidRDefault="00364F54" w:rsidP="00364F54">
      <w:pPr>
        <w:rPr>
          <w:rFonts w:ascii="Arial" w:hAnsi="Arial" w:cs="Arial"/>
          <w:b/>
          <w:bCs/>
          <w:i/>
          <w:u w:val="single"/>
          <w:lang w:val="en-US"/>
        </w:rPr>
      </w:pPr>
    </w:p>
    <w:p w14:paraId="281148AF" w14:textId="77777777" w:rsidR="00364F54" w:rsidRDefault="00364F54" w:rsidP="00364F54">
      <w:pPr>
        <w:rPr>
          <w:rFonts w:ascii="Arial" w:hAnsi="Arial" w:cs="Arial"/>
          <w:b/>
          <w:bCs/>
          <w:i/>
          <w:u w:val="single"/>
          <w:lang w:val="en-US"/>
        </w:rPr>
      </w:pPr>
    </w:p>
    <w:p w14:paraId="1BAAD689" w14:textId="5912248E" w:rsidR="00364F54" w:rsidRPr="00364F54" w:rsidRDefault="00364F54" w:rsidP="00364F54">
      <w:pPr>
        <w:rPr>
          <w:rFonts w:ascii="Arial" w:hAnsi="Arial" w:cs="Arial"/>
          <w:b/>
          <w:bCs/>
          <w:i/>
          <w:u w:val="single"/>
          <w:lang w:val="en-US"/>
        </w:rPr>
      </w:pPr>
      <w:r w:rsidRPr="00364F54">
        <w:rPr>
          <w:rFonts w:ascii="Arial" w:hAnsi="Arial" w:cs="Arial"/>
          <w:b/>
          <w:bCs/>
          <w:i/>
          <w:u w:val="single"/>
          <w:lang w:val="en-US"/>
        </w:rPr>
        <w:lastRenderedPageBreak/>
        <w:t>Reference:</w:t>
      </w:r>
    </w:p>
    <w:p w14:paraId="03F507A3" w14:textId="77777777" w:rsidR="00364F54" w:rsidRPr="00364F54" w:rsidRDefault="00364F54" w:rsidP="00364F54">
      <w:pPr>
        <w:rPr>
          <w:rFonts w:ascii="Arial" w:hAnsi="Arial" w:cs="Arial"/>
          <w:lang w:val="en-US"/>
        </w:rPr>
      </w:pPr>
      <w:r w:rsidRPr="00364F54">
        <w:rPr>
          <w:rFonts w:ascii="Arial" w:hAnsi="Arial" w:cs="Arial"/>
          <w:lang w:val="en-US"/>
        </w:rPr>
        <w:t>Kapia, A., 2021. Crisis management in MICE industry: the case of Thessaloniki.</w:t>
      </w:r>
    </w:p>
    <w:p w14:paraId="6A329EBA" w14:textId="77777777" w:rsidR="00364F54" w:rsidRPr="00364F54" w:rsidRDefault="00364F54" w:rsidP="00364F54">
      <w:pPr>
        <w:rPr>
          <w:rFonts w:ascii="Arial" w:hAnsi="Arial" w:cs="Arial"/>
          <w:lang w:val="en-US"/>
        </w:rPr>
      </w:pPr>
      <w:r w:rsidRPr="00364F54">
        <w:rPr>
          <w:rFonts w:ascii="Arial" w:hAnsi="Arial" w:cs="Arial"/>
          <w:lang w:val="en-US"/>
        </w:rPr>
        <w:t>Kang, B., Lee, J., Kim, S.H. and Jeong, B.K., 2024, January. Destination website benchmarking: A comparative analysis of MICE destinations of Japan and five emerging destinations in East Asia. In </w:t>
      </w:r>
      <w:r w:rsidRPr="00364F54">
        <w:rPr>
          <w:rFonts w:ascii="Arial" w:hAnsi="Arial" w:cs="Arial"/>
          <w:i/>
          <w:iCs/>
          <w:lang w:val="en-US"/>
        </w:rPr>
        <w:t>Journal of Convention &amp; Event Tourism</w:t>
      </w:r>
      <w:r w:rsidRPr="00364F54">
        <w:rPr>
          <w:rFonts w:ascii="Arial" w:hAnsi="Arial" w:cs="Arial"/>
          <w:lang w:val="en-US"/>
        </w:rPr>
        <w:t> (Vol. 25, No. 1, pp. 10-32). Routledge.</w:t>
      </w:r>
    </w:p>
    <w:p w14:paraId="33002D59" w14:textId="77777777" w:rsidR="00364F54" w:rsidRPr="00364F54" w:rsidRDefault="00364F54" w:rsidP="00364F54">
      <w:pPr>
        <w:rPr>
          <w:rFonts w:ascii="Arial" w:hAnsi="Arial" w:cs="Arial"/>
          <w:lang w:val="en-US"/>
        </w:rPr>
      </w:pPr>
      <w:r w:rsidRPr="00364F54">
        <w:rPr>
          <w:rFonts w:ascii="Arial" w:hAnsi="Arial" w:cs="Arial"/>
          <w:lang w:val="en-US"/>
        </w:rPr>
        <w:t>Ngoc, N.M., Tien, N.H., Hieu, V.M. and Trang, T.T.T., 2023. Sustainable Integration in Vietnam’s Tourism Industry. </w:t>
      </w:r>
      <w:r w:rsidRPr="00364F54">
        <w:rPr>
          <w:rFonts w:ascii="Arial" w:hAnsi="Arial" w:cs="Arial"/>
          <w:i/>
          <w:iCs/>
          <w:lang w:val="en-US"/>
        </w:rPr>
        <w:t>World review of entrepreneurship management and sustainable development</w:t>
      </w:r>
      <w:r w:rsidRPr="00364F54">
        <w:rPr>
          <w:rFonts w:ascii="Arial" w:hAnsi="Arial" w:cs="Arial"/>
          <w:lang w:val="en-US"/>
        </w:rPr>
        <w:t>.</w:t>
      </w:r>
    </w:p>
    <w:p w14:paraId="28D878C3" w14:textId="77777777" w:rsidR="00364F54" w:rsidRPr="00364F54" w:rsidRDefault="00364F54" w:rsidP="00364F54">
      <w:pPr>
        <w:rPr>
          <w:rFonts w:ascii="Arial" w:hAnsi="Arial" w:cs="Arial"/>
          <w:lang w:val="en-US"/>
        </w:rPr>
      </w:pPr>
      <w:r w:rsidRPr="00364F54">
        <w:rPr>
          <w:rFonts w:ascii="Arial" w:hAnsi="Arial" w:cs="Arial"/>
          <w:lang w:val="en-US"/>
        </w:rPr>
        <w:t>Rogers, T. and Wynn-Moylan, P., 2022. </w:t>
      </w:r>
      <w:r w:rsidRPr="00364F54">
        <w:rPr>
          <w:rFonts w:ascii="Arial" w:hAnsi="Arial" w:cs="Arial"/>
          <w:i/>
          <w:iCs/>
          <w:lang w:val="en-US"/>
        </w:rPr>
        <w:t>Conferences and conventions: A global industry</w:t>
      </w:r>
      <w:r w:rsidRPr="00364F54">
        <w:rPr>
          <w:rFonts w:ascii="Arial" w:hAnsi="Arial" w:cs="Arial"/>
          <w:lang w:val="en-US"/>
        </w:rPr>
        <w:t>. Routledge.</w:t>
      </w:r>
    </w:p>
    <w:p w14:paraId="139DAAFB" w14:textId="77777777" w:rsidR="00364F54" w:rsidRPr="00364F54" w:rsidRDefault="00364F54" w:rsidP="00364F54">
      <w:pPr>
        <w:rPr>
          <w:rFonts w:ascii="Arial" w:hAnsi="Arial" w:cs="Arial"/>
          <w:lang w:val="en-US"/>
        </w:rPr>
      </w:pPr>
      <w:r w:rsidRPr="00364F54">
        <w:rPr>
          <w:rFonts w:ascii="Arial" w:hAnsi="Arial" w:cs="Arial"/>
          <w:lang w:val="en-US"/>
        </w:rPr>
        <w:t>Christofle, S., 2023. Tourism and Meeting Incentive Convention Event (MICE) tourism in Europe, systemic shock, structural transformations and resilience. In </w:t>
      </w:r>
      <w:r w:rsidRPr="00364F54">
        <w:rPr>
          <w:rFonts w:ascii="Arial" w:hAnsi="Arial" w:cs="Arial"/>
          <w:i/>
          <w:iCs/>
          <w:lang w:val="en-US"/>
        </w:rPr>
        <w:t>Resilience and Regional Development</w:t>
      </w:r>
      <w:r w:rsidRPr="00364F54">
        <w:rPr>
          <w:rFonts w:ascii="Arial" w:hAnsi="Arial" w:cs="Arial"/>
          <w:lang w:val="en-US"/>
        </w:rPr>
        <w:t> (pp. 322-341). Edward Elgar Publishing.</w:t>
      </w:r>
    </w:p>
    <w:p w14:paraId="22B5265E" w14:textId="77777777" w:rsidR="00364F54" w:rsidRPr="00364F54" w:rsidRDefault="00364F54" w:rsidP="00364F54">
      <w:pPr>
        <w:rPr>
          <w:rFonts w:ascii="Arial" w:hAnsi="Arial" w:cs="Arial"/>
          <w:lang w:val="en-US"/>
        </w:rPr>
      </w:pPr>
      <w:r w:rsidRPr="00364F54">
        <w:rPr>
          <w:rFonts w:ascii="Arial" w:hAnsi="Arial" w:cs="Arial"/>
          <w:lang w:val="en-US"/>
        </w:rPr>
        <w:t>Kapia, A., 2021. Crisis management in MICE industry: the case of Thessaloniki.</w:t>
      </w:r>
    </w:p>
    <w:p w14:paraId="1A8DAD0E" w14:textId="77777777" w:rsidR="00364F54" w:rsidRPr="00364F54" w:rsidRDefault="00364F54" w:rsidP="00364F54">
      <w:pPr>
        <w:rPr>
          <w:rFonts w:ascii="Arial" w:hAnsi="Arial" w:cs="Arial"/>
          <w:lang w:val="en-US"/>
        </w:rPr>
      </w:pPr>
      <w:r w:rsidRPr="00364F54">
        <w:rPr>
          <w:rFonts w:ascii="Arial" w:hAnsi="Arial" w:cs="Arial"/>
          <w:lang w:val="en-US"/>
        </w:rPr>
        <w:t>Zaika, S., 2023. Business tourism industry: evolution and principles of organization.</w:t>
      </w:r>
    </w:p>
    <w:p w14:paraId="4834C1CF" w14:textId="31CC465C" w:rsidR="00364F54" w:rsidRPr="00364F54" w:rsidRDefault="00364F54" w:rsidP="00364F54">
      <w:pPr>
        <w:rPr>
          <w:rFonts w:ascii="Arial" w:hAnsi="Arial" w:cs="Arial"/>
          <w:lang w:val="en-US"/>
        </w:rPr>
      </w:pPr>
      <w:r w:rsidRPr="00364F54">
        <w:rPr>
          <w:rFonts w:ascii="Arial" w:hAnsi="Arial" w:cs="Arial"/>
          <w:lang w:val="en-US"/>
        </w:rPr>
        <w:t xml:space="preserve">Hagen, D., 2021. Sustainable event management: new perspectives for the meeting industry through innovation and </w:t>
      </w:r>
      <w:r w:rsidRPr="00364F54">
        <w:rPr>
          <w:rFonts w:ascii="Arial" w:hAnsi="Arial" w:cs="Arial"/>
          <w:lang w:val="en-US"/>
        </w:rPr>
        <w:t>digitalisation?</w:t>
      </w:r>
      <w:r w:rsidRPr="00364F54">
        <w:rPr>
          <w:rFonts w:ascii="Arial" w:hAnsi="Arial" w:cs="Arial"/>
          <w:lang w:val="en-US"/>
        </w:rPr>
        <w:t> </w:t>
      </w:r>
      <w:r w:rsidRPr="00364F54">
        <w:rPr>
          <w:rFonts w:ascii="Arial" w:hAnsi="Arial" w:cs="Arial"/>
          <w:i/>
          <w:iCs/>
          <w:lang w:val="en-US"/>
        </w:rPr>
        <w:t>Innovations and Traditions for Sustainable Development</w:t>
      </w:r>
      <w:r w:rsidRPr="00364F54">
        <w:rPr>
          <w:rFonts w:ascii="Arial" w:hAnsi="Arial" w:cs="Arial"/>
          <w:lang w:val="en-US"/>
        </w:rPr>
        <w:t>, pp.259-275.</w:t>
      </w:r>
    </w:p>
    <w:p w14:paraId="2AFC063B" w14:textId="77777777" w:rsidR="00364F54" w:rsidRPr="00364F54" w:rsidRDefault="00364F54" w:rsidP="00364F54">
      <w:pPr>
        <w:rPr>
          <w:rFonts w:ascii="Arial" w:hAnsi="Arial" w:cs="Arial"/>
          <w:lang w:val="en-US"/>
        </w:rPr>
      </w:pPr>
      <w:r w:rsidRPr="00364F54">
        <w:rPr>
          <w:rFonts w:ascii="Arial" w:hAnsi="Arial" w:cs="Arial"/>
          <w:lang w:val="en-US"/>
        </w:rPr>
        <w:t>Venske, E., 2022. </w:t>
      </w:r>
      <w:r w:rsidRPr="00364F54">
        <w:rPr>
          <w:rFonts w:ascii="Arial" w:hAnsi="Arial" w:cs="Arial"/>
          <w:i/>
          <w:iCs/>
          <w:lang w:val="en-US"/>
        </w:rPr>
        <w:t>Contemporary curricula for professional meeting and event management in South Africa: strategies and responses to industry requirements</w:t>
      </w:r>
      <w:r w:rsidRPr="00364F54">
        <w:rPr>
          <w:rFonts w:ascii="Arial" w:hAnsi="Arial" w:cs="Arial"/>
          <w:lang w:val="en-US"/>
        </w:rPr>
        <w:t> (Doctoral dissertation, Cape Peninsula University of Technology).</w:t>
      </w:r>
    </w:p>
    <w:p w14:paraId="2187CBB8" w14:textId="77777777" w:rsidR="00364F54" w:rsidRPr="00364F54" w:rsidRDefault="00364F54" w:rsidP="00364F54">
      <w:pPr>
        <w:rPr>
          <w:rFonts w:ascii="Arial" w:hAnsi="Arial" w:cs="Arial"/>
          <w:lang w:val="en-US"/>
        </w:rPr>
      </w:pPr>
      <w:r w:rsidRPr="00364F54">
        <w:rPr>
          <w:rFonts w:ascii="Arial" w:hAnsi="Arial" w:cs="Arial"/>
          <w:lang w:val="en-US"/>
        </w:rPr>
        <w:t>Kemthong, J., 2023. Stakeholders’ Engagement of Domestic MICE Tourism during a Crisis: A Case Study of the COVID-19 Pandemic. </w:t>
      </w:r>
      <w:r w:rsidRPr="00364F54">
        <w:rPr>
          <w:rFonts w:ascii="Arial" w:hAnsi="Arial" w:cs="Arial"/>
          <w:i/>
          <w:iCs/>
          <w:lang w:val="en-US"/>
        </w:rPr>
        <w:t xml:space="preserve"> 18</w:t>
      </w:r>
      <w:r w:rsidRPr="00364F54">
        <w:rPr>
          <w:rFonts w:ascii="Arial" w:hAnsi="Arial" w:cs="Arial"/>
          <w:lang w:val="en-US"/>
        </w:rPr>
        <w:t>(2).</w:t>
      </w:r>
    </w:p>
    <w:p w14:paraId="719F13DA" w14:textId="77777777" w:rsidR="00364F54" w:rsidRPr="00364F54" w:rsidRDefault="00364F54" w:rsidP="00364F54">
      <w:pPr>
        <w:rPr>
          <w:rFonts w:ascii="Arial" w:hAnsi="Arial" w:cs="Arial"/>
          <w:lang w:val="en-US"/>
        </w:rPr>
      </w:pPr>
      <w:r w:rsidRPr="00364F54">
        <w:rPr>
          <w:rFonts w:ascii="Arial" w:hAnsi="Arial" w:cs="Arial"/>
          <w:lang w:val="en-US"/>
        </w:rPr>
        <w:t>Malik, S., Muhammad, K. and Waheed, Y., 2023. Emerging applications of nanotechnology in healthcare and medicine. </w:t>
      </w:r>
      <w:r w:rsidRPr="00364F54">
        <w:rPr>
          <w:rFonts w:ascii="Arial" w:hAnsi="Arial" w:cs="Arial"/>
          <w:i/>
          <w:iCs/>
          <w:lang w:val="en-US"/>
        </w:rPr>
        <w:t>Molecules</w:t>
      </w:r>
      <w:r w:rsidRPr="00364F54">
        <w:rPr>
          <w:rFonts w:ascii="Arial" w:hAnsi="Arial" w:cs="Arial"/>
          <w:lang w:val="en-US"/>
        </w:rPr>
        <w:t>, </w:t>
      </w:r>
      <w:r w:rsidRPr="00364F54">
        <w:rPr>
          <w:rFonts w:ascii="Arial" w:hAnsi="Arial" w:cs="Arial"/>
          <w:i/>
          <w:iCs/>
          <w:lang w:val="en-US"/>
        </w:rPr>
        <w:t>28</w:t>
      </w:r>
      <w:r w:rsidRPr="00364F54">
        <w:rPr>
          <w:rFonts w:ascii="Arial" w:hAnsi="Arial" w:cs="Arial"/>
          <w:lang w:val="en-US"/>
        </w:rPr>
        <w:t>(18), p.6624.</w:t>
      </w:r>
    </w:p>
    <w:p w14:paraId="7EC9935E" w14:textId="77777777" w:rsidR="00364F54" w:rsidRPr="00364F54" w:rsidRDefault="00364F54" w:rsidP="00364F54">
      <w:pPr>
        <w:rPr>
          <w:rFonts w:ascii="Arial" w:hAnsi="Arial" w:cs="Arial"/>
          <w:lang w:val="en-US"/>
        </w:rPr>
      </w:pPr>
      <w:r w:rsidRPr="00364F54">
        <w:rPr>
          <w:rFonts w:ascii="Arial" w:hAnsi="Arial" w:cs="Arial"/>
          <w:lang w:val="en-US"/>
        </w:rPr>
        <w:t>Sintharapantorn, V., Saengnoree, A., Teerawatananond, T. and Simcox, J.A., 2023. An Inferential Statistical Analysis of the Key Factors Influencing the Adoption of New Technology by MEEC (MICE) Organizers in Thailand. </w:t>
      </w:r>
      <w:r w:rsidRPr="00364F54">
        <w:rPr>
          <w:rFonts w:ascii="Arial" w:hAnsi="Arial" w:cs="Arial"/>
          <w:i/>
          <w:iCs/>
          <w:lang w:val="en-US"/>
        </w:rPr>
        <w:t>International Journal of Professional Business Review</w:t>
      </w:r>
      <w:r w:rsidRPr="00364F54">
        <w:rPr>
          <w:rFonts w:ascii="Arial" w:hAnsi="Arial" w:cs="Arial"/>
          <w:lang w:val="en-US"/>
        </w:rPr>
        <w:t>, </w:t>
      </w:r>
      <w:r w:rsidRPr="00364F54">
        <w:rPr>
          <w:rFonts w:ascii="Arial" w:hAnsi="Arial" w:cs="Arial"/>
          <w:i/>
          <w:iCs/>
          <w:lang w:val="en-US"/>
        </w:rPr>
        <w:t>8</w:t>
      </w:r>
      <w:r w:rsidRPr="00364F54">
        <w:rPr>
          <w:rFonts w:ascii="Arial" w:hAnsi="Arial" w:cs="Arial"/>
          <w:lang w:val="en-US"/>
        </w:rPr>
        <w:t>(7), pp.e02681-e02681.</w:t>
      </w:r>
    </w:p>
    <w:p w14:paraId="1627830C" w14:textId="77777777" w:rsidR="00364F54" w:rsidRPr="00364F54" w:rsidRDefault="00364F54" w:rsidP="00364F54">
      <w:pPr>
        <w:rPr>
          <w:rFonts w:ascii="Arial" w:hAnsi="Arial" w:cs="Arial"/>
          <w:lang w:val="en-US"/>
        </w:rPr>
      </w:pPr>
      <w:r w:rsidRPr="00364F54">
        <w:rPr>
          <w:rFonts w:ascii="Arial" w:hAnsi="Arial" w:cs="Arial"/>
          <w:lang w:val="en-US"/>
        </w:rPr>
        <w:t>McCartney, G., 2014, July. With or without you? Building a case for further MICE (meetings, incentive travel, conventions, exhibitions) development in Macao. In </w:t>
      </w:r>
      <w:r w:rsidRPr="00364F54">
        <w:rPr>
          <w:rFonts w:ascii="Arial" w:hAnsi="Arial" w:cs="Arial"/>
          <w:i/>
          <w:iCs/>
          <w:lang w:val="en-US"/>
        </w:rPr>
        <w:t>Journal of Convention &amp; Event Tourism</w:t>
      </w:r>
      <w:r w:rsidRPr="00364F54">
        <w:rPr>
          <w:rFonts w:ascii="Arial" w:hAnsi="Arial" w:cs="Arial"/>
          <w:lang w:val="en-US"/>
        </w:rPr>
        <w:t> (Vol. 15, No. 3, pp. 173-197). Routledge.</w:t>
      </w:r>
    </w:p>
    <w:p w14:paraId="04DB2D9E" w14:textId="77777777" w:rsidR="00364F54" w:rsidRPr="00364F54" w:rsidRDefault="00364F54" w:rsidP="00364F54">
      <w:pPr>
        <w:rPr>
          <w:rFonts w:ascii="Arial" w:hAnsi="Arial" w:cs="Arial"/>
          <w:lang w:val="en-US"/>
        </w:rPr>
      </w:pPr>
      <w:r w:rsidRPr="00364F54">
        <w:rPr>
          <w:rFonts w:ascii="Arial" w:hAnsi="Arial" w:cs="Arial"/>
          <w:lang w:val="en-US"/>
        </w:rPr>
        <w:t>Litvinova-Kulikova, L., Aliyeva, Z. and David, L.D., 2023. MICE tourism: How the pandemic has changed it. </w:t>
      </w:r>
      <w:r w:rsidRPr="00364F54">
        <w:rPr>
          <w:rFonts w:ascii="Arial" w:hAnsi="Arial" w:cs="Arial"/>
          <w:i/>
          <w:iCs/>
          <w:lang w:val="en-US"/>
        </w:rPr>
        <w:t>Journal of Tourism and Services</w:t>
      </w:r>
      <w:r w:rsidRPr="00364F54">
        <w:rPr>
          <w:rFonts w:ascii="Arial" w:hAnsi="Arial" w:cs="Arial"/>
          <w:lang w:val="en-US"/>
        </w:rPr>
        <w:t>, </w:t>
      </w:r>
      <w:r w:rsidRPr="00364F54">
        <w:rPr>
          <w:rFonts w:ascii="Arial" w:hAnsi="Arial" w:cs="Arial"/>
          <w:i/>
          <w:iCs/>
          <w:lang w:val="en-US"/>
        </w:rPr>
        <w:t>14</w:t>
      </w:r>
      <w:r w:rsidRPr="00364F54">
        <w:rPr>
          <w:rFonts w:ascii="Arial" w:hAnsi="Arial" w:cs="Arial"/>
          <w:lang w:val="en-US"/>
        </w:rPr>
        <w:t>(26), pp.197-218.</w:t>
      </w:r>
    </w:p>
    <w:p w14:paraId="6771BA19" w14:textId="77777777" w:rsidR="00364F54" w:rsidRPr="00364F54" w:rsidRDefault="00364F54" w:rsidP="00364F54">
      <w:pPr>
        <w:rPr>
          <w:rFonts w:ascii="Arial" w:hAnsi="Arial" w:cs="Arial"/>
          <w:lang w:val="en-US"/>
        </w:rPr>
      </w:pPr>
      <w:r w:rsidRPr="00364F54">
        <w:rPr>
          <w:rFonts w:ascii="Arial" w:hAnsi="Arial" w:cs="Arial"/>
          <w:lang w:val="en-US"/>
        </w:rPr>
        <w:t>Mena-Navarro, A., Almeida-García, F. and Cortés-Macías, R., 2022. The role of the MICE sector in Singapore's tourism policy. A historical perspective. </w:t>
      </w:r>
      <w:r w:rsidRPr="00364F54">
        <w:rPr>
          <w:rFonts w:ascii="Arial" w:hAnsi="Arial" w:cs="Arial"/>
          <w:i/>
          <w:iCs/>
          <w:lang w:val="en-US"/>
        </w:rPr>
        <w:t>Journal of Policy Research in Tourism, Leisure and Events</w:t>
      </w:r>
      <w:r w:rsidRPr="00364F54">
        <w:rPr>
          <w:rFonts w:ascii="Arial" w:hAnsi="Arial" w:cs="Arial"/>
          <w:lang w:val="en-US"/>
        </w:rPr>
        <w:t>, pp.1-21.</w:t>
      </w:r>
    </w:p>
    <w:p w14:paraId="10FD37A9" w14:textId="77777777" w:rsidR="00364F54" w:rsidRPr="00364F54" w:rsidRDefault="00364F54" w:rsidP="00364F54">
      <w:pPr>
        <w:rPr>
          <w:rFonts w:ascii="Arial" w:hAnsi="Arial" w:cs="Arial"/>
          <w:lang w:val="en-US"/>
        </w:rPr>
      </w:pPr>
      <w:r w:rsidRPr="00364F54">
        <w:rPr>
          <w:rFonts w:ascii="Arial" w:hAnsi="Arial" w:cs="Arial"/>
          <w:lang w:val="en-US"/>
        </w:rPr>
        <w:t>Teerakunpisut, S., 2018. </w:t>
      </w:r>
      <w:r w:rsidRPr="00364F54">
        <w:rPr>
          <w:rFonts w:ascii="Arial" w:hAnsi="Arial" w:cs="Arial"/>
          <w:i/>
          <w:iCs/>
          <w:lang w:val="en-US"/>
        </w:rPr>
        <w:t>An examination of the influence of Islam on hospitality and customer service standards in the Meetings, Incentives, Conventions and Exhibitions (MICE) industry in southern Thailand</w:t>
      </w:r>
      <w:r w:rsidRPr="00364F54">
        <w:rPr>
          <w:rFonts w:ascii="Arial" w:hAnsi="Arial" w:cs="Arial"/>
          <w:lang w:val="en-US"/>
        </w:rPr>
        <w:t> (Doctoral dissertation, Western Sydney University (Australia)).</w:t>
      </w:r>
    </w:p>
    <w:p w14:paraId="5D4D1B6B" w14:textId="77777777" w:rsidR="00364F54" w:rsidRPr="00364F54" w:rsidRDefault="00364F54" w:rsidP="00364F54">
      <w:pPr>
        <w:rPr>
          <w:rFonts w:ascii="Arial" w:hAnsi="Arial" w:cs="Arial"/>
          <w:lang w:val="en-US"/>
        </w:rPr>
      </w:pPr>
      <w:r w:rsidRPr="00364F54">
        <w:rPr>
          <w:rFonts w:ascii="Arial" w:hAnsi="Arial" w:cs="Arial"/>
          <w:lang w:val="en-US"/>
        </w:rPr>
        <w:t>Litvinova-Kulikova, L., Aliyeva, Z. and David, L.D., 2023. MICE tourism: How the pandemic has changed it. </w:t>
      </w:r>
      <w:r w:rsidRPr="00364F54">
        <w:rPr>
          <w:rFonts w:ascii="Arial" w:hAnsi="Arial" w:cs="Arial"/>
          <w:i/>
          <w:iCs/>
          <w:lang w:val="en-US"/>
        </w:rPr>
        <w:t>Journal of Tourism and Services</w:t>
      </w:r>
      <w:r w:rsidRPr="00364F54">
        <w:rPr>
          <w:rFonts w:ascii="Arial" w:hAnsi="Arial" w:cs="Arial"/>
          <w:lang w:val="en-US"/>
        </w:rPr>
        <w:t>, </w:t>
      </w:r>
      <w:r w:rsidRPr="00364F54">
        <w:rPr>
          <w:rFonts w:ascii="Arial" w:hAnsi="Arial" w:cs="Arial"/>
          <w:i/>
          <w:iCs/>
          <w:lang w:val="en-US"/>
        </w:rPr>
        <w:t>14</w:t>
      </w:r>
      <w:r w:rsidRPr="00364F54">
        <w:rPr>
          <w:rFonts w:ascii="Arial" w:hAnsi="Arial" w:cs="Arial"/>
          <w:lang w:val="en-US"/>
        </w:rPr>
        <w:t>(26), pp.197-218.</w:t>
      </w:r>
    </w:p>
    <w:p w14:paraId="7221CD95" w14:textId="77777777" w:rsidR="00364F54" w:rsidRPr="00364F54" w:rsidRDefault="00364F54" w:rsidP="00364F54">
      <w:pPr>
        <w:rPr>
          <w:lang w:val="en-US"/>
        </w:rPr>
      </w:pPr>
    </w:p>
    <w:p w14:paraId="15D8B4AF" w14:textId="77777777" w:rsidR="00364F54" w:rsidRPr="00364F54" w:rsidRDefault="00364F54" w:rsidP="00364F54">
      <w:pPr>
        <w:rPr>
          <w:lang w:val="en-US"/>
        </w:rPr>
      </w:pPr>
    </w:p>
    <w:p w14:paraId="58A02973" w14:textId="77777777" w:rsidR="00364F54" w:rsidRDefault="00364F54"/>
    <w:sectPr w:rsidR="00364F54" w:rsidSect="008B48B4">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95CF6"/>
    <w:multiLevelType w:val="hybridMultilevel"/>
    <w:tmpl w:val="01EE6FBE"/>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7731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F54"/>
    <w:rsid w:val="00364F54"/>
    <w:rsid w:val="00700587"/>
    <w:rsid w:val="008B48B4"/>
    <w:rsid w:val="00C44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78DDE"/>
  <w15:chartTrackingRefBased/>
  <w15:docId w15:val="{87936A53-62B3-C04A-8F86-1E31AF3A2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54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4F54"/>
    <w:rPr>
      <w:color w:val="0563C1" w:themeColor="hyperlink"/>
      <w:u w:val="single"/>
    </w:rPr>
  </w:style>
  <w:style w:type="character" w:styleId="UnresolvedMention">
    <w:name w:val="Unresolved Mention"/>
    <w:basedOn w:val="DefaultParagraphFont"/>
    <w:uiPriority w:val="99"/>
    <w:semiHidden/>
    <w:unhideWhenUsed/>
    <w:rsid w:val="00364F54"/>
    <w:rPr>
      <w:color w:val="605E5C"/>
      <w:shd w:val="clear" w:color="auto" w:fill="E1DFDD"/>
    </w:rPr>
  </w:style>
  <w:style w:type="paragraph" w:styleId="NoSpacing">
    <w:name w:val="No Spacing"/>
    <w:link w:val="NoSpacingChar"/>
    <w:uiPriority w:val="1"/>
    <w:qFormat/>
    <w:rsid w:val="00C4454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4454A"/>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C445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4454A"/>
    <w:pPr>
      <w:spacing w:before="48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C4454A"/>
    <w:pPr>
      <w:spacing w:after="100" w:line="276" w:lineRule="auto"/>
    </w:pPr>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8</Pages>
  <Words>2883</Words>
  <Characters>16439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Hussain (2123212)</dc:creator>
  <cp:keywords/>
  <dc:description/>
  <cp:lastModifiedBy>Shabna Hussain (2123212)</cp:lastModifiedBy>
  <cp:revision>1</cp:revision>
  <dcterms:created xsi:type="dcterms:W3CDTF">2024-02-28T16:52:00Z</dcterms:created>
  <dcterms:modified xsi:type="dcterms:W3CDTF">2024-02-28T17:15:00Z</dcterms:modified>
</cp:coreProperties>
</file>