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112B6" w14:textId="77777777" w:rsidR="00616F79" w:rsidRPr="00616F79" w:rsidRDefault="00616F79" w:rsidP="00616F79">
      <w:pPr>
        <w:jc w:val="both"/>
        <w:rPr>
          <w:b/>
          <w:bCs/>
          <w:sz w:val="32"/>
          <w:szCs w:val="32"/>
          <w:lang w:val="en-GB"/>
        </w:rPr>
      </w:pPr>
      <w:r w:rsidRPr="00616F79">
        <w:rPr>
          <w:b/>
          <w:bCs/>
          <w:sz w:val="32"/>
          <w:szCs w:val="32"/>
          <w:lang w:val="en-GB"/>
        </w:rPr>
        <w:t>Introduction: -</w:t>
      </w:r>
    </w:p>
    <w:p w14:paraId="7DA73983" w14:textId="77777777" w:rsidR="00616F79" w:rsidRPr="002000C1" w:rsidRDefault="00616F79" w:rsidP="00616F79">
      <w:pPr>
        <w:jc w:val="both"/>
        <w:rPr>
          <w:b/>
          <w:bCs/>
          <w:lang w:val="en-GB"/>
        </w:rPr>
      </w:pPr>
    </w:p>
    <w:p w14:paraId="11C22796" w14:textId="1886B3CB" w:rsidR="00616F79" w:rsidRDefault="00616F79" w:rsidP="00616F79">
      <w:pPr>
        <w:rPr>
          <w:sz w:val="28"/>
          <w:szCs w:val="28"/>
        </w:rPr>
      </w:pPr>
      <w:r w:rsidRPr="00616F79">
        <w:rPr>
          <w:sz w:val="28"/>
          <w:szCs w:val="28"/>
        </w:rPr>
        <w:t xml:space="preserve">The English legal system is a rich and intricate framework that has evolved over centuries, shaping the principles and practices of justice in England and Wales. Rooted in the common law tradition, this system combines elements of precedent, statute law, and a hierarchical structure of courts to administer justice. Its influence extends far beyond the borders of England, as it has served as a model for legal systems in numerous countries. This essay aims to provide </w:t>
      </w:r>
      <w:r w:rsidR="00A15EAD" w:rsidRPr="00A15EAD">
        <w:rPr>
          <w:sz w:val="28"/>
          <w:szCs w:val="28"/>
        </w:rPr>
        <w:t xml:space="preserve">an overview of the common law and the civil law that comprise the English legal system, as well as </w:t>
      </w:r>
      <w:proofErr w:type="gramStart"/>
      <w:r w:rsidR="00A15EAD" w:rsidRPr="00A15EAD">
        <w:rPr>
          <w:sz w:val="28"/>
          <w:szCs w:val="28"/>
        </w:rPr>
        <w:t>comparing and contrasting</w:t>
      </w:r>
      <w:proofErr w:type="gramEnd"/>
      <w:r w:rsidR="00A15EAD" w:rsidRPr="00A15EAD">
        <w:rPr>
          <w:sz w:val="28"/>
          <w:szCs w:val="28"/>
        </w:rPr>
        <w:t xml:space="preserve"> the two types of law via the examination of specific instances that illustrate how common law operates in actual </w:t>
      </w:r>
      <w:r w:rsidR="005E36F8" w:rsidRPr="00A15EAD">
        <w:rPr>
          <w:sz w:val="28"/>
          <w:szCs w:val="28"/>
        </w:rPr>
        <w:t>situations.</w:t>
      </w:r>
      <w:r w:rsidR="005E36F8" w:rsidRPr="00616F79">
        <w:rPr>
          <w:sz w:val="28"/>
          <w:szCs w:val="28"/>
        </w:rPr>
        <w:t xml:space="preserve"> By</w:t>
      </w:r>
      <w:r w:rsidRPr="00616F79">
        <w:rPr>
          <w:sz w:val="28"/>
          <w:szCs w:val="28"/>
        </w:rPr>
        <w:t xml:space="preserve"> examining these aspects, we can gain a deeper understanding of the foundations and workings of one of the world's most influential legal systems.</w:t>
      </w:r>
    </w:p>
    <w:p w14:paraId="7886BC04" w14:textId="77777777" w:rsidR="00576561" w:rsidRDefault="00576561" w:rsidP="00616F79">
      <w:pPr>
        <w:rPr>
          <w:sz w:val="28"/>
          <w:szCs w:val="28"/>
        </w:rPr>
      </w:pPr>
    </w:p>
    <w:p w14:paraId="65197694" w14:textId="21B464F4" w:rsidR="00576561" w:rsidRDefault="00576561" w:rsidP="00576561">
      <w:pPr>
        <w:jc w:val="both"/>
        <w:rPr>
          <w:b/>
          <w:bCs/>
          <w:sz w:val="32"/>
          <w:szCs w:val="32"/>
          <w:lang w:val="en-GB"/>
        </w:rPr>
      </w:pPr>
      <w:r>
        <w:rPr>
          <w:b/>
          <w:bCs/>
          <w:sz w:val="32"/>
          <w:szCs w:val="32"/>
          <w:lang w:val="en-GB"/>
        </w:rPr>
        <w:t>English Legal system</w:t>
      </w:r>
      <w:r w:rsidRPr="00616F79">
        <w:rPr>
          <w:b/>
          <w:bCs/>
          <w:sz w:val="32"/>
          <w:szCs w:val="32"/>
          <w:lang w:val="en-GB"/>
        </w:rPr>
        <w:t>: -</w:t>
      </w:r>
    </w:p>
    <w:p w14:paraId="7A8021E0" w14:textId="77777777" w:rsidR="00AD31B8" w:rsidRPr="00616F79" w:rsidRDefault="00AD31B8" w:rsidP="00576561">
      <w:pPr>
        <w:jc w:val="both"/>
        <w:rPr>
          <w:b/>
          <w:bCs/>
          <w:sz w:val="32"/>
          <w:szCs w:val="32"/>
          <w:lang w:val="en-GB"/>
        </w:rPr>
      </w:pPr>
    </w:p>
    <w:p w14:paraId="4FD2CD44" w14:textId="0F55B45B" w:rsidR="00576561" w:rsidRDefault="00AD31B8" w:rsidP="00616F79">
      <w:pPr>
        <w:rPr>
          <w:sz w:val="28"/>
          <w:szCs w:val="28"/>
        </w:rPr>
      </w:pPr>
      <w:r w:rsidRPr="00AD31B8">
        <w:rPr>
          <w:sz w:val="28"/>
          <w:szCs w:val="28"/>
        </w:rPr>
        <w:t>The English legal system is a comprehensive framework that governs law and justice in England and Wales. It is based on the principles of common law</w:t>
      </w:r>
      <w:r w:rsidR="006541C6">
        <w:rPr>
          <w:sz w:val="28"/>
          <w:szCs w:val="28"/>
        </w:rPr>
        <w:t xml:space="preserve"> principal</w:t>
      </w:r>
      <w:r w:rsidRPr="00AD31B8">
        <w:rPr>
          <w:sz w:val="28"/>
          <w:szCs w:val="28"/>
        </w:rPr>
        <w:t>.</w:t>
      </w:r>
      <w:r>
        <w:rPr>
          <w:sz w:val="28"/>
          <w:szCs w:val="28"/>
        </w:rPr>
        <w:t xml:space="preserve"> Two main components of common law </w:t>
      </w:r>
      <w:proofErr w:type="gramStart"/>
      <w:r>
        <w:rPr>
          <w:sz w:val="28"/>
          <w:szCs w:val="28"/>
        </w:rPr>
        <w:t>is</w:t>
      </w:r>
      <w:proofErr w:type="gramEnd"/>
      <w:r>
        <w:rPr>
          <w:sz w:val="28"/>
          <w:szCs w:val="28"/>
        </w:rPr>
        <w:t xml:space="preserve"> civil law and criminal law.</w:t>
      </w:r>
      <w:r w:rsidRPr="00AD31B8">
        <w:rPr>
          <w:sz w:val="28"/>
          <w:szCs w:val="28"/>
        </w:rPr>
        <w:t xml:space="preserve"> Criminal law addresses crimes against society and seeks to hold people accountable for their actions through punishment, whereas civil law deals with disputes between individuals or entities seeking compensation or other remedies. In the common law system, both branches are crucial for upholding the rules of justice, keeping the peace, and resolving conflicts.</w:t>
      </w:r>
    </w:p>
    <w:p w14:paraId="61287471" w14:textId="77777777" w:rsidR="006541C6" w:rsidRDefault="006541C6" w:rsidP="00616F79">
      <w:pPr>
        <w:rPr>
          <w:sz w:val="28"/>
          <w:szCs w:val="28"/>
        </w:rPr>
      </w:pPr>
    </w:p>
    <w:p w14:paraId="53B5A829" w14:textId="18A7DCB6" w:rsidR="008B15E7" w:rsidRDefault="008B15E7" w:rsidP="00616F79">
      <w:pPr>
        <w:rPr>
          <w:b/>
          <w:bCs/>
          <w:sz w:val="32"/>
          <w:szCs w:val="32"/>
        </w:rPr>
      </w:pPr>
      <w:r w:rsidRPr="008B15E7">
        <w:rPr>
          <w:b/>
          <w:bCs/>
          <w:sz w:val="32"/>
          <w:szCs w:val="32"/>
        </w:rPr>
        <w:t xml:space="preserve">History Of Common Law: </w:t>
      </w:r>
    </w:p>
    <w:p w14:paraId="2F3DE776" w14:textId="77777777" w:rsidR="008B15E7" w:rsidRDefault="008B15E7" w:rsidP="00616F79">
      <w:pPr>
        <w:rPr>
          <w:b/>
          <w:bCs/>
          <w:sz w:val="32"/>
          <w:szCs w:val="32"/>
        </w:rPr>
      </w:pPr>
    </w:p>
    <w:p w14:paraId="77164C9F" w14:textId="77777777" w:rsidR="001F2E3E" w:rsidRPr="001F2E3E" w:rsidRDefault="001F2E3E" w:rsidP="001F2E3E">
      <w:pPr>
        <w:rPr>
          <w:sz w:val="28"/>
          <w:szCs w:val="28"/>
        </w:rPr>
      </w:pPr>
      <w:r w:rsidRPr="001F2E3E">
        <w:rPr>
          <w:sz w:val="28"/>
          <w:szCs w:val="28"/>
        </w:rPr>
        <w:t>The origin of common law can be traced back to medieval England. Prior to the existence of a centralized legal system, different regions in England followed their own local customs and traditions. Disputes were resolved through the decisions of local courts and the application of customary laws.</w:t>
      </w:r>
    </w:p>
    <w:p w14:paraId="196289D4" w14:textId="77777777" w:rsidR="001F2E3E" w:rsidRPr="001F2E3E" w:rsidRDefault="001F2E3E" w:rsidP="001F2E3E">
      <w:pPr>
        <w:rPr>
          <w:sz w:val="28"/>
          <w:szCs w:val="28"/>
        </w:rPr>
      </w:pPr>
      <w:r w:rsidRPr="001F2E3E">
        <w:rPr>
          <w:sz w:val="28"/>
          <w:szCs w:val="28"/>
        </w:rPr>
        <w:t>Over time, a more unified legal system began to emerge. Judges, known as justices, traveled across the country to hear cases and apply their own interpretations of the law. They would share their decisions and reasoning with other judges, leading to a gradual development of consistent legal principles.</w:t>
      </w:r>
    </w:p>
    <w:p w14:paraId="574FEA75" w14:textId="77777777" w:rsidR="00F61FC6" w:rsidRDefault="001F2E3E" w:rsidP="001F2E3E">
      <w:pPr>
        <w:rPr>
          <w:sz w:val="28"/>
          <w:szCs w:val="28"/>
        </w:rPr>
      </w:pPr>
      <w:r w:rsidRPr="001F2E3E">
        <w:rPr>
          <w:sz w:val="28"/>
          <w:szCs w:val="28"/>
        </w:rPr>
        <w:t>These judicial decisions became important precedents that other judges would consider when deciding similar cases. This concept of following previous court decisions, known as stare decisis, helped establish a degree of uniformity and predictability in the law.</w:t>
      </w:r>
      <w:r w:rsidR="0036473E">
        <w:rPr>
          <w:sz w:val="28"/>
          <w:szCs w:val="28"/>
        </w:rPr>
        <w:t xml:space="preserve"> </w:t>
      </w:r>
      <w:r w:rsidR="0036473E" w:rsidRPr="0036473E">
        <w:rPr>
          <w:sz w:val="28"/>
          <w:szCs w:val="28"/>
        </w:rPr>
        <w:t>"The common law of England... [is] an accumulation of human wisdom, gained by centuries of experience, and sometimes purified by the fire of revolution." - Sir William Holdsworth</w:t>
      </w:r>
      <w:r w:rsidR="00F61FC6">
        <w:rPr>
          <w:sz w:val="28"/>
          <w:szCs w:val="28"/>
        </w:rPr>
        <w:t xml:space="preserve"> [2010]. </w:t>
      </w:r>
    </w:p>
    <w:p w14:paraId="16A721D4" w14:textId="3EBD532A" w:rsidR="001D1B61" w:rsidRDefault="00E94ED9" w:rsidP="001D1B61">
      <w:pPr>
        <w:rPr>
          <w:sz w:val="28"/>
          <w:szCs w:val="28"/>
        </w:rPr>
      </w:pPr>
      <w:r w:rsidRPr="001F2E3E">
        <w:rPr>
          <w:sz w:val="28"/>
          <w:szCs w:val="28"/>
        </w:rPr>
        <w:lastRenderedPageBreak/>
        <w:t>The common law system continued to evolve as legal principles were refined, new precedents were set, and legal concepts were expanded. The importance of the judiciary in shaping the law gradually increased, laying the foundation for the common law system that we recognize today.</w:t>
      </w:r>
      <w:r>
        <w:rPr>
          <w:sz w:val="28"/>
          <w:szCs w:val="28"/>
        </w:rPr>
        <w:t xml:space="preserve"> One of the fine </w:t>
      </w:r>
      <w:proofErr w:type="gramStart"/>
      <w:r>
        <w:rPr>
          <w:sz w:val="28"/>
          <w:szCs w:val="28"/>
        </w:rPr>
        <w:t>example</w:t>
      </w:r>
      <w:proofErr w:type="gramEnd"/>
      <w:r>
        <w:rPr>
          <w:sz w:val="28"/>
          <w:szCs w:val="28"/>
        </w:rPr>
        <w:t xml:space="preserve"> of these, </w:t>
      </w:r>
      <w:r w:rsidR="001D1B61" w:rsidRPr="008F034C">
        <w:rPr>
          <w:sz w:val="28"/>
          <w:szCs w:val="28"/>
        </w:rPr>
        <w:t>The Case of Donoghue v. Stevenson (1932): This landmark case introduced the concept of negligence in tort law. It established the "</w:t>
      </w:r>
      <w:proofErr w:type="spellStart"/>
      <w:r w:rsidR="001D1B61" w:rsidRPr="008F034C">
        <w:rPr>
          <w:sz w:val="28"/>
          <w:szCs w:val="28"/>
        </w:rPr>
        <w:t>neighbour</w:t>
      </w:r>
      <w:proofErr w:type="spellEnd"/>
      <w:r w:rsidR="001D1B61" w:rsidRPr="008F034C">
        <w:rPr>
          <w:sz w:val="28"/>
          <w:szCs w:val="28"/>
        </w:rPr>
        <w:t xml:space="preserve"> principle," stating that individuals must take reasonable care to avoid acts or omissions that could harm others who could be reasonably affected by their actions. This case expanded the scope of liability and set a precedent for future negligence claims.</w:t>
      </w:r>
    </w:p>
    <w:p w14:paraId="1103FA20" w14:textId="77777777" w:rsidR="001D1B61" w:rsidRDefault="001D1B61" w:rsidP="001D1B61">
      <w:pPr>
        <w:rPr>
          <w:sz w:val="28"/>
          <w:szCs w:val="28"/>
        </w:rPr>
      </w:pPr>
    </w:p>
    <w:p w14:paraId="06BB9A9B" w14:textId="02A1233B" w:rsidR="001D1B61" w:rsidRPr="008F034C" w:rsidRDefault="00E94ED9" w:rsidP="001D1B61">
      <w:pPr>
        <w:rPr>
          <w:sz w:val="28"/>
          <w:szCs w:val="28"/>
        </w:rPr>
      </w:pPr>
      <w:r>
        <w:rPr>
          <w:sz w:val="28"/>
          <w:szCs w:val="28"/>
        </w:rPr>
        <w:t xml:space="preserve">Another example of common law </w:t>
      </w:r>
      <w:r w:rsidR="00E359C3">
        <w:rPr>
          <w:sz w:val="28"/>
          <w:szCs w:val="28"/>
        </w:rPr>
        <w:t xml:space="preserve">evolving is </w:t>
      </w:r>
      <w:r w:rsidR="001D1B61" w:rsidRPr="008F034C">
        <w:rPr>
          <w:sz w:val="28"/>
          <w:szCs w:val="28"/>
        </w:rPr>
        <w:t>The Human Rights Act (1998): The enactment of the Human Rights Act incorporated the principles of the European Convention on Human Rights into UK law. This legislation provided individuals with a legal framework to protect their fundamental rights and freedoms, including rights to life, liberty, and fair trial. It significantly influenced the interpretation and application of common law in relation to human rights issues.</w:t>
      </w:r>
    </w:p>
    <w:p w14:paraId="6626E879" w14:textId="77777777" w:rsidR="001D1B61" w:rsidRPr="008F034C" w:rsidRDefault="001D1B61" w:rsidP="001D1B61">
      <w:pPr>
        <w:rPr>
          <w:sz w:val="28"/>
          <w:szCs w:val="28"/>
        </w:rPr>
      </w:pPr>
    </w:p>
    <w:p w14:paraId="64701E71" w14:textId="77777777" w:rsidR="0036473E" w:rsidRDefault="0036473E" w:rsidP="001F2E3E">
      <w:pPr>
        <w:rPr>
          <w:sz w:val="28"/>
          <w:szCs w:val="28"/>
        </w:rPr>
      </w:pPr>
    </w:p>
    <w:p w14:paraId="683C8BB3" w14:textId="77777777" w:rsidR="0036473E" w:rsidRPr="001F2E3E" w:rsidRDefault="0036473E" w:rsidP="001F2E3E">
      <w:pPr>
        <w:rPr>
          <w:sz w:val="28"/>
          <w:szCs w:val="28"/>
        </w:rPr>
      </w:pPr>
    </w:p>
    <w:p w14:paraId="1EC41F26" w14:textId="06272FD8" w:rsidR="0091596A" w:rsidRPr="0091596A" w:rsidRDefault="0091596A" w:rsidP="0091596A">
      <w:pPr>
        <w:rPr>
          <w:b/>
          <w:bCs/>
          <w:sz w:val="32"/>
          <w:szCs w:val="32"/>
        </w:rPr>
      </w:pPr>
      <w:r w:rsidRPr="0091596A">
        <w:rPr>
          <w:b/>
          <w:bCs/>
          <w:sz w:val="32"/>
          <w:szCs w:val="32"/>
        </w:rPr>
        <w:t>Common law and instances of how it is used in practice:</w:t>
      </w:r>
    </w:p>
    <w:p w14:paraId="64EBA79B" w14:textId="77777777" w:rsidR="0091596A" w:rsidRPr="004F6400" w:rsidRDefault="0091596A" w:rsidP="0091596A">
      <w:pPr>
        <w:rPr>
          <w:sz w:val="28"/>
          <w:szCs w:val="28"/>
        </w:rPr>
      </w:pPr>
    </w:p>
    <w:p w14:paraId="1DB2BB61" w14:textId="77777777" w:rsidR="00B00416" w:rsidRDefault="00B00416" w:rsidP="0091596A">
      <w:pPr>
        <w:rPr>
          <w:sz w:val="28"/>
          <w:szCs w:val="28"/>
          <w:lang w:val="en-GB"/>
        </w:rPr>
      </w:pPr>
    </w:p>
    <w:p w14:paraId="36AF7622" w14:textId="62A6B84A" w:rsidR="00B00416" w:rsidRDefault="00B00416" w:rsidP="00B00416">
      <w:pPr>
        <w:rPr>
          <w:sz w:val="28"/>
          <w:szCs w:val="28"/>
          <w:lang w:val="en-GB"/>
        </w:rPr>
      </w:pPr>
      <w:r w:rsidRPr="00B00416">
        <w:rPr>
          <w:sz w:val="28"/>
          <w:szCs w:val="28"/>
        </w:rPr>
        <w:t>The main principle of common law is the doctrine of precedent or stare decisis. This principle holds that judges are bound to follow and apply the legal principles established in previous court decisions (precedents) when deciding similar cases. The doctrine of precedent ensures consistency, predictability, and fairness in the application of the law.</w:t>
      </w:r>
      <w:r w:rsidR="00C352AF">
        <w:rPr>
          <w:sz w:val="28"/>
          <w:szCs w:val="28"/>
        </w:rPr>
        <w:t xml:space="preserve"> </w:t>
      </w:r>
      <w:proofErr w:type="gramStart"/>
      <w:r w:rsidRPr="00B00416">
        <w:rPr>
          <w:sz w:val="28"/>
          <w:szCs w:val="28"/>
        </w:rPr>
        <w:t>Under</w:t>
      </w:r>
      <w:proofErr w:type="gramEnd"/>
      <w:r w:rsidRPr="00B00416">
        <w:rPr>
          <w:sz w:val="28"/>
          <w:szCs w:val="28"/>
        </w:rPr>
        <w:t xml:space="preserve"> the principle of stare decisis, a higher court's decision becomes binding on lower courts within the same jurisdiction. This means that once a legal principle is established through a court's decision, it serves as a precedent that must be followed in subsequent cases with similar facts or legal issues.</w:t>
      </w:r>
      <w:r w:rsidR="00C352AF">
        <w:rPr>
          <w:sz w:val="28"/>
          <w:szCs w:val="28"/>
        </w:rPr>
        <w:t xml:space="preserve"> One good example of this is the </w:t>
      </w:r>
      <w:proofErr w:type="gramStart"/>
      <w:r w:rsidR="00C352AF">
        <w:rPr>
          <w:sz w:val="28"/>
          <w:szCs w:val="28"/>
        </w:rPr>
        <w:t>case of</w:t>
      </w:r>
      <w:proofErr w:type="gramEnd"/>
      <w:r w:rsidR="00C352AF">
        <w:rPr>
          <w:sz w:val="28"/>
          <w:szCs w:val="28"/>
        </w:rPr>
        <w:t xml:space="preserve"> </w:t>
      </w:r>
      <w:r w:rsidR="00C352AF" w:rsidRPr="00094C77">
        <w:rPr>
          <w:sz w:val="28"/>
          <w:szCs w:val="28"/>
          <w:lang w:val="en-GB"/>
        </w:rPr>
        <w:t>of Donoghue v. Stevenson [1932] AC 562</w:t>
      </w:r>
      <w:r w:rsidR="00C352AF">
        <w:rPr>
          <w:sz w:val="28"/>
          <w:szCs w:val="28"/>
          <w:lang w:val="en-GB"/>
        </w:rPr>
        <w:t xml:space="preserve">. This </w:t>
      </w:r>
      <w:proofErr w:type="gramStart"/>
      <w:r w:rsidR="00C352AF">
        <w:rPr>
          <w:sz w:val="28"/>
          <w:szCs w:val="28"/>
          <w:lang w:val="en-GB"/>
        </w:rPr>
        <w:t>particular case</w:t>
      </w:r>
      <w:proofErr w:type="gramEnd"/>
      <w:r w:rsidR="00C352AF">
        <w:rPr>
          <w:sz w:val="28"/>
          <w:szCs w:val="28"/>
          <w:lang w:val="en-GB"/>
        </w:rPr>
        <w:t xml:space="preserve"> judgment established concept of duty of care and since has been used in similar cases as reference</w:t>
      </w:r>
      <w:r w:rsidR="002D4F1A">
        <w:rPr>
          <w:sz w:val="28"/>
          <w:szCs w:val="28"/>
          <w:lang w:val="en-GB"/>
        </w:rPr>
        <w:t xml:space="preserve"> specially in personal injury claim cases.</w:t>
      </w:r>
    </w:p>
    <w:p w14:paraId="0E845847" w14:textId="77777777" w:rsidR="00C352AF" w:rsidRDefault="00C352AF" w:rsidP="00B00416">
      <w:pPr>
        <w:rPr>
          <w:sz w:val="28"/>
          <w:szCs w:val="28"/>
        </w:rPr>
      </w:pPr>
    </w:p>
    <w:p w14:paraId="36226C3B" w14:textId="77777777" w:rsidR="00C352AF" w:rsidRPr="004F6400" w:rsidRDefault="00C352AF" w:rsidP="00C352AF">
      <w:pPr>
        <w:rPr>
          <w:sz w:val="28"/>
          <w:szCs w:val="28"/>
        </w:rPr>
      </w:pPr>
      <w:r w:rsidRPr="004F6400">
        <w:rPr>
          <w:sz w:val="28"/>
          <w:szCs w:val="28"/>
        </w:rPr>
        <w:t xml:space="preserve">Because the English legal system is based on common law principles, rather than statutory law, judges are supposed to base their rulings on earlier court decisions. This system is versatile and flexible because judges have the option to interpret earlier court decisions </w:t>
      </w:r>
      <w:proofErr w:type="gramStart"/>
      <w:r w:rsidRPr="004F6400">
        <w:rPr>
          <w:sz w:val="28"/>
          <w:szCs w:val="28"/>
        </w:rPr>
        <w:t>in light of</w:t>
      </w:r>
      <w:proofErr w:type="gramEnd"/>
      <w:r w:rsidRPr="004F6400">
        <w:rPr>
          <w:sz w:val="28"/>
          <w:szCs w:val="28"/>
        </w:rPr>
        <w:t xml:space="preserve"> the present situation.</w:t>
      </w:r>
    </w:p>
    <w:p w14:paraId="7748B531" w14:textId="77777777" w:rsidR="00C352AF" w:rsidRDefault="00C352AF" w:rsidP="00C352AF">
      <w:pPr>
        <w:rPr>
          <w:sz w:val="28"/>
          <w:szCs w:val="28"/>
        </w:rPr>
      </w:pPr>
      <w:r w:rsidRPr="004F6400">
        <w:rPr>
          <w:sz w:val="28"/>
          <w:szCs w:val="28"/>
        </w:rPr>
        <w:t xml:space="preserve">A legal system referred to as common law is one in which, as opposed to legislation or rules, legal judgements are based on previous court rulings and </w:t>
      </w:r>
      <w:r w:rsidRPr="004F6400">
        <w:rPr>
          <w:sz w:val="28"/>
          <w:szCs w:val="28"/>
        </w:rPr>
        <w:lastRenderedPageBreak/>
        <w:t>precedents.</w:t>
      </w:r>
      <w:r w:rsidRPr="00B00416">
        <w:rPr>
          <w:sz w:val="28"/>
          <w:szCs w:val="28"/>
          <w:lang w:val="en-GB"/>
        </w:rPr>
        <w:t xml:space="preserve"> </w:t>
      </w:r>
      <w:r w:rsidRPr="00094C77">
        <w:rPr>
          <w:sz w:val="28"/>
          <w:szCs w:val="28"/>
          <w:lang w:val="en-GB"/>
        </w:rPr>
        <w:t>Garner and Henry Campbell Black (2019) defines common law as "the body of law resulting from judicial judgements, as opposed to legislation or constitutions; unwritten law".</w:t>
      </w:r>
      <w:r>
        <w:rPr>
          <w:sz w:val="28"/>
          <w:szCs w:val="28"/>
          <w:lang w:val="en-GB"/>
        </w:rPr>
        <w:t xml:space="preserve"> </w:t>
      </w:r>
      <w:proofErr w:type="spellStart"/>
      <w:r w:rsidRPr="004F6400">
        <w:rPr>
          <w:sz w:val="28"/>
          <w:szCs w:val="28"/>
        </w:rPr>
        <w:t>Jogee</w:t>
      </w:r>
      <w:proofErr w:type="spellEnd"/>
      <w:r w:rsidRPr="004F6400">
        <w:rPr>
          <w:sz w:val="28"/>
          <w:szCs w:val="28"/>
        </w:rPr>
        <w:t xml:space="preserve"> [2016: R v.] In a significant decision known as UKSC 8, the Supreme Court of England overturned a precedent that had been upheld for more than 30 years. The Supreme Court found that the earlier decision was discriminatory and unjust because it was based on an incorrect reading of the law. This case serves as an example of how common law develops through time and sometimes adjusts to changing cultural norms and realities.</w:t>
      </w:r>
    </w:p>
    <w:p w14:paraId="4475D01F" w14:textId="77777777" w:rsidR="002D4F1A" w:rsidRDefault="002D4F1A" w:rsidP="00C352AF">
      <w:pPr>
        <w:rPr>
          <w:sz w:val="28"/>
          <w:szCs w:val="28"/>
        </w:rPr>
      </w:pPr>
    </w:p>
    <w:p w14:paraId="184FC931" w14:textId="6FCB5092" w:rsidR="00C352AF" w:rsidRDefault="006B0C12" w:rsidP="006B0C12">
      <w:pPr>
        <w:rPr>
          <w:sz w:val="28"/>
          <w:szCs w:val="28"/>
        </w:rPr>
      </w:pPr>
      <w:r>
        <w:rPr>
          <w:sz w:val="28"/>
          <w:szCs w:val="28"/>
        </w:rPr>
        <w:t>C</w:t>
      </w:r>
      <w:r w:rsidRPr="006B0C12">
        <w:rPr>
          <w:sz w:val="28"/>
          <w:szCs w:val="28"/>
        </w:rPr>
        <w:t xml:space="preserve">ommon </w:t>
      </w:r>
      <w:r>
        <w:rPr>
          <w:sz w:val="28"/>
          <w:szCs w:val="28"/>
        </w:rPr>
        <w:t>is</w:t>
      </w:r>
      <w:r w:rsidRPr="006B0C12">
        <w:rPr>
          <w:sz w:val="28"/>
          <w:szCs w:val="28"/>
        </w:rPr>
        <w:t xml:space="preserve"> a dynamic legal system that can respond to societal changes, accommodate new legal issues, and ensure justice in individual cases. It provides room for interpretation, adaptation, and incremental development, making common law an adaptable and resilient legal framework.</w:t>
      </w:r>
      <w:r w:rsidRPr="006B0C12">
        <w:t xml:space="preserve"> </w:t>
      </w:r>
      <w:r w:rsidRPr="006B0C12">
        <w:rPr>
          <w:sz w:val="28"/>
          <w:szCs w:val="28"/>
        </w:rPr>
        <w:t xml:space="preserve">In the case of Alcock v. Chief Constable of South Yorkshire Police (1992), the House of Lords addressed claims for psychiatric harm by individuals who witnessed the aftermath of a tragic event (the Hillsborough disaster). The court considered the relationship between the </w:t>
      </w:r>
      <w:proofErr w:type="gramStart"/>
      <w:r w:rsidRPr="006B0C12">
        <w:rPr>
          <w:sz w:val="28"/>
          <w:szCs w:val="28"/>
        </w:rPr>
        <w:t>claimants</w:t>
      </w:r>
      <w:proofErr w:type="gramEnd"/>
      <w:r w:rsidRPr="006B0C12">
        <w:rPr>
          <w:sz w:val="28"/>
          <w:szCs w:val="28"/>
        </w:rPr>
        <w:t xml:space="preserve"> and the defendant, the proximity of the parties, and the foreseeability of the harm. The ruling expanded the scope of the duty of care to include the risk of causing psychiatric harm through the negligence of another.</w:t>
      </w:r>
      <w:r>
        <w:rPr>
          <w:sz w:val="28"/>
          <w:szCs w:val="28"/>
        </w:rPr>
        <w:t xml:space="preserve"> </w:t>
      </w:r>
      <w:r w:rsidRPr="006B0C12">
        <w:rPr>
          <w:sz w:val="28"/>
          <w:szCs w:val="28"/>
        </w:rPr>
        <w:t>This example demonstrates how common law has exhibited flexibility by adapting negligence principles to address emerging situations.</w:t>
      </w:r>
    </w:p>
    <w:p w14:paraId="60F13B1E" w14:textId="77777777" w:rsidR="00C352AF" w:rsidRDefault="00C352AF" w:rsidP="00C352AF">
      <w:pPr>
        <w:rPr>
          <w:sz w:val="28"/>
          <w:szCs w:val="28"/>
        </w:rPr>
      </w:pPr>
    </w:p>
    <w:p w14:paraId="7D36FADE" w14:textId="77777777" w:rsidR="001E1380" w:rsidRDefault="001E1380" w:rsidP="00C352AF">
      <w:pPr>
        <w:rPr>
          <w:b/>
          <w:bCs/>
          <w:sz w:val="32"/>
          <w:szCs w:val="32"/>
        </w:rPr>
      </w:pPr>
    </w:p>
    <w:p w14:paraId="0977847A" w14:textId="3AC8B9D4" w:rsidR="001E1380" w:rsidRDefault="001E1380" w:rsidP="00C352AF">
      <w:pPr>
        <w:rPr>
          <w:b/>
          <w:bCs/>
          <w:sz w:val="32"/>
          <w:szCs w:val="32"/>
        </w:rPr>
      </w:pPr>
      <w:r w:rsidRPr="001E1380">
        <w:rPr>
          <w:b/>
          <w:bCs/>
          <w:sz w:val="32"/>
          <w:szCs w:val="32"/>
        </w:rPr>
        <w:t>Civil Law:</w:t>
      </w:r>
    </w:p>
    <w:p w14:paraId="4E9CE06B" w14:textId="5C272CC6" w:rsidR="001E1380" w:rsidRPr="000C1CBD" w:rsidRDefault="001E1380" w:rsidP="000C1CBD">
      <w:pPr>
        <w:jc w:val="both"/>
        <w:rPr>
          <w:sz w:val="28"/>
          <w:szCs w:val="28"/>
          <w:lang w:val="en-GB"/>
        </w:rPr>
      </w:pPr>
      <w:r w:rsidRPr="001E1380">
        <w:rPr>
          <w:sz w:val="28"/>
          <w:szCs w:val="28"/>
        </w:rPr>
        <w:cr/>
        <w:t>Civil law is a legal system that is based on codified laws, often organized into a comprehensive civil code. It is characterized by a detailed set of legal rules and principles that govern various aspects of private law, such as contracts, property, torts, and family law. Unlike common law, which relies heavily on case law and precedents, civil law primarily derives its authority from written laws.</w:t>
      </w:r>
      <w:r w:rsidR="000C1CBD" w:rsidRPr="000C1CBD">
        <w:rPr>
          <w:sz w:val="28"/>
          <w:szCs w:val="28"/>
          <w:lang w:val="en-GB"/>
        </w:rPr>
        <w:t xml:space="preserve"> </w:t>
      </w:r>
      <w:r w:rsidR="000C1CBD" w:rsidRPr="00094C77">
        <w:rPr>
          <w:sz w:val="28"/>
          <w:szCs w:val="28"/>
          <w:lang w:val="en-GB"/>
        </w:rPr>
        <w:t>Garner and Henry Campbell Black (2019) defines civil law as "the body of law controlling private rights and remedies, in contrast to criminal law"</w:t>
      </w:r>
      <w:r>
        <w:rPr>
          <w:sz w:val="28"/>
          <w:szCs w:val="28"/>
        </w:rPr>
        <w:t xml:space="preserve"> </w:t>
      </w:r>
      <w:r w:rsidRPr="001E1380">
        <w:rPr>
          <w:sz w:val="28"/>
          <w:szCs w:val="28"/>
        </w:rPr>
        <w:t xml:space="preserve">England is primarily known for its common law legal system rather than a civil law system. However, it's important to note that certain areas of law in England do exhibit characteristics of civil law. </w:t>
      </w:r>
    </w:p>
    <w:p w14:paraId="40343A70" w14:textId="77777777" w:rsidR="001E1380" w:rsidRDefault="001E1380" w:rsidP="001E1380">
      <w:pPr>
        <w:rPr>
          <w:sz w:val="28"/>
          <w:szCs w:val="28"/>
        </w:rPr>
      </w:pPr>
    </w:p>
    <w:p w14:paraId="3E467C58" w14:textId="43599219" w:rsidR="000C1CBD" w:rsidRDefault="000C1CBD" w:rsidP="001E1380">
      <w:pPr>
        <w:rPr>
          <w:sz w:val="28"/>
          <w:szCs w:val="28"/>
        </w:rPr>
      </w:pPr>
      <w:r w:rsidRPr="000C1CBD">
        <w:rPr>
          <w:sz w:val="28"/>
          <w:szCs w:val="28"/>
        </w:rPr>
        <w:t xml:space="preserve">The case of </w:t>
      </w:r>
      <w:proofErr w:type="spellStart"/>
      <w:r w:rsidRPr="000C1CBD">
        <w:rPr>
          <w:sz w:val="28"/>
          <w:szCs w:val="28"/>
        </w:rPr>
        <w:t>ParkingEye</w:t>
      </w:r>
      <w:proofErr w:type="spellEnd"/>
      <w:r w:rsidRPr="000C1CBD">
        <w:rPr>
          <w:sz w:val="28"/>
          <w:szCs w:val="28"/>
        </w:rPr>
        <w:t xml:space="preserve"> Ltd v. Beavis, heard by the UK Supreme Court in 2015, dealt with the enforceability of a parking charge imposed by a private car park. The court ruled that the charge was not an unenforceable penalty, establishing principles for the reasonableness of penalty clauses in contracts. The case clarified that such charges can be legitimate if they serve a commercial purpose </w:t>
      </w:r>
      <w:r w:rsidRPr="000C1CBD">
        <w:rPr>
          <w:sz w:val="28"/>
          <w:szCs w:val="28"/>
        </w:rPr>
        <w:lastRenderedPageBreak/>
        <w:t>and are clearly communicated to the parties involved. The judgment set a precedent for future cases involving contractual penalty clauses, influencing the interpretation and enforceability of similar contractual terms in the English legal system.</w:t>
      </w:r>
    </w:p>
    <w:p w14:paraId="3D88C77B" w14:textId="77777777" w:rsidR="000C1CBD" w:rsidRPr="001E1380" w:rsidRDefault="000C1CBD" w:rsidP="001E1380">
      <w:pPr>
        <w:rPr>
          <w:sz w:val="28"/>
          <w:szCs w:val="28"/>
        </w:rPr>
      </w:pPr>
    </w:p>
    <w:p w14:paraId="5040FA7B" w14:textId="77777777" w:rsidR="001E1380" w:rsidRPr="001E1380" w:rsidRDefault="001E1380" w:rsidP="001E1380">
      <w:pPr>
        <w:rPr>
          <w:sz w:val="28"/>
          <w:szCs w:val="28"/>
        </w:rPr>
      </w:pPr>
      <w:r w:rsidRPr="001E1380">
        <w:rPr>
          <w:sz w:val="28"/>
          <w:szCs w:val="28"/>
        </w:rPr>
        <w:t>While the United Kingdom has officially withdrawn from the European Union (Brexit), prior to this, EU law had a significant influence on certain areas of law in England. EU law, rooted in the civil law tradition, created a body of legislation that was directly applicable in England and took precedence over conflicting domestic laws. This included areas such as consumer protection, competition law, and employment law.</w:t>
      </w:r>
    </w:p>
    <w:p w14:paraId="67D62383" w14:textId="77777777" w:rsidR="001E1380" w:rsidRPr="001E1380" w:rsidRDefault="001E1380" w:rsidP="001E1380">
      <w:pPr>
        <w:rPr>
          <w:sz w:val="28"/>
          <w:szCs w:val="28"/>
        </w:rPr>
      </w:pPr>
    </w:p>
    <w:p w14:paraId="2E3D2C61" w14:textId="1D1D48D6" w:rsidR="00D24CB8" w:rsidRPr="001E1380" w:rsidRDefault="001E1380" w:rsidP="001E1380">
      <w:pPr>
        <w:rPr>
          <w:sz w:val="28"/>
          <w:szCs w:val="28"/>
        </w:rPr>
      </w:pPr>
      <w:r w:rsidRPr="001E1380">
        <w:rPr>
          <w:sz w:val="28"/>
          <w:szCs w:val="28"/>
        </w:rPr>
        <w:t>These examples demonstrate how England incorporates civil law elements into specific areas of its legal system. However, it's important to recognize that England is predominantly characterized by its common law tradition.</w:t>
      </w:r>
    </w:p>
    <w:p w14:paraId="4F2FDFD6" w14:textId="77777777" w:rsidR="00D24CB8" w:rsidRDefault="00D24CB8" w:rsidP="00D24CB8">
      <w:pPr>
        <w:rPr>
          <w:b/>
          <w:bCs/>
          <w:sz w:val="28"/>
          <w:szCs w:val="28"/>
        </w:rPr>
      </w:pPr>
    </w:p>
    <w:p w14:paraId="09D7A415" w14:textId="77777777" w:rsidR="00D24CB8" w:rsidRDefault="00D24CB8" w:rsidP="00D24CB8">
      <w:pPr>
        <w:rPr>
          <w:b/>
          <w:bCs/>
          <w:sz w:val="28"/>
          <w:szCs w:val="28"/>
        </w:rPr>
      </w:pPr>
    </w:p>
    <w:p w14:paraId="7DD6EA8D" w14:textId="29E9146E" w:rsidR="00D24CB8" w:rsidRPr="00021A04" w:rsidRDefault="00D24CB8" w:rsidP="00D24CB8">
      <w:pPr>
        <w:rPr>
          <w:b/>
          <w:bCs/>
          <w:sz w:val="32"/>
          <w:szCs w:val="32"/>
        </w:rPr>
      </w:pPr>
      <w:r w:rsidRPr="00021A04">
        <w:rPr>
          <w:b/>
          <w:bCs/>
          <w:sz w:val="32"/>
          <w:szCs w:val="32"/>
        </w:rPr>
        <w:t>The English legal system's common law vs civil law debate:</w:t>
      </w:r>
    </w:p>
    <w:p w14:paraId="38F131A9" w14:textId="77777777" w:rsidR="00D24CB8" w:rsidRPr="004F6400" w:rsidRDefault="00D24CB8" w:rsidP="00D24CB8">
      <w:pPr>
        <w:rPr>
          <w:sz w:val="28"/>
          <w:szCs w:val="28"/>
        </w:rPr>
      </w:pPr>
    </w:p>
    <w:p w14:paraId="180B05C6" w14:textId="77777777" w:rsidR="00D24CB8" w:rsidRDefault="00D24CB8" w:rsidP="00D24CB8">
      <w:pPr>
        <w:rPr>
          <w:sz w:val="28"/>
          <w:szCs w:val="28"/>
        </w:rPr>
      </w:pPr>
      <w:r w:rsidRPr="004F6400">
        <w:rPr>
          <w:sz w:val="28"/>
          <w:szCs w:val="28"/>
        </w:rPr>
        <w:t>Instead of being based on written rules or regulations, common law is a legal system that is based on court decisions and precedents. Superior courts' rulings are conclusive, and prior rulings set the standard for subsequent cases. Civil law, on the other hand, is based on written laws or principles that judges are expected to modify in accordance with the particulars of a case. Superior court rulings are not as conclusive as those made under common law, and justices are not constrained by previous judgements.</w:t>
      </w:r>
    </w:p>
    <w:p w14:paraId="6666D3E8" w14:textId="77777777" w:rsidR="000C1CBD" w:rsidRPr="004F6400" w:rsidRDefault="000C1CBD" w:rsidP="00D24CB8">
      <w:pPr>
        <w:rPr>
          <w:sz w:val="28"/>
          <w:szCs w:val="28"/>
        </w:rPr>
      </w:pPr>
    </w:p>
    <w:p w14:paraId="79E94D8D" w14:textId="77777777" w:rsidR="00D24CB8" w:rsidRDefault="00D24CB8" w:rsidP="00D24CB8">
      <w:pPr>
        <w:rPr>
          <w:sz w:val="28"/>
          <w:szCs w:val="28"/>
        </w:rPr>
      </w:pPr>
      <w:r w:rsidRPr="004F6400">
        <w:rPr>
          <w:sz w:val="28"/>
          <w:szCs w:val="28"/>
        </w:rPr>
        <w:t>Modern instances clearly show how common law and civil law differ from one another. One such instance is R (Miller) v. The Prime Minister (2019) UKSC 41. The Supreme Court in this case considered the propriety of the Prime Minister's suggestion to the Queen that Parliament be adjourned for five weeks. The case raised important constitutional issues, including the extent of the Prime Minister's power to advise the Queen and the role of the courts in evaluating the use of that power. The Prime Minister's advice to the Queen was ruled unlawful by the court because it interfered with or impeded Parliament from performing its constitutional obligations. The importance of common law principles like the rule of law and the separation of powers in the English legal system is shown by this case.</w:t>
      </w:r>
    </w:p>
    <w:p w14:paraId="4B17FF24" w14:textId="77777777" w:rsidR="000C1CBD" w:rsidRPr="004F6400" w:rsidRDefault="000C1CBD" w:rsidP="00D24CB8">
      <w:pPr>
        <w:rPr>
          <w:sz w:val="28"/>
          <w:szCs w:val="28"/>
        </w:rPr>
      </w:pPr>
    </w:p>
    <w:p w14:paraId="06510526" w14:textId="77777777" w:rsidR="00D24CB8" w:rsidRDefault="00D24CB8" w:rsidP="00D24CB8">
      <w:pPr>
        <w:rPr>
          <w:sz w:val="28"/>
          <w:szCs w:val="28"/>
        </w:rPr>
      </w:pPr>
      <w:r w:rsidRPr="004F6400">
        <w:rPr>
          <w:sz w:val="28"/>
          <w:szCs w:val="28"/>
        </w:rPr>
        <w:t>Capita Insurance Services Limited v. Wood (</w:t>
      </w:r>
      <w:proofErr w:type="gramStart"/>
      <w:r w:rsidRPr="004F6400">
        <w:rPr>
          <w:sz w:val="28"/>
          <w:szCs w:val="28"/>
        </w:rPr>
        <w:t>2017 )</w:t>
      </w:r>
      <w:proofErr w:type="gramEnd"/>
      <w:r w:rsidRPr="004F6400">
        <w:rPr>
          <w:sz w:val="28"/>
          <w:szCs w:val="28"/>
        </w:rPr>
        <w:t xml:space="preserve"> A contemporary illustration of the difference between common law and civil law is UKSC 24. According to the Supreme Court, the provision should be read in accordance with its normal and natural meaning and that any additional information cannot be </w:t>
      </w:r>
      <w:proofErr w:type="spellStart"/>
      <w:r w:rsidRPr="004F6400">
        <w:rPr>
          <w:sz w:val="28"/>
          <w:szCs w:val="28"/>
        </w:rPr>
        <w:t>utilised</w:t>
      </w:r>
      <w:proofErr w:type="spellEnd"/>
      <w:r w:rsidRPr="004F6400">
        <w:rPr>
          <w:sz w:val="28"/>
          <w:szCs w:val="28"/>
        </w:rPr>
        <w:t xml:space="preserve"> to </w:t>
      </w:r>
      <w:r w:rsidRPr="004F6400">
        <w:rPr>
          <w:sz w:val="28"/>
          <w:szCs w:val="28"/>
        </w:rPr>
        <w:lastRenderedPageBreak/>
        <w:t>construe the phrase in a way that is inconsistent with or otherwise changes its meaning. This case serves as an example of the importance of civil law principles in the English legal system, such as written law's precedence and the application of legal codes.</w:t>
      </w:r>
    </w:p>
    <w:p w14:paraId="4AFFD57E" w14:textId="77777777" w:rsidR="001E1380" w:rsidRDefault="001E1380" w:rsidP="00D24CB8">
      <w:pPr>
        <w:rPr>
          <w:sz w:val="28"/>
          <w:szCs w:val="28"/>
        </w:rPr>
      </w:pPr>
    </w:p>
    <w:p w14:paraId="58C34DC2" w14:textId="77777777" w:rsidR="001E1380" w:rsidRPr="004F6400" w:rsidRDefault="001E1380" w:rsidP="00D24CB8">
      <w:pPr>
        <w:rPr>
          <w:sz w:val="28"/>
          <w:szCs w:val="28"/>
        </w:rPr>
      </w:pPr>
    </w:p>
    <w:p w14:paraId="70797052" w14:textId="77777777" w:rsidR="00D24CB8" w:rsidRPr="004F6400" w:rsidRDefault="00D24CB8" w:rsidP="00C352AF">
      <w:pPr>
        <w:rPr>
          <w:sz w:val="28"/>
          <w:szCs w:val="28"/>
        </w:rPr>
      </w:pPr>
    </w:p>
    <w:p w14:paraId="09CD952B" w14:textId="2849358A" w:rsidR="006541C6" w:rsidRPr="006541C6" w:rsidRDefault="006541C6" w:rsidP="006541C6">
      <w:pPr>
        <w:rPr>
          <w:b/>
          <w:bCs/>
          <w:sz w:val="32"/>
          <w:szCs w:val="32"/>
        </w:rPr>
      </w:pPr>
      <w:r w:rsidRPr="006541C6">
        <w:rPr>
          <w:b/>
          <w:bCs/>
          <w:sz w:val="32"/>
          <w:szCs w:val="32"/>
        </w:rPr>
        <w:t xml:space="preserve">Conclusion: </w:t>
      </w:r>
    </w:p>
    <w:p w14:paraId="2EE05130" w14:textId="77777777" w:rsidR="006541C6" w:rsidRPr="00966319" w:rsidRDefault="006541C6" w:rsidP="006541C6"/>
    <w:p w14:paraId="6E976B9C" w14:textId="77777777" w:rsidR="006541C6" w:rsidRPr="006541C6" w:rsidRDefault="006541C6" w:rsidP="006541C6">
      <w:pPr>
        <w:rPr>
          <w:sz w:val="28"/>
          <w:szCs w:val="28"/>
        </w:rPr>
      </w:pPr>
      <w:r w:rsidRPr="006541C6">
        <w:rPr>
          <w:sz w:val="28"/>
          <w:szCs w:val="28"/>
        </w:rPr>
        <w:t>In conclusion, the English legal system incorporates both common law and civil law, making it more practical. However, common law ideas form the foundation of the English legal system, allowing for flexibility and adaptability to new situations. The common law's idea of precedent holds that earlier court rulings have weight in subsequent cases. These guidelines guarantee the UK judicial system's justice and fairness and its ability to adapt to social change.</w:t>
      </w:r>
    </w:p>
    <w:p w14:paraId="73E3EB7A" w14:textId="77777777" w:rsidR="006541C6" w:rsidRDefault="006541C6" w:rsidP="00616F79">
      <w:pPr>
        <w:rPr>
          <w:sz w:val="28"/>
          <w:szCs w:val="28"/>
        </w:rPr>
      </w:pPr>
    </w:p>
    <w:p w14:paraId="7CEDC022" w14:textId="77777777" w:rsidR="006541C6" w:rsidRDefault="006541C6" w:rsidP="00616F79">
      <w:pPr>
        <w:rPr>
          <w:sz w:val="28"/>
          <w:szCs w:val="28"/>
        </w:rPr>
      </w:pPr>
    </w:p>
    <w:p w14:paraId="7A5AD7D0" w14:textId="77777777" w:rsidR="006541C6" w:rsidRDefault="006541C6" w:rsidP="00616F79">
      <w:pPr>
        <w:rPr>
          <w:sz w:val="28"/>
          <w:szCs w:val="28"/>
        </w:rPr>
      </w:pPr>
    </w:p>
    <w:p w14:paraId="05101FD1" w14:textId="77777777" w:rsidR="001E1380" w:rsidRDefault="001E1380" w:rsidP="006541C6">
      <w:pPr>
        <w:jc w:val="both"/>
        <w:rPr>
          <w:sz w:val="28"/>
          <w:szCs w:val="28"/>
        </w:rPr>
      </w:pPr>
    </w:p>
    <w:p w14:paraId="7298FE6A" w14:textId="2971928E" w:rsidR="006541C6" w:rsidRDefault="006541C6" w:rsidP="006541C6">
      <w:pPr>
        <w:jc w:val="both"/>
        <w:rPr>
          <w:b/>
          <w:bCs/>
          <w:sz w:val="32"/>
          <w:szCs w:val="32"/>
        </w:rPr>
      </w:pPr>
      <w:r w:rsidRPr="006541C6">
        <w:rPr>
          <w:b/>
          <w:bCs/>
          <w:sz w:val="32"/>
          <w:szCs w:val="32"/>
        </w:rPr>
        <w:t>References:</w:t>
      </w:r>
    </w:p>
    <w:p w14:paraId="50B30759" w14:textId="77777777" w:rsidR="00AF5ADD" w:rsidRDefault="00AF5ADD" w:rsidP="00AF5ADD">
      <w:pPr>
        <w:rPr>
          <w:b/>
          <w:bCs/>
          <w:sz w:val="32"/>
          <w:szCs w:val="32"/>
        </w:rPr>
      </w:pPr>
    </w:p>
    <w:p w14:paraId="49D77646" w14:textId="77777777" w:rsidR="00AF5ADD" w:rsidRDefault="00AF5ADD" w:rsidP="00AF5ADD">
      <w:pPr>
        <w:rPr>
          <w:sz w:val="28"/>
          <w:szCs w:val="28"/>
        </w:rPr>
      </w:pPr>
      <w:r>
        <w:rPr>
          <w:sz w:val="28"/>
          <w:szCs w:val="28"/>
        </w:rPr>
        <w:t xml:space="preserve"> </w:t>
      </w:r>
      <w:r w:rsidRPr="006B0C12">
        <w:rPr>
          <w:sz w:val="28"/>
          <w:szCs w:val="28"/>
        </w:rPr>
        <w:t>Alcock v. Chief Constable of South Yorkshire Police (1992)</w:t>
      </w:r>
      <w:r>
        <w:rPr>
          <w:sz w:val="28"/>
          <w:szCs w:val="28"/>
        </w:rPr>
        <w:t xml:space="preserve">. Available at     </w:t>
      </w:r>
      <w:hyperlink r:id="rId4" w:history="1">
        <w:r w:rsidRPr="00A116F7">
          <w:rPr>
            <w:rStyle w:val="Hyperlink"/>
            <w:sz w:val="28"/>
            <w:szCs w:val="28"/>
          </w:rPr>
          <w:t>https://publications.parliament.uk/pa/ld199899/ldjudgmt/jd981203/white01.htm</w:t>
        </w:r>
      </w:hyperlink>
      <w:r>
        <w:rPr>
          <w:sz w:val="28"/>
          <w:szCs w:val="28"/>
        </w:rPr>
        <w:t xml:space="preserve"> [Accessed 6 July 2023]</w:t>
      </w:r>
    </w:p>
    <w:p w14:paraId="0481E16A" w14:textId="77777777" w:rsidR="00AF5ADD" w:rsidRDefault="00AF5ADD" w:rsidP="00AF5ADD">
      <w:pPr>
        <w:rPr>
          <w:sz w:val="28"/>
          <w:szCs w:val="28"/>
        </w:rPr>
      </w:pPr>
    </w:p>
    <w:p w14:paraId="05C9BFF2" w14:textId="001199DC" w:rsidR="00AF5ADD" w:rsidRDefault="006541C6" w:rsidP="00AF5ADD">
      <w:pPr>
        <w:rPr>
          <w:sz w:val="28"/>
          <w:szCs w:val="28"/>
        </w:rPr>
      </w:pPr>
      <w:r w:rsidRPr="006541C6">
        <w:rPr>
          <w:i/>
          <w:iCs/>
          <w:sz w:val="28"/>
          <w:szCs w:val="28"/>
        </w:rPr>
        <w:t>Donoghue v Stevenson [1932] AC 562.</w:t>
      </w:r>
      <w:r w:rsidRPr="006541C6">
        <w:rPr>
          <w:sz w:val="28"/>
          <w:szCs w:val="28"/>
        </w:rPr>
        <w:t xml:space="preserve">Available at: http://www.bailii.org/uk/cases/UKHL/1932/100.html [Accessed </w:t>
      </w:r>
      <w:r w:rsidR="006B0C12">
        <w:rPr>
          <w:sz w:val="28"/>
          <w:szCs w:val="28"/>
        </w:rPr>
        <w:t>05</w:t>
      </w:r>
      <w:r w:rsidRPr="006541C6">
        <w:rPr>
          <w:sz w:val="28"/>
          <w:szCs w:val="28"/>
        </w:rPr>
        <w:t xml:space="preserve"> </w:t>
      </w:r>
      <w:proofErr w:type="spellStart"/>
      <w:r w:rsidR="006B0C12">
        <w:rPr>
          <w:sz w:val="28"/>
          <w:szCs w:val="28"/>
        </w:rPr>
        <w:t>july</w:t>
      </w:r>
      <w:proofErr w:type="spellEnd"/>
      <w:r w:rsidRPr="006541C6">
        <w:rPr>
          <w:sz w:val="28"/>
          <w:szCs w:val="28"/>
        </w:rPr>
        <w:t>. 2023].</w:t>
      </w:r>
    </w:p>
    <w:p w14:paraId="0C7E5222" w14:textId="77777777" w:rsidR="00AF5ADD" w:rsidRDefault="00AF5ADD" w:rsidP="00AF5ADD">
      <w:pPr>
        <w:pStyle w:val="NormalWeb"/>
        <w:tabs>
          <w:tab w:val="left" w:pos="720"/>
        </w:tabs>
        <w:spacing w:before="0" w:beforeAutospacing="0" w:after="240" w:afterAutospacing="0"/>
        <w:rPr>
          <w:sz w:val="28"/>
          <w:szCs w:val="28"/>
        </w:rPr>
      </w:pPr>
    </w:p>
    <w:p w14:paraId="166994A3" w14:textId="77777777" w:rsidR="00AF5ADD" w:rsidRDefault="006541C6" w:rsidP="00AF5ADD">
      <w:pPr>
        <w:pStyle w:val="NormalWeb"/>
        <w:tabs>
          <w:tab w:val="left" w:pos="720"/>
        </w:tabs>
        <w:spacing w:before="0" w:beforeAutospacing="0" w:after="240" w:afterAutospacing="0"/>
        <w:rPr>
          <w:sz w:val="28"/>
          <w:szCs w:val="28"/>
        </w:rPr>
      </w:pPr>
      <w:r w:rsidRPr="006541C6">
        <w:rPr>
          <w:sz w:val="28"/>
          <w:szCs w:val="28"/>
        </w:rPr>
        <w:t xml:space="preserve">Garner, </w:t>
      </w:r>
      <w:proofErr w:type="gramStart"/>
      <w:r w:rsidRPr="006541C6">
        <w:rPr>
          <w:sz w:val="28"/>
          <w:szCs w:val="28"/>
        </w:rPr>
        <w:t>B.A.</w:t>
      </w:r>
      <w:proofErr w:type="gramEnd"/>
      <w:r w:rsidRPr="006541C6">
        <w:rPr>
          <w:sz w:val="28"/>
          <w:szCs w:val="28"/>
        </w:rPr>
        <w:t xml:space="preserve"> and Henry Campbell Black (2019). </w:t>
      </w:r>
      <w:r w:rsidRPr="006541C6">
        <w:rPr>
          <w:i/>
          <w:iCs/>
          <w:sz w:val="28"/>
          <w:szCs w:val="28"/>
        </w:rPr>
        <w:t>Black’s law dictionary</w:t>
      </w:r>
      <w:r w:rsidRPr="006541C6">
        <w:rPr>
          <w:sz w:val="28"/>
          <w:szCs w:val="28"/>
        </w:rPr>
        <w:t>. St. Paul, Mn: Thomson Reuters.</w:t>
      </w:r>
    </w:p>
    <w:p w14:paraId="0528A86F" w14:textId="77777777" w:rsidR="00AF5ADD" w:rsidRDefault="00F61FC6" w:rsidP="00AF5ADD">
      <w:pPr>
        <w:pStyle w:val="NormalWeb"/>
        <w:tabs>
          <w:tab w:val="left" w:pos="720"/>
        </w:tabs>
        <w:spacing w:before="0" w:beforeAutospacing="0" w:after="240" w:afterAutospacing="0"/>
        <w:rPr>
          <w:sz w:val="28"/>
          <w:szCs w:val="28"/>
        </w:rPr>
      </w:pPr>
      <w:r w:rsidRPr="00F61FC6">
        <w:rPr>
          <w:sz w:val="28"/>
          <w:szCs w:val="28"/>
        </w:rPr>
        <w:t>Holdsworth, W. S. (2010, October 1). A History of English Law.</w:t>
      </w:r>
      <w:r>
        <w:rPr>
          <w:sz w:val="28"/>
          <w:szCs w:val="28"/>
        </w:rPr>
        <w:t xml:space="preserve"> </w:t>
      </w:r>
      <w:r w:rsidRPr="00F61FC6">
        <w:rPr>
          <w:sz w:val="28"/>
          <w:szCs w:val="28"/>
        </w:rPr>
        <w:t>In-Text Citation: (Holdsworth, 2010)</w:t>
      </w:r>
    </w:p>
    <w:p w14:paraId="4D205843" w14:textId="77777777" w:rsidR="00AF5ADD" w:rsidRDefault="006541C6" w:rsidP="00AF5ADD">
      <w:pPr>
        <w:pStyle w:val="NormalWeb"/>
        <w:tabs>
          <w:tab w:val="left" w:pos="720"/>
        </w:tabs>
        <w:spacing w:before="0" w:beforeAutospacing="0" w:after="240" w:afterAutospacing="0"/>
        <w:rPr>
          <w:sz w:val="28"/>
          <w:szCs w:val="28"/>
        </w:rPr>
      </w:pPr>
      <w:proofErr w:type="spellStart"/>
      <w:r w:rsidRPr="006541C6">
        <w:rPr>
          <w:i/>
          <w:iCs/>
          <w:sz w:val="28"/>
          <w:szCs w:val="28"/>
          <w:lang w:val="en-GB"/>
        </w:rPr>
        <w:t>ParkingEye</w:t>
      </w:r>
      <w:proofErr w:type="spellEnd"/>
      <w:r w:rsidRPr="006541C6">
        <w:rPr>
          <w:i/>
          <w:iCs/>
          <w:sz w:val="28"/>
          <w:szCs w:val="28"/>
          <w:lang w:val="en-GB"/>
        </w:rPr>
        <w:t xml:space="preserve"> Ltd v. Beavis [2015] UKSC 67.</w:t>
      </w:r>
      <w:r w:rsidRPr="006541C6">
        <w:rPr>
          <w:sz w:val="28"/>
          <w:szCs w:val="28"/>
          <w:lang w:val="en-GB"/>
        </w:rPr>
        <w:t xml:space="preserve"> </w:t>
      </w:r>
      <w:r w:rsidRPr="006541C6">
        <w:rPr>
          <w:color w:val="000000"/>
          <w:sz w:val="28"/>
          <w:szCs w:val="28"/>
        </w:rPr>
        <w:t xml:space="preserve">Available </w:t>
      </w:r>
      <w:proofErr w:type="gramStart"/>
      <w:r w:rsidRPr="006541C6">
        <w:rPr>
          <w:color w:val="000000"/>
          <w:sz w:val="28"/>
          <w:szCs w:val="28"/>
        </w:rPr>
        <w:t>at :</w:t>
      </w:r>
      <w:proofErr w:type="gramEnd"/>
      <w:r w:rsidRPr="006541C6">
        <w:rPr>
          <w:color w:val="000000"/>
          <w:sz w:val="28"/>
          <w:szCs w:val="28"/>
        </w:rPr>
        <w:t> </w:t>
      </w:r>
      <w:r w:rsidRPr="006541C6">
        <w:rPr>
          <w:i/>
          <w:iCs/>
          <w:color w:val="000000"/>
          <w:sz w:val="28"/>
          <w:szCs w:val="28"/>
        </w:rPr>
        <w:t xml:space="preserve">http://www.bailii.org/uk/cases/UKSC/2015/67.html </w:t>
      </w:r>
      <w:r w:rsidRPr="006541C6">
        <w:rPr>
          <w:sz w:val="28"/>
          <w:szCs w:val="28"/>
        </w:rPr>
        <w:t xml:space="preserve">[Accessed </w:t>
      </w:r>
      <w:r w:rsidR="006B0C12">
        <w:rPr>
          <w:sz w:val="28"/>
          <w:szCs w:val="28"/>
        </w:rPr>
        <w:t xml:space="preserve">3 </w:t>
      </w:r>
      <w:proofErr w:type="spellStart"/>
      <w:r w:rsidR="006B0C12">
        <w:rPr>
          <w:sz w:val="28"/>
          <w:szCs w:val="28"/>
        </w:rPr>
        <w:t>july</w:t>
      </w:r>
      <w:proofErr w:type="spellEnd"/>
      <w:r w:rsidR="006B0C12">
        <w:rPr>
          <w:sz w:val="28"/>
          <w:szCs w:val="28"/>
        </w:rPr>
        <w:t xml:space="preserve"> </w:t>
      </w:r>
      <w:r w:rsidRPr="006541C6">
        <w:rPr>
          <w:sz w:val="28"/>
          <w:szCs w:val="28"/>
        </w:rPr>
        <w:t>. 2023].</w:t>
      </w:r>
    </w:p>
    <w:p w14:paraId="5AA23CB3" w14:textId="77777777" w:rsidR="00AF5ADD" w:rsidRDefault="006541C6" w:rsidP="00AF5ADD">
      <w:pPr>
        <w:pStyle w:val="NormalWeb"/>
        <w:tabs>
          <w:tab w:val="left" w:pos="720"/>
        </w:tabs>
        <w:spacing w:before="0" w:beforeAutospacing="0" w:after="240" w:afterAutospacing="0"/>
        <w:rPr>
          <w:sz w:val="28"/>
          <w:szCs w:val="28"/>
        </w:rPr>
      </w:pPr>
      <w:r w:rsidRPr="006541C6">
        <w:rPr>
          <w:i/>
          <w:iCs/>
          <w:sz w:val="28"/>
          <w:szCs w:val="28"/>
        </w:rPr>
        <w:t xml:space="preserve">R (Miller) v The Prime Minister [2019] UKSC 41. </w:t>
      </w:r>
      <w:r w:rsidRPr="006541C6">
        <w:rPr>
          <w:sz w:val="28"/>
          <w:szCs w:val="28"/>
        </w:rPr>
        <w:t xml:space="preserve">Available at: https://www.supremecourt.uk/cases/uksc-2019-0192.html [Accessed 6 </w:t>
      </w:r>
      <w:r w:rsidR="00E94ED9">
        <w:rPr>
          <w:sz w:val="28"/>
          <w:szCs w:val="28"/>
        </w:rPr>
        <w:t>J</w:t>
      </w:r>
      <w:r w:rsidR="006B0C12">
        <w:rPr>
          <w:sz w:val="28"/>
          <w:szCs w:val="28"/>
        </w:rPr>
        <w:t>uly</w:t>
      </w:r>
      <w:r w:rsidRPr="006541C6">
        <w:rPr>
          <w:sz w:val="28"/>
          <w:szCs w:val="28"/>
        </w:rPr>
        <w:t>. 2023]</w:t>
      </w:r>
    </w:p>
    <w:p w14:paraId="367FBA39" w14:textId="77777777" w:rsidR="00AF5ADD" w:rsidRDefault="006541C6" w:rsidP="00AF5ADD">
      <w:pPr>
        <w:pStyle w:val="NormalWeb"/>
        <w:tabs>
          <w:tab w:val="left" w:pos="720"/>
        </w:tabs>
        <w:spacing w:before="0" w:beforeAutospacing="0" w:after="240" w:afterAutospacing="0"/>
        <w:rPr>
          <w:sz w:val="28"/>
          <w:szCs w:val="28"/>
        </w:rPr>
      </w:pPr>
      <w:r w:rsidRPr="006541C6">
        <w:rPr>
          <w:i/>
          <w:iCs/>
          <w:sz w:val="28"/>
          <w:szCs w:val="28"/>
        </w:rPr>
        <w:lastRenderedPageBreak/>
        <w:t xml:space="preserve">R v </w:t>
      </w:r>
      <w:proofErr w:type="spellStart"/>
      <w:r w:rsidRPr="006541C6">
        <w:rPr>
          <w:i/>
          <w:iCs/>
          <w:sz w:val="28"/>
          <w:szCs w:val="28"/>
        </w:rPr>
        <w:t>Jogee</w:t>
      </w:r>
      <w:proofErr w:type="spellEnd"/>
      <w:r w:rsidRPr="006541C6">
        <w:rPr>
          <w:i/>
          <w:iCs/>
          <w:sz w:val="28"/>
          <w:szCs w:val="28"/>
        </w:rPr>
        <w:t xml:space="preserve"> [2016] UKSC</w:t>
      </w:r>
      <w:r w:rsidR="006B0C12">
        <w:rPr>
          <w:i/>
          <w:iCs/>
          <w:sz w:val="28"/>
          <w:szCs w:val="28"/>
        </w:rPr>
        <w:t xml:space="preserve"> </w:t>
      </w:r>
      <w:r w:rsidRPr="006541C6">
        <w:rPr>
          <w:sz w:val="28"/>
          <w:szCs w:val="28"/>
        </w:rPr>
        <w:t xml:space="preserve">Available at: </w:t>
      </w:r>
      <w:r w:rsidRPr="006541C6">
        <w:rPr>
          <w:i/>
          <w:iCs/>
          <w:sz w:val="28"/>
          <w:szCs w:val="28"/>
        </w:rPr>
        <w:t>http://www.bailii.org/uk/cases/UKSC/2016/8.html</w:t>
      </w:r>
      <w:r w:rsidRPr="006541C6">
        <w:rPr>
          <w:sz w:val="28"/>
          <w:szCs w:val="28"/>
        </w:rPr>
        <w:t xml:space="preserve"> [</w:t>
      </w:r>
      <w:proofErr w:type="gramStart"/>
      <w:r w:rsidRPr="006541C6">
        <w:rPr>
          <w:sz w:val="28"/>
          <w:szCs w:val="28"/>
        </w:rPr>
        <w:t xml:space="preserve">Accessed  </w:t>
      </w:r>
      <w:r w:rsidR="00E94ED9">
        <w:rPr>
          <w:sz w:val="28"/>
          <w:szCs w:val="28"/>
        </w:rPr>
        <w:t>4</w:t>
      </w:r>
      <w:proofErr w:type="gramEnd"/>
      <w:r w:rsidR="00E94ED9">
        <w:rPr>
          <w:sz w:val="28"/>
          <w:szCs w:val="28"/>
        </w:rPr>
        <w:t xml:space="preserve"> J</w:t>
      </w:r>
      <w:r w:rsidR="006B0C12">
        <w:rPr>
          <w:sz w:val="28"/>
          <w:szCs w:val="28"/>
        </w:rPr>
        <w:t>uly</w:t>
      </w:r>
      <w:r w:rsidRPr="006541C6">
        <w:rPr>
          <w:sz w:val="28"/>
          <w:szCs w:val="28"/>
        </w:rPr>
        <w:t>. 2023].</w:t>
      </w:r>
    </w:p>
    <w:p w14:paraId="6CFC8220" w14:textId="77777777" w:rsidR="00AF5ADD" w:rsidRDefault="00E94ED9" w:rsidP="00AF5ADD">
      <w:pPr>
        <w:pStyle w:val="NormalWeb"/>
        <w:tabs>
          <w:tab w:val="left" w:pos="720"/>
        </w:tabs>
        <w:spacing w:before="0" w:beforeAutospacing="0" w:after="240" w:afterAutospacing="0"/>
        <w:rPr>
          <w:sz w:val="28"/>
          <w:szCs w:val="28"/>
        </w:rPr>
      </w:pPr>
      <w:r>
        <w:rPr>
          <w:sz w:val="28"/>
          <w:szCs w:val="28"/>
        </w:rPr>
        <w:t xml:space="preserve">The Human Rights Act [1998] Available at: </w:t>
      </w:r>
      <w:hyperlink r:id="rId5" w:history="1">
        <w:r w:rsidRPr="00A116F7">
          <w:rPr>
            <w:rStyle w:val="Hyperlink"/>
            <w:sz w:val="28"/>
            <w:szCs w:val="28"/>
          </w:rPr>
          <w:t>https://www.legislation.gov.uk/ukpga/1998/42/contents</w:t>
        </w:r>
      </w:hyperlink>
      <w:r>
        <w:rPr>
          <w:sz w:val="28"/>
          <w:szCs w:val="28"/>
        </w:rPr>
        <w:t xml:space="preserve"> [Accessed 6 July 2023]</w:t>
      </w:r>
    </w:p>
    <w:p w14:paraId="2B2295BF" w14:textId="15515A29" w:rsidR="006541C6" w:rsidRPr="00AF5ADD" w:rsidRDefault="006541C6" w:rsidP="00AF5ADD">
      <w:pPr>
        <w:pStyle w:val="NormalWeb"/>
        <w:tabs>
          <w:tab w:val="left" w:pos="720"/>
        </w:tabs>
        <w:spacing w:before="0" w:beforeAutospacing="0" w:after="240" w:afterAutospacing="0"/>
        <w:rPr>
          <w:sz w:val="28"/>
          <w:szCs w:val="28"/>
        </w:rPr>
      </w:pPr>
      <w:r w:rsidRPr="006541C6">
        <w:rPr>
          <w:sz w:val="28"/>
          <w:szCs w:val="28"/>
        </w:rPr>
        <w:t xml:space="preserve"> </w:t>
      </w:r>
      <w:r w:rsidRPr="006541C6">
        <w:rPr>
          <w:sz w:val="28"/>
          <w:szCs w:val="28"/>
          <w:lang w:val="en-GB"/>
        </w:rPr>
        <w:t xml:space="preserve">Wood v. Capita Insurance Services Limited [2017] UKSC 24. Available         </w:t>
      </w:r>
      <w:r w:rsidR="00AF5ADD">
        <w:rPr>
          <w:sz w:val="28"/>
          <w:szCs w:val="28"/>
          <w:lang w:val="en-GB"/>
        </w:rPr>
        <w:t xml:space="preserve">   at </w:t>
      </w:r>
      <w:hyperlink r:id="rId6" w:history="1">
        <w:r w:rsidR="00AF5ADD" w:rsidRPr="00A116F7">
          <w:rPr>
            <w:rStyle w:val="Hyperlink"/>
            <w:i/>
            <w:iCs/>
            <w:sz w:val="28"/>
            <w:szCs w:val="28"/>
          </w:rPr>
          <w:t>http://www.bailii.org/uk/cases/UKSC/2017/24.html</w:t>
        </w:r>
      </w:hyperlink>
      <w:r w:rsidRPr="006541C6">
        <w:rPr>
          <w:sz w:val="28"/>
          <w:szCs w:val="28"/>
        </w:rPr>
        <w:t xml:space="preserve">. [Accessed </w:t>
      </w:r>
      <w:r w:rsidR="00E94ED9">
        <w:rPr>
          <w:sz w:val="28"/>
          <w:szCs w:val="28"/>
        </w:rPr>
        <w:t>5 J</w:t>
      </w:r>
      <w:r w:rsidR="006B0C12">
        <w:rPr>
          <w:sz w:val="28"/>
          <w:szCs w:val="28"/>
        </w:rPr>
        <w:t>uly</w:t>
      </w:r>
      <w:r w:rsidRPr="006541C6">
        <w:rPr>
          <w:sz w:val="28"/>
          <w:szCs w:val="28"/>
        </w:rPr>
        <w:t>. 2023]</w:t>
      </w:r>
    </w:p>
    <w:p w14:paraId="47CE4515" w14:textId="1CCEB07F" w:rsidR="00AF5ADD" w:rsidRDefault="00AF5ADD" w:rsidP="00AF5ADD">
      <w:pPr>
        <w:jc w:val="both"/>
        <w:rPr>
          <w:sz w:val="28"/>
          <w:szCs w:val="28"/>
        </w:rPr>
      </w:pPr>
    </w:p>
    <w:p w14:paraId="4400ACC8" w14:textId="77777777" w:rsidR="00AF5ADD" w:rsidRDefault="00AF5ADD" w:rsidP="00AF5ADD">
      <w:pPr>
        <w:jc w:val="both"/>
        <w:rPr>
          <w:b/>
          <w:bCs/>
          <w:sz w:val="28"/>
          <w:szCs w:val="28"/>
        </w:rPr>
      </w:pPr>
    </w:p>
    <w:p w14:paraId="4F3D21C7" w14:textId="107BAC33" w:rsidR="00AF5ADD" w:rsidRDefault="00AF5ADD" w:rsidP="00AF5ADD">
      <w:pPr>
        <w:rPr>
          <w:sz w:val="28"/>
          <w:szCs w:val="28"/>
        </w:rPr>
      </w:pPr>
      <w:r>
        <w:rPr>
          <w:sz w:val="28"/>
          <w:szCs w:val="28"/>
        </w:rPr>
        <w:t xml:space="preserve"> </w:t>
      </w:r>
    </w:p>
    <w:p w14:paraId="1554D5C1" w14:textId="77459F63" w:rsidR="006541C6" w:rsidRPr="00616F79" w:rsidRDefault="006541C6" w:rsidP="00AF5ADD">
      <w:pPr>
        <w:pStyle w:val="NormalWeb"/>
        <w:spacing w:before="0" w:beforeAutospacing="0" w:after="240" w:afterAutospacing="0"/>
        <w:rPr>
          <w:sz w:val="28"/>
          <w:szCs w:val="28"/>
        </w:rPr>
      </w:pPr>
    </w:p>
    <w:sectPr w:rsidR="006541C6" w:rsidRPr="00616F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F79"/>
    <w:rsid w:val="00021A04"/>
    <w:rsid w:val="000C1CBD"/>
    <w:rsid w:val="0011402F"/>
    <w:rsid w:val="001D1B61"/>
    <w:rsid w:val="001E1380"/>
    <w:rsid w:val="001F2E3E"/>
    <w:rsid w:val="002D4F1A"/>
    <w:rsid w:val="003354A3"/>
    <w:rsid w:val="0036473E"/>
    <w:rsid w:val="003673B5"/>
    <w:rsid w:val="00376BC8"/>
    <w:rsid w:val="00561883"/>
    <w:rsid w:val="00576561"/>
    <w:rsid w:val="005E36F8"/>
    <w:rsid w:val="00616F79"/>
    <w:rsid w:val="006541C6"/>
    <w:rsid w:val="006B0C12"/>
    <w:rsid w:val="0075491F"/>
    <w:rsid w:val="00775A94"/>
    <w:rsid w:val="00777E32"/>
    <w:rsid w:val="008B15E7"/>
    <w:rsid w:val="008D1155"/>
    <w:rsid w:val="0091596A"/>
    <w:rsid w:val="00A00A31"/>
    <w:rsid w:val="00A15EAD"/>
    <w:rsid w:val="00AD31B8"/>
    <w:rsid w:val="00AE16CC"/>
    <w:rsid w:val="00AF5ADD"/>
    <w:rsid w:val="00B00416"/>
    <w:rsid w:val="00C352AF"/>
    <w:rsid w:val="00CC4F57"/>
    <w:rsid w:val="00CD4444"/>
    <w:rsid w:val="00D24CB8"/>
    <w:rsid w:val="00E359C3"/>
    <w:rsid w:val="00E60C11"/>
    <w:rsid w:val="00E94ED9"/>
    <w:rsid w:val="00F61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CEF32"/>
  <w15:chartTrackingRefBased/>
  <w15:docId w15:val="{1DF6A6A2-3637-47B3-80D4-A1C6549E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F79"/>
    <w:pPr>
      <w:spacing w:after="0" w:line="240" w:lineRule="auto"/>
    </w:pPr>
    <w:rPr>
      <w:rFonts w:ascii="Times New Roman" w:eastAsia="SimSun" w:hAnsi="Times New Roman" w:cs="Times New Roman"/>
      <w:kern w:val="0"/>
      <w:sz w:val="24"/>
      <w:szCs w:val="24"/>
      <w:lang w:val="en-US"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541C6"/>
    <w:pPr>
      <w:spacing w:before="100" w:beforeAutospacing="1" w:after="100" w:afterAutospacing="1"/>
    </w:pPr>
  </w:style>
  <w:style w:type="character" w:styleId="Hyperlink">
    <w:name w:val="Hyperlink"/>
    <w:rsid w:val="006541C6"/>
    <w:rPr>
      <w:color w:val="0000FF"/>
      <w:u w:val="single"/>
    </w:rPr>
  </w:style>
  <w:style w:type="character" w:styleId="UnresolvedMention">
    <w:name w:val="Unresolved Mention"/>
    <w:basedOn w:val="DefaultParagraphFont"/>
    <w:uiPriority w:val="99"/>
    <w:semiHidden/>
    <w:unhideWhenUsed/>
    <w:rsid w:val="00E94E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ailii.org/uk/cases/UKSC/2017/24.html" TargetMode="External"/><Relationship Id="rId5" Type="http://schemas.openxmlformats.org/officeDocument/2006/relationships/hyperlink" Target="https://www.legislation.gov.uk/ukpga/1998/42/contents" TargetMode="External"/><Relationship Id="rId4" Type="http://schemas.openxmlformats.org/officeDocument/2006/relationships/hyperlink" Target="https://publications.parliament.uk/pa/ld199899/ldjudgmt/jd981203/white0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6</Pages>
  <Words>1880</Words>
  <Characters>10721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Hafizul Hasan (2219262)</dc:creator>
  <cp:keywords/>
  <dc:description/>
  <cp:lastModifiedBy>Mohammad Hafizul Hasan (2219262)</cp:lastModifiedBy>
  <cp:revision>15</cp:revision>
  <dcterms:created xsi:type="dcterms:W3CDTF">2023-07-13T15:28:00Z</dcterms:created>
  <dcterms:modified xsi:type="dcterms:W3CDTF">2023-07-14T01:05:00Z</dcterms:modified>
</cp:coreProperties>
</file>