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rPr/>
      </w:pPr>
      <w:bookmarkStart w:colFirst="0" w:colLast="0" w:name="_heading=h.gjdgxs" w:id="0"/>
      <w:bookmarkEnd w:id="0"/>
      <w:r w:rsidDel="00000000" w:rsidR="00000000" w:rsidRPr="00000000">
        <w:rPr>
          <w:rtl w:val="0"/>
        </w:rPr>
        <w:t xml:space="preserve">Module Name: International Meetings Management for the Hotel Industry</w:t>
      </w:r>
    </w:p>
    <w:p w:rsidR="00000000" w:rsidDel="00000000" w:rsidP="00000000" w:rsidRDefault="00000000" w:rsidRPr="00000000" w14:paraId="00000002">
      <w:pPr>
        <w:pStyle w:val="Title"/>
        <w:rPr/>
      </w:pPr>
      <w:bookmarkStart w:colFirst="0" w:colLast="0" w:name="_heading=h.30j0zll" w:id="1"/>
      <w:bookmarkEnd w:id="1"/>
      <w:r w:rsidDel="00000000" w:rsidR="00000000" w:rsidRPr="00000000">
        <w:rPr>
          <w:rtl w:val="0"/>
        </w:rPr>
        <w:t xml:space="preserve">Module code: BMIH6007</w:t>
      </w:r>
    </w:p>
    <w:p w:rsidR="00000000" w:rsidDel="00000000" w:rsidP="00000000" w:rsidRDefault="00000000" w:rsidRPr="00000000" w14:paraId="00000003">
      <w:pPr>
        <w:pStyle w:val="Title"/>
        <w:rPr/>
      </w:pPr>
      <w:bookmarkStart w:colFirst="0" w:colLast="0" w:name="_heading=h.1fob9te" w:id="2"/>
      <w:bookmarkEnd w:id="2"/>
      <w:r w:rsidDel="00000000" w:rsidR="00000000" w:rsidRPr="00000000">
        <w:rPr>
          <w:rtl w:val="0"/>
        </w:rPr>
        <w:t xml:space="preserve">Assignment Title: Planning and Delivering an International Meeting/Event</w:t>
      </w:r>
    </w:p>
    <w:p w:rsidR="00000000" w:rsidDel="00000000" w:rsidP="00000000" w:rsidRDefault="00000000" w:rsidRPr="00000000" w14:paraId="00000004">
      <w:pPr>
        <w:pStyle w:val="Title"/>
        <w:rPr/>
      </w:pPr>
      <w:bookmarkStart w:colFirst="0" w:colLast="0" w:name="_heading=h.3znysh7" w:id="3"/>
      <w:bookmarkEnd w:id="3"/>
      <w:r w:rsidDel="00000000" w:rsidR="00000000" w:rsidRPr="00000000">
        <w:rPr>
          <w:rtl w:val="0"/>
        </w:rPr>
        <w:t xml:space="preserve">Student Name: Sylvester Egbueri</w:t>
      </w:r>
    </w:p>
    <w:p w:rsidR="00000000" w:rsidDel="00000000" w:rsidP="00000000" w:rsidRDefault="00000000" w:rsidRPr="00000000" w14:paraId="00000005">
      <w:pPr>
        <w:pStyle w:val="Title"/>
        <w:rPr/>
      </w:pPr>
      <w:bookmarkStart w:colFirst="0" w:colLast="0" w:name="_heading=h.2et92p0" w:id="4"/>
      <w:bookmarkEnd w:id="4"/>
      <w:r w:rsidDel="00000000" w:rsidR="00000000" w:rsidRPr="00000000">
        <w:rPr>
          <w:rtl w:val="0"/>
        </w:rPr>
        <w:t xml:space="preserve">Student ID: 1714548</w:t>
      </w:r>
    </w:p>
    <w:p w:rsidR="00000000" w:rsidDel="00000000" w:rsidP="00000000" w:rsidRDefault="00000000" w:rsidRPr="00000000" w14:paraId="00000006">
      <w:pPr>
        <w:pStyle w:val="Title"/>
        <w:rPr/>
      </w:pPr>
      <w:bookmarkStart w:colFirst="0" w:colLast="0" w:name="_heading=h.tyjcwt" w:id="5"/>
      <w:bookmarkEnd w:id="5"/>
      <w:r w:rsidDel="00000000" w:rsidR="00000000" w:rsidRPr="00000000">
        <w:rPr>
          <w:rtl w:val="0"/>
        </w:rPr>
        <w:t xml:space="preserve">Lecturer’s Name: Philippa Fitzgerald</w:t>
      </w:r>
    </w:p>
    <w:p w:rsidR="00000000" w:rsidDel="00000000" w:rsidP="00000000" w:rsidRDefault="00000000" w:rsidRPr="00000000" w14:paraId="00000007">
      <w:pPr>
        <w:rPr>
          <w:sz w:val="36"/>
          <w:szCs w:val="36"/>
        </w:rPr>
      </w:pPr>
      <w:r w:rsidDel="00000000" w:rsidR="00000000" w:rsidRPr="00000000">
        <w:br w:type="page"/>
      </w:r>
      <w:r w:rsidDel="00000000" w:rsidR="00000000" w:rsidRPr="00000000">
        <w:rPr>
          <w:rtl w:val="0"/>
        </w:rPr>
      </w:r>
    </w:p>
    <w:p w:rsidR="00000000" w:rsidDel="00000000" w:rsidP="00000000" w:rsidRDefault="00000000" w:rsidRPr="00000000" w14:paraId="00000008">
      <w:pPr>
        <w:pStyle w:val="Title"/>
        <w:rPr/>
      </w:pPr>
      <w:r w:rsidDel="00000000" w:rsidR="00000000" w:rsidRPr="00000000">
        <w:rPr>
          <w:rtl w:val="0"/>
        </w:rPr>
        <w:t xml:space="preserve">Table of Contents</w:t>
      </w:r>
    </w:p>
    <w:p w:rsidR="00000000" w:rsidDel="00000000" w:rsidP="00000000" w:rsidRDefault="00000000" w:rsidRPr="00000000" w14:paraId="0000000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366091"/>
          <w:sz w:val="32"/>
          <w:szCs w:val="32"/>
          <w:u w:val="none"/>
          <w:shd w:fill="auto" w:val="clear"/>
          <w:vertAlign w:val="baseline"/>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Event Cycle</w:t>
              <w:tab/>
              <w:t xml:space="preserve">4</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Event Concept</w:t>
              <w:tab/>
              <w:t xml:space="preserve">5</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Aim and objective of the meeting or Aim</w:t>
              <w:tab/>
              <w:t xml:space="preserve">5</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Event Operation</w:t>
              <w:tab/>
              <w:t xml:space="preserve">7</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‌Event Budget</w:t>
              <w:tab/>
              <w:t xml:space="preserve">8</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Industry Trends/Impacts</w:t>
              <w:tab/>
              <w:t xml:space="preserve">9</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Cultural and Situational Consideration</w:t>
              <w:tab/>
              <w:t xml:space="preserve">10</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z337ya">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11</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1y810tw">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 List</w:t>
              <w:tab/>
              <w:t xml:space="preserve">12</w:t>
            </w:r>
          </w:hyperlink>
          <w:r w:rsidDel="00000000" w:rsidR="00000000" w:rsidRPr="00000000">
            <w:rPr>
              <w:rtl w:val="0"/>
            </w:rPr>
          </w:r>
        </w:p>
        <w:p w:rsidR="00000000" w:rsidDel="00000000" w:rsidP="00000000" w:rsidRDefault="00000000" w:rsidRPr="00000000" w14:paraId="00000014">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pStyle w:val="Title"/>
        <w:rPr/>
      </w:pPr>
      <w:bookmarkStart w:colFirst="0" w:colLast="0" w:name="_heading=h.3dy6vkm" w:id="6"/>
      <w:bookmarkEnd w:id="6"/>
      <w:r w:rsidDel="00000000" w:rsidR="00000000" w:rsidRPr="00000000">
        <w:br w:type="page"/>
      </w:r>
      <w:r w:rsidDel="00000000" w:rsidR="00000000" w:rsidRPr="00000000">
        <w:rPr>
          <w:rtl w:val="0"/>
        </w:rPr>
      </w:r>
    </w:p>
    <w:p w:rsidR="00000000" w:rsidDel="00000000" w:rsidP="00000000" w:rsidRDefault="00000000" w:rsidRPr="00000000" w14:paraId="00000017">
      <w:pPr>
        <w:pStyle w:val="Heading1"/>
        <w:rPr/>
      </w:pPr>
      <w:bookmarkStart w:colFirst="0" w:colLast="0" w:name="_heading=h.1t3h5sf" w:id="7"/>
      <w:bookmarkEnd w:id="7"/>
      <w:r w:rsidDel="00000000" w:rsidR="00000000" w:rsidRPr="00000000">
        <w:rPr>
          <w:rtl w:val="0"/>
        </w:rPr>
        <w:t xml:space="preserve">Introduction</w:t>
      </w:r>
    </w:p>
    <w:p w:rsidR="00000000" w:rsidDel="00000000" w:rsidP="00000000" w:rsidRDefault="00000000" w:rsidRPr="00000000" w14:paraId="00000018">
      <w:pPr>
        <w:rPr/>
      </w:pPr>
      <w:r w:rsidDel="00000000" w:rsidR="00000000" w:rsidRPr="00000000">
        <w:rPr>
          <w:rtl w:val="0"/>
        </w:rPr>
        <w:t xml:space="preserve">The following report will highlight the initiation of an event that will be conducted by organisation Tree House, London. </w:t>
      </w:r>
      <w:r w:rsidDel="00000000" w:rsidR="00000000" w:rsidRPr="00000000">
        <w:rPr>
          <w:b w:val="1"/>
          <w:i w:val="1"/>
          <w:rtl w:val="0"/>
        </w:rPr>
        <w:t xml:space="preserve">Sustainability Fair 2024</w:t>
      </w:r>
      <w:r w:rsidDel="00000000" w:rsidR="00000000" w:rsidRPr="00000000">
        <w:rPr>
          <w:rtl w:val="0"/>
        </w:rPr>
        <w:t xml:space="preserve"> will be the name of the event. The idea of the mentioned event has been selected on the basis of the significance that sustainability plays in the protection of the globe and society. Moreover, it has been chosen in order to educate and promote the benefits of sustainability in our daily lives and as well as in businesses. The location where the event will take place will be the Business Design Centre. The selected location for the event has a space of around 840m sq. as well as 550m sq. as an additional space. </w:t>
      </w:r>
    </w:p>
    <w:p w:rsidR="00000000" w:rsidDel="00000000" w:rsidP="00000000" w:rsidRDefault="00000000" w:rsidRPr="00000000" w14:paraId="00000019">
      <w:pPr>
        <w:pStyle w:val="Heading1"/>
        <w:rPr/>
      </w:pPr>
      <w:bookmarkStart w:colFirst="0" w:colLast="0" w:name="_heading=h.4d34og8" w:id="8"/>
      <w:bookmarkEnd w:id="8"/>
      <w:r w:rsidDel="00000000" w:rsidR="00000000" w:rsidRPr="00000000">
        <w:br w:type="page"/>
      </w:r>
      <w:r w:rsidDel="00000000" w:rsidR="00000000" w:rsidRPr="00000000">
        <w:rPr>
          <w:rtl w:val="0"/>
        </w:rPr>
      </w:r>
    </w:p>
    <w:p w:rsidR="00000000" w:rsidDel="00000000" w:rsidP="00000000" w:rsidRDefault="00000000" w:rsidRPr="00000000" w14:paraId="0000001A">
      <w:pPr>
        <w:pStyle w:val="Heading1"/>
        <w:rPr/>
      </w:pPr>
      <w:bookmarkStart w:colFirst="0" w:colLast="0" w:name="_heading=h.2s8eyo1" w:id="9"/>
      <w:bookmarkEnd w:id="9"/>
      <w:r w:rsidDel="00000000" w:rsidR="00000000" w:rsidRPr="00000000">
        <w:rPr>
          <w:rtl w:val="0"/>
        </w:rPr>
        <w:t xml:space="preserve">“The Event Cycle” </w:t>
      </w:r>
    </w:p>
    <w:p w:rsidR="00000000" w:rsidDel="00000000" w:rsidP="00000000" w:rsidRDefault="00000000" w:rsidRPr="00000000" w14:paraId="0000001B">
      <w:pPr>
        <w:rPr/>
      </w:pPr>
      <w:r w:rsidDel="00000000" w:rsidR="00000000" w:rsidRPr="00000000">
        <w:rPr>
          <w:rtl w:val="0"/>
        </w:rPr>
        <w:t xml:space="preserve">The event cycle is referred to as a process of steps that occurs and happens in regard to the response to the event and meeting. This cycle involves the systematic approaches that guide the overall process of conducting and hosting an event </w:t>
      </w:r>
      <w:r w:rsidDel="00000000" w:rsidR="00000000" w:rsidRPr="00000000">
        <w:rPr>
          <w:highlight w:val="white"/>
          <w:rtl w:val="0"/>
        </w:rPr>
        <w:t xml:space="preserve">(Vmware.com, 2024)</w:t>
      </w:r>
      <w:r w:rsidDel="00000000" w:rsidR="00000000" w:rsidRPr="00000000">
        <w:rPr>
          <w:rtl w:val="0"/>
        </w:rPr>
        <w:t xml:space="preserve">. The event cycle consists of five main phases which range from the stage of announcement of the event to the day it takes place. The main five stages of the event cycle involve the stage of announce, presale, onsale, period of maintenance and lastly the stage of closing </w:t>
      </w:r>
      <w:r w:rsidDel="00000000" w:rsidR="00000000" w:rsidRPr="00000000">
        <w:rPr>
          <w:highlight w:val="white"/>
          <w:rtl w:val="0"/>
        </w:rPr>
        <w:t xml:space="preserve">(Etix, 2024)</w:t>
      </w:r>
      <w:r w:rsidDel="00000000" w:rsidR="00000000" w:rsidRPr="00000000">
        <w:rPr>
          <w:rtl w:val="0"/>
        </w:rPr>
        <w:t xml:space="preserve">. This event cycle can be used in the context of the </w:t>
      </w:r>
      <w:r w:rsidDel="00000000" w:rsidR="00000000" w:rsidRPr="00000000">
        <w:rPr>
          <w:b w:val="1"/>
          <w:i w:val="1"/>
          <w:rtl w:val="0"/>
        </w:rPr>
        <w:t xml:space="preserve">Sustainability Fair 2024 </w:t>
      </w:r>
      <w:r w:rsidDel="00000000" w:rsidR="00000000" w:rsidRPr="00000000">
        <w:rPr>
          <w:rtl w:val="0"/>
        </w:rPr>
        <w:t xml:space="preserve">conducted by The Tree House, London which will allow the effective conduction of the event with systematic processes and stages. The stage of </w:t>
      </w:r>
      <w:r w:rsidDel="00000000" w:rsidR="00000000" w:rsidRPr="00000000">
        <w:rPr>
          <w:b w:val="1"/>
          <w:i w:val="1"/>
          <w:rtl w:val="0"/>
        </w:rPr>
        <w:t xml:space="preserve">announce </w:t>
      </w:r>
      <w:r w:rsidDel="00000000" w:rsidR="00000000" w:rsidRPr="00000000">
        <w:rPr>
          <w:rtl w:val="0"/>
        </w:rPr>
        <w:t xml:space="preserve">is referred and consists of informing the world or people about the event. In this phase or stage of the event cycle, the hype about the event </w:t>
      </w:r>
      <w:r w:rsidDel="00000000" w:rsidR="00000000" w:rsidRPr="00000000">
        <w:rPr>
          <w:b w:val="1"/>
          <w:i w:val="1"/>
          <w:rtl w:val="0"/>
        </w:rPr>
        <w:t xml:space="preserve">Sustainability Fair 2024 </w:t>
      </w:r>
      <w:r w:rsidDel="00000000" w:rsidR="00000000" w:rsidRPr="00000000">
        <w:rPr>
          <w:rtl w:val="0"/>
        </w:rPr>
        <w:t xml:space="preserve">will be developed and created with the use of means of social media and digital tools. The initiation of the stage in the event will aid the motivation and encourage the buyers to buy the ticket to the event and witness this. In the application of the event cycle, the second is the </w:t>
      </w:r>
      <w:r w:rsidDel="00000000" w:rsidR="00000000" w:rsidRPr="00000000">
        <w:rPr>
          <w:b w:val="1"/>
          <w:i w:val="1"/>
          <w:rtl w:val="0"/>
        </w:rPr>
        <w:t xml:space="preserve">stage of presale </w:t>
      </w:r>
      <w:r w:rsidDel="00000000" w:rsidR="00000000" w:rsidRPr="00000000">
        <w:rPr>
          <w:rtl w:val="0"/>
        </w:rPr>
        <w:t xml:space="preserve">which involves early selling of tickets and bookings from the buyers (Ma </w:t>
      </w:r>
      <w:r w:rsidDel="00000000" w:rsidR="00000000" w:rsidRPr="00000000">
        <w:rPr>
          <w:i w:val="1"/>
          <w:rtl w:val="0"/>
        </w:rPr>
        <w:t xml:space="preserve">et al</w:t>
      </w:r>
      <w:r w:rsidDel="00000000" w:rsidR="00000000" w:rsidRPr="00000000">
        <w:rPr>
          <w:rtl w:val="0"/>
        </w:rPr>
        <w:t xml:space="preserve">., 2022). During the phase and stage of the presale, the event of </w:t>
      </w:r>
      <w:r w:rsidDel="00000000" w:rsidR="00000000" w:rsidRPr="00000000">
        <w:rPr>
          <w:b w:val="1"/>
          <w:i w:val="1"/>
          <w:rtl w:val="0"/>
        </w:rPr>
        <w:t xml:space="preserve">Sustainability Fair 2024</w:t>
      </w:r>
      <w:r w:rsidDel="00000000" w:rsidR="00000000" w:rsidRPr="00000000">
        <w:rPr>
          <w:rtl w:val="0"/>
        </w:rPr>
        <w:t xml:space="preserve">, will be carried out with the provision of special discounts for the pre-booking of the booking at some certain and special time frame. This will benefit the event in the generation and confirmation of ticket sales and success. </w:t>
      </w:r>
    </w:p>
    <w:p w:rsidR="00000000" w:rsidDel="00000000" w:rsidP="00000000" w:rsidRDefault="00000000" w:rsidRPr="00000000" w14:paraId="0000001C">
      <w:pPr>
        <w:rPr/>
      </w:pPr>
      <w:r w:rsidDel="00000000" w:rsidR="00000000" w:rsidRPr="00000000">
        <w:rPr>
          <w:rtl w:val="0"/>
        </w:rPr>
        <w:t xml:space="preserve">The next stage of the event cycle involves </w:t>
      </w:r>
      <w:r w:rsidDel="00000000" w:rsidR="00000000" w:rsidRPr="00000000">
        <w:rPr>
          <w:b w:val="1"/>
          <w:i w:val="1"/>
          <w:rtl w:val="0"/>
        </w:rPr>
        <w:t xml:space="preserve">onsale </w:t>
      </w:r>
      <w:r w:rsidDel="00000000" w:rsidR="00000000" w:rsidRPr="00000000">
        <w:rPr>
          <w:rtl w:val="0"/>
        </w:rPr>
        <w:t xml:space="preserve">where the offering of tickets is granted to the general public and buyers. The incorporation of the stage in regard to the </w:t>
      </w:r>
      <w:r w:rsidDel="00000000" w:rsidR="00000000" w:rsidRPr="00000000">
        <w:rPr>
          <w:b w:val="1"/>
          <w:i w:val="1"/>
          <w:rtl w:val="0"/>
        </w:rPr>
        <w:t xml:space="preserve">Sustainability Fair 2024</w:t>
      </w:r>
      <w:r w:rsidDel="00000000" w:rsidR="00000000" w:rsidRPr="00000000">
        <w:rPr>
          <w:rtl w:val="0"/>
        </w:rPr>
        <w:t xml:space="preserve"> will be done with the allowance of tickets for sale to the general public. The stage will be contributed highly by the ads and promotion done through digital and social media sources and platforms. During the process, the event will develop a sense of urgency to buy the tickets and bookings for the event where marketing content will be used. The application of the event cycle will also involve the stage of </w:t>
      </w:r>
      <w:r w:rsidDel="00000000" w:rsidR="00000000" w:rsidRPr="00000000">
        <w:rPr>
          <w:b w:val="1"/>
          <w:i w:val="1"/>
          <w:rtl w:val="0"/>
        </w:rPr>
        <w:t xml:space="preserve">maintenance </w:t>
      </w:r>
      <w:r w:rsidDel="00000000" w:rsidR="00000000" w:rsidRPr="00000000">
        <w:rPr>
          <w:rtl w:val="0"/>
        </w:rPr>
        <w:t xml:space="preserve">which generally contains maintaining the momentum of the event before it ends </w:t>
      </w:r>
      <w:r w:rsidDel="00000000" w:rsidR="00000000" w:rsidRPr="00000000">
        <w:rPr>
          <w:highlight w:val="white"/>
          <w:rtl w:val="0"/>
        </w:rPr>
        <w:t xml:space="preserve">(Etix, 2024)</w:t>
      </w:r>
      <w:r w:rsidDel="00000000" w:rsidR="00000000" w:rsidRPr="00000000">
        <w:rPr>
          <w:rtl w:val="0"/>
        </w:rPr>
        <w:t xml:space="preserve">. While applying the stage, the event of </w:t>
      </w:r>
      <w:r w:rsidDel="00000000" w:rsidR="00000000" w:rsidRPr="00000000">
        <w:rPr>
          <w:b w:val="1"/>
          <w:i w:val="1"/>
          <w:rtl w:val="0"/>
        </w:rPr>
        <w:t xml:space="preserve">Sustainability Fair 2024</w:t>
      </w:r>
      <w:r w:rsidDel="00000000" w:rsidR="00000000" w:rsidRPr="00000000">
        <w:rPr>
          <w:rtl w:val="0"/>
        </w:rPr>
        <w:t xml:space="preserve"> will incorporate the use of additional content in the form of videos, pictures and so forth to enhance the engagement of the audience. Incorporating the use of a stage in the event will benefit in enriching and injecting new interests and values of the audience. The last stage of the event cycle is named closing which involves the last-moment purchase and sale of the event. To build the closing event for </w:t>
      </w:r>
      <w:r w:rsidDel="00000000" w:rsidR="00000000" w:rsidRPr="00000000">
        <w:rPr>
          <w:b w:val="1"/>
          <w:i w:val="1"/>
          <w:rtl w:val="0"/>
        </w:rPr>
        <w:t xml:space="preserve">Sustainability Fair 2024</w:t>
      </w:r>
      <w:r w:rsidDel="00000000" w:rsidR="00000000" w:rsidRPr="00000000">
        <w:rPr>
          <w:rtl w:val="0"/>
        </w:rPr>
        <w:t xml:space="preserve">, will indulge in the process of showing gratitude which will allow the establishment of a positive nature audience.  </w:t>
      </w:r>
    </w:p>
    <w:p w:rsidR="00000000" w:rsidDel="00000000" w:rsidP="00000000" w:rsidRDefault="00000000" w:rsidRPr="00000000" w14:paraId="0000001D">
      <w:pPr>
        <w:pStyle w:val="Heading1"/>
        <w:rPr/>
      </w:pPr>
      <w:bookmarkStart w:colFirst="0" w:colLast="0" w:name="_heading=h.17dp8vu" w:id="10"/>
      <w:bookmarkEnd w:id="10"/>
      <w:r w:rsidDel="00000000" w:rsidR="00000000" w:rsidRPr="00000000">
        <w:rPr>
          <w:rtl w:val="0"/>
        </w:rPr>
        <w:t xml:space="preserve">“Event Concept” </w:t>
      </w:r>
    </w:p>
    <w:p w:rsidR="00000000" w:rsidDel="00000000" w:rsidP="00000000" w:rsidRDefault="00000000" w:rsidRPr="00000000" w14:paraId="0000001E">
      <w:pPr>
        <w:rPr/>
      </w:pPr>
      <w:r w:rsidDel="00000000" w:rsidR="00000000" w:rsidRPr="00000000">
        <w:rPr>
          <w:rtl w:val="0"/>
        </w:rPr>
        <w:t xml:space="preserve">The conducted meeting, </w:t>
      </w:r>
      <w:r w:rsidDel="00000000" w:rsidR="00000000" w:rsidRPr="00000000">
        <w:rPr>
          <w:b w:val="1"/>
          <w:i w:val="1"/>
          <w:rtl w:val="0"/>
        </w:rPr>
        <w:t xml:space="preserve">“Sustainability Fair 2024” </w:t>
      </w:r>
      <w:r w:rsidDel="00000000" w:rsidR="00000000" w:rsidRPr="00000000">
        <w:rPr>
          <w:rtl w:val="0"/>
        </w:rPr>
        <w:t xml:space="preserve">will primarily focus on the study and development of feasibility within the tourism industry. As the name suggests, the sustainability fair will include the hosting of an exhibition comprising renowned delegates and guests for the effective addressing of the various forms of sustainable development including the use of renewable resources, recycling and so forth. The event will aim to develop awareness among the various organisational guests and individuals from around the UK about the importance of sustainable development. Furthermore, the conducted meeting will aim to shed light on the various challenges faced while implementing these measures and convey effective and efficient solutions. </w:t>
      </w:r>
    </w:p>
    <w:p w:rsidR="00000000" w:rsidDel="00000000" w:rsidP="00000000" w:rsidRDefault="00000000" w:rsidRPr="00000000" w14:paraId="0000001F">
      <w:pPr>
        <w:rPr/>
      </w:pPr>
      <w:r w:rsidDel="00000000" w:rsidR="00000000" w:rsidRPr="00000000">
        <w:rPr>
          <w:rtl w:val="0"/>
        </w:rPr>
        <w:t xml:space="preserve">The conduction of the event </w:t>
      </w:r>
      <w:r w:rsidDel="00000000" w:rsidR="00000000" w:rsidRPr="00000000">
        <w:rPr>
          <w:b w:val="1"/>
          <w:i w:val="1"/>
          <w:rtl w:val="0"/>
        </w:rPr>
        <w:t xml:space="preserve">Sustainability Fair 2024</w:t>
      </w:r>
      <w:r w:rsidDel="00000000" w:rsidR="00000000" w:rsidRPr="00000000">
        <w:rPr>
          <w:rtl w:val="0"/>
        </w:rPr>
        <w:t xml:space="preserve"> will commence with the delivery of a speech from the delegated successful sustainable business owners aimed at conveying the importance of sustainable measure incorporation in organisational activities. The itinerary will further include the program presented by the dedicated department of Tree House London informing about the successful reduction of plastic from the organisation. Furthermore, the team will present the various challenges faced along with the strategical mitigation of these challenges. Successively, the product display exhibition will be executed after the presentation. The exhibition will focus on the display of products such as plant-based packages, biodegradable cutlery, compostable travel accessories, solar energy devices and so forth. The event will be followed by a short lunch break where the guests will be provided with a healthy meal supplied on a recyclable lunch package. The meeting will further resume with the investor meetup event. This phase of the event will primarily be focused on the interaction of various business owners and enthusiastic investors. Moreover, the phase will considerably provide an opportunity for Small/Medium Enterprise owners to efficiently convey their sustainable business ideas to various investors in order to gain financial backing.</w:t>
      </w:r>
    </w:p>
    <w:p w:rsidR="00000000" w:rsidDel="00000000" w:rsidP="00000000" w:rsidRDefault="00000000" w:rsidRPr="00000000" w14:paraId="00000020">
      <w:pPr>
        <w:pStyle w:val="Heading1"/>
        <w:rPr/>
      </w:pPr>
      <w:bookmarkStart w:colFirst="0" w:colLast="0" w:name="_heading=h.3rdcrjn" w:id="11"/>
      <w:bookmarkEnd w:id="11"/>
      <w:r w:rsidDel="00000000" w:rsidR="00000000" w:rsidRPr="00000000">
        <w:rPr>
          <w:rtl w:val="0"/>
        </w:rPr>
        <w:t xml:space="preserve">“Aim and objective of the meeting or Aim”</w:t>
      </w:r>
    </w:p>
    <w:p w:rsidR="00000000" w:rsidDel="00000000" w:rsidP="00000000" w:rsidRDefault="00000000" w:rsidRPr="00000000" w14:paraId="00000021">
      <w:pPr>
        <w:rPr/>
      </w:pPr>
      <w:r w:rsidDel="00000000" w:rsidR="00000000" w:rsidRPr="00000000">
        <w:rPr>
          <w:rtl w:val="0"/>
        </w:rPr>
        <w:t xml:space="preserve">The aim and objectives of the event are termed crucial and require a high level of innovation (Fox </w:t>
      </w:r>
      <w:r w:rsidDel="00000000" w:rsidR="00000000" w:rsidRPr="00000000">
        <w:rPr>
          <w:i w:val="1"/>
          <w:rtl w:val="0"/>
        </w:rPr>
        <w:t xml:space="preserve">et al</w:t>
      </w:r>
      <w:r w:rsidDel="00000000" w:rsidR="00000000" w:rsidRPr="00000000">
        <w:rPr>
          <w:rtl w:val="0"/>
        </w:rPr>
        <w:t xml:space="preserve">., 2014). The overarching aim of the event </w:t>
      </w:r>
      <w:r w:rsidDel="00000000" w:rsidR="00000000" w:rsidRPr="00000000">
        <w:rPr>
          <w:b w:val="1"/>
          <w:i w:val="1"/>
          <w:rtl w:val="0"/>
        </w:rPr>
        <w:t xml:space="preserve">Sustainability Fair 2024 </w:t>
      </w:r>
      <w:r w:rsidDel="00000000" w:rsidR="00000000" w:rsidRPr="00000000">
        <w:rPr>
          <w:rtl w:val="0"/>
        </w:rPr>
        <w:t xml:space="preserve">will be initiated by Tree House London to spread awareness of sustainability. The objective of the organisation regarding the development and conduction of the event in the form of the </w:t>
      </w:r>
      <w:r w:rsidDel="00000000" w:rsidR="00000000" w:rsidRPr="00000000">
        <w:rPr>
          <w:b w:val="1"/>
          <w:i w:val="1"/>
          <w:rtl w:val="0"/>
        </w:rPr>
        <w:t xml:space="preserve">Sustainability Fair 2024 </w:t>
      </w:r>
      <w:r w:rsidDel="00000000" w:rsidR="00000000" w:rsidRPr="00000000">
        <w:rPr>
          <w:rtl w:val="0"/>
        </w:rPr>
        <w:t xml:space="preserve">will be highlighted and discussed in the following table or </w:t>
      </w:r>
      <w:r w:rsidDel="00000000" w:rsidR="00000000" w:rsidRPr="00000000">
        <w:rPr>
          <w:b w:val="1"/>
          <w:i w:val="1"/>
          <w:rtl w:val="0"/>
        </w:rPr>
        <w:t xml:space="preserve">SMART Table</w:t>
      </w:r>
      <w:r w:rsidDel="00000000" w:rsidR="00000000" w:rsidRPr="00000000">
        <w:rPr>
          <w:rtl w:val="0"/>
        </w:rPr>
        <w:t xml:space="preserve">.</w:t>
      </w:r>
    </w:p>
    <w:tbl>
      <w:tblPr>
        <w:tblStyle w:val="Table1"/>
        <w:tblW w:w="9360.0" w:type="dxa"/>
        <w:jc w:val="left"/>
        <w:tblInd w:w="-10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872"/>
        <w:gridCol w:w="1872"/>
        <w:gridCol w:w="1872"/>
        <w:gridCol w:w="1872"/>
        <w:gridCol w:w="1872"/>
        <w:tblGridChange w:id="0">
          <w:tblGrid>
            <w:gridCol w:w="1872"/>
            <w:gridCol w:w="1872"/>
            <w:gridCol w:w="1872"/>
            <w:gridCol w:w="1872"/>
            <w:gridCol w:w="1872"/>
          </w:tblGrid>
        </w:tblGridChange>
      </w:tblGrid>
      <w:tr>
        <w:trPr>
          <w:cantSplit w:val="0"/>
          <w:trHeight w:val="161" w:hRule="atLeast"/>
          <w:tblHeader w:val="0"/>
        </w:trPr>
        <w:tc>
          <w:tcPr>
            <w:shd w:fill="auto" w:val="clear"/>
            <w:tcMar>
              <w:top w:w="100.0" w:type="dxa"/>
              <w:left w:w="100.0" w:type="dxa"/>
              <w:bottom w:w="100.0" w:type="dxa"/>
              <w:right w:w="100.0" w:type="dxa"/>
            </w:tcMar>
          </w:tcPr>
          <w:p w:rsidR="00000000" w:rsidDel="00000000" w:rsidP="00000000" w:rsidRDefault="00000000" w:rsidRPr="00000000" w14:paraId="00000022">
            <w:pPr>
              <w:widowControl w:val="0"/>
              <w:jc w:val="center"/>
              <w:rPr>
                <w:b w:val="1"/>
                <w:i w:val="1"/>
              </w:rPr>
            </w:pPr>
            <w:r w:rsidDel="00000000" w:rsidR="00000000" w:rsidRPr="00000000">
              <w:rPr>
                <w:b w:val="1"/>
                <w:i w:val="1"/>
                <w:rtl w:val="0"/>
              </w:rPr>
              <w:t xml:space="preserve">Specific </w:t>
            </w:r>
          </w:p>
        </w:tc>
        <w:tc>
          <w:tcPr>
            <w:shd w:fill="auto" w:val="clear"/>
            <w:tcMar>
              <w:top w:w="100.0" w:type="dxa"/>
              <w:left w:w="100.0" w:type="dxa"/>
              <w:bottom w:w="100.0" w:type="dxa"/>
              <w:right w:w="100.0" w:type="dxa"/>
            </w:tcMar>
          </w:tcPr>
          <w:p w:rsidR="00000000" w:rsidDel="00000000" w:rsidP="00000000" w:rsidRDefault="00000000" w:rsidRPr="00000000" w14:paraId="00000023">
            <w:pPr>
              <w:widowControl w:val="0"/>
              <w:jc w:val="center"/>
              <w:rPr>
                <w:b w:val="1"/>
                <w:i w:val="1"/>
              </w:rPr>
            </w:pPr>
            <w:r w:rsidDel="00000000" w:rsidR="00000000" w:rsidRPr="00000000">
              <w:rPr>
                <w:b w:val="1"/>
                <w:i w:val="1"/>
                <w:rtl w:val="0"/>
              </w:rPr>
              <w:t xml:space="preserve">Measurable </w:t>
            </w:r>
          </w:p>
        </w:tc>
        <w:tc>
          <w:tcPr>
            <w:shd w:fill="auto" w:val="clear"/>
            <w:tcMar>
              <w:top w:w="100.0" w:type="dxa"/>
              <w:left w:w="100.0" w:type="dxa"/>
              <w:bottom w:w="100.0" w:type="dxa"/>
              <w:right w:w="100.0" w:type="dxa"/>
            </w:tcMar>
          </w:tcPr>
          <w:p w:rsidR="00000000" w:rsidDel="00000000" w:rsidP="00000000" w:rsidRDefault="00000000" w:rsidRPr="00000000" w14:paraId="00000024">
            <w:pPr>
              <w:widowControl w:val="0"/>
              <w:jc w:val="center"/>
              <w:rPr>
                <w:b w:val="1"/>
                <w:i w:val="1"/>
              </w:rPr>
            </w:pPr>
            <w:r w:rsidDel="00000000" w:rsidR="00000000" w:rsidRPr="00000000">
              <w:rPr>
                <w:b w:val="1"/>
                <w:i w:val="1"/>
                <w:rtl w:val="0"/>
              </w:rPr>
              <w:t xml:space="preserve">Attainable </w:t>
            </w:r>
          </w:p>
        </w:tc>
        <w:tc>
          <w:tcPr>
            <w:shd w:fill="auto" w:val="clear"/>
            <w:tcMar>
              <w:top w:w="100.0" w:type="dxa"/>
              <w:left w:w="100.0" w:type="dxa"/>
              <w:bottom w:w="100.0" w:type="dxa"/>
              <w:right w:w="100.0" w:type="dxa"/>
            </w:tcMar>
          </w:tcPr>
          <w:p w:rsidR="00000000" w:rsidDel="00000000" w:rsidP="00000000" w:rsidRDefault="00000000" w:rsidRPr="00000000" w14:paraId="00000025">
            <w:pPr>
              <w:widowControl w:val="0"/>
              <w:jc w:val="center"/>
              <w:rPr>
                <w:b w:val="1"/>
                <w:i w:val="1"/>
              </w:rPr>
            </w:pPr>
            <w:r w:rsidDel="00000000" w:rsidR="00000000" w:rsidRPr="00000000">
              <w:rPr>
                <w:b w:val="1"/>
                <w:i w:val="1"/>
                <w:rtl w:val="0"/>
              </w:rPr>
              <w:t xml:space="preserve">Relevant </w:t>
            </w:r>
          </w:p>
        </w:tc>
        <w:tc>
          <w:tcPr>
            <w:shd w:fill="auto" w:val="clear"/>
            <w:tcMar>
              <w:top w:w="100.0" w:type="dxa"/>
              <w:left w:w="100.0" w:type="dxa"/>
              <w:bottom w:w="100.0" w:type="dxa"/>
              <w:right w:w="100.0" w:type="dxa"/>
            </w:tcMar>
          </w:tcPr>
          <w:p w:rsidR="00000000" w:rsidDel="00000000" w:rsidP="00000000" w:rsidRDefault="00000000" w:rsidRPr="00000000" w14:paraId="00000026">
            <w:pPr>
              <w:widowControl w:val="0"/>
              <w:jc w:val="center"/>
              <w:rPr>
                <w:b w:val="1"/>
                <w:i w:val="1"/>
              </w:rPr>
            </w:pPr>
            <w:r w:rsidDel="00000000" w:rsidR="00000000" w:rsidRPr="00000000">
              <w:rPr>
                <w:b w:val="1"/>
                <w:i w:val="1"/>
                <w:rtl w:val="0"/>
              </w:rPr>
              <w:t xml:space="preserve">Time-bound </w:t>
            </w:r>
          </w:p>
        </w:tc>
      </w:tr>
      <w:tr>
        <w:trPr>
          <w:cantSplit w:val="0"/>
          <w:trHeight w:val="161" w:hRule="atLeast"/>
          <w:tblHeader w:val="0"/>
        </w:trPr>
        <w:tc>
          <w:tcPr>
            <w:shd w:fill="auto" w:val="clear"/>
            <w:tcMar>
              <w:top w:w="100.0" w:type="dxa"/>
              <w:left w:w="100.0" w:type="dxa"/>
              <w:bottom w:w="100.0" w:type="dxa"/>
              <w:right w:w="100.0" w:type="dxa"/>
            </w:tcMar>
          </w:tcPr>
          <w:p w:rsidR="00000000" w:rsidDel="00000000" w:rsidP="00000000" w:rsidRDefault="00000000" w:rsidRPr="00000000" w14:paraId="00000027">
            <w:pPr>
              <w:widowControl w:val="0"/>
              <w:pBdr>
                <w:top w:space="0" w:sz="0" w:val="nil"/>
                <w:left w:space="0" w:sz="0" w:val="nil"/>
                <w:bottom w:space="0" w:sz="0" w:val="nil"/>
                <w:right w:space="0" w:sz="0" w:val="nil"/>
                <w:between w:space="0" w:sz="0" w:val="nil"/>
              </w:pBdr>
              <w:jc w:val="left"/>
              <w:rPr/>
            </w:pPr>
            <w:r w:rsidDel="00000000" w:rsidR="00000000" w:rsidRPr="00000000">
              <w:rPr>
                <w:rtl w:val="0"/>
              </w:rPr>
              <w:t xml:space="preserve">To enhance the awareness of sustainability </w:t>
            </w:r>
          </w:p>
        </w:tc>
        <w:tc>
          <w:tcPr>
            <w:shd w:fill="auto" w:val="clear"/>
            <w:tcMar>
              <w:top w:w="100.0" w:type="dxa"/>
              <w:left w:w="100.0" w:type="dxa"/>
              <w:bottom w:w="100.0" w:type="dxa"/>
              <w:right w:w="100.0" w:type="dxa"/>
            </w:tcMar>
          </w:tcPr>
          <w:p w:rsidR="00000000" w:rsidDel="00000000" w:rsidP="00000000" w:rsidRDefault="00000000" w:rsidRPr="00000000" w14:paraId="00000028">
            <w:pPr>
              <w:widowControl w:val="0"/>
              <w:pBdr>
                <w:top w:space="0" w:sz="0" w:val="nil"/>
                <w:left w:space="0" w:sz="0" w:val="nil"/>
                <w:bottom w:space="0" w:sz="0" w:val="nil"/>
                <w:right w:space="0" w:sz="0" w:val="nil"/>
                <w:between w:space="0" w:sz="0" w:val="nil"/>
              </w:pBdr>
              <w:jc w:val="left"/>
              <w:rPr/>
            </w:pPr>
            <w:r w:rsidDel="00000000" w:rsidR="00000000" w:rsidRPr="00000000">
              <w:rPr>
                <w:rtl w:val="0"/>
              </w:rPr>
              <w:t xml:space="preserve">In order to measure the enhancement of awareness of sustainability, the organisation will use the tool of the Sustainable Development Awareness Scale (SDA) </w:t>
            </w:r>
            <w:r w:rsidDel="00000000" w:rsidR="00000000" w:rsidRPr="00000000">
              <w:rPr>
                <w:highlight w:val="white"/>
                <w:rtl w:val="0"/>
              </w:rPr>
              <w:t xml:space="preserve">(Ayse Ceren Atmaca </w:t>
            </w:r>
            <w:r w:rsidDel="00000000" w:rsidR="00000000" w:rsidRPr="00000000">
              <w:rPr>
                <w:i w:val="1"/>
                <w:highlight w:val="white"/>
                <w:rtl w:val="0"/>
              </w:rPr>
              <w:t xml:space="preserve">et al</w:t>
            </w:r>
            <w:r w:rsidDel="00000000" w:rsidR="00000000" w:rsidRPr="00000000">
              <w:rPr>
                <w:highlight w:val="white"/>
                <w:rtl w:val="0"/>
              </w:rPr>
              <w:t xml:space="preserve">., 2019)</w:t>
            </w:r>
            <w:r w:rsidDel="00000000" w:rsidR="00000000" w:rsidRPr="00000000">
              <w:rPr>
                <w:rtl w:val="0"/>
              </w:rPr>
              <w:t xml:space="preserve">. The use of the tool will be incorporated after the conduction of event. </w:t>
            </w:r>
          </w:p>
        </w:tc>
        <w:tc>
          <w:tcPr>
            <w:shd w:fill="auto" w:val="clear"/>
            <w:tcMar>
              <w:top w:w="100.0" w:type="dxa"/>
              <w:left w:w="100.0" w:type="dxa"/>
              <w:bottom w:w="100.0" w:type="dxa"/>
              <w:right w:w="100.0" w:type="dxa"/>
            </w:tcMar>
          </w:tcPr>
          <w:p w:rsidR="00000000" w:rsidDel="00000000" w:rsidP="00000000" w:rsidRDefault="00000000" w:rsidRPr="00000000" w14:paraId="00000029">
            <w:pPr>
              <w:widowControl w:val="0"/>
              <w:pBdr>
                <w:top w:space="0" w:sz="0" w:val="nil"/>
                <w:left w:space="0" w:sz="0" w:val="nil"/>
                <w:bottom w:space="0" w:sz="0" w:val="nil"/>
                <w:right w:space="0" w:sz="0" w:val="nil"/>
                <w:between w:space="0" w:sz="0" w:val="nil"/>
              </w:pBdr>
              <w:jc w:val="left"/>
              <w:rPr/>
            </w:pPr>
            <w:r w:rsidDel="00000000" w:rsidR="00000000" w:rsidRPr="00000000">
              <w:rPr>
                <w:rtl w:val="0"/>
              </w:rPr>
              <w:t xml:space="preserve">In the achievement of the first objective of the organisation The Tree House, London, it will be ensured by the incorporation of effective demonstration and display of benefits of sustainability. Moreover, it will also be assured with the promotion of different practices and sustainable products.  </w:t>
            </w:r>
          </w:p>
        </w:tc>
        <w:tc>
          <w:tcPr>
            <w:shd w:fill="auto" w:val="clear"/>
            <w:tcMar>
              <w:top w:w="100.0" w:type="dxa"/>
              <w:left w:w="100.0" w:type="dxa"/>
              <w:bottom w:w="100.0" w:type="dxa"/>
              <w:right w:w="100.0" w:type="dxa"/>
            </w:tcMar>
          </w:tcPr>
          <w:p w:rsidR="00000000" w:rsidDel="00000000" w:rsidP="00000000" w:rsidRDefault="00000000" w:rsidRPr="00000000" w14:paraId="0000002A">
            <w:pPr>
              <w:widowControl w:val="0"/>
              <w:pBdr>
                <w:top w:space="0" w:sz="0" w:val="nil"/>
                <w:left w:space="0" w:sz="0" w:val="nil"/>
                <w:bottom w:space="0" w:sz="0" w:val="nil"/>
                <w:right w:space="0" w:sz="0" w:val="nil"/>
                <w:between w:space="0" w:sz="0" w:val="nil"/>
              </w:pBdr>
              <w:jc w:val="left"/>
              <w:rPr/>
            </w:pPr>
            <w:r w:rsidDel="00000000" w:rsidR="00000000" w:rsidRPr="00000000">
              <w:rPr>
                <w:rtl w:val="0"/>
              </w:rPr>
              <w:t xml:space="preserve">Achievements of the objective will allow the organisation itself is to reduce the challenges of sustainability in its operation. </w:t>
            </w:r>
          </w:p>
        </w:tc>
        <w:tc>
          <w:tcPr>
            <w:shd w:fill="auto" w:val="clear"/>
            <w:tcMar>
              <w:top w:w="100.0" w:type="dxa"/>
              <w:left w:w="100.0" w:type="dxa"/>
              <w:bottom w:w="100.0" w:type="dxa"/>
              <w:right w:w="100.0" w:type="dxa"/>
            </w:tcMar>
          </w:tcPr>
          <w:p w:rsidR="00000000" w:rsidDel="00000000" w:rsidP="00000000" w:rsidRDefault="00000000" w:rsidRPr="00000000" w14:paraId="0000002B">
            <w:pPr>
              <w:widowControl w:val="0"/>
              <w:pBdr>
                <w:top w:space="0" w:sz="0" w:val="nil"/>
                <w:left w:space="0" w:sz="0" w:val="nil"/>
                <w:bottom w:space="0" w:sz="0" w:val="nil"/>
                <w:right w:space="0" w:sz="0" w:val="nil"/>
                <w:between w:space="0" w:sz="0" w:val="nil"/>
              </w:pBdr>
              <w:jc w:val="left"/>
              <w:rPr/>
            </w:pPr>
            <w:r w:rsidDel="00000000" w:rsidR="00000000" w:rsidRPr="00000000">
              <w:rPr>
                <w:rtl w:val="0"/>
              </w:rPr>
              <w:t xml:space="preserve">This is to be carried out within the time bound of 1 and half months. </w:t>
            </w:r>
          </w:p>
        </w:tc>
      </w:tr>
      <w:tr>
        <w:trPr>
          <w:cantSplit w:val="0"/>
          <w:trHeight w:val="161" w:hRule="atLeast"/>
          <w:tblHeader w:val="0"/>
        </w:trPr>
        <w:tc>
          <w:tcPr>
            <w:shd w:fill="auto" w:val="clear"/>
            <w:tcMar>
              <w:top w:w="100.0" w:type="dxa"/>
              <w:left w:w="100.0" w:type="dxa"/>
              <w:bottom w:w="100.0" w:type="dxa"/>
              <w:right w:w="100.0" w:type="dxa"/>
            </w:tcMar>
          </w:tcPr>
          <w:p w:rsidR="00000000" w:rsidDel="00000000" w:rsidP="00000000" w:rsidRDefault="00000000" w:rsidRPr="00000000" w14:paraId="0000002C">
            <w:pPr>
              <w:widowControl w:val="0"/>
              <w:pBdr>
                <w:top w:space="0" w:sz="0" w:val="nil"/>
                <w:left w:space="0" w:sz="0" w:val="nil"/>
                <w:bottom w:space="0" w:sz="0" w:val="nil"/>
                <w:right w:space="0" w:sz="0" w:val="nil"/>
                <w:between w:space="0" w:sz="0" w:val="nil"/>
              </w:pBdr>
              <w:jc w:val="left"/>
              <w:rPr/>
            </w:pPr>
            <w:r w:rsidDel="00000000" w:rsidR="00000000" w:rsidRPr="00000000">
              <w:rPr>
                <w:rtl w:val="0"/>
              </w:rPr>
              <w:t xml:space="preserve">To attract business investors for sustainable start-ups in order to generate funds for their practices</w:t>
            </w:r>
          </w:p>
        </w:tc>
        <w:tc>
          <w:tcPr>
            <w:shd w:fill="auto" w:val="clear"/>
            <w:tcMar>
              <w:top w:w="100.0" w:type="dxa"/>
              <w:left w:w="100.0" w:type="dxa"/>
              <w:bottom w:w="100.0" w:type="dxa"/>
              <w:right w:w="100.0" w:type="dxa"/>
            </w:tcMar>
          </w:tcPr>
          <w:p w:rsidR="00000000" w:rsidDel="00000000" w:rsidP="00000000" w:rsidRDefault="00000000" w:rsidRPr="00000000" w14:paraId="0000002D">
            <w:pPr>
              <w:widowControl w:val="0"/>
              <w:pBdr>
                <w:top w:space="0" w:sz="0" w:val="nil"/>
                <w:left w:space="0" w:sz="0" w:val="nil"/>
                <w:bottom w:space="0" w:sz="0" w:val="nil"/>
                <w:right w:space="0" w:sz="0" w:val="nil"/>
                <w:between w:space="0" w:sz="0" w:val="nil"/>
              </w:pBdr>
              <w:jc w:val="left"/>
              <w:rPr/>
            </w:pPr>
            <w:r w:rsidDel="00000000" w:rsidR="00000000" w:rsidRPr="00000000">
              <w:rPr>
                <w:rtl w:val="0"/>
              </w:rPr>
              <w:t xml:space="preserve">The success of the objective can be measured by analysisng the growth of capital and rise in the number of startups in the area or region </w:t>
            </w:r>
          </w:p>
        </w:tc>
        <w:tc>
          <w:tcPr>
            <w:shd w:fill="auto" w:val="clear"/>
            <w:tcMar>
              <w:top w:w="100.0" w:type="dxa"/>
              <w:left w:w="100.0" w:type="dxa"/>
              <w:bottom w:w="100.0" w:type="dxa"/>
              <w:right w:w="100.0" w:type="dxa"/>
            </w:tcMar>
          </w:tcPr>
          <w:p w:rsidR="00000000" w:rsidDel="00000000" w:rsidP="00000000" w:rsidRDefault="00000000" w:rsidRPr="00000000" w14:paraId="0000002E">
            <w:pPr>
              <w:widowControl w:val="0"/>
              <w:pBdr>
                <w:top w:space="0" w:sz="0" w:val="nil"/>
                <w:left w:space="0" w:sz="0" w:val="nil"/>
                <w:bottom w:space="0" w:sz="0" w:val="nil"/>
                <w:right w:space="0" w:sz="0" w:val="nil"/>
                <w:between w:space="0" w:sz="0" w:val="nil"/>
              </w:pBdr>
              <w:jc w:val="left"/>
              <w:rPr/>
            </w:pPr>
            <w:r w:rsidDel="00000000" w:rsidR="00000000" w:rsidRPr="00000000">
              <w:rPr>
                <w:rtl w:val="0"/>
              </w:rPr>
              <w:t xml:space="preserve">This objective of the event can be achieved by promoting the benefits of sustainability to a business and the rate of success its holds.   </w:t>
            </w:r>
          </w:p>
        </w:tc>
        <w:tc>
          <w:tcPr>
            <w:shd w:fill="auto" w:val="clear"/>
            <w:tcMar>
              <w:top w:w="100.0" w:type="dxa"/>
              <w:left w:w="100.0" w:type="dxa"/>
              <w:bottom w:w="100.0" w:type="dxa"/>
              <w:right w:w="100.0" w:type="dxa"/>
            </w:tcMar>
          </w:tcPr>
          <w:p w:rsidR="00000000" w:rsidDel="00000000" w:rsidP="00000000" w:rsidRDefault="00000000" w:rsidRPr="00000000" w14:paraId="0000002F">
            <w:pPr>
              <w:widowControl w:val="0"/>
              <w:pBdr>
                <w:top w:space="0" w:sz="0" w:val="nil"/>
                <w:left w:space="0" w:sz="0" w:val="nil"/>
                <w:bottom w:space="0" w:sz="0" w:val="nil"/>
                <w:right w:space="0" w:sz="0" w:val="nil"/>
                <w:between w:space="0" w:sz="0" w:val="nil"/>
              </w:pBdr>
              <w:jc w:val="left"/>
              <w:rPr/>
            </w:pPr>
            <w:r w:rsidDel="00000000" w:rsidR="00000000" w:rsidRPr="00000000">
              <w:rPr>
                <w:rtl w:val="0"/>
              </w:rPr>
              <w:t xml:space="preserve">The success of the objective of the event </w:t>
            </w:r>
            <w:r w:rsidDel="00000000" w:rsidR="00000000" w:rsidRPr="00000000">
              <w:rPr>
                <w:b w:val="1"/>
                <w:i w:val="1"/>
                <w:rtl w:val="0"/>
              </w:rPr>
              <w:t xml:space="preserve">Sustainability Fair 2024</w:t>
            </w:r>
            <w:r w:rsidDel="00000000" w:rsidR="00000000" w:rsidRPr="00000000">
              <w:rPr>
                <w:rtl w:val="0"/>
              </w:rPr>
              <w:t xml:space="preserve"> will play a major role in aiding the sustainable creation of business in the region which will allow the organisation to ensure its key business success. </w:t>
            </w:r>
          </w:p>
        </w:tc>
        <w:tc>
          <w:tcPr>
            <w:shd w:fill="auto" w:val="clear"/>
            <w:tcMar>
              <w:top w:w="100.0" w:type="dxa"/>
              <w:left w:w="100.0" w:type="dxa"/>
              <w:bottom w:w="100.0" w:type="dxa"/>
              <w:right w:w="100.0" w:type="dxa"/>
            </w:tcMar>
          </w:tcPr>
          <w:p w:rsidR="00000000" w:rsidDel="00000000" w:rsidP="00000000" w:rsidRDefault="00000000" w:rsidRPr="00000000" w14:paraId="00000030">
            <w:pPr>
              <w:widowControl w:val="0"/>
              <w:pBdr>
                <w:top w:space="0" w:sz="0" w:val="nil"/>
                <w:left w:space="0" w:sz="0" w:val="nil"/>
                <w:bottom w:space="0" w:sz="0" w:val="nil"/>
                <w:right w:space="0" w:sz="0" w:val="nil"/>
                <w:between w:space="0" w:sz="0" w:val="nil"/>
              </w:pBdr>
              <w:jc w:val="left"/>
              <w:rPr/>
            </w:pPr>
            <w:r w:rsidDel="00000000" w:rsidR="00000000" w:rsidRPr="00000000">
              <w:rPr>
                <w:rtl w:val="0"/>
              </w:rPr>
              <w:t xml:space="preserve">The time-bound that will be required for the success and achievement of the objective of the event will be 2 months. </w:t>
            </w:r>
          </w:p>
        </w:tc>
      </w:tr>
    </w:tbl>
    <w:p w:rsidR="00000000" w:rsidDel="00000000" w:rsidP="00000000" w:rsidRDefault="00000000" w:rsidRPr="00000000" w14:paraId="00000031">
      <w:pPr>
        <w:jc w:val="center"/>
        <w:rPr>
          <w:b w:val="1"/>
        </w:rPr>
      </w:pPr>
      <w:r w:rsidDel="00000000" w:rsidR="00000000" w:rsidRPr="00000000">
        <w:rPr>
          <w:b w:val="1"/>
          <w:rtl w:val="0"/>
        </w:rPr>
        <w:t xml:space="preserve">Table No. 1: SMART Objectives of the event</w:t>
      </w:r>
    </w:p>
    <w:p w:rsidR="00000000" w:rsidDel="00000000" w:rsidP="00000000" w:rsidRDefault="00000000" w:rsidRPr="00000000" w14:paraId="00000032">
      <w:pPr>
        <w:jc w:val="center"/>
        <w:rPr/>
      </w:pPr>
      <w:r w:rsidDel="00000000" w:rsidR="00000000" w:rsidRPr="00000000">
        <w:rPr>
          <w:rtl w:val="0"/>
        </w:rPr>
        <w:t xml:space="preserve">(Source: Created by the learner)</w:t>
      </w:r>
    </w:p>
    <w:p w:rsidR="00000000" w:rsidDel="00000000" w:rsidP="00000000" w:rsidRDefault="00000000" w:rsidRPr="00000000" w14:paraId="00000033">
      <w:pPr>
        <w:pStyle w:val="Heading1"/>
        <w:rPr/>
      </w:pPr>
      <w:bookmarkStart w:colFirst="0" w:colLast="0" w:name="_heading=h.26in1rg" w:id="12"/>
      <w:bookmarkEnd w:id="12"/>
      <w:r w:rsidDel="00000000" w:rsidR="00000000" w:rsidRPr="00000000">
        <w:rPr>
          <w:rtl w:val="0"/>
        </w:rPr>
        <w:t xml:space="preserve">“Event Operation” </w:t>
      </w:r>
    </w:p>
    <w:p w:rsidR="00000000" w:rsidDel="00000000" w:rsidP="00000000" w:rsidRDefault="00000000" w:rsidRPr="00000000" w14:paraId="00000034">
      <w:pPr>
        <w:rPr/>
      </w:pPr>
      <w:r w:rsidDel="00000000" w:rsidR="00000000" w:rsidRPr="00000000">
        <w:rPr>
          <w:rtl w:val="0"/>
        </w:rPr>
        <w:t xml:space="preserve">Event operation is explored as a department that carries the responsibility of aligning and integrating the essential activities required for the conduction of the event (O’Toole, 2011). There are numerous sets of qualities and skills that are required for the conduct of major events such as the </w:t>
      </w:r>
      <w:r w:rsidDel="00000000" w:rsidR="00000000" w:rsidRPr="00000000">
        <w:rPr>
          <w:b w:val="1"/>
          <w:i w:val="1"/>
          <w:rtl w:val="0"/>
        </w:rPr>
        <w:t xml:space="preserve">Sustainability Fair 2024</w:t>
      </w:r>
      <w:r w:rsidDel="00000000" w:rsidR="00000000" w:rsidRPr="00000000">
        <w:rPr>
          <w:rtl w:val="0"/>
        </w:rPr>
        <w:t xml:space="preserve">. One of the major skills that are essential for the event is skills related to the </w:t>
      </w:r>
      <w:r w:rsidDel="00000000" w:rsidR="00000000" w:rsidRPr="00000000">
        <w:rPr>
          <w:b w:val="1"/>
          <w:i w:val="1"/>
          <w:rtl w:val="0"/>
        </w:rPr>
        <w:t xml:space="preserve">management of different people </w:t>
      </w:r>
      <w:r w:rsidDel="00000000" w:rsidR="00000000" w:rsidRPr="00000000">
        <w:rPr>
          <w:rtl w:val="0"/>
        </w:rPr>
        <w:t xml:space="preserve">as the management of an event requires dealing with various types of individuals such as colleagues, customers, sponsors and many more </w:t>
      </w:r>
      <w:r w:rsidDel="00000000" w:rsidR="00000000" w:rsidRPr="00000000">
        <w:rPr>
          <w:highlight w:val="white"/>
          <w:rtl w:val="0"/>
        </w:rPr>
        <w:t xml:space="preserve">(Falmouth Flexible, 2020)</w:t>
      </w:r>
      <w:r w:rsidDel="00000000" w:rsidR="00000000" w:rsidRPr="00000000">
        <w:rPr>
          <w:rtl w:val="0"/>
        </w:rPr>
        <w:t xml:space="preserve">. </w:t>
      </w:r>
      <w:r w:rsidDel="00000000" w:rsidR="00000000" w:rsidRPr="00000000">
        <w:rPr>
          <w:b w:val="1"/>
          <w:i w:val="1"/>
          <w:rtl w:val="0"/>
        </w:rPr>
        <w:t xml:space="preserve">Organisational skills </w:t>
      </w:r>
      <w:r w:rsidDel="00000000" w:rsidR="00000000" w:rsidRPr="00000000">
        <w:rPr>
          <w:rtl w:val="0"/>
        </w:rPr>
        <w:t xml:space="preserve">are another crucial skill needed and highly required in the process of an event. It is required in the management of the event as it seeks and demands the notion of multitasking </w:t>
      </w:r>
      <w:r w:rsidDel="00000000" w:rsidR="00000000" w:rsidRPr="00000000">
        <w:rPr>
          <w:highlight w:val="white"/>
          <w:rtl w:val="0"/>
        </w:rPr>
        <w:t xml:space="preserve">(Cvent.com, 2024)</w:t>
      </w:r>
      <w:r w:rsidDel="00000000" w:rsidR="00000000" w:rsidRPr="00000000">
        <w:rPr>
          <w:rtl w:val="0"/>
        </w:rPr>
        <w:t xml:space="preserve">. Most significantly, having effectiveness and professionalism in </w:t>
      </w:r>
      <w:r w:rsidDel="00000000" w:rsidR="00000000" w:rsidRPr="00000000">
        <w:rPr>
          <w:b w:val="1"/>
          <w:i w:val="1"/>
          <w:rtl w:val="0"/>
        </w:rPr>
        <w:t xml:space="preserve">communication skills </w:t>
      </w:r>
      <w:r w:rsidDel="00000000" w:rsidR="00000000" w:rsidRPr="00000000">
        <w:rPr>
          <w:rtl w:val="0"/>
        </w:rPr>
        <w:t xml:space="preserve">is another major skill required in an event </w:t>
      </w:r>
      <w:r w:rsidDel="00000000" w:rsidR="00000000" w:rsidRPr="00000000">
        <w:rPr>
          <w:highlight w:val="white"/>
          <w:rtl w:val="0"/>
        </w:rPr>
        <w:t xml:space="preserve">(Indeed.com, 2022)</w:t>
      </w:r>
      <w:r w:rsidDel="00000000" w:rsidR="00000000" w:rsidRPr="00000000">
        <w:rPr>
          <w:rtl w:val="0"/>
        </w:rPr>
        <w:t xml:space="preserve">. Furthermore, having effective professionalism in communication skills helps in the success of the event as it allows the delivery of respectful and positive transmission of conversation between the event representative and the visitors. </w:t>
      </w:r>
      <w:r w:rsidDel="00000000" w:rsidR="00000000" w:rsidRPr="00000000">
        <w:rPr>
          <w:b w:val="1"/>
          <w:i w:val="1"/>
          <w:rtl w:val="0"/>
        </w:rPr>
        <w:t xml:space="preserve">Problem-solving and resolution </w:t>
      </w:r>
      <w:r w:rsidDel="00000000" w:rsidR="00000000" w:rsidRPr="00000000">
        <w:rPr>
          <w:rtl w:val="0"/>
        </w:rPr>
        <w:t xml:space="preserve">are also highlighted as essential skills when considering an event </w:t>
      </w:r>
      <w:r w:rsidDel="00000000" w:rsidR="00000000" w:rsidRPr="00000000">
        <w:rPr>
          <w:highlight w:val="white"/>
          <w:rtl w:val="0"/>
        </w:rPr>
        <w:t xml:space="preserve">(hitesh, 2023)</w:t>
      </w:r>
      <w:r w:rsidDel="00000000" w:rsidR="00000000" w:rsidRPr="00000000">
        <w:rPr>
          <w:rtl w:val="0"/>
        </w:rPr>
        <w:t xml:space="preserve">. The conduction and process of an event are unpredictable and full of uncertainties. Therefore, problem-solving skills are required in an event to manage the issues that occur in the event. Most importantly, the experience and knowledge related to the business and industry are the most necessary aspects that determine the success of an event. It helps in predicting the challenges and minimisation of such issues with effective measures. There are various types of resources that will be required for the event </w:t>
      </w:r>
      <w:r w:rsidDel="00000000" w:rsidR="00000000" w:rsidRPr="00000000">
        <w:rPr>
          <w:b w:val="1"/>
          <w:i w:val="1"/>
          <w:rtl w:val="0"/>
        </w:rPr>
        <w:t xml:space="preserve">Sustainability Fair 2024 </w:t>
      </w:r>
      <w:r w:rsidDel="00000000" w:rsidR="00000000" w:rsidRPr="00000000">
        <w:rPr>
          <w:rtl w:val="0"/>
        </w:rPr>
        <w:t xml:space="preserve">by the Tree House, London. These resources and tools will be facilities of parking, the facilities of sitting chairs and lighting facilities. These will be required for the visitors coming to witness and visit the event. For instance, the sitting facilities will be required to ensure the comfort of the audience. Another major resource that will be highly required in the event of </w:t>
      </w:r>
      <w:r w:rsidDel="00000000" w:rsidR="00000000" w:rsidRPr="00000000">
        <w:rPr>
          <w:b w:val="1"/>
          <w:i w:val="1"/>
          <w:rtl w:val="0"/>
        </w:rPr>
        <w:t xml:space="preserve">Sustainability Fair 2024</w:t>
      </w:r>
      <w:r w:rsidDel="00000000" w:rsidR="00000000" w:rsidRPr="00000000">
        <w:rPr>
          <w:rtl w:val="0"/>
        </w:rPr>
        <w:t xml:space="preserve"> is invitation cards that will be sent to invite and request the presence of different organisation within the country.       </w:t>
      </w:r>
    </w:p>
    <w:p w:rsidR="00000000" w:rsidDel="00000000" w:rsidP="00000000" w:rsidRDefault="00000000" w:rsidRPr="00000000" w14:paraId="00000035">
      <w:pPr>
        <w:pStyle w:val="Heading1"/>
        <w:rPr/>
      </w:pPr>
      <w:bookmarkStart w:colFirst="0" w:colLast="0" w:name="_heading=h.lnxbz9" w:id="13"/>
      <w:bookmarkEnd w:id="13"/>
      <w:r w:rsidDel="00000000" w:rsidR="00000000" w:rsidRPr="00000000">
        <w:rPr>
          <w:rtl w:val="0"/>
        </w:rPr>
        <w:t xml:space="preserve">‌“Event Budget” </w:t>
      </w:r>
    </w:p>
    <w:p w:rsidR="00000000" w:rsidDel="00000000" w:rsidP="00000000" w:rsidRDefault="00000000" w:rsidRPr="00000000" w14:paraId="00000036">
      <w:pPr>
        <w:rPr/>
      </w:pPr>
      <w:r w:rsidDel="00000000" w:rsidR="00000000" w:rsidRPr="00000000">
        <w:rPr>
          <w:rtl w:val="0"/>
        </w:rPr>
        <w:t xml:space="preserve">The conduction of an efficient and well-organised event requires the development of a clear well-structured financial plan (Meredith, 2022). Therefore, the layout of a strategized financial structure will be facilitated in order to carry out all the event operations and meet its financial needs in an efficient manner. The </w:t>
      </w:r>
      <w:r w:rsidDel="00000000" w:rsidR="00000000" w:rsidRPr="00000000">
        <w:rPr>
          <w:b w:val="1"/>
          <w:i w:val="1"/>
          <w:rtl w:val="0"/>
        </w:rPr>
        <w:t xml:space="preserve">“Sustainability Fair 2024” </w:t>
      </w:r>
      <w:r w:rsidDel="00000000" w:rsidR="00000000" w:rsidRPr="00000000">
        <w:rPr>
          <w:rtl w:val="0"/>
        </w:rPr>
        <w:t xml:space="preserve">will be facilitated with the necessary finance with the aid of a bank loan. The estimated sum for the successful conduction of the event will be 46,500 pounds. There are various fields of expenditure involved in the event, of which the most essential one includes the expenses of the venue and seating requirements. Choosing an easily accessible and popular venue is an important aspect of event conduction (</w:t>
      </w:r>
      <w:r w:rsidDel="00000000" w:rsidR="00000000" w:rsidRPr="00000000">
        <w:rPr>
          <w:color w:val="222222"/>
          <w:highlight w:val="white"/>
          <w:rtl w:val="0"/>
        </w:rPr>
        <w:t xml:space="preserve">Rogers and Wynn-Moylan, 2022</w:t>
      </w:r>
      <w:r w:rsidDel="00000000" w:rsidR="00000000" w:rsidRPr="00000000">
        <w:rPr>
          <w:rtl w:val="0"/>
        </w:rPr>
        <w:t xml:space="preserve">). The intriguing design of the venue and its considerably spacious area is estimated at a price of 12,400 pounds. The preparation of the venue consisting of its seating arrangement, themed design, lighting, catering and so forth is estimated at 7,500 pounds. In addition, to match the designated theme of the event necessary measures will be taken in order to issue electric car rentals to transport the delegates of the event. The estimated cost for this is expected to reach a sum total of 6000 pounds. In addition, the operational expenses including the salaries of the designated drivers are estimated at a total of 5000 pounds. Furthermore, the staff salaries responsible for the presentation, sales, managers and F&amp;B associates are estimated at 3000 pounds. An additional cost of 3000 pounds is estimated in order to ensure the efficient marketing of the event along various social media platforms, marketing through websites and search engine optimisations. A financial availability of 1000 pounds in total will be provided for the final attribute of the event including the accounting of the event and legal factors including the aspects of bookkeeping and necessary permits. In addition, a structured strategy for cash inflow including the various attributes of the event has also been prepared. This includes the total anticipated sales of various sustainable products and services displayed by the organisation estimated at 60,000 pounds. Furthermore, an estimated net amount of 10,000 pounds is estimated to be acquired from merchandising and 1000 pounds from the EMI received through the provision of start-up loans collectively receiving a total of 71,000 pounds in terms of income generation.</w:t>
      </w:r>
    </w:p>
    <w:p w:rsidR="00000000" w:rsidDel="00000000" w:rsidP="00000000" w:rsidRDefault="00000000" w:rsidRPr="00000000" w14:paraId="00000037">
      <w:pPr>
        <w:pStyle w:val="Heading1"/>
        <w:rPr/>
      </w:pPr>
      <w:bookmarkStart w:colFirst="0" w:colLast="0" w:name="_heading=h.35nkun2" w:id="14"/>
      <w:bookmarkEnd w:id="14"/>
      <w:r w:rsidDel="00000000" w:rsidR="00000000" w:rsidRPr="00000000">
        <w:rPr>
          <w:rtl w:val="0"/>
        </w:rPr>
        <w:t xml:space="preserve">“Industry Trends/Impacts”</w:t>
      </w:r>
    </w:p>
    <w:p w:rsidR="00000000" w:rsidDel="00000000" w:rsidP="00000000" w:rsidRDefault="00000000" w:rsidRPr="00000000" w14:paraId="00000038">
      <w:pPr>
        <w:rPr>
          <w:color w:val="222222"/>
          <w:highlight w:val="white"/>
        </w:rPr>
      </w:pPr>
      <w:r w:rsidDel="00000000" w:rsidR="00000000" w:rsidRPr="00000000">
        <w:rPr>
          <w:rtl w:val="0"/>
        </w:rPr>
        <w:t xml:space="preserve">The change in the various industrial trends can have a major impact towards an organisation’s operations (</w:t>
      </w:r>
      <w:r w:rsidDel="00000000" w:rsidR="00000000" w:rsidRPr="00000000">
        <w:rPr>
          <w:color w:val="222222"/>
          <w:highlight w:val="white"/>
          <w:rtl w:val="0"/>
        </w:rPr>
        <w:t xml:space="preserve">Tseng </w:t>
      </w:r>
      <w:r w:rsidDel="00000000" w:rsidR="00000000" w:rsidRPr="00000000">
        <w:rPr>
          <w:i w:val="1"/>
          <w:color w:val="222222"/>
          <w:highlight w:val="white"/>
          <w:rtl w:val="0"/>
        </w:rPr>
        <w:t xml:space="preserve">et al</w:t>
      </w:r>
      <w:r w:rsidDel="00000000" w:rsidR="00000000" w:rsidRPr="00000000">
        <w:rPr>
          <w:color w:val="222222"/>
          <w:highlight w:val="white"/>
          <w:rtl w:val="0"/>
        </w:rPr>
        <w:t xml:space="preserve">., 2021</w:t>
      </w:r>
      <w:r w:rsidDel="00000000" w:rsidR="00000000" w:rsidRPr="00000000">
        <w:rPr>
          <w:rtl w:val="0"/>
        </w:rPr>
        <w:t xml:space="preserve">). One of the most prominent changes seen in the events industry remains the effective use of technology. The efficient use of </w:t>
      </w:r>
      <w:r w:rsidDel="00000000" w:rsidR="00000000" w:rsidRPr="00000000">
        <w:rPr>
          <w:b w:val="1"/>
          <w:i w:val="1"/>
          <w:rtl w:val="0"/>
        </w:rPr>
        <w:t xml:space="preserve">technological resources</w:t>
      </w:r>
      <w:r w:rsidDel="00000000" w:rsidR="00000000" w:rsidRPr="00000000">
        <w:rPr>
          <w:rtl w:val="0"/>
        </w:rPr>
        <w:t xml:space="preserve"> helps organisations to effectively manage their productivity (</w:t>
      </w:r>
      <w:r w:rsidDel="00000000" w:rsidR="00000000" w:rsidRPr="00000000">
        <w:rPr>
          <w:color w:val="222222"/>
          <w:highlight w:val="white"/>
          <w:rtl w:val="0"/>
        </w:rPr>
        <w:t xml:space="preserve">Martínez-Caro, 2020</w:t>
      </w:r>
      <w:r w:rsidDel="00000000" w:rsidR="00000000" w:rsidRPr="00000000">
        <w:rPr>
          <w:rtl w:val="0"/>
        </w:rPr>
        <w:t xml:space="preserve">). Moreover, the events and management industry has seen a considerable implication of these trends in terms of marketing through digital means, managing the guestlists through integrated AI technologies and usage of cloud computing and data management methods for the management of its financial resources. Furthermore, the delivery trend of “</w:t>
      </w:r>
      <w:r w:rsidDel="00000000" w:rsidR="00000000" w:rsidRPr="00000000">
        <w:rPr>
          <w:b w:val="1"/>
          <w:i w:val="1"/>
          <w:rtl w:val="0"/>
        </w:rPr>
        <w:t xml:space="preserve">In-person events” </w:t>
      </w:r>
      <w:r w:rsidDel="00000000" w:rsidR="00000000" w:rsidRPr="00000000">
        <w:rPr>
          <w:rtl w:val="0"/>
        </w:rPr>
        <w:t xml:space="preserve">is also actively promoted in the events industry. In-person events include the integration of high engagement and connectivity among the individuals participating in an event (vFairs.com, 2024). Moreover, the organising of in-person events is comprised of ice-breaking sessions, games, team-building activities and other attributes that provide it with an increased importance. According to a report by Myres (2020), 86% of event programs include the concept of in-person events. Furthermore, the emerging trend of </w:t>
      </w:r>
      <w:r w:rsidDel="00000000" w:rsidR="00000000" w:rsidRPr="00000000">
        <w:rPr>
          <w:b w:val="1"/>
          <w:i w:val="1"/>
          <w:rtl w:val="0"/>
        </w:rPr>
        <w:t xml:space="preserve">“Hybrid events” </w:t>
      </w:r>
      <w:r w:rsidDel="00000000" w:rsidR="00000000" w:rsidRPr="00000000">
        <w:rPr>
          <w:rtl w:val="0"/>
        </w:rPr>
        <w:t xml:space="preserve">has also succeeded in gaining considerable exposure due to its unique attributes. Moreover, in 2021 almost one-third of trade shows around the world were committed through hybrid events (Statista, 2022). The concept of these events is considerably based on flexibility which allows its participants to choose their most convenient form of participation based on virtual or personal forms. Of the trends mentioned, technological trends had a major </w:t>
      </w:r>
      <w:r w:rsidDel="00000000" w:rsidR="00000000" w:rsidRPr="00000000">
        <w:rPr>
          <w:b w:val="1"/>
          <w:i w:val="1"/>
          <w:rtl w:val="0"/>
        </w:rPr>
        <w:t xml:space="preserve">influence </w:t>
      </w:r>
      <w:r w:rsidDel="00000000" w:rsidR="00000000" w:rsidRPr="00000000">
        <w:rPr>
          <w:rtl w:val="0"/>
        </w:rPr>
        <w:t xml:space="preserve">on the conduction of the Sustainability Fair 2024, enabling the organisers to effectively promote the event through various digital platforms. Moreover, the concept of in-person events can also have an influence in the event due to the inclusion of various activities such as product exhibitions and so forth which can help in the development of engagement among the event participants.</w:t>
      </w:r>
      <w:r w:rsidDel="00000000" w:rsidR="00000000" w:rsidRPr="00000000">
        <w:rPr>
          <w:rtl w:val="0"/>
        </w:rPr>
      </w:r>
    </w:p>
    <w:p w:rsidR="00000000" w:rsidDel="00000000" w:rsidP="00000000" w:rsidRDefault="00000000" w:rsidRPr="00000000" w14:paraId="00000039">
      <w:pPr>
        <w:pStyle w:val="Heading1"/>
        <w:rPr/>
      </w:pPr>
      <w:bookmarkStart w:colFirst="0" w:colLast="0" w:name="_heading=h.1ksv4uv" w:id="15"/>
      <w:bookmarkEnd w:id="15"/>
      <w:r w:rsidDel="00000000" w:rsidR="00000000" w:rsidRPr="00000000">
        <w:rPr>
          <w:rtl w:val="0"/>
        </w:rPr>
        <w:t xml:space="preserve">“Cultural and Situational Consideration” </w:t>
      </w:r>
    </w:p>
    <w:p w:rsidR="00000000" w:rsidDel="00000000" w:rsidP="00000000" w:rsidRDefault="00000000" w:rsidRPr="00000000" w14:paraId="0000003A">
      <w:pPr>
        <w:rPr/>
      </w:pPr>
      <w:bookmarkStart w:colFirst="0" w:colLast="0" w:name="_heading=h.44sinio" w:id="16"/>
      <w:bookmarkEnd w:id="16"/>
      <w:r w:rsidDel="00000000" w:rsidR="00000000" w:rsidRPr="00000000">
        <w:rPr>
          <w:rtl w:val="0"/>
        </w:rPr>
        <w:t xml:space="preserve">The gathering of different people and individuals in events can lead to the challenges of culture in the process. One of the most significant that could arise during the process of the event </w:t>
      </w:r>
      <w:r w:rsidDel="00000000" w:rsidR="00000000" w:rsidRPr="00000000">
        <w:rPr>
          <w:b w:val="1"/>
          <w:i w:val="1"/>
          <w:rtl w:val="0"/>
        </w:rPr>
        <w:t xml:space="preserve">Sustainability Fair 2024</w:t>
      </w:r>
      <w:r w:rsidDel="00000000" w:rsidR="00000000" w:rsidRPr="00000000">
        <w:rPr>
          <w:rtl w:val="0"/>
        </w:rPr>
        <w:t xml:space="preserve"> can be the difference of languages. The difference in language can result in the misconception of the event's goals and can even hinder the objective of the event. Another major cultural and impactful situation that can be faced by the organisation Tree House, London would be the differences in beliefs and misinterpretation of signs and symbols. These issues and situations in the event can lead to the formation of negative impacts and conflicts in the process. Moreover, culture in an event is essential and plays a vital role in the development of positive understanding and cognitive as well as helps in building emotional relations and feelings about the event </w:t>
      </w:r>
      <w:r w:rsidDel="00000000" w:rsidR="00000000" w:rsidRPr="00000000">
        <w:rPr>
          <w:highlight w:val="white"/>
          <w:rtl w:val="0"/>
        </w:rPr>
        <w:t xml:space="preserve">(Hagen </w:t>
      </w:r>
      <w:r w:rsidDel="00000000" w:rsidR="00000000" w:rsidRPr="00000000">
        <w:rPr>
          <w:i w:val="1"/>
          <w:highlight w:val="white"/>
          <w:rtl w:val="0"/>
        </w:rPr>
        <w:t xml:space="preserve">et al</w:t>
      </w:r>
      <w:r w:rsidDel="00000000" w:rsidR="00000000" w:rsidRPr="00000000">
        <w:rPr>
          <w:highlight w:val="white"/>
          <w:rtl w:val="0"/>
        </w:rPr>
        <w:t xml:space="preserve">., 2021)</w:t>
      </w:r>
      <w:r w:rsidDel="00000000" w:rsidR="00000000" w:rsidRPr="00000000">
        <w:rPr>
          <w:rtl w:val="0"/>
        </w:rPr>
        <w:t xml:space="preserve">. Foremost, considering this aspect in the event is important as it helps in understanding what can influence the interest and morale of the audience towards the goals and objectives </w:t>
      </w:r>
      <w:r w:rsidDel="00000000" w:rsidR="00000000" w:rsidRPr="00000000">
        <w:rPr>
          <w:highlight w:val="white"/>
          <w:rtl w:val="0"/>
        </w:rPr>
        <w:t xml:space="preserve">(Idoko, 2023)</w:t>
      </w:r>
      <w:r w:rsidDel="00000000" w:rsidR="00000000" w:rsidRPr="00000000">
        <w:rPr>
          <w:rtl w:val="0"/>
        </w:rPr>
        <w:t xml:space="preserve">. Most significantly, the consideration of the situation and culture by the organisation in the event will permit influencing the motivation of the audience and as well as developing values for them minimising the chances of any occurrence of conflicts. The consideration of culture and situation is essential as it helps in the development and establishment of memorable and influencing experiences for the visitors.</w:t>
      </w:r>
    </w:p>
    <w:p w:rsidR="00000000" w:rsidDel="00000000" w:rsidP="00000000" w:rsidRDefault="00000000" w:rsidRPr="00000000" w14:paraId="0000003B">
      <w:pPr>
        <w:rPr>
          <w:b w:val="1"/>
          <w:sz w:val="32"/>
          <w:szCs w:val="32"/>
        </w:rPr>
      </w:pPr>
      <w:bookmarkStart w:colFirst="0" w:colLast="0" w:name="_heading=h.2jxsxqh" w:id="17"/>
      <w:bookmarkEnd w:id="17"/>
      <w:r w:rsidDel="00000000" w:rsidR="00000000" w:rsidRPr="00000000">
        <w:br w:type="page"/>
      </w:r>
      <w:r w:rsidDel="00000000" w:rsidR="00000000" w:rsidRPr="00000000">
        <w:rPr>
          <w:rtl w:val="0"/>
        </w:rPr>
      </w:r>
    </w:p>
    <w:p w:rsidR="00000000" w:rsidDel="00000000" w:rsidP="00000000" w:rsidRDefault="00000000" w:rsidRPr="00000000" w14:paraId="0000003C">
      <w:pPr>
        <w:pStyle w:val="Heading1"/>
        <w:rPr/>
      </w:pPr>
      <w:bookmarkStart w:colFirst="0" w:colLast="0" w:name="_heading=h.z337ya" w:id="18"/>
      <w:bookmarkEnd w:id="18"/>
      <w:r w:rsidDel="00000000" w:rsidR="00000000" w:rsidRPr="00000000">
        <w:rPr>
          <w:rtl w:val="0"/>
        </w:rPr>
        <w:t xml:space="preserve">Conclusion</w:t>
      </w:r>
    </w:p>
    <w:p w:rsidR="00000000" w:rsidDel="00000000" w:rsidP="00000000" w:rsidRDefault="00000000" w:rsidRPr="00000000" w14:paraId="0000003D">
      <w:pPr>
        <w:rPr/>
      </w:pPr>
      <w:bookmarkStart w:colFirst="0" w:colLast="0" w:name="_heading=h.3j2qqm3" w:id="19"/>
      <w:bookmarkEnd w:id="19"/>
      <w:r w:rsidDel="00000000" w:rsidR="00000000" w:rsidRPr="00000000">
        <w:rPr>
          <w:rtl w:val="0"/>
        </w:rPr>
        <w:t xml:space="preserve">The conducted report highlighted an elaborated overview of the concept of an event followed by an overview of the Sustainability Fair 2024 event. The study further defined the event cycle and aligned its stages with the various attributes of the organised event. Furthermore, the study highlighted the concept of the conducted event followed by a brief description of its itinerary. The study further emphasised the aim and objectives of the event with the help of a SMART table and stated the various operations involved in the organisation followed by the estimated budget, set. The study stated technology utilisation as one of the main trends influencing the event. In conclusion, the study stated the various cultural and situational considerations challenging the commitment to the event.</w:t>
      </w:r>
    </w:p>
    <w:p w:rsidR="00000000" w:rsidDel="00000000" w:rsidP="00000000" w:rsidRDefault="00000000" w:rsidRPr="00000000" w14:paraId="0000003E">
      <w:pPr>
        <w:rPr>
          <w:b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3F">
      <w:pPr>
        <w:pStyle w:val="Heading1"/>
        <w:rPr/>
      </w:pPr>
      <w:bookmarkStart w:colFirst="0" w:colLast="0" w:name="_heading=h.1y810tw" w:id="20"/>
      <w:bookmarkEnd w:id="20"/>
      <w:r w:rsidDel="00000000" w:rsidR="00000000" w:rsidRPr="00000000">
        <w:rPr>
          <w:rtl w:val="0"/>
        </w:rPr>
        <w:t xml:space="preserve">Reference List</w:t>
      </w:r>
    </w:p>
    <w:p w:rsidR="00000000" w:rsidDel="00000000" w:rsidP="00000000" w:rsidRDefault="00000000" w:rsidRPr="00000000" w14:paraId="00000040">
      <w:pPr>
        <w:jc w:val="left"/>
        <w:rPr/>
      </w:pPr>
      <w:r w:rsidDel="00000000" w:rsidR="00000000" w:rsidRPr="00000000">
        <w:rPr>
          <w:rtl w:val="0"/>
        </w:rPr>
        <w:t xml:space="preserve">Ayse Ceren Atmaca, Seyit Ahmet Kiray and Mustafa Pehlivan., (2019). </w:t>
      </w:r>
      <w:r w:rsidDel="00000000" w:rsidR="00000000" w:rsidRPr="00000000">
        <w:rPr>
          <w:i w:val="1"/>
          <w:rtl w:val="0"/>
        </w:rPr>
        <w:t xml:space="preserve">Development of a Measurement Tool for Sustainable Development Awareness</w:t>
      </w:r>
      <w:r w:rsidDel="00000000" w:rsidR="00000000" w:rsidRPr="00000000">
        <w:rPr>
          <w:rtl w:val="0"/>
        </w:rPr>
        <w:t xml:space="preserve">. [online] ResearchGate. Available at: https://www.researchgate.net/publication/330693016_Development_of_a_Measurement_Tool_for_Sustainable_Development_Awareness [Accessed 20 Feb. 2024].</w:t>
      </w:r>
    </w:p>
    <w:p w:rsidR="00000000" w:rsidDel="00000000" w:rsidP="00000000" w:rsidRDefault="00000000" w:rsidRPr="00000000" w14:paraId="00000041">
      <w:pPr>
        <w:rPr/>
      </w:pPr>
      <w:r w:rsidDel="00000000" w:rsidR="00000000" w:rsidRPr="00000000">
        <w:rPr>
          <w:rtl w:val="0"/>
        </w:rPr>
        <w:t xml:space="preserve">Cvent.com., (2024). </w:t>
      </w:r>
      <w:r w:rsidDel="00000000" w:rsidR="00000000" w:rsidRPr="00000000">
        <w:rPr>
          <w:i w:val="1"/>
          <w:rtl w:val="0"/>
        </w:rPr>
        <w:t xml:space="preserve">Open Forum - Cvent Community</w:t>
      </w:r>
      <w:r w:rsidDel="00000000" w:rsidR="00000000" w:rsidRPr="00000000">
        <w:rPr>
          <w:rtl w:val="0"/>
        </w:rPr>
        <w:t xml:space="preserve">. [online] Available at: https://community.cvent.com/discussion/event-planning-skills-you-need-for-success [Accessed 20 Feb. 2024].</w:t>
      </w:r>
    </w:p>
    <w:p w:rsidR="00000000" w:rsidDel="00000000" w:rsidP="00000000" w:rsidRDefault="00000000" w:rsidRPr="00000000" w14:paraId="00000042">
      <w:pPr>
        <w:rPr/>
      </w:pPr>
      <w:r w:rsidDel="00000000" w:rsidR="00000000" w:rsidRPr="00000000">
        <w:rPr>
          <w:rtl w:val="0"/>
        </w:rPr>
        <w:t xml:space="preserve">Etix., (2024). </w:t>
      </w:r>
      <w:r w:rsidDel="00000000" w:rsidR="00000000" w:rsidRPr="00000000">
        <w:rPr>
          <w:i w:val="1"/>
          <w:rtl w:val="0"/>
        </w:rPr>
        <w:t xml:space="preserve">Marketing the Event Life Cycle | Etix</w:t>
      </w:r>
      <w:r w:rsidDel="00000000" w:rsidR="00000000" w:rsidRPr="00000000">
        <w:rPr>
          <w:rtl w:val="0"/>
        </w:rPr>
        <w:t xml:space="preserve">. [online] Available at: https://hello.etix.com/marketing-the-event-life-cycle/#:~:text=The%20event%20life%20cycle%20consists,engagement%20and%20ticket%20sales%20volume. [Accessed 20 Feb. 2024].</w:t>
      </w:r>
    </w:p>
    <w:p w:rsidR="00000000" w:rsidDel="00000000" w:rsidP="00000000" w:rsidRDefault="00000000" w:rsidRPr="00000000" w14:paraId="00000043">
      <w:pPr>
        <w:rPr/>
      </w:pPr>
      <w:r w:rsidDel="00000000" w:rsidR="00000000" w:rsidRPr="00000000">
        <w:rPr>
          <w:rtl w:val="0"/>
        </w:rPr>
        <w:t xml:space="preserve">Falmouth Flexible., (2020). </w:t>
      </w:r>
      <w:r w:rsidDel="00000000" w:rsidR="00000000" w:rsidRPr="00000000">
        <w:rPr>
          <w:i w:val="1"/>
          <w:rtl w:val="0"/>
        </w:rPr>
        <w:t xml:space="preserve">Top 10 event management skills</w:t>
      </w:r>
      <w:r w:rsidDel="00000000" w:rsidR="00000000" w:rsidRPr="00000000">
        <w:rPr>
          <w:rtl w:val="0"/>
        </w:rPr>
        <w:t xml:space="preserve">. [online] Falmouth.ac.uk. Available at: https://flexible.falmouth.ac.uk/resources/top-10-event-management-skills [Accessed 20 Feb. 2024].</w:t>
      </w:r>
    </w:p>
    <w:p w:rsidR="00000000" w:rsidDel="00000000" w:rsidP="00000000" w:rsidRDefault="00000000" w:rsidRPr="00000000" w14:paraId="00000044">
      <w:pPr>
        <w:jc w:val="left"/>
        <w:rPr/>
      </w:pPr>
      <w:r w:rsidDel="00000000" w:rsidR="00000000" w:rsidRPr="00000000">
        <w:rPr>
          <w:color w:val="222222"/>
          <w:highlight w:val="white"/>
          <w:rtl w:val="0"/>
        </w:rPr>
        <w:t xml:space="preserve">Fox, D., Gouthro, M.B., Morakabati, Y. and Brackstone, J., (2014). </w:t>
      </w:r>
      <w:r w:rsidDel="00000000" w:rsidR="00000000" w:rsidRPr="00000000">
        <w:rPr>
          <w:i w:val="1"/>
          <w:color w:val="222222"/>
          <w:highlight w:val="white"/>
          <w:rtl w:val="0"/>
        </w:rPr>
        <w:t xml:space="preserve">Doing events research: From theory to practice</w:t>
      </w:r>
      <w:r w:rsidDel="00000000" w:rsidR="00000000" w:rsidRPr="00000000">
        <w:rPr>
          <w:color w:val="222222"/>
          <w:highlight w:val="white"/>
          <w:rtl w:val="0"/>
        </w:rPr>
        <w:t xml:space="preserve">. Routledge.</w:t>
      </w:r>
      <w:r w:rsidDel="00000000" w:rsidR="00000000" w:rsidRPr="00000000">
        <w:rPr>
          <w:rtl w:val="0"/>
        </w:rPr>
      </w:r>
    </w:p>
    <w:p w:rsidR="00000000" w:rsidDel="00000000" w:rsidP="00000000" w:rsidRDefault="00000000" w:rsidRPr="00000000" w14:paraId="00000045">
      <w:pPr>
        <w:rPr/>
      </w:pPr>
      <w:r w:rsidDel="00000000" w:rsidR="00000000" w:rsidRPr="00000000">
        <w:rPr>
          <w:rtl w:val="0"/>
        </w:rPr>
        <w:t xml:space="preserve">Hagen, D., Gaeva, D., Krasnov, E. and Barinova, G.M., (2021). </w:t>
      </w:r>
      <w:r w:rsidDel="00000000" w:rsidR="00000000" w:rsidRPr="00000000">
        <w:rPr>
          <w:i w:val="1"/>
          <w:rtl w:val="0"/>
        </w:rPr>
        <w:t xml:space="preserve">CHALLENGES BY CULTURAL AND SPORT MEGA-EVENTS: SOCIO-ECONOMIC AND ENVIRONMENTAL EFFECTS. PROCEEDINGS OF...</w:t>
      </w:r>
      <w:r w:rsidDel="00000000" w:rsidR="00000000" w:rsidRPr="00000000">
        <w:rPr>
          <w:rtl w:val="0"/>
        </w:rPr>
        <w:t xml:space="preserve"> [online] ResearchGate. Available at: https://www.researchgate.net/publication/354387375_CHALLENGES_BY_CULTURAL_AND_SPORT_MEGA-EVENTS_SOCIO-ECONOMIC_AND_ENVIRONMENTAL_EFFECTS_PROCEEDINGS_OF_INTERNATIONAL_CONFERENCE [Accessed 20 Feb. 2024].</w:t>
      </w:r>
    </w:p>
    <w:p w:rsidR="00000000" w:rsidDel="00000000" w:rsidP="00000000" w:rsidRDefault="00000000" w:rsidRPr="00000000" w14:paraId="00000046">
      <w:pPr>
        <w:rPr/>
      </w:pPr>
      <w:r w:rsidDel="00000000" w:rsidR="00000000" w:rsidRPr="00000000">
        <w:rPr>
          <w:rtl w:val="0"/>
        </w:rPr>
        <w:t xml:space="preserve">hitesh., (2023). </w:t>
      </w:r>
      <w:r w:rsidDel="00000000" w:rsidR="00000000" w:rsidRPr="00000000">
        <w:rPr>
          <w:i w:val="1"/>
          <w:rtl w:val="0"/>
        </w:rPr>
        <w:t xml:space="preserve">Top 10 Event Management Skills to Excel in 2024</w:t>
      </w:r>
      <w:r w:rsidDel="00000000" w:rsidR="00000000" w:rsidRPr="00000000">
        <w:rPr>
          <w:rtl w:val="0"/>
        </w:rPr>
        <w:t xml:space="preserve">. [online] AAFT University Raipur. Available at: https://aaft.edu.in/top-event-management-skills/ [Accessed 20 Feb. 2024].</w:t>
      </w:r>
    </w:p>
    <w:p w:rsidR="00000000" w:rsidDel="00000000" w:rsidP="00000000" w:rsidRDefault="00000000" w:rsidRPr="00000000" w14:paraId="00000047">
      <w:pPr>
        <w:rPr/>
      </w:pPr>
      <w:r w:rsidDel="00000000" w:rsidR="00000000" w:rsidRPr="00000000">
        <w:rPr>
          <w:rtl w:val="0"/>
        </w:rPr>
        <w:t xml:space="preserve">Idoko, N., (2023). </w:t>
      </w:r>
      <w:r w:rsidDel="00000000" w:rsidR="00000000" w:rsidRPr="00000000">
        <w:rPr>
          <w:i w:val="1"/>
          <w:rtl w:val="0"/>
        </w:rPr>
        <w:t xml:space="preserve">The Impact of Culture on Event Planning in Nigeria</w:t>
      </w:r>
      <w:r w:rsidDel="00000000" w:rsidR="00000000" w:rsidRPr="00000000">
        <w:rPr>
          <w:rtl w:val="0"/>
        </w:rPr>
        <w:t xml:space="preserve">. [online] Professions in Nigeria. Available at: https://professions.ng/impact-of-culture-on-event-planning/ [Accessed 20 Feb. 2024].</w:t>
      </w:r>
    </w:p>
    <w:p w:rsidR="00000000" w:rsidDel="00000000" w:rsidP="00000000" w:rsidRDefault="00000000" w:rsidRPr="00000000" w14:paraId="00000048">
      <w:pPr>
        <w:rPr/>
      </w:pPr>
      <w:r w:rsidDel="00000000" w:rsidR="00000000" w:rsidRPr="00000000">
        <w:rPr>
          <w:rtl w:val="0"/>
        </w:rPr>
        <w:t xml:space="preserve">Indeed.com., (2022). </w:t>
      </w:r>
      <w:r w:rsidDel="00000000" w:rsidR="00000000" w:rsidRPr="00000000">
        <w:rPr>
          <w:i w:val="1"/>
          <w:rtl w:val="0"/>
        </w:rPr>
        <w:t xml:space="preserve">14 Events Manager Skills for Your Career in Event Planning | Indeed.com Hong Kong</w:t>
      </w:r>
      <w:r w:rsidDel="00000000" w:rsidR="00000000" w:rsidRPr="00000000">
        <w:rPr>
          <w:rtl w:val="0"/>
        </w:rPr>
        <w:t xml:space="preserve">. [online] Available at: https://hk.indeed.com/career-advice/career-development/events-manager-skills [Accessed 20 Feb. 2024].</w:t>
      </w:r>
    </w:p>
    <w:p w:rsidR="00000000" w:rsidDel="00000000" w:rsidP="00000000" w:rsidRDefault="00000000" w:rsidRPr="00000000" w14:paraId="00000049">
      <w:pPr>
        <w:rPr/>
      </w:pPr>
      <w:r w:rsidDel="00000000" w:rsidR="00000000" w:rsidRPr="00000000">
        <w:rPr>
          <w:rtl w:val="0"/>
        </w:rPr>
        <w:t xml:space="preserve">Ma, S., Li, G., Sethi, S.P. and Zhao, X., (2022). Advance booking discount strategies: competition, information transparency and spot market. </w:t>
      </w:r>
      <w:r w:rsidDel="00000000" w:rsidR="00000000" w:rsidRPr="00000000">
        <w:rPr>
          <w:i w:val="1"/>
          <w:rtl w:val="0"/>
        </w:rPr>
        <w:t xml:space="preserve">Transportation Research Part E: Logistics and Transportation Review</w:t>
      </w:r>
      <w:r w:rsidDel="00000000" w:rsidR="00000000" w:rsidRPr="00000000">
        <w:rPr>
          <w:rtl w:val="0"/>
        </w:rPr>
        <w:t xml:space="preserve">, </w:t>
      </w:r>
      <w:r w:rsidDel="00000000" w:rsidR="00000000" w:rsidRPr="00000000">
        <w:rPr>
          <w:i w:val="1"/>
          <w:rtl w:val="0"/>
        </w:rPr>
        <w:t xml:space="preserve">158</w:t>
      </w:r>
      <w:r w:rsidDel="00000000" w:rsidR="00000000" w:rsidRPr="00000000">
        <w:rPr>
          <w:rtl w:val="0"/>
        </w:rPr>
        <w:t xml:space="preserve">, p.102589.</w:t>
      </w:r>
    </w:p>
    <w:p w:rsidR="00000000" w:rsidDel="00000000" w:rsidP="00000000" w:rsidRDefault="00000000" w:rsidRPr="00000000" w14:paraId="0000004A">
      <w:pPr>
        <w:rPr>
          <w:color w:val="222222"/>
          <w:highlight w:val="white"/>
        </w:rPr>
      </w:pPr>
      <w:r w:rsidDel="00000000" w:rsidR="00000000" w:rsidRPr="00000000">
        <w:rPr>
          <w:color w:val="222222"/>
          <w:highlight w:val="white"/>
          <w:rtl w:val="0"/>
        </w:rPr>
        <w:t xml:space="preserve">Martínez-Caro, E., Cegarra-Navarro, J.G. and Alfonso-Ruiz, F.J., (2020). Digital technologies and firm performance: The role of digital organisational culture. </w:t>
      </w:r>
      <w:r w:rsidDel="00000000" w:rsidR="00000000" w:rsidRPr="00000000">
        <w:rPr>
          <w:i w:val="1"/>
          <w:color w:val="222222"/>
          <w:highlight w:val="white"/>
          <w:rtl w:val="0"/>
        </w:rPr>
        <w:t xml:space="preserve">Technological Forecasting and Social Change</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154</w:t>
      </w:r>
      <w:r w:rsidDel="00000000" w:rsidR="00000000" w:rsidRPr="00000000">
        <w:rPr>
          <w:color w:val="222222"/>
          <w:highlight w:val="white"/>
          <w:rtl w:val="0"/>
        </w:rPr>
        <w:t xml:space="preserve">, p.119962.</w:t>
      </w:r>
    </w:p>
    <w:p w:rsidR="00000000" w:rsidDel="00000000" w:rsidP="00000000" w:rsidRDefault="00000000" w:rsidRPr="00000000" w14:paraId="0000004B">
      <w:pPr>
        <w:rPr>
          <w:i w:val="1"/>
        </w:rPr>
      </w:pPr>
      <w:r w:rsidDel="00000000" w:rsidR="00000000" w:rsidRPr="00000000">
        <w:rPr>
          <w:rtl w:val="0"/>
        </w:rPr>
        <w:t xml:space="preserve">Meredith, J., (2022). </w:t>
      </w:r>
      <w:r w:rsidDel="00000000" w:rsidR="00000000" w:rsidRPr="00000000">
        <w:rPr>
          <w:i w:val="1"/>
          <w:rtl w:val="0"/>
        </w:rPr>
        <w:t xml:space="preserve">Project management: a managerial approach</w:t>
      </w:r>
    </w:p>
    <w:p w:rsidR="00000000" w:rsidDel="00000000" w:rsidP="00000000" w:rsidRDefault="00000000" w:rsidRPr="00000000" w14:paraId="0000004C">
      <w:pPr>
        <w:rPr/>
      </w:pPr>
      <w:r w:rsidDel="00000000" w:rsidR="00000000" w:rsidRPr="00000000">
        <w:rPr>
          <w:rtl w:val="0"/>
        </w:rPr>
        <w:t xml:space="preserve">Myres, T., (2024). </w:t>
      </w:r>
      <w:r w:rsidDel="00000000" w:rsidR="00000000" w:rsidRPr="00000000">
        <w:rPr>
          <w:i w:val="1"/>
          <w:rtl w:val="0"/>
        </w:rPr>
        <w:t xml:space="preserve">Ten Events Sector Trends to Watch in 2024 - Event-Technology Portal</w:t>
      </w:r>
      <w:r w:rsidDel="00000000" w:rsidR="00000000" w:rsidRPr="00000000">
        <w:rPr>
          <w:rtl w:val="0"/>
        </w:rPr>
        <w:t xml:space="preserve">. [online] Event-Technology Portal. Available at: https://eventtechnology.org/2024/01/22/ten-events-sector-trends-to-watch-in-2024/ [Accessed 20 Feb. 2024].</w:t>
      </w:r>
    </w:p>
    <w:p w:rsidR="00000000" w:rsidDel="00000000" w:rsidP="00000000" w:rsidRDefault="00000000" w:rsidRPr="00000000" w14:paraId="0000004D">
      <w:pPr>
        <w:jc w:val="left"/>
        <w:rPr/>
      </w:pPr>
      <w:r w:rsidDel="00000000" w:rsidR="00000000" w:rsidRPr="00000000">
        <w:rPr>
          <w:rtl w:val="0"/>
        </w:rPr>
        <w:t xml:space="preserve">O’Toole, W., (2011). Events feasibility and development: from strategy to operations. Elsevier: Oxford</w:t>
      </w:r>
    </w:p>
    <w:p w:rsidR="00000000" w:rsidDel="00000000" w:rsidP="00000000" w:rsidRDefault="00000000" w:rsidRPr="00000000" w14:paraId="0000004E">
      <w:pPr>
        <w:rPr>
          <w:color w:val="222222"/>
          <w:highlight w:val="white"/>
        </w:rPr>
      </w:pPr>
      <w:r w:rsidDel="00000000" w:rsidR="00000000" w:rsidRPr="00000000">
        <w:rPr>
          <w:color w:val="222222"/>
          <w:highlight w:val="white"/>
          <w:rtl w:val="0"/>
        </w:rPr>
        <w:t xml:space="preserve">Rogers, T. and Wynn-Moylan, P., (2022). </w:t>
      </w:r>
      <w:r w:rsidDel="00000000" w:rsidR="00000000" w:rsidRPr="00000000">
        <w:rPr>
          <w:i w:val="1"/>
          <w:color w:val="222222"/>
          <w:highlight w:val="white"/>
          <w:rtl w:val="0"/>
        </w:rPr>
        <w:t xml:space="preserve">Conferences and conventions: A global industry</w:t>
      </w:r>
      <w:r w:rsidDel="00000000" w:rsidR="00000000" w:rsidRPr="00000000">
        <w:rPr>
          <w:color w:val="222222"/>
          <w:highlight w:val="white"/>
          <w:rtl w:val="0"/>
        </w:rPr>
        <w:t xml:space="preserve">. Routledge.</w:t>
      </w:r>
    </w:p>
    <w:p w:rsidR="00000000" w:rsidDel="00000000" w:rsidP="00000000" w:rsidRDefault="00000000" w:rsidRPr="00000000" w14:paraId="0000004F">
      <w:pPr>
        <w:rPr>
          <w:color w:val="222222"/>
          <w:highlight w:val="white"/>
        </w:rPr>
      </w:pPr>
      <w:r w:rsidDel="00000000" w:rsidR="00000000" w:rsidRPr="00000000">
        <w:rPr>
          <w:rtl w:val="0"/>
        </w:rPr>
        <w:t xml:space="preserve">‌Statista., (2022). </w:t>
      </w:r>
      <w:r w:rsidDel="00000000" w:rsidR="00000000" w:rsidRPr="00000000">
        <w:rPr>
          <w:i w:val="1"/>
          <w:rtl w:val="0"/>
        </w:rPr>
        <w:t xml:space="preserve">Topic: Virtual event marketing</w:t>
      </w:r>
      <w:r w:rsidDel="00000000" w:rsidR="00000000" w:rsidRPr="00000000">
        <w:rPr>
          <w:rtl w:val="0"/>
        </w:rPr>
        <w:t xml:space="preserve">. [online] Available at: https://www.statista.com/topics/8490/virtual-event-marketing/#topicOverview [Accessed 20 Feb. 2024].</w:t>
      </w:r>
      <w:r w:rsidDel="00000000" w:rsidR="00000000" w:rsidRPr="00000000">
        <w:rPr>
          <w:rtl w:val="0"/>
        </w:rPr>
      </w:r>
    </w:p>
    <w:p w:rsidR="00000000" w:rsidDel="00000000" w:rsidP="00000000" w:rsidRDefault="00000000" w:rsidRPr="00000000" w14:paraId="00000050">
      <w:pPr>
        <w:rPr>
          <w:color w:val="222222"/>
          <w:highlight w:val="white"/>
        </w:rPr>
      </w:pPr>
      <w:r w:rsidDel="00000000" w:rsidR="00000000" w:rsidRPr="00000000">
        <w:rPr>
          <w:color w:val="222222"/>
          <w:highlight w:val="white"/>
          <w:rtl w:val="0"/>
        </w:rPr>
        <w:t xml:space="preserve">Tseng, M.L., Tran, T.P.T., Ha, H.M., Bui, T.D. and Lim, M.K., (2021). Sustainable industrial and operation engineering trends and challenges Toward Industry 4.0: A data driven analysis. </w:t>
      </w:r>
      <w:r w:rsidDel="00000000" w:rsidR="00000000" w:rsidRPr="00000000">
        <w:rPr>
          <w:i w:val="1"/>
          <w:color w:val="222222"/>
          <w:highlight w:val="white"/>
          <w:rtl w:val="0"/>
        </w:rPr>
        <w:t xml:space="preserve">Journal of Industrial and Production Engineering</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38</w:t>
      </w:r>
      <w:r w:rsidDel="00000000" w:rsidR="00000000" w:rsidRPr="00000000">
        <w:rPr>
          <w:color w:val="222222"/>
          <w:highlight w:val="white"/>
          <w:rtl w:val="0"/>
        </w:rPr>
        <w:t xml:space="preserve">(8), pp.581-598.</w:t>
      </w:r>
    </w:p>
    <w:p w:rsidR="00000000" w:rsidDel="00000000" w:rsidP="00000000" w:rsidRDefault="00000000" w:rsidRPr="00000000" w14:paraId="00000051">
      <w:pPr>
        <w:rPr/>
      </w:pPr>
      <w:r w:rsidDel="00000000" w:rsidR="00000000" w:rsidRPr="00000000">
        <w:rPr>
          <w:rtl w:val="0"/>
        </w:rPr>
        <w:t xml:space="preserve">vFairs.com., (2024). </w:t>
      </w:r>
      <w:r w:rsidDel="00000000" w:rsidR="00000000" w:rsidRPr="00000000">
        <w:rPr>
          <w:i w:val="1"/>
          <w:rtl w:val="0"/>
        </w:rPr>
        <w:t xml:space="preserve">In-Person Events: The Definitive Guide (2024)</w:t>
      </w:r>
      <w:r w:rsidDel="00000000" w:rsidR="00000000" w:rsidRPr="00000000">
        <w:rPr>
          <w:rtl w:val="0"/>
        </w:rPr>
        <w:t xml:space="preserve">. [online] Available at: https://www.vfairs.com/guides/in-person-events/#:~:text=In%2Dperson%20events%20are%20all,will%20thank%20you%20for%20it! [Accessed 20 Feb. 2024].</w:t>
      </w:r>
    </w:p>
    <w:p w:rsidR="00000000" w:rsidDel="00000000" w:rsidP="00000000" w:rsidRDefault="00000000" w:rsidRPr="00000000" w14:paraId="00000052">
      <w:pPr>
        <w:rPr>
          <w:color w:val="222222"/>
          <w:highlight w:val="white"/>
        </w:rPr>
      </w:pPr>
      <w:bookmarkStart w:colFirst="0" w:colLast="0" w:name="_heading=h.4i7ojhp" w:id="21"/>
      <w:bookmarkEnd w:id="21"/>
      <w:r w:rsidDel="00000000" w:rsidR="00000000" w:rsidRPr="00000000">
        <w:rPr>
          <w:color w:val="222222"/>
          <w:highlight w:val="white"/>
          <w:rtl w:val="0"/>
        </w:rPr>
        <w:t xml:space="preserve">Vmware.com., (2024). </w:t>
      </w:r>
      <w:r w:rsidDel="00000000" w:rsidR="00000000" w:rsidRPr="00000000">
        <w:rPr>
          <w:i w:val="1"/>
          <w:color w:val="222222"/>
          <w:highlight w:val="white"/>
          <w:rtl w:val="0"/>
        </w:rPr>
        <w:t xml:space="preserve">Life Cycle of an Event</w:t>
      </w:r>
      <w:r w:rsidDel="00000000" w:rsidR="00000000" w:rsidRPr="00000000">
        <w:rPr>
          <w:color w:val="222222"/>
          <w:highlight w:val="white"/>
          <w:rtl w:val="0"/>
        </w:rPr>
        <w:t xml:space="preserve">. [online] Available at: https://docs.vmware.com/en/VMware-Aria-Operations-for-Logs/8.14/Getting-Started-Operations-for-Logs/GUID-34C34C52-845F-4692-9E2E-1D41B4A528E1.html [Accessed 20 Feb. 2024].</w:t>
      </w:r>
    </w:p>
    <w:sectPr>
      <w:foot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Times New Roman"/>
  <w:font w:name="Cambr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b w:val="1"/>
      <w:sz w:val="32"/>
      <w:szCs w:val="32"/>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jc w:val="center"/>
    </w:pPr>
    <w:rPr>
      <w:b w:val="1"/>
      <w:sz w:val="36"/>
      <w:szCs w:val="36"/>
    </w:rPr>
  </w:style>
  <w:style w:type="paragraph" w:styleId="Normal" w:default="1">
    <w:name w:val="Normal"/>
    <w:rPr>
      <w:lang w:val="en-GB"/>
    </w:rPr>
  </w:style>
  <w:style w:type="paragraph" w:styleId="Heading1">
    <w:name w:val="heading 1"/>
    <w:basedOn w:val="Normal"/>
    <w:next w:val="Normal"/>
    <w:pPr>
      <w:keepNext w:val="1"/>
      <w:keepLines w:val="1"/>
      <w:outlineLvl w:val="0"/>
    </w:pPr>
    <w:rPr>
      <w:b w:val="1"/>
      <w:sz w:val="32"/>
      <w:szCs w:val="32"/>
    </w:rPr>
  </w:style>
  <w:style w:type="paragraph" w:styleId="Heading2">
    <w:name w:val="heading 2"/>
    <w:basedOn w:val="Normal"/>
    <w:next w:val="Normal"/>
    <w:pPr>
      <w:keepNext w:val="1"/>
      <w:keepLines w:val="1"/>
      <w:spacing w:after="120" w:before="360"/>
      <w:outlineLvl w:val="1"/>
    </w:pPr>
    <w:rPr>
      <w:sz w:val="32"/>
      <w:szCs w:val="32"/>
    </w:rPr>
  </w:style>
  <w:style w:type="paragraph" w:styleId="Heading3">
    <w:name w:val="heading 3"/>
    <w:basedOn w:val="Normal"/>
    <w:next w:val="Normal"/>
    <w:pPr>
      <w:keepNext w:val="1"/>
      <w:keepLines w:val="1"/>
      <w:spacing w:after="80" w:before="320"/>
      <w:outlineLvl w:val="2"/>
    </w:pPr>
    <w:rPr>
      <w:color w:val="434343"/>
      <w:sz w:val="28"/>
      <w:szCs w:val="28"/>
    </w:rPr>
  </w:style>
  <w:style w:type="paragraph" w:styleId="Heading4">
    <w:name w:val="heading 4"/>
    <w:basedOn w:val="Normal"/>
    <w:next w:val="Normal"/>
    <w:pPr>
      <w:keepNext w:val="1"/>
      <w:keepLines w:val="1"/>
      <w:spacing w:after="80" w:before="280"/>
      <w:outlineLvl w:val="3"/>
    </w:pPr>
    <w:rPr>
      <w:color w:val="666666"/>
    </w:rPr>
  </w:style>
  <w:style w:type="paragraph" w:styleId="Heading5">
    <w:name w:val="heading 5"/>
    <w:basedOn w:val="Normal"/>
    <w:next w:val="Normal"/>
    <w:pPr>
      <w:keepNext w:val="1"/>
      <w:keepLines w:val="1"/>
      <w:spacing w:after="80" w:before="240"/>
      <w:outlineLvl w:val="4"/>
    </w:pPr>
    <w:rPr>
      <w:color w:val="666666"/>
      <w:sz w:val="22"/>
      <w:szCs w:val="22"/>
    </w:rPr>
  </w:style>
  <w:style w:type="paragraph" w:styleId="Heading6">
    <w:name w:val="heading 6"/>
    <w:basedOn w:val="Normal"/>
    <w:next w:val="Normal"/>
    <w:pPr>
      <w:keepNext w:val="1"/>
      <w:keepLines w:val="1"/>
      <w:spacing w:after="80" w:before="240"/>
      <w:outlineLvl w:val="5"/>
    </w:pPr>
    <w:rPr>
      <w:i w:val="1"/>
      <w:color w:val="666666"/>
      <w:sz w:val="22"/>
      <w:szCs w:val="2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pPr>
      <w:keepNext w:val="1"/>
      <w:keepLines w:val="1"/>
      <w:jc w:val="center"/>
    </w:pPr>
    <w:rPr>
      <w:b w:val="1"/>
      <w:sz w:val="36"/>
      <w:szCs w:val="36"/>
    </w:rPr>
  </w:style>
  <w:style w:type="paragraph" w:styleId="Subtitle">
    <w:name w:val="Subtitle"/>
    <w:basedOn w:val="Normal"/>
    <w:next w:val="Normal"/>
    <w:pPr>
      <w:keepNext w:val="1"/>
      <w:keepLines w:val="1"/>
      <w:spacing w:after="320"/>
    </w:pPr>
    <w:rPr>
      <w:rFonts w:ascii="Arial" w:cs="Arial" w:eastAsia="Arial" w:hAnsi="Arial"/>
      <w:color w:val="666666"/>
      <w:sz w:val="30"/>
      <w:szCs w:val="30"/>
    </w:rPr>
  </w:style>
  <w:style w:type="table" w:styleId="a" w:customStyle="1">
    <w:basedOn w:val="TableNormal"/>
    <w:tblPr>
      <w:tblStyleRowBandSize w:val="1"/>
      <w:tblStyleColBandSize w:val="1"/>
      <w:tblInd w:w="0.0" w:type="dxa"/>
      <w:tblCellMar>
        <w:top w:w="100.0" w:type="dxa"/>
        <w:left w:w="100.0" w:type="dxa"/>
        <w:bottom w:w="100.0" w:type="dxa"/>
        <w:right w:w="100.0" w:type="dxa"/>
      </w:tblCellMar>
    </w:tblPr>
  </w:style>
  <w:style w:type="paragraph" w:styleId="TOCHeading">
    <w:name w:val="TOC Heading"/>
    <w:basedOn w:val="Heading1"/>
    <w:next w:val="Normal"/>
    <w:uiPriority w:val="39"/>
    <w:unhideWhenUsed w:val="1"/>
    <w:qFormat w:val="1"/>
    <w:rsid w:val="00D95400"/>
    <w:pPr>
      <w:spacing w:before="240" w:line="259" w:lineRule="auto"/>
      <w:jc w:val="left"/>
      <w:outlineLvl w:val="9"/>
    </w:pPr>
    <w:rPr>
      <w:rFonts w:asciiTheme="majorHAnsi" w:cstheme="majorBidi" w:eastAsiaTheme="majorEastAsia" w:hAnsiTheme="majorHAnsi"/>
      <w:b w:val="0"/>
      <w:color w:val="365f91" w:themeColor="accent1" w:themeShade="0000BF"/>
      <w:lang w:val="en-US"/>
    </w:rPr>
  </w:style>
  <w:style w:type="paragraph" w:styleId="TOC1">
    <w:name w:val="toc 1"/>
    <w:basedOn w:val="Normal"/>
    <w:next w:val="Normal"/>
    <w:autoRedefine w:val="1"/>
    <w:uiPriority w:val="39"/>
    <w:unhideWhenUsed w:val="1"/>
    <w:rsid w:val="00D95400"/>
    <w:pPr>
      <w:spacing w:after="100"/>
    </w:pPr>
  </w:style>
  <w:style w:type="character" w:styleId="Hyperlink">
    <w:name w:val="Hyperlink"/>
    <w:basedOn w:val="DefaultParagraphFont"/>
    <w:uiPriority w:val="99"/>
    <w:unhideWhenUsed w:val="1"/>
    <w:rsid w:val="00D95400"/>
    <w:rPr>
      <w:color w:val="0000ff" w:themeColor="hyperlink"/>
      <w:u w:val="single"/>
    </w:rPr>
  </w:style>
  <w:style w:type="paragraph" w:styleId="Header">
    <w:name w:val="header"/>
    <w:basedOn w:val="Normal"/>
    <w:link w:val="HeaderChar"/>
    <w:uiPriority w:val="99"/>
    <w:unhideWhenUsed w:val="1"/>
    <w:rsid w:val="00D95400"/>
    <w:pPr>
      <w:tabs>
        <w:tab w:val="center" w:pos="4680"/>
        <w:tab w:val="right" w:pos="9360"/>
      </w:tabs>
      <w:spacing w:line="240" w:lineRule="auto"/>
    </w:pPr>
  </w:style>
  <w:style w:type="character" w:styleId="HeaderChar" w:customStyle="1">
    <w:name w:val="Header Char"/>
    <w:basedOn w:val="DefaultParagraphFont"/>
    <w:link w:val="Header"/>
    <w:uiPriority w:val="99"/>
    <w:rsid w:val="00D95400"/>
    <w:rPr>
      <w:lang w:val="en-GB"/>
    </w:rPr>
  </w:style>
  <w:style w:type="paragraph" w:styleId="Footer">
    <w:name w:val="footer"/>
    <w:basedOn w:val="Normal"/>
    <w:link w:val="FooterChar"/>
    <w:uiPriority w:val="99"/>
    <w:unhideWhenUsed w:val="1"/>
    <w:rsid w:val="00D95400"/>
    <w:pPr>
      <w:tabs>
        <w:tab w:val="center" w:pos="4680"/>
        <w:tab w:val="right" w:pos="9360"/>
      </w:tabs>
      <w:spacing w:line="240" w:lineRule="auto"/>
    </w:pPr>
  </w:style>
  <w:style w:type="character" w:styleId="FooterChar" w:customStyle="1">
    <w:name w:val="Footer Char"/>
    <w:basedOn w:val="DefaultParagraphFont"/>
    <w:link w:val="Footer"/>
    <w:uiPriority w:val="99"/>
    <w:rsid w:val="00D95400"/>
    <w:rPr>
      <w:lang w:val="en-GB"/>
    </w:rPr>
  </w:style>
  <w:style w:type="paragraph" w:styleId="BalloonText">
    <w:name w:val="Balloon Text"/>
    <w:basedOn w:val="Normal"/>
    <w:link w:val="BalloonTextChar"/>
    <w:uiPriority w:val="99"/>
    <w:semiHidden w:val="1"/>
    <w:unhideWhenUsed w:val="1"/>
    <w:rsid w:val="00FE4D1E"/>
    <w:pPr>
      <w:spacing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FE4D1E"/>
    <w:rPr>
      <w:rFonts w:ascii="Tahoma" w:cs="Tahoma" w:hAnsi="Tahoma"/>
      <w:sz w:val="16"/>
      <w:szCs w:val="16"/>
      <w:lang w:val="en-GB"/>
    </w:rPr>
  </w:style>
  <w:style w:type="paragraph" w:styleId="Subtitle">
    <w:name w:val="Subtitle"/>
    <w:basedOn w:val="Normal"/>
    <w:next w:val="Normal"/>
    <w:pPr>
      <w:keepNext w:val="1"/>
      <w:keepLines w:val="1"/>
      <w:spacing w:after="320" w:lineRule="auto"/>
    </w:pPr>
    <w:rPr>
      <w:rFonts w:ascii="Arial" w:cs="Arial" w:eastAsia="Arial" w:hAnsi="Arial"/>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bH06/8huOF7iUmqhwBz+zZAgE3g==">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40aTdvamhwOAByITFNYUlEaWxwSFA3bkl1cXNoU0Q3ckhvSGM4cjRQdWpRV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2024-02-20T12:21:00Z</dcterms:created>
</cp:coreProperties>
</file>