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20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20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20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20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Community Engagement Assessment 1</w:t>
      </w:r>
    </w:p>
    <w:p>
      <w:pPr>
        <w:spacing w:before="0" w:after="20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Studen ID: 2114611</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32"/>
          <w:shd w:fill="auto" w:val="clear"/>
        </w:rPr>
        <w:t xml:space="preserve">Irina Caraus</w:t>
      </w:r>
      <w:r>
        <w:rPr>
          <w:rFonts w:ascii="Times New Roman" w:hAnsi="Times New Roman" w:cs="Times New Roman" w:eastAsia="Times New Roman"/>
          <w:color w:val="auto"/>
          <w:spacing w:val="0"/>
          <w:position w:val="0"/>
          <w:sz w:val="24"/>
          <w:shd w:fill="auto" w:val="clear"/>
        </w:rPr>
        <w:t xml:space="preserve"> </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200" w:line="276"/>
        <w:ind w:right="0" w:left="0" w:firstLine="0"/>
        <w:jc w:val="left"/>
        <w:rPr>
          <w:rFonts w:ascii="Times New Roman" w:hAnsi="Times New Roman" w:cs="Times New Roman" w:eastAsia="Times New Roman"/>
          <w:b/>
          <w:color w:val="000000"/>
          <w:spacing w:val="0"/>
          <w:position w:val="0"/>
          <w:sz w:val="28"/>
          <w:shd w:fill="auto" w:val="clear"/>
        </w:rPr>
      </w:pPr>
    </w:p>
    <w:p>
      <w:pPr>
        <w:keepNext w:val="true"/>
        <w:keepLines w:val="true"/>
        <w:spacing w:before="480" w:after="0" w:line="360"/>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Introduction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Community Engagement plays a vital role in increasing the visibility and understanding of issues prevailing in the community that affect their lives, their cities and their neighbourhoods (Scope, 2020). The community engagement programme or projects involve a group of people affiliated with a special interest or similar situation who works collaboratively with the purpose of addressing issues that affects the wellbeing of people. Community engagement programmes and projects are considered as one of the powerful tools that can bring environmental and behavioural change with an aim to improve the health of the community and other members involved. The partnerships and coalitions involved in community engagement help to influence the overall system and mobilize resources. This also results in strong relationships among partners and supports in changing policies and practices that can benefit society (</w:t>
      </w:r>
      <w:r>
        <w:rPr>
          <w:rFonts w:ascii="Times New Roman" w:hAnsi="Times New Roman" w:cs="Times New Roman" w:eastAsia="Times New Roman"/>
          <w:color w:val="222222"/>
          <w:spacing w:val="0"/>
          <w:position w:val="0"/>
          <w:sz w:val="24"/>
          <w:shd w:fill="FFFFFF" w:val="clear"/>
        </w:rPr>
        <w:t xml:space="preserve">Pratt and Vries, 2018)</w:t>
      </w:r>
      <w:r>
        <w:rPr>
          <w:rFonts w:ascii="Times New Roman" w:hAnsi="Times New Roman" w:cs="Times New Roman" w:eastAsia="Times New Roman"/>
          <w:color w:val="auto"/>
          <w:spacing w:val="0"/>
          <w:position w:val="0"/>
          <w:sz w:val="24"/>
          <w:shd w:fill="auto" w:val="clear"/>
        </w:rPr>
        <w:t xml:space="preserve">. The paper sheds light on UK based community engagement programmes that reflect core community issues related to social deprivation. Scope’s Community Engagement Programme has been chosen to analyse community engagement principles and standards. The paper also lists down strategies that can help to establish a relationship with stakeholders (Scope, 2020). The analysis also explores avenues that can help to promote community participation and collaboration to foster socio-cultural integration. Furthermore, the importance of interpersonal skills and forward-looking approaches has been discussed that can influence community development. </w:t>
      </w:r>
    </w:p>
    <w:p>
      <w:pPr>
        <w:keepNext w:val="true"/>
        <w:keepLines w:val="true"/>
        <w:spacing w:before="480" w:after="0" w:line="360"/>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Description of Community Engagement Programme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Scope’s Community Engagement Programme majorly empower local people to take action and create change in their local surroundings. This community engagement programme is especially created to support disabled people aged between 12 and 65, including carers such as family members and parents of the disabled child (Scope, 2020). This community engagement project is being funded by the People's Health Trust. The Scope's Community Engagement Programme is presently running in major parts of the UK that include Brighton, Hove, Thurrock, Southend and West Norfolk (includes Downham Market and Kings Lynn). In this community programme, a certain group of people conduct an informal gathering on a monthly basis in order to meet new people and develop initiatives. Each area holds a certain amount of funds that can be invested to undertake local projects developed by community people. Therefore, the community people help to properly allocate the fund to each project involved in the programme (Smith, 2018). The Scope’s Community Engagement Programme has funded many local projects to support disabled people, which include improving beach access, providing sleep workshops for parents and offering disability awareness training to the local shops (Scope, 2020). The community programme also provides free art workshops, easy access to allotments, new support groups and a shared workspace. These services help to support disabled people and their carers and contribute to community development by ensuring equality for disabled people (</w:t>
      </w:r>
      <w:r>
        <w:rPr>
          <w:rFonts w:ascii="Times New Roman" w:hAnsi="Times New Roman" w:cs="Times New Roman" w:eastAsia="Times New Roman"/>
          <w:color w:val="222222"/>
          <w:spacing w:val="0"/>
          <w:position w:val="0"/>
          <w:sz w:val="24"/>
          <w:shd w:fill="FFFFFF" w:val="clear"/>
        </w:rPr>
        <w:t xml:space="preserve">Esfahani and Johnson, 2018)</w:t>
      </w:r>
      <w:r>
        <w:rPr>
          <w:rFonts w:ascii="Times New Roman" w:hAnsi="Times New Roman" w:cs="Times New Roman" w:eastAsia="Times New Roman"/>
          <w:color w:val="auto"/>
          <w:spacing w:val="0"/>
          <w:position w:val="0"/>
          <w:sz w:val="24"/>
          <w:shd w:fill="auto" w:val="clear"/>
        </w:rPr>
        <w:t xml:space="preserve">. </w:t>
      </w:r>
    </w:p>
    <w:p>
      <w:pPr>
        <w:keepNext w:val="true"/>
        <w:keepLines w:val="true"/>
        <w:spacing w:before="480" w:after="0" w:line="360"/>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Community Engagement Principles, standards and benefits of stakeholder participation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Scope’s Community Engagement programme is integrated with certain principles and standards that effectively reflect the common understanding and beliefs of the people involved in community engagement, integrated with conflict, conflict resolution and collaboration (Forbes, 2021). It is a fact that communities can never be perfect, but they are always counted because citizens play a crucial role in improving education and economic development by strengthening race relations and health care. The principles of Scope’s Community Engagement Programme involves careful planning and preparation to make sure that design and processes can clearly define the purpose and need of the community people (</w:t>
      </w:r>
      <w:r>
        <w:rPr>
          <w:rFonts w:ascii="Times New Roman" w:hAnsi="Times New Roman" w:cs="Times New Roman" w:eastAsia="Times New Roman"/>
          <w:color w:val="222222"/>
          <w:spacing w:val="0"/>
          <w:position w:val="0"/>
          <w:sz w:val="24"/>
          <w:shd w:fill="FFFFFF" w:val="clear"/>
        </w:rPr>
        <w:t xml:space="preserve">Iordanoglou, 2018)</w:t>
      </w:r>
      <w:r>
        <w:rPr>
          <w:rFonts w:ascii="Times New Roman" w:hAnsi="Times New Roman" w:cs="Times New Roman" w:eastAsia="Times New Roman"/>
          <w:color w:val="auto"/>
          <w:spacing w:val="0"/>
          <w:position w:val="0"/>
          <w:sz w:val="24"/>
          <w:shd w:fill="auto" w:val="clear"/>
        </w:rPr>
        <w:t xml:space="preserve">. The community engagement also supports inclusion and demographic diversity and collaboration to encourage participants and community people to work together towards shared goals. The major focus is being laid on openness and learning, transparency and trust, and sustained engagement to promote a culture of participation (Smith, 2018). The quality standards for Scope's Community Engagement programmes involve a right-based approach that can support equity and diversity. The programme makes sure that local capacity and empowerment are integrated into the community engagement activities that can easily guide community engagement practices in all aspects.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major stakeholders involved in the community engagement programme include civilians, government, local authorities, and groups with special interests (Forbes, 2021). Getting engaged with the stakeholders can benefit community engagement programme that enable to manage expectations and avoid risks and potential conflicts that can delay the community development project undertaken by Scope. Stakeholder participation in the community engagement programme enables understanding the way projects or policies can impact people's lives and encourages programme sustainability. The government and organizations involved in the programme help to generate a sense of ownership over programmes and offer opportunities for learning for the project team as well as communities that can help to build capacity and enhance responsibility (</w:t>
      </w:r>
      <w:r>
        <w:rPr>
          <w:rFonts w:ascii="Times New Roman" w:hAnsi="Times New Roman" w:cs="Times New Roman" w:eastAsia="Times New Roman"/>
          <w:color w:val="222222"/>
          <w:spacing w:val="0"/>
          <w:position w:val="0"/>
          <w:sz w:val="24"/>
          <w:shd w:fill="FFFFFF" w:val="clear"/>
        </w:rPr>
        <w:t xml:space="preserve">World Health Organization, 2019)</w:t>
      </w:r>
      <w:r>
        <w:rPr>
          <w:rFonts w:ascii="Times New Roman" w:hAnsi="Times New Roman" w:cs="Times New Roman" w:eastAsia="Times New Roman"/>
          <w:color w:val="auto"/>
          <w:spacing w:val="0"/>
          <w:position w:val="0"/>
          <w:sz w:val="24"/>
          <w:shd w:fill="auto" w:val="clear"/>
        </w:rPr>
        <w:t xml:space="preserve">. </w:t>
      </w:r>
    </w:p>
    <w:p>
      <w:pPr>
        <w:keepNext w:val="true"/>
        <w:keepLines w:val="true"/>
        <w:spacing w:before="480" w:after="0" w:line="360"/>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Strategies to engage stakeholders in a community engagement programme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first step is to identify and establish the relationship between the stakeholders that begins with considering a group of people who have faced or expressed similar situations such as disability issues of relatives or family members (Scope, 2020). The factors to be considered while approaching a group of individuals include issues that concern target people, identifying a set of beliefs, values and experiences and interaction through shared social relationships. In order to establish a relationship with stakeholders, it is important to group stakeholders to the level of decision making that can make it easier to develop an approach to engage with the group. Also, communicating the scope of the project with the stakeholders helps to engage them in the decisions making process (Scope, 2020). Other techniques that can be adopted to build an effective relationship with stakeholders include staying consistent with the message and meeting with stakeholders to support change management. It is important to share relevant messages with stakeholders that can build trust and reputation that ultimately helps to overcome problems rather than blaming for the issues.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Social media platforms can be the most suitable way to engage stakeholders in the community development programme (Patel, 2018). The major focus will be laid on Facebook, Instagram and Twitter as a social media platform that has the highest engagement rate. This will require skills to manage conversations and dialogue happening on social media that can help to successfully interact with different stakeholders and work towards defined goals. Facebook, Instagram and Twitter can be used to share suitable sort of information related to the community engagement programme and create appropriate content to grab the attention of the salient stakeholders with an aim to accomplish social media goals (Barnhart, 2021). The focus also needs to be laid on creating content that can help to instantly respond to stakeholder queries asked in social media and creating content around the topic of shared interest. Some of the creative ways to use social media for stakeholder engagement include creating virtually attractive content and adopting methods to monetize social media. This also requires the integration of the latest information on different social media platforms and other channels to drive stakeholders' engagement (</w:t>
      </w:r>
      <w:r>
        <w:rPr>
          <w:rFonts w:ascii="Times New Roman" w:hAnsi="Times New Roman" w:cs="Times New Roman" w:eastAsia="Times New Roman"/>
          <w:color w:val="222222"/>
          <w:spacing w:val="0"/>
          <w:position w:val="0"/>
          <w:sz w:val="24"/>
          <w:shd w:fill="FFFFFF" w:val="clear"/>
        </w:rPr>
        <w:t xml:space="preserve">Dubbelink et al., 2021)</w:t>
      </w:r>
      <w:r>
        <w:rPr>
          <w:rFonts w:ascii="Times New Roman" w:hAnsi="Times New Roman" w:cs="Times New Roman" w:eastAsia="Times New Roman"/>
          <w:color w:val="auto"/>
          <w:spacing w:val="0"/>
          <w:position w:val="0"/>
          <w:sz w:val="24"/>
          <w:shd w:fill="auto" w:val="clear"/>
        </w:rPr>
        <w:t xml:space="preserve">. </w:t>
      </w:r>
    </w:p>
    <w:p>
      <w:pPr>
        <w:keepNext w:val="true"/>
        <w:keepLines w:val="true"/>
        <w:spacing w:before="480" w:after="0" w:line="360"/>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Different social media platforms and integration of interpersonal skills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Considering different social media platforms, the strategy that can be adapted to communicate with stakeholders in Facebook include a toolkit that helps to spread the word with a larger audience. This will include a sample message, graphic and hashtag to make stakeholders aware of the project and request to promote the same (Patel, 2018). A coordinated social media campaigns hold the potential to provide one million impressions and allow more people to join the programme by spreading the word. Instagram can also be used for communicating with stakeholders by adopting strategies like uploading Instagram stories and sharing the latest information related to the programme and benefits to the community development. It makes it easy to experiment with different contents such as photos and videos and GIF-like images that play a vital role in collaborating with other organizations and community people. Twitter is one of the best platforms to support community development, and the first step is to get more followers by adopting strategies like tweeting frequently about the aims and objectives of the community engagement programme, creating an inviting profile and becoming a part of the Twitter community (Gertsberg, 2018). The Scope’s Community engagement programme page can be created on Twitter in order to participate with Twitter communities that can help to share advice and experience in a positive way and allow other people to join the programme.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Apart from this, interpersonal skills, creative thinking and professional skills are most important to gain support for the project. This involves communication skills to help stakeholders understand the purpose of the programme and the scope of their duties (Barnhart, 2021). This also enables to clearly communicate expectations and allow stakeholders to contribute to community development. Professional skills such as meeting facilitation help to inform stakeholders about the activities to be undertaken in the programme. This skill also helps in preparing agenda, documenting notes and taking actions to meet the goals and objectives of a community programme. Problem-solving skills help in effective planning, dealing with hurdles and staying flexible throughout the programme. </w:t>
      </w:r>
    </w:p>
    <w:p>
      <w:pPr>
        <w:keepNext w:val="true"/>
        <w:keepLines w:val="true"/>
        <w:spacing w:before="480" w:after="0" w:line="360"/>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Promoting community collaboration, diversity and inclusion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With an aim to promote community participation, it is necessary to leverage social media in a strategic manner, such as conducting social media campaigns and allowing the community to promote the initiative with their networks by sharing content (Biggs, 2021). The interested community members can be encouraged to participate in the community engagement programme by offering prizes and rewards for successful connection and contribution. The different community groups that represent similar issues can be approached through social media platforms to support upcoming projects. This involves sharing information related to the project with the contacts and reaching wider groups in the online community (Gertsberg, 2018). These strategies can help to foster social integration where newcomers and minorities can easily incorporate into the social structure of the community. These strategies can also help to promote multiculturalism within the community that consider the integration of different cultures, races and special acknowledgement of differences such as disability (</w:t>
      </w:r>
      <w:r>
        <w:rPr>
          <w:rFonts w:ascii="Times New Roman" w:hAnsi="Times New Roman" w:cs="Times New Roman" w:eastAsia="Times New Roman"/>
          <w:color w:val="222222"/>
          <w:spacing w:val="0"/>
          <w:position w:val="0"/>
          <w:sz w:val="24"/>
          <w:shd w:fill="FFFFFF" w:val="clear"/>
        </w:rPr>
        <w:t xml:space="preserve">Törlind and Eklöf, 2021)</w:t>
      </w:r>
      <w:r>
        <w:rPr>
          <w:rFonts w:ascii="Times New Roman" w:hAnsi="Times New Roman" w:cs="Times New Roman" w:eastAsia="Times New Roman"/>
          <w:color w:val="auto"/>
          <w:spacing w:val="0"/>
          <w:position w:val="0"/>
          <w:sz w:val="24"/>
          <w:shd w:fill="auto" w:val="clear"/>
        </w:rPr>
        <w:t xml:space="preserve">.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Influencing community development by educating community members on internal and external factors requires adopting a forward-looking approach by the community engagement practitioner. The forward-thinking approach is most required because it helps to stand out from the crowd and create strategies that can help to gain success in the long term (Biggs, 2021). A forward-thinking approach enables one to gain a bigger picture of the event rather than getting stuck into the past. A forward-thinking approach is effective in connecting dots and gaining vision and conviction that can help to achieve the desired goals and objectives of the community engagement programme (</w:t>
      </w:r>
      <w:r>
        <w:rPr>
          <w:rFonts w:ascii="Times New Roman" w:hAnsi="Times New Roman" w:cs="Times New Roman" w:eastAsia="Times New Roman"/>
          <w:color w:val="222222"/>
          <w:spacing w:val="0"/>
          <w:position w:val="0"/>
          <w:sz w:val="24"/>
          <w:shd w:fill="FFFFFF" w:val="clear"/>
        </w:rPr>
        <w:t xml:space="preserve">Acuti et al., 2019)</w:t>
      </w:r>
      <w:r>
        <w:rPr>
          <w:rFonts w:ascii="Times New Roman" w:hAnsi="Times New Roman" w:cs="Times New Roman" w:eastAsia="Times New Roman"/>
          <w:color w:val="auto"/>
          <w:spacing w:val="0"/>
          <w:position w:val="0"/>
          <w:sz w:val="24"/>
          <w:shd w:fill="auto" w:val="clear"/>
        </w:rPr>
        <w:t xml:space="preserve">. Additionally, the forward-thinking approach also allows community engagement practitioners to develop creative and analytical skills to zoom things in detail. Creative skills are most important to deliver an important message in a creative manner that can help to drive the attention of potential stakeholders towards the programme. </w:t>
      </w:r>
    </w:p>
    <w:p>
      <w:pPr>
        <w:keepNext w:val="true"/>
        <w:keepLines w:val="true"/>
        <w:spacing w:before="480" w:after="0" w:line="360"/>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Conclusion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paper has provided an opportunity to understand the concept of community engagement by considering adopted principles and standards that allow to successfully engage with stakeholders across different organizations. It can be concluded that community engagement is a strategic process that allows working with a group of people to deal with an issue and support the community to overcome challenges. This involves people belonging to different geographical locations, special interests and addressing issues that are impacting the life and well-being of people. The term community engagement followed by social media strategies has helped to shift the focus on individuals to the collective and supporting their needs and requirements. Based on the analysis, it has been concluded that social media platform is the best way to engage stakeholders towards the community engagement programme that includes Facebook, Instagram and Twitter. The paper has critically discussed strategies to boost community engagement, but certain techniques can also be implemented to coordinate future events successfully. It is necessary to conduct a meeting every ten days, either offline or online. This will help the community members to connect and feel more comfortable before the actual event and allow to bring up potential ideas and options for future events. This enables to the identification of the elements that are successful and certain areas that require improvements. In the present digital world, community engagement can increase more by allowing participants to register online for the programme. Community engagement also requires interpersonal skills such as leadership and adaptability to inspire and motivate people to participate in the program and contribute to community development and support disabled people.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480" w:after="0" w:line="360"/>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References</w:t>
      </w:r>
    </w:p>
    <w:p>
      <w:pPr>
        <w:spacing w:before="0" w:after="20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Acuti, D., Grazzini, L., Mazzoli, V. and Aiello, G., 2019. Stakeholder engagement in green place branding: A focus on user</w:t>
      </w:r>
      <w:r>
        <w:rPr>
          <w:rFonts w:ascii="Cambria Math" w:hAnsi="Cambria Math" w:cs="Cambria Math" w:eastAsia="Cambria Math"/>
          <w:color w:val="222222"/>
          <w:spacing w:val="0"/>
          <w:position w:val="0"/>
          <w:sz w:val="24"/>
          <w:shd w:fill="FFFFFF" w:val="clear"/>
        </w:rPr>
        <w:t xml:space="preserve">‐</w:t>
      </w:r>
      <w:r>
        <w:rPr>
          <w:rFonts w:ascii="Times New Roman" w:hAnsi="Times New Roman" w:cs="Times New Roman" w:eastAsia="Times New Roman"/>
          <w:color w:val="222222"/>
          <w:spacing w:val="0"/>
          <w:position w:val="0"/>
          <w:sz w:val="24"/>
          <w:shd w:fill="FFFFFF" w:val="clear"/>
        </w:rPr>
        <w:t xml:space="preserve">generated content.</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Corporate Social Responsibility and Environmental Management</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26</w:t>
      </w:r>
      <w:r>
        <w:rPr>
          <w:rFonts w:ascii="Times New Roman" w:hAnsi="Times New Roman" w:cs="Times New Roman" w:eastAsia="Times New Roman"/>
          <w:color w:val="222222"/>
          <w:spacing w:val="0"/>
          <w:position w:val="0"/>
          <w:sz w:val="24"/>
          <w:shd w:fill="FFFFFF" w:val="clear"/>
        </w:rPr>
        <w:t xml:space="preserve">(2), pp.492-501.</w:t>
      </w:r>
      <w:r>
        <w:rPr>
          <w:rFonts w:ascii="Times New Roman" w:hAnsi="Times New Roman" w:cs="Times New Roman" w:eastAsia="Times New Roman"/>
          <w:color w:val="auto"/>
          <w:spacing w:val="0"/>
          <w:position w:val="0"/>
          <w:sz w:val="24"/>
          <w:shd w:fill="auto" w:val="clear"/>
        </w:rPr>
        <w:t xml:space="preserve"> </w:t>
      </w:r>
      <w:hyperlink xmlns:r="http://schemas.openxmlformats.org/officeDocument/2006/relationships" r:id="docRId0">
        <w:r>
          <w:rPr>
            <w:rFonts w:ascii="Times New Roman" w:hAnsi="Times New Roman" w:cs="Times New Roman" w:eastAsia="Times New Roman"/>
            <w:color w:val="0000FF"/>
            <w:spacing w:val="0"/>
            <w:position w:val="0"/>
            <w:sz w:val="24"/>
            <w:u w:val="single"/>
            <w:shd w:fill="FFFFFF" w:val="clear"/>
          </w:rPr>
          <w:t xml:space="preserve">https://onlinelibrary.wiley.com/doi/abs/10.1002/csr.1703</w:t>
        </w:r>
      </w:hyperlink>
    </w:p>
    <w:p>
      <w:pPr>
        <w:spacing w:before="0" w:after="24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Barnhart., 2021. </w:t>
      </w:r>
      <w:r>
        <w:rPr>
          <w:rFonts w:ascii="Times New Roman" w:hAnsi="Times New Roman" w:cs="Times New Roman" w:eastAsia="Times New Roman"/>
          <w:i/>
          <w:color w:val="000000"/>
          <w:spacing w:val="0"/>
          <w:position w:val="0"/>
          <w:sz w:val="24"/>
          <w:shd w:fill="FFFFFF" w:val="clear"/>
        </w:rPr>
        <w:t xml:space="preserve">8 Steps to Get More Twitter Followers</w:t>
      </w:r>
      <w:r>
        <w:rPr>
          <w:rFonts w:ascii="Times New Roman" w:hAnsi="Times New Roman" w:cs="Times New Roman" w:eastAsia="Times New Roman"/>
          <w:color w:val="000000"/>
          <w:spacing w:val="0"/>
          <w:position w:val="0"/>
          <w:sz w:val="24"/>
          <w:shd w:fill="FFFFFF" w:val="clear"/>
        </w:rPr>
        <w:t xml:space="preserve">. [online] Sprout Social. Available at: </w:t>
      </w:r>
      <w:hyperlink xmlns:r="http://schemas.openxmlformats.org/officeDocument/2006/relationships" r:id="docRId1">
        <w:r>
          <w:rPr>
            <w:rFonts w:ascii="Times New Roman" w:hAnsi="Times New Roman" w:cs="Times New Roman" w:eastAsia="Times New Roman"/>
            <w:color w:val="000000"/>
            <w:spacing w:val="0"/>
            <w:position w:val="0"/>
            <w:sz w:val="24"/>
            <w:u w:val="single"/>
            <w:shd w:fill="FFFFFF" w:val="clear"/>
          </w:rPr>
          <w:t xml:space="preserve">https://sproutsocial.com/insights/how-to-get-more-followers-on-twitter/</w:t>
        </w:r>
      </w:hyperlink>
      <w:r>
        <w:rPr>
          <w:rFonts w:ascii="Times New Roman" w:hAnsi="Times New Roman" w:cs="Times New Roman" w:eastAsia="Times New Roman"/>
          <w:color w:val="000000"/>
          <w:spacing w:val="0"/>
          <w:position w:val="0"/>
          <w:sz w:val="24"/>
          <w:shd w:fill="FFFFFF" w:val="clear"/>
        </w:rPr>
        <w:t xml:space="preserve">.</w:t>
      </w:r>
    </w:p>
    <w:p>
      <w:pPr>
        <w:spacing w:before="0" w:after="24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Biggs, D., 2021. </w:t>
      </w:r>
      <w:r>
        <w:rPr>
          <w:rFonts w:ascii="Times New Roman" w:hAnsi="Times New Roman" w:cs="Times New Roman" w:eastAsia="Times New Roman"/>
          <w:i/>
          <w:color w:val="000000"/>
          <w:spacing w:val="0"/>
          <w:position w:val="0"/>
          <w:sz w:val="24"/>
          <w:shd w:fill="FFFFFF" w:val="clear"/>
        </w:rPr>
        <w:t xml:space="preserve">10 Tips on How to Promote Public Participation</w:t>
      </w:r>
      <w:r>
        <w:rPr>
          <w:rFonts w:ascii="Times New Roman" w:hAnsi="Times New Roman" w:cs="Times New Roman" w:eastAsia="Times New Roman"/>
          <w:color w:val="000000"/>
          <w:spacing w:val="0"/>
          <w:position w:val="0"/>
          <w:sz w:val="24"/>
          <w:shd w:fill="FFFFFF" w:val="clear"/>
        </w:rPr>
        <w:t xml:space="preserve">. [online] MetroQuest. Available at: </w:t>
      </w:r>
      <w:hyperlink xmlns:r="http://schemas.openxmlformats.org/officeDocument/2006/relationships" r:id="docRId2">
        <w:r>
          <w:rPr>
            <w:rFonts w:ascii="Times New Roman" w:hAnsi="Times New Roman" w:cs="Times New Roman" w:eastAsia="Times New Roman"/>
            <w:color w:val="000000"/>
            <w:spacing w:val="0"/>
            <w:position w:val="0"/>
            <w:sz w:val="24"/>
            <w:u w:val="single"/>
            <w:shd w:fill="FFFFFF" w:val="clear"/>
          </w:rPr>
          <w:t xml:space="preserve">https://metroquest.com/10-tips-on-how-to-promote-public-participation/</w:t>
        </w:r>
      </w:hyperlink>
      <w:r>
        <w:rPr>
          <w:rFonts w:ascii="Times New Roman" w:hAnsi="Times New Roman" w:cs="Times New Roman" w:eastAsia="Times New Roman"/>
          <w:color w:val="000000"/>
          <w:spacing w:val="0"/>
          <w:position w:val="0"/>
          <w:sz w:val="24"/>
          <w:shd w:fill="FFFFFF" w:val="clear"/>
        </w:rPr>
        <w:t xml:space="preserve">.</w:t>
      </w:r>
    </w:p>
    <w:p>
      <w:pPr>
        <w:spacing w:before="0" w:after="20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Dubbelink, S.I., Herrando, C. and Constantinides, E., 2021. Social media marketing as a branding strategy in extraordinary times: Lessons from the COVID-19 pandemic. </w:t>
      </w:r>
      <w:r>
        <w:rPr>
          <w:rFonts w:ascii="Times New Roman" w:hAnsi="Times New Roman" w:cs="Times New Roman" w:eastAsia="Times New Roman"/>
          <w:i/>
          <w:color w:val="222222"/>
          <w:spacing w:val="0"/>
          <w:position w:val="0"/>
          <w:sz w:val="24"/>
          <w:shd w:fill="FFFFFF" w:val="clear"/>
        </w:rPr>
        <w:t xml:space="preserve">Sustainability</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13</w:t>
      </w:r>
      <w:r>
        <w:rPr>
          <w:rFonts w:ascii="Times New Roman" w:hAnsi="Times New Roman" w:cs="Times New Roman" w:eastAsia="Times New Roman"/>
          <w:color w:val="222222"/>
          <w:spacing w:val="0"/>
          <w:position w:val="0"/>
          <w:sz w:val="24"/>
          <w:shd w:fill="FFFFFF" w:val="clear"/>
        </w:rPr>
        <w:t xml:space="preserve">(18), p.10310.</w:t>
      </w:r>
      <w:r>
        <w:rPr>
          <w:rFonts w:ascii="Times New Roman" w:hAnsi="Times New Roman" w:cs="Times New Roman" w:eastAsia="Times New Roman"/>
          <w:color w:val="auto"/>
          <w:spacing w:val="0"/>
          <w:position w:val="0"/>
          <w:sz w:val="24"/>
          <w:shd w:fill="auto" w:val="clear"/>
        </w:rPr>
        <w:t xml:space="preserve"> </w:t>
      </w:r>
      <w:hyperlink xmlns:r="http://schemas.openxmlformats.org/officeDocument/2006/relationships" r:id="docRId3">
        <w:r>
          <w:rPr>
            <w:rFonts w:ascii="Times New Roman" w:hAnsi="Times New Roman" w:cs="Times New Roman" w:eastAsia="Times New Roman"/>
            <w:color w:val="0000FF"/>
            <w:spacing w:val="0"/>
            <w:position w:val="0"/>
            <w:sz w:val="24"/>
            <w:u w:val="single"/>
            <w:shd w:fill="FFFFFF" w:val="clear"/>
          </w:rPr>
          <w:t xml:space="preserve">https://www.mdpi.com/1272092</w:t>
        </w:r>
      </w:hyperlink>
    </w:p>
    <w:p>
      <w:pPr>
        <w:spacing w:before="0" w:after="24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Esfahani, L.M. and Johnson, L.W., 2018. Stakeholders' Engagement and Strategic Management of Social Media. Journal of International Business Research and Marketing, 3(6), pp.47-56.Forbes., 2021. Council Post: 15 Social Media Tips To Reach Both Stakeholders And The Public. [online] </w:t>
      </w:r>
      <w:r>
        <w:rPr>
          <w:rFonts w:ascii="Times New Roman" w:hAnsi="Times New Roman" w:cs="Times New Roman" w:eastAsia="Times New Roman"/>
          <w:color w:val="000000"/>
          <w:spacing w:val="0"/>
          <w:position w:val="0"/>
          <w:sz w:val="24"/>
          <w:shd w:fill="FFFFFF" w:val="clear"/>
        </w:rPr>
        <w:t xml:space="preserve">Forbes. Available at: </w:t>
      </w:r>
      <w:hyperlink xmlns:r="http://schemas.openxmlformats.org/officeDocument/2006/relationships" r:id="docRId4">
        <w:r>
          <w:rPr>
            <w:rFonts w:ascii="Times New Roman" w:hAnsi="Times New Roman" w:cs="Times New Roman" w:eastAsia="Times New Roman"/>
            <w:color w:val="000000"/>
            <w:spacing w:val="0"/>
            <w:position w:val="0"/>
            <w:sz w:val="24"/>
            <w:u w:val="single"/>
            <w:shd w:fill="FFFFFF" w:val="clear"/>
          </w:rPr>
          <w:t xml:space="preserve">https://www.forbes.com/sites/forbescommunicationscouncil/2021/05/11/15-social-media-tips-to-reach-both-stakeholders-and-the-public/</w:t>
        </w:r>
      </w:hyperlink>
      <w:r>
        <w:rPr>
          <w:rFonts w:ascii="Times New Roman" w:hAnsi="Times New Roman" w:cs="Times New Roman" w:eastAsia="Times New Roman"/>
          <w:color w:val="000000"/>
          <w:spacing w:val="0"/>
          <w:position w:val="0"/>
          <w:sz w:val="24"/>
          <w:shd w:fill="FFFFFF" w:val="clear"/>
        </w:rPr>
        <w:t xml:space="preserve"> [Accessed 16 Mar. 2022].</w:t>
      </w:r>
    </w:p>
    <w:p>
      <w:pPr>
        <w:spacing w:before="0" w:after="24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Gertsberg., 2018. </w:t>
      </w:r>
      <w:r>
        <w:rPr>
          <w:rFonts w:ascii="Times New Roman" w:hAnsi="Times New Roman" w:cs="Times New Roman" w:eastAsia="Times New Roman"/>
          <w:i/>
          <w:color w:val="000000"/>
          <w:spacing w:val="0"/>
          <w:position w:val="0"/>
          <w:sz w:val="24"/>
          <w:shd w:fill="FFFFFF" w:val="clear"/>
        </w:rPr>
        <w:t xml:space="preserve">Top 10 Creative Community Engagement Strategies You Can Try Today</w:t>
      </w:r>
      <w:r>
        <w:rPr>
          <w:rFonts w:ascii="Times New Roman" w:hAnsi="Times New Roman" w:cs="Times New Roman" w:eastAsia="Times New Roman"/>
          <w:color w:val="000000"/>
          <w:spacing w:val="0"/>
          <w:position w:val="0"/>
          <w:sz w:val="24"/>
          <w:shd w:fill="FFFFFF" w:val="clear"/>
        </w:rPr>
        <w:t xml:space="preserve">. [online] Disciple. Available at: </w:t>
      </w:r>
      <w:hyperlink xmlns:r="http://schemas.openxmlformats.org/officeDocument/2006/relationships" r:id="docRId5">
        <w:r>
          <w:rPr>
            <w:rFonts w:ascii="Times New Roman" w:hAnsi="Times New Roman" w:cs="Times New Roman" w:eastAsia="Times New Roman"/>
            <w:color w:val="000000"/>
            <w:spacing w:val="0"/>
            <w:position w:val="0"/>
            <w:sz w:val="24"/>
            <w:u w:val="single"/>
            <w:shd w:fill="FFFFFF" w:val="clear"/>
          </w:rPr>
          <w:t xml:space="preserve">https://www.disciplemedia.com/engaging-your-community/community-engagement-strategies/</w:t>
        </w:r>
      </w:hyperlink>
      <w:r>
        <w:rPr>
          <w:rFonts w:ascii="Times New Roman" w:hAnsi="Times New Roman" w:cs="Times New Roman" w:eastAsia="Times New Roman"/>
          <w:color w:val="000000"/>
          <w:spacing w:val="0"/>
          <w:position w:val="0"/>
          <w:sz w:val="24"/>
          <w:shd w:fill="FFFFFF" w:val="clear"/>
        </w:rPr>
        <w:t xml:space="preserve">.</w:t>
      </w:r>
    </w:p>
    <w:p>
      <w:pPr>
        <w:spacing w:before="0" w:after="20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Iordanoglou, D., 2018. Future Trends in Leadership Development Practices and the Crucial Leadership Skills. </w:t>
      </w:r>
      <w:r>
        <w:rPr>
          <w:rFonts w:ascii="Times New Roman" w:hAnsi="Times New Roman" w:cs="Times New Roman" w:eastAsia="Times New Roman"/>
          <w:i/>
          <w:color w:val="222222"/>
          <w:spacing w:val="0"/>
          <w:position w:val="0"/>
          <w:sz w:val="24"/>
          <w:shd w:fill="FFFFFF" w:val="clear"/>
        </w:rPr>
        <w:t xml:space="preserve">Journal of Leadership, Accountability &amp; Ethics</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15</w:t>
      </w:r>
      <w:r>
        <w:rPr>
          <w:rFonts w:ascii="Times New Roman" w:hAnsi="Times New Roman" w:cs="Times New Roman" w:eastAsia="Times New Roman"/>
          <w:color w:val="222222"/>
          <w:spacing w:val="0"/>
          <w:position w:val="0"/>
          <w:sz w:val="24"/>
          <w:shd w:fill="FFFFFF" w:val="clear"/>
        </w:rPr>
        <w:t xml:space="preserve">(2).</w:t>
      </w:r>
      <w:r>
        <w:rPr>
          <w:rFonts w:ascii="Times New Roman" w:hAnsi="Times New Roman" w:cs="Times New Roman" w:eastAsia="Times New Roman"/>
          <w:color w:val="auto"/>
          <w:spacing w:val="0"/>
          <w:position w:val="0"/>
          <w:sz w:val="24"/>
          <w:shd w:fill="auto" w:val="clear"/>
        </w:rPr>
        <w:t xml:space="preserve"> </w:t>
      </w:r>
      <w:hyperlink xmlns:r="http://schemas.openxmlformats.org/officeDocument/2006/relationships" r:id="docRId6">
        <w:r>
          <w:rPr>
            <w:rFonts w:ascii="Times New Roman" w:hAnsi="Times New Roman" w:cs="Times New Roman" w:eastAsia="Times New Roman"/>
            <w:color w:val="0000FF"/>
            <w:spacing w:val="0"/>
            <w:position w:val="0"/>
            <w:sz w:val="24"/>
            <w:u w:val="single"/>
            <w:shd w:fill="FFFFFF" w:val="clear"/>
          </w:rPr>
          <w:t xml:space="preserve">http://www.digitalcommons.www.na-businesspress.com/JLAE/JLAE15-2/IordanoglouD_15_2.pdf</w:t>
        </w:r>
      </w:hyperlink>
    </w:p>
    <w:p>
      <w:pPr>
        <w:spacing w:before="0" w:after="24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Patel, N., 2018. </w:t>
      </w:r>
      <w:r>
        <w:rPr>
          <w:rFonts w:ascii="Times New Roman" w:hAnsi="Times New Roman" w:cs="Times New Roman" w:eastAsia="Times New Roman"/>
          <w:i/>
          <w:color w:val="000000"/>
          <w:spacing w:val="0"/>
          <w:position w:val="0"/>
          <w:sz w:val="24"/>
          <w:shd w:fill="FFFFFF" w:val="clear"/>
        </w:rPr>
        <w:t xml:space="preserve">10 Powerful Instagram Marketing Tips (That Actually Work)</w:t>
      </w:r>
      <w:r>
        <w:rPr>
          <w:rFonts w:ascii="Times New Roman" w:hAnsi="Times New Roman" w:cs="Times New Roman" w:eastAsia="Times New Roman"/>
          <w:color w:val="000000"/>
          <w:spacing w:val="0"/>
          <w:position w:val="0"/>
          <w:sz w:val="24"/>
          <w:shd w:fill="FFFFFF" w:val="clear"/>
        </w:rPr>
        <w:t xml:space="preserve">. [online] Neil Patel. Available at: </w:t>
      </w:r>
      <w:hyperlink xmlns:r="http://schemas.openxmlformats.org/officeDocument/2006/relationships" r:id="docRId7">
        <w:r>
          <w:rPr>
            <w:rFonts w:ascii="Times New Roman" w:hAnsi="Times New Roman" w:cs="Times New Roman" w:eastAsia="Times New Roman"/>
            <w:color w:val="000000"/>
            <w:spacing w:val="0"/>
            <w:position w:val="0"/>
            <w:sz w:val="24"/>
            <w:u w:val="single"/>
            <w:shd w:fill="FFFFFF" w:val="clear"/>
          </w:rPr>
          <w:t xml:space="preserve">https://neilpatel.com/blog/instagram-marketing-tips/</w:t>
        </w:r>
      </w:hyperlink>
      <w:r>
        <w:rPr>
          <w:rFonts w:ascii="Times New Roman" w:hAnsi="Times New Roman" w:cs="Times New Roman" w:eastAsia="Times New Roman"/>
          <w:color w:val="000000"/>
          <w:spacing w:val="0"/>
          <w:position w:val="0"/>
          <w:sz w:val="24"/>
          <w:shd w:fill="FFFFFF" w:val="clear"/>
        </w:rPr>
        <w:t xml:space="preserve">.</w:t>
      </w:r>
    </w:p>
    <w:p>
      <w:pPr>
        <w:spacing w:before="0" w:after="20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Pratt, B. and de Vries, J., 2018. Community engagement in global health research that advances health equity. </w:t>
      </w:r>
      <w:r>
        <w:rPr>
          <w:rFonts w:ascii="Times New Roman" w:hAnsi="Times New Roman" w:cs="Times New Roman" w:eastAsia="Times New Roman"/>
          <w:i/>
          <w:color w:val="222222"/>
          <w:spacing w:val="0"/>
          <w:position w:val="0"/>
          <w:sz w:val="24"/>
          <w:shd w:fill="FFFFFF" w:val="clear"/>
        </w:rPr>
        <w:t xml:space="preserve">Bioethics</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32</w:t>
      </w:r>
      <w:r>
        <w:rPr>
          <w:rFonts w:ascii="Times New Roman" w:hAnsi="Times New Roman" w:cs="Times New Roman" w:eastAsia="Times New Roman"/>
          <w:color w:val="222222"/>
          <w:spacing w:val="0"/>
          <w:position w:val="0"/>
          <w:sz w:val="24"/>
          <w:shd w:fill="FFFFFF" w:val="clear"/>
        </w:rPr>
        <w:t xml:space="preserve">(7), pp.454-463.</w:t>
      </w:r>
      <w:r>
        <w:rPr>
          <w:rFonts w:ascii="Times New Roman" w:hAnsi="Times New Roman" w:cs="Times New Roman" w:eastAsia="Times New Roman"/>
          <w:color w:val="auto"/>
          <w:spacing w:val="0"/>
          <w:position w:val="0"/>
          <w:sz w:val="24"/>
          <w:shd w:fill="auto" w:val="clear"/>
        </w:rPr>
        <w:t xml:space="preserve"> </w:t>
      </w:r>
      <w:hyperlink xmlns:r="http://schemas.openxmlformats.org/officeDocument/2006/relationships" r:id="docRId8">
        <w:r>
          <w:rPr>
            <w:rFonts w:ascii="Times New Roman" w:hAnsi="Times New Roman" w:cs="Times New Roman" w:eastAsia="Times New Roman"/>
            <w:color w:val="0000FF"/>
            <w:spacing w:val="0"/>
            <w:position w:val="0"/>
            <w:sz w:val="24"/>
            <w:u w:val="single"/>
            <w:shd w:fill="FFFFFF" w:val="clear"/>
          </w:rPr>
          <w:t xml:space="preserve">https://onlinelibrary.wiley.com/doi/abs/10.1111/bioe.12465</w:t>
        </w:r>
      </w:hyperlink>
    </w:p>
    <w:p>
      <w:pPr>
        <w:spacing w:before="0" w:after="24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Scope., 2020. </w:t>
      </w:r>
      <w:r>
        <w:rPr>
          <w:rFonts w:ascii="Times New Roman" w:hAnsi="Times New Roman" w:cs="Times New Roman" w:eastAsia="Times New Roman"/>
          <w:i/>
          <w:color w:val="000000"/>
          <w:spacing w:val="0"/>
          <w:position w:val="0"/>
          <w:sz w:val="24"/>
          <w:shd w:fill="FFFFFF" w:val="clear"/>
        </w:rPr>
        <w:t xml:space="preserve">Community Engagement | Disability charity Scope UK</w:t>
      </w:r>
      <w:r>
        <w:rPr>
          <w:rFonts w:ascii="Times New Roman" w:hAnsi="Times New Roman" w:cs="Times New Roman" w:eastAsia="Times New Roman"/>
          <w:color w:val="000000"/>
          <w:spacing w:val="0"/>
          <w:position w:val="0"/>
          <w:sz w:val="24"/>
          <w:shd w:fill="FFFFFF" w:val="clear"/>
        </w:rPr>
        <w:t xml:space="preserve">. [online] Scope. Available at: </w:t>
      </w:r>
      <w:hyperlink xmlns:r="http://schemas.openxmlformats.org/officeDocument/2006/relationships" r:id="docRId9">
        <w:r>
          <w:rPr>
            <w:rFonts w:ascii="Times New Roman" w:hAnsi="Times New Roman" w:cs="Times New Roman" w:eastAsia="Times New Roman"/>
            <w:color w:val="000000"/>
            <w:spacing w:val="0"/>
            <w:position w:val="0"/>
            <w:sz w:val="24"/>
            <w:u w:val="single"/>
            <w:shd w:fill="FFFFFF" w:val="clear"/>
          </w:rPr>
          <w:t xml:space="preserve">https://www.scope.org.uk/community-engagement-programme/#:~:text=Scope</w:t>
        </w:r>
      </w:hyperlink>
      <w:r>
        <w:rPr>
          <w:rFonts w:ascii="Times New Roman" w:hAnsi="Times New Roman" w:cs="Times New Roman" w:eastAsia="Times New Roman"/>
          <w:color w:val="000000"/>
          <w:spacing w:val="0"/>
          <w:position w:val="0"/>
          <w:sz w:val="24"/>
          <w:shd w:fill="FFFFFF" w:val="clear"/>
        </w:rPr>
        <w:t xml:space="preserve"> [Accessed 16 Mar. 2022].</w:t>
      </w:r>
    </w:p>
    <w:p>
      <w:pPr>
        <w:spacing w:before="0" w:after="24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Smith., 2018. </w:t>
      </w:r>
      <w:r>
        <w:rPr>
          <w:rFonts w:ascii="Times New Roman" w:hAnsi="Times New Roman" w:cs="Times New Roman" w:eastAsia="Times New Roman"/>
          <w:i/>
          <w:color w:val="000000"/>
          <w:spacing w:val="0"/>
          <w:position w:val="0"/>
          <w:sz w:val="24"/>
          <w:shd w:fill="FFFFFF" w:val="clear"/>
        </w:rPr>
        <w:t xml:space="preserve">5 Interpersonal Skills Every Project Manager Should Possess</w:t>
      </w:r>
      <w:r>
        <w:rPr>
          <w:rFonts w:ascii="Times New Roman" w:hAnsi="Times New Roman" w:cs="Times New Roman" w:eastAsia="Times New Roman"/>
          <w:color w:val="000000"/>
          <w:spacing w:val="0"/>
          <w:position w:val="0"/>
          <w:sz w:val="24"/>
          <w:shd w:fill="FFFFFF" w:val="clear"/>
        </w:rPr>
        <w:t xml:space="preserve">. [online] Construction Business Owner Magazine. Available at: </w:t>
      </w:r>
      <w:hyperlink xmlns:r="http://schemas.openxmlformats.org/officeDocument/2006/relationships" r:id="docRId10">
        <w:r>
          <w:rPr>
            <w:rFonts w:ascii="Times New Roman" w:hAnsi="Times New Roman" w:cs="Times New Roman" w:eastAsia="Times New Roman"/>
            <w:color w:val="000000"/>
            <w:spacing w:val="0"/>
            <w:position w:val="0"/>
            <w:sz w:val="24"/>
            <w:u w:val="single"/>
            <w:shd w:fill="FFFFFF" w:val="clear"/>
          </w:rPr>
          <w:t xml:space="preserve">https://www.constructionbusinessowner.com/management/5-interpersonal-skills-every-project-manager-should-possess</w:t>
        </w:r>
      </w:hyperlink>
      <w:r>
        <w:rPr>
          <w:rFonts w:ascii="Times New Roman" w:hAnsi="Times New Roman" w:cs="Times New Roman" w:eastAsia="Times New Roman"/>
          <w:color w:val="000000"/>
          <w:spacing w:val="0"/>
          <w:position w:val="0"/>
          <w:sz w:val="24"/>
          <w:shd w:fill="FFFFFF" w:val="clear"/>
        </w:rPr>
        <w:t xml:space="preserve">.</w:t>
      </w:r>
    </w:p>
    <w:p>
      <w:pPr>
        <w:spacing w:before="0" w:after="20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Törlind, P. and Eklöf, L., 2021. Strategic development of personal and interpersonal skills. In </w:t>
      </w:r>
      <w:r>
        <w:rPr>
          <w:rFonts w:ascii="Times New Roman" w:hAnsi="Times New Roman" w:cs="Times New Roman" w:eastAsia="Times New Roman"/>
          <w:i/>
          <w:color w:val="222222"/>
          <w:spacing w:val="0"/>
          <w:position w:val="0"/>
          <w:sz w:val="24"/>
          <w:shd w:fill="FFFFFF" w:val="clear"/>
        </w:rPr>
        <w:t xml:space="preserve">DS 110: Proceedings of the 23rd International Conference on Engineering and Product Design Education (E&amp;PDE 2021), VIA Design, VIA University in Herning, Denmark. 9th-10th September 2021</w:t>
      </w:r>
      <w:r>
        <w:rPr>
          <w:rFonts w:ascii="Times New Roman" w:hAnsi="Times New Roman" w:cs="Times New Roman" w:eastAsia="Times New Roman"/>
          <w:color w:val="222222"/>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 </w:t>
      </w:r>
      <w:hyperlink xmlns:r="http://schemas.openxmlformats.org/officeDocument/2006/relationships" r:id="docRId11">
        <w:r>
          <w:rPr>
            <w:rFonts w:ascii="Times New Roman" w:hAnsi="Times New Roman" w:cs="Times New Roman" w:eastAsia="Times New Roman"/>
            <w:color w:val="0000FF"/>
            <w:spacing w:val="0"/>
            <w:position w:val="0"/>
            <w:sz w:val="24"/>
            <w:u w:val="single"/>
            <w:shd w:fill="FFFFFF" w:val="clear"/>
          </w:rPr>
          <w:t xml:space="preserve">https://www.designsociety.org/publication/43503/STRATEGIC+DEVELOPMENT+OF+PERSONAL+AND+INTERPERSONAL+SKILLS</w:t>
        </w:r>
      </w:hyperlink>
    </w:p>
    <w:p>
      <w:pPr>
        <w:spacing w:before="0" w:after="20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World Health Organization, 2019. Translating community research into global policy reform for national action: a checklist for community engagement to implement the WHO consolidated guideline on the sexual and reproductive health and rights of women living with HIV.</w:t>
      </w:r>
      <w:r>
        <w:rPr>
          <w:rFonts w:ascii="Times New Roman" w:hAnsi="Times New Roman" w:cs="Times New Roman" w:eastAsia="Times New Roman"/>
          <w:color w:val="auto"/>
          <w:spacing w:val="0"/>
          <w:position w:val="0"/>
          <w:sz w:val="24"/>
          <w:shd w:fill="auto" w:val="clear"/>
        </w:rPr>
        <w:t xml:space="preserve"> </w:t>
      </w:r>
      <w:hyperlink xmlns:r="http://schemas.openxmlformats.org/officeDocument/2006/relationships" r:id="docRId12">
        <w:r>
          <w:rPr>
            <w:rFonts w:ascii="Times New Roman" w:hAnsi="Times New Roman" w:cs="Times New Roman" w:eastAsia="Times New Roman"/>
            <w:color w:val="0000FF"/>
            <w:spacing w:val="0"/>
            <w:position w:val="0"/>
            <w:sz w:val="24"/>
            <w:u w:val="single"/>
            <w:shd w:fill="FFFFFF" w:val="clear"/>
          </w:rPr>
          <w:t xml:space="preserve">https://apps.who.int/iris/bitstream/handle/10665/325776/9789241515627-eng.pdf</w:t>
        </w:r>
      </w:hyperlink>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13" Type="http://schemas.openxmlformats.org/officeDocument/2006/relationships/numbering" /><Relationship TargetMode="External" Target="https://www.mdpi.com/1272092" Id="docRId3" Type="http://schemas.openxmlformats.org/officeDocument/2006/relationships/hyperlink" /><Relationship TargetMode="External" Target="https://neilpatel.com/blog/instagram-marketing-tips/" Id="docRId7" Type="http://schemas.openxmlformats.org/officeDocument/2006/relationships/hyperlink" /><Relationship TargetMode="External" Target="https://www.constructionbusinessowner.com/management/5-interpersonal-skills-every-project-manager-should-possess" Id="docRId10" Type="http://schemas.openxmlformats.org/officeDocument/2006/relationships/hyperlink" /><Relationship Target="styles.xml" Id="docRId14" Type="http://schemas.openxmlformats.org/officeDocument/2006/relationships/styles" /><Relationship TargetMode="External" Target="https://metroquest.com/10-tips-on-how-to-promote-public-participation/" Id="docRId2" Type="http://schemas.openxmlformats.org/officeDocument/2006/relationships/hyperlink" /><Relationship TargetMode="External" Target="http://www.digitalcommons.www.na-businesspress.com/JLAE/JLAE15-2/IordanoglouD_15_2.pdf" Id="docRId6" Type="http://schemas.openxmlformats.org/officeDocument/2006/relationships/hyperlink" /><Relationship TargetMode="External" Target="https://sproutsocial.com/insights/how-to-get-more-followers-on-twitter/" Id="docRId1" Type="http://schemas.openxmlformats.org/officeDocument/2006/relationships/hyperlink" /><Relationship TargetMode="External" Target="https://www.designsociety.org/publication/43503/STRATEGIC+DEVELOPMENT+OF+PERSONAL+AND+INTERPERSONAL+SKILLS" Id="docRId11" Type="http://schemas.openxmlformats.org/officeDocument/2006/relationships/hyperlink" /><Relationship TargetMode="External" Target="https://www.disciplemedia.com/engaging-your-community/community-engagement-strategies/" Id="docRId5" Type="http://schemas.openxmlformats.org/officeDocument/2006/relationships/hyperlink" /><Relationship TargetMode="External" Target="https://www.scope.org.uk/community-engagement-programme/#:~:text=Scope" Id="docRId9" Type="http://schemas.openxmlformats.org/officeDocument/2006/relationships/hyperlink" /><Relationship TargetMode="External" Target="https://onlinelibrary.wiley.com/doi/abs/10.1002/csr.1703" Id="docRId0" Type="http://schemas.openxmlformats.org/officeDocument/2006/relationships/hyperlink" /><Relationship TargetMode="External" Target="https://apps.who.int/iris/bitstream/handle/10665/325776/9789241515627-eng.pdf" Id="docRId12" Type="http://schemas.openxmlformats.org/officeDocument/2006/relationships/hyperlink" /><Relationship TargetMode="External" Target="https://www.forbes.com/sites/forbescommunicationscouncil/2021/05/11/15-social-media-tips-to-reach-both-stakeholders-and-the-public/" Id="docRId4" Type="http://schemas.openxmlformats.org/officeDocument/2006/relationships/hyperlink" /><Relationship TargetMode="External" Target="https://onlinelibrary.wiley.com/doi/abs/10.1111/bioe.12465" Id="docRId8" Type="http://schemas.openxmlformats.org/officeDocument/2006/relationships/hyperlink" /></Relationships>
</file>