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rPr>
      </w:pPr>
      <w:r w:rsidDel="00000000" w:rsidR="00000000" w:rsidRPr="00000000">
        <w:rPr>
          <w:rtl w:val="0"/>
        </w:rPr>
      </w:r>
    </w:p>
    <w:p w:rsidR="00000000" w:rsidDel="00000000" w:rsidP="00000000" w:rsidRDefault="00000000" w:rsidRPr="00000000" w14:paraId="00000002">
      <w:pPr>
        <w:jc w:val="center"/>
        <w:rPr>
          <w:sz w:val="24"/>
          <w:szCs w:val="24"/>
        </w:rPr>
      </w:pPr>
      <w:r w:rsidDel="00000000" w:rsidR="00000000" w:rsidRPr="00000000">
        <w:rPr>
          <w:rtl w:val="0"/>
        </w:rPr>
      </w:r>
    </w:p>
    <w:p w:rsidR="00000000" w:rsidDel="00000000" w:rsidP="00000000" w:rsidRDefault="00000000" w:rsidRPr="00000000" w14:paraId="00000003">
      <w:pPr>
        <w:jc w:val="center"/>
        <w:rPr>
          <w:sz w:val="24"/>
          <w:szCs w:val="24"/>
        </w:rPr>
      </w:pPr>
      <w:r w:rsidDel="00000000" w:rsidR="00000000" w:rsidRPr="00000000">
        <w:rPr>
          <w:rtl w:val="0"/>
        </w:rPr>
      </w:r>
    </w:p>
    <w:p w:rsidR="00000000" w:rsidDel="00000000" w:rsidP="00000000" w:rsidRDefault="00000000" w:rsidRPr="00000000" w14:paraId="00000004">
      <w:pPr>
        <w:jc w:val="center"/>
        <w:rPr>
          <w:sz w:val="24"/>
          <w:szCs w:val="24"/>
        </w:rPr>
      </w:pPr>
      <w:r w:rsidDel="00000000" w:rsidR="00000000" w:rsidRPr="00000000">
        <w:rPr>
          <w:rtl w:val="0"/>
        </w:rPr>
      </w:r>
    </w:p>
    <w:p w:rsidR="00000000" w:rsidDel="00000000" w:rsidP="00000000" w:rsidRDefault="00000000" w:rsidRPr="00000000" w14:paraId="00000005">
      <w:pPr>
        <w:jc w:val="center"/>
        <w:rPr>
          <w:sz w:val="24"/>
          <w:szCs w:val="24"/>
        </w:rPr>
      </w:pPr>
      <w:r w:rsidDel="00000000" w:rsidR="00000000" w:rsidRPr="00000000">
        <w:rPr>
          <w:sz w:val="24"/>
          <w:szCs w:val="24"/>
          <w:rtl w:val="0"/>
        </w:rPr>
        <w:t xml:space="preserve">University of Wales Trinity Saint David</w:t>
      </w:r>
    </w:p>
    <w:p w:rsidR="00000000" w:rsidDel="00000000" w:rsidP="00000000" w:rsidRDefault="00000000" w:rsidRPr="00000000" w14:paraId="00000006">
      <w:pPr>
        <w:jc w:val="center"/>
        <w:rPr>
          <w:sz w:val="24"/>
          <w:szCs w:val="24"/>
        </w:rPr>
      </w:pPr>
      <w:r w:rsidDel="00000000" w:rsidR="00000000" w:rsidRPr="00000000">
        <w:rPr>
          <w:sz w:val="24"/>
          <w:szCs w:val="24"/>
          <w:rtl w:val="0"/>
        </w:rPr>
        <w:t xml:space="preserve">Construction</w:t>
      </w:r>
    </w:p>
    <w:p w:rsidR="00000000" w:rsidDel="00000000" w:rsidP="00000000" w:rsidRDefault="00000000" w:rsidRPr="00000000" w14:paraId="00000007">
      <w:pPr>
        <w:jc w:val="center"/>
        <w:rPr>
          <w:sz w:val="24"/>
          <w:szCs w:val="24"/>
        </w:rPr>
      </w:pPr>
      <w:r w:rsidDel="00000000" w:rsidR="00000000" w:rsidRPr="00000000">
        <w:rPr>
          <w:sz w:val="24"/>
          <w:szCs w:val="24"/>
          <w:rtl w:val="0"/>
        </w:rPr>
        <w:t xml:space="preserve">Legal &amp; contract responsibilities in the built environment</w:t>
      </w:r>
    </w:p>
    <w:p w:rsidR="00000000" w:rsidDel="00000000" w:rsidP="00000000" w:rsidRDefault="00000000" w:rsidRPr="00000000" w14:paraId="00000008">
      <w:pPr>
        <w:jc w:val="center"/>
        <w:rPr>
          <w:sz w:val="24"/>
          <w:szCs w:val="24"/>
        </w:rPr>
      </w:pPr>
      <w:r w:rsidDel="00000000" w:rsidR="00000000" w:rsidRPr="00000000">
        <w:rPr>
          <w:rtl w:val="0"/>
        </w:rPr>
      </w:r>
    </w:p>
    <w:p w:rsidR="00000000" w:rsidDel="00000000" w:rsidP="00000000" w:rsidRDefault="00000000" w:rsidRPr="00000000" w14:paraId="00000009">
      <w:pPr>
        <w:jc w:val="left"/>
        <w:rPr>
          <w:sz w:val="24"/>
          <w:szCs w:val="24"/>
          <w:u w:val="single"/>
        </w:rPr>
      </w:pPr>
      <w:r w:rsidDel="00000000" w:rsidR="00000000" w:rsidRPr="00000000">
        <w:rPr>
          <w:rtl w:val="0"/>
        </w:rPr>
      </w:r>
    </w:p>
    <w:p w:rsidR="00000000" w:rsidDel="00000000" w:rsidP="00000000" w:rsidRDefault="00000000" w:rsidRPr="00000000" w14:paraId="0000000A">
      <w:pPr>
        <w:jc w:val="center"/>
        <w:rPr>
          <w:sz w:val="24"/>
          <w:szCs w:val="24"/>
          <w:u w:val="single"/>
        </w:rPr>
      </w:pPr>
      <w:r w:rsidDel="00000000" w:rsidR="00000000" w:rsidRPr="00000000">
        <w:rPr>
          <w:rtl w:val="0"/>
        </w:rPr>
      </w:r>
    </w:p>
    <w:p w:rsidR="00000000" w:rsidDel="00000000" w:rsidP="00000000" w:rsidRDefault="00000000" w:rsidRPr="00000000" w14:paraId="0000000B">
      <w:pPr>
        <w:jc w:val="center"/>
        <w:rPr>
          <w:sz w:val="40"/>
          <w:szCs w:val="40"/>
          <w:u w:val="single"/>
        </w:rPr>
      </w:pPr>
      <w:r w:rsidDel="00000000" w:rsidR="00000000" w:rsidRPr="00000000">
        <w:rPr>
          <w:sz w:val="40"/>
          <w:szCs w:val="40"/>
          <w:u w:val="single"/>
          <w:rtl w:val="0"/>
        </w:rPr>
        <w:t xml:space="preserve">Negligence in Construction</w:t>
      </w:r>
    </w:p>
    <w:p w:rsidR="00000000" w:rsidDel="00000000" w:rsidP="00000000" w:rsidRDefault="00000000" w:rsidRPr="00000000" w14:paraId="0000000C">
      <w:pPr>
        <w:jc w:val="center"/>
        <w:rPr>
          <w:sz w:val="40"/>
          <w:szCs w:val="40"/>
          <w:u w:val="single"/>
        </w:rPr>
      </w:pPr>
      <w:r w:rsidDel="00000000" w:rsidR="00000000" w:rsidRPr="00000000">
        <w:rPr>
          <w:rtl w:val="0"/>
        </w:rPr>
      </w:r>
    </w:p>
    <w:p w:rsidR="00000000" w:rsidDel="00000000" w:rsidP="00000000" w:rsidRDefault="00000000" w:rsidRPr="00000000" w14:paraId="0000000D">
      <w:pPr>
        <w:jc w:val="center"/>
        <w:rPr>
          <w:sz w:val="24"/>
          <w:szCs w:val="24"/>
        </w:rPr>
      </w:pPr>
      <w:r w:rsidDel="00000000" w:rsidR="00000000" w:rsidRPr="00000000">
        <w:rPr>
          <w:sz w:val="24"/>
          <w:szCs w:val="24"/>
          <w:rtl w:val="0"/>
        </w:rPr>
        <w:t xml:space="preserve">Prepared for:</w:t>
      </w:r>
    </w:p>
    <w:p w:rsidR="00000000" w:rsidDel="00000000" w:rsidP="00000000" w:rsidRDefault="00000000" w:rsidRPr="00000000" w14:paraId="0000000E">
      <w:pPr>
        <w:jc w:val="center"/>
        <w:rPr>
          <w:sz w:val="24"/>
          <w:szCs w:val="24"/>
        </w:rPr>
      </w:pPr>
      <w:r w:rsidDel="00000000" w:rsidR="00000000" w:rsidRPr="00000000">
        <w:rPr>
          <w:rtl w:val="0"/>
        </w:rPr>
      </w:r>
    </w:p>
    <w:p w:rsidR="00000000" w:rsidDel="00000000" w:rsidP="00000000" w:rsidRDefault="00000000" w:rsidRPr="00000000" w14:paraId="0000000F">
      <w:pPr>
        <w:jc w:val="center"/>
        <w:rPr>
          <w:sz w:val="24"/>
          <w:szCs w:val="24"/>
        </w:rPr>
      </w:pPr>
      <w:r w:rsidDel="00000000" w:rsidR="00000000" w:rsidRPr="00000000">
        <w:rPr>
          <w:sz w:val="24"/>
          <w:szCs w:val="24"/>
          <w:rtl w:val="0"/>
        </w:rPr>
        <w:t xml:space="preserve">L. Hopkinson</w:t>
      </w:r>
    </w:p>
    <w:p w:rsidR="00000000" w:rsidDel="00000000" w:rsidP="00000000" w:rsidRDefault="00000000" w:rsidRPr="00000000" w14:paraId="00000010">
      <w:pPr>
        <w:jc w:val="center"/>
        <w:rPr>
          <w:sz w:val="24"/>
          <w:szCs w:val="24"/>
        </w:rPr>
      </w:pPr>
      <w:r w:rsidDel="00000000" w:rsidR="00000000" w:rsidRPr="00000000">
        <w:rPr>
          <w:rtl w:val="0"/>
        </w:rPr>
      </w:r>
    </w:p>
    <w:p w:rsidR="00000000" w:rsidDel="00000000" w:rsidP="00000000" w:rsidRDefault="00000000" w:rsidRPr="00000000" w14:paraId="00000011">
      <w:pPr>
        <w:jc w:val="left"/>
        <w:rPr>
          <w:sz w:val="24"/>
          <w:szCs w:val="24"/>
        </w:rPr>
      </w:pPr>
      <w:r w:rsidDel="00000000" w:rsidR="00000000" w:rsidRPr="00000000">
        <w:rPr>
          <w:rtl w:val="0"/>
        </w:rPr>
      </w:r>
    </w:p>
    <w:p w:rsidR="00000000" w:rsidDel="00000000" w:rsidP="00000000" w:rsidRDefault="00000000" w:rsidRPr="00000000" w14:paraId="00000012">
      <w:pPr>
        <w:jc w:val="center"/>
        <w:rPr>
          <w:sz w:val="24"/>
          <w:szCs w:val="24"/>
        </w:rPr>
      </w:pPr>
      <w:r w:rsidDel="00000000" w:rsidR="00000000" w:rsidRPr="00000000">
        <w:rPr>
          <w:sz w:val="24"/>
          <w:szCs w:val="24"/>
          <w:rtl w:val="0"/>
        </w:rPr>
        <w:t xml:space="preserve">By:</w:t>
      </w:r>
    </w:p>
    <w:p w:rsidR="00000000" w:rsidDel="00000000" w:rsidP="00000000" w:rsidRDefault="00000000" w:rsidRPr="00000000" w14:paraId="00000013">
      <w:pPr>
        <w:jc w:val="center"/>
        <w:rPr>
          <w:sz w:val="24"/>
          <w:szCs w:val="24"/>
        </w:rPr>
      </w:pPr>
      <w:r w:rsidDel="00000000" w:rsidR="00000000" w:rsidRPr="00000000">
        <w:rPr>
          <w:rtl w:val="0"/>
        </w:rPr>
      </w:r>
    </w:p>
    <w:p w:rsidR="00000000" w:rsidDel="00000000" w:rsidP="00000000" w:rsidRDefault="00000000" w:rsidRPr="00000000" w14:paraId="00000014">
      <w:pPr>
        <w:jc w:val="center"/>
        <w:rPr>
          <w:sz w:val="24"/>
          <w:szCs w:val="24"/>
        </w:rPr>
      </w:pPr>
      <w:r w:rsidDel="00000000" w:rsidR="00000000" w:rsidRPr="00000000">
        <w:rPr>
          <w:sz w:val="24"/>
          <w:szCs w:val="24"/>
          <w:rtl w:val="0"/>
        </w:rPr>
        <w:t xml:space="preserve">Thomas Caddell (2217174)</w:t>
      </w:r>
    </w:p>
    <w:p w:rsidR="00000000" w:rsidDel="00000000" w:rsidP="00000000" w:rsidRDefault="00000000" w:rsidRPr="00000000" w14:paraId="00000015">
      <w:pPr>
        <w:jc w:val="center"/>
        <w:rPr>
          <w:sz w:val="24"/>
          <w:szCs w:val="24"/>
        </w:rPr>
      </w:pPr>
      <w:r w:rsidDel="00000000" w:rsidR="00000000" w:rsidRPr="00000000">
        <w:rPr>
          <w:rtl w:val="0"/>
        </w:rPr>
      </w:r>
    </w:p>
    <w:p w:rsidR="00000000" w:rsidDel="00000000" w:rsidP="00000000" w:rsidRDefault="00000000" w:rsidRPr="00000000" w14:paraId="00000016">
      <w:pPr>
        <w:rPr>
          <w:color w:val="3d85c6"/>
          <w:sz w:val="36"/>
          <w:szCs w:val="36"/>
          <w:u w:val="single"/>
        </w:rPr>
      </w:pPr>
      <w:r w:rsidDel="00000000" w:rsidR="00000000" w:rsidRPr="00000000">
        <w:rPr>
          <w:rtl w:val="0"/>
        </w:rPr>
      </w:r>
    </w:p>
    <w:p w:rsidR="00000000" w:rsidDel="00000000" w:rsidP="00000000" w:rsidRDefault="00000000" w:rsidRPr="00000000" w14:paraId="00000017">
      <w:pPr>
        <w:rPr>
          <w:color w:val="3d85c6"/>
          <w:sz w:val="36"/>
          <w:szCs w:val="36"/>
          <w:u w:val="single"/>
        </w:rPr>
      </w:pPr>
      <w:r w:rsidDel="00000000" w:rsidR="00000000" w:rsidRPr="00000000">
        <w:rPr>
          <w:rtl w:val="0"/>
        </w:rPr>
      </w:r>
    </w:p>
    <w:p w:rsidR="00000000" w:rsidDel="00000000" w:rsidP="00000000" w:rsidRDefault="00000000" w:rsidRPr="00000000" w14:paraId="00000018">
      <w:pPr>
        <w:rPr>
          <w:color w:val="3d85c6"/>
          <w:sz w:val="36"/>
          <w:szCs w:val="36"/>
          <w:u w:val="single"/>
        </w:rPr>
      </w:pPr>
      <w:r w:rsidDel="00000000" w:rsidR="00000000" w:rsidRPr="00000000">
        <w:rPr>
          <w:rtl w:val="0"/>
        </w:rPr>
      </w:r>
    </w:p>
    <w:p w:rsidR="00000000" w:rsidDel="00000000" w:rsidP="00000000" w:rsidRDefault="00000000" w:rsidRPr="00000000" w14:paraId="00000019">
      <w:pPr>
        <w:rPr>
          <w:color w:val="3d85c6"/>
          <w:sz w:val="36"/>
          <w:szCs w:val="36"/>
          <w:u w:val="single"/>
        </w:rPr>
      </w:pPr>
      <w:r w:rsidDel="00000000" w:rsidR="00000000" w:rsidRPr="00000000">
        <w:rPr>
          <w:rtl w:val="0"/>
        </w:rPr>
      </w:r>
    </w:p>
    <w:p w:rsidR="00000000" w:rsidDel="00000000" w:rsidP="00000000" w:rsidRDefault="00000000" w:rsidRPr="00000000" w14:paraId="0000001A">
      <w:pPr>
        <w:rPr>
          <w:color w:val="3d85c6"/>
          <w:sz w:val="36"/>
          <w:szCs w:val="36"/>
          <w:u w:val="single"/>
        </w:rPr>
      </w:pPr>
      <w:r w:rsidDel="00000000" w:rsidR="00000000" w:rsidRPr="00000000">
        <w:rPr>
          <w:rtl w:val="0"/>
        </w:rPr>
      </w:r>
    </w:p>
    <w:p w:rsidR="00000000" w:rsidDel="00000000" w:rsidP="00000000" w:rsidRDefault="00000000" w:rsidRPr="00000000" w14:paraId="0000001B">
      <w:pPr>
        <w:rPr>
          <w:color w:val="3d85c6"/>
          <w:sz w:val="36"/>
          <w:szCs w:val="36"/>
          <w:u w:val="single"/>
        </w:rPr>
      </w:pPr>
      <w:r w:rsidDel="00000000" w:rsidR="00000000" w:rsidRPr="00000000">
        <w:rPr>
          <w:rtl w:val="0"/>
        </w:rPr>
      </w:r>
    </w:p>
    <w:p w:rsidR="00000000" w:rsidDel="00000000" w:rsidP="00000000" w:rsidRDefault="00000000" w:rsidRPr="00000000" w14:paraId="0000001C">
      <w:pPr>
        <w:rPr>
          <w:color w:val="3d85c6"/>
          <w:sz w:val="36"/>
          <w:szCs w:val="36"/>
          <w:u w:val="single"/>
        </w:rPr>
      </w:pPr>
      <w:r w:rsidDel="00000000" w:rsidR="00000000" w:rsidRPr="00000000">
        <w:rPr>
          <w:rtl w:val="0"/>
        </w:rPr>
      </w:r>
    </w:p>
    <w:p w:rsidR="00000000" w:rsidDel="00000000" w:rsidP="00000000" w:rsidRDefault="00000000" w:rsidRPr="00000000" w14:paraId="0000001D">
      <w:pPr>
        <w:rPr>
          <w:color w:val="3d85c6"/>
          <w:sz w:val="36"/>
          <w:szCs w:val="36"/>
          <w:u w:val="single"/>
        </w:rPr>
      </w:pPr>
      <w:r w:rsidDel="00000000" w:rsidR="00000000" w:rsidRPr="00000000">
        <w:rPr>
          <w:rtl w:val="0"/>
        </w:rPr>
      </w:r>
    </w:p>
    <w:p w:rsidR="00000000" w:rsidDel="00000000" w:rsidP="00000000" w:rsidRDefault="00000000" w:rsidRPr="00000000" w14:paraId="0000001E">
      <w:pPr>
        <w:rPr>
          <w:color w:val="3d85c6"/>
          <w:sz w:val="36"/>
          <w:szCs w:val="36"/>
          <w:u w:val="single"/>
        </w:rPr>
      </w:pPr>
      <w:r w:rsidDel="00000000" w:rsidR="00000000" w:rsidRPr="00000000">
        <w:rPr>
          <w:rtl w:val="0"/>
        </w:rPr>
      </w:r>
    </w:p>
    <w:p w:rsidR="00000000" w:rsidDel="00000000" w:rsidP="00000000" w:rsidRDefault="00000000" w:rsidRPr="00000000" w14:paraId="0000001F">
      <w:pPr>
        <w:rPr>
          <w:color w:val="3d85c6"/>
          <w:sz w:val="36"/>
          <w:szCs w:val="36"/>
          <w:u w:val="single"/>
        </w:rPr>
      </w:pPr>
      <w:r w:rsidDel="00000000" w:rsidR="00000000" w:rsidRPr="00000000">
        <w:rPr>
          <w:rtl w:val="0"/>
        </w:rPr>
      </w:r>
    </w:p>
    <w:p w:rsidR="00000000" w:rsidDel="00000000" w:rsidP="00000000" w:rsidRDefault="00000000" w:rsidRPr="00000000" w14:paraId="00000020">
      <w:pPr>
        <w:rPr>
          <w:color w:val="3d85c6"/>
          <w:sz w:val="36"/>
          <w:szCs w:val="36"/>
          <w:u w:val="single"/>
        </w:rPr>
      </w:pPr>
      <w:r w:rsidDel="00000000" w:rsidR="00000000" w:rsidRPr="00000000">
        <w:rPr>
          <w:rtl w:val="0"/>
        </w:rPr>
      </w:r>
    </w:p>
    <w:p w:rsidR="00000000" w:rsidDel="00000000" w:rsidP="00000000" w:rsidRDefault="00000000" w:rsidRPr="00000000" w14:paraId="00000021">
      <w:pPr>
        <w:rPr>
          <w:color w:val="3d85c6"/>
          <w:sz w:val="36"/>
          <w:szCs w:val="36"/>
          <w:u w:val="single"/>
        </w:rPr>
      </w:pPr>
      <w:r w:rsidDel="00000000" w:rsidR="00000000" w:rsidRPr="00000000">
        <w:rPr>
          <w:rtl w:val="0"/>
        </w:rPr>
      </w:r>
    </w:p>
    <w:p w:rsidR="00000000" w:rsidDel="00000000" w:rsidP="00000000" w:rsidRDefault="00000000" w:rsidRPr="00000000" w14:paraId="00000022">
      <w:pPr>
        <w:rPr>
          <w:color w:val="3d85c6"/>
          <w:sz w:val="36"/>
          <w:szCs w:val="36"/>
          <w:u w:val="single"/>
        </w:rPr>
      </w:pPr>
      <w:r w:rsidDel="00000000" w:rsidR="00000000" w:rsidRPr="00000000">
        <w:rPr>
          <w:rtl w:val="0"/>
        </w:rPr>
      </w:r>
    </w:p>
    <w:p w:rsidR="00000000" w:rsidDel="00000000" w:rsidP="00000000" w:rsidRDefault="00000000" w:rsidRPr="00000000" w14:paraId="00000023">
      <w:pPr>
        <w:rPr>
          <w:color w:val="3d85c6"/>
          <w:sz w:val="36"/>
          <w:szCs w:val="36"/>
          <w:u w:val="single"/>
        </w:rPr>
      </w:pPr>
      <w:r w:rsidDel="00000000" w:rsidR="00000000" w:rsidRPr="00000000">
        <w:rPr>
          <w:rtl w:val="0"/>
        </w:rPr>
      </w:r>
    </w:p>
    <w:p w:rsidR="00000000" w:rsidDel="00000000" w:rsidP="00000000" w:rsidRDefault="00000000" w:rsidRPr="00000000" w14:paraId="00000024">
      <w:pPr>
        <w:rPr>
          <w:color w:val="6aa84f"/>
          <w:sz w:val="36"/>
          <w:szCs w:val="36"/>
          <w:u w:val="single"/>
        </w:rPr>
      </w:pPr>
      <w:r w:rsidDel="00000000" w:rsidR="00000000" w:rsidRPr="00000000">
        <w:rPr>
          <w:rtl w:val="0"/>
        </w:rPr>
      </w:r>
    </w:p>
    <w:p w:rsidR="00000000" w:rsidDel="00000000" w:rsidP="00000000" w:rsidRDefault="00000000" w:rsidRPr="00000000" w14:paraId="00000025">
      <w:pPr>
        <w:rPr>
          <w:color w:val="6aa84f"/>
          <w:sz w:val="36"/>
          <w:szCs w:val="36"/>
          <w:u w:val="single"/>
        </w:rPr>
      </w:pPr>
      <w:r w:rsidDel="00000000" w:rsidR="00000000" w:rsidRPr="00000000">
        <w:rPr>
          <w:color w:val="6aa84f"/>
          <w:sz w:val="36"/>
          <w:szCs w:val="36"/>
          <w:u w:val="single"/>
          <w:rtl w:val="0"/>
        </w:rPr>
        <w:t xml:space="preserve">Contents</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tbl>
      <w:tblPr>
        <w:tblStyle w:val="Table1"/>
        <w:tblW w:w="8745.0" w:type="dxa"/>
        <w:jc w:val="left"/>
        <w:tblInd w:w="480.0" w:type="dxa"/>
        <w:tblBorders>
          <w:top w:color="cccccc" w:space="0" w:sz="8" w:val="single"/>
          <w:left w:color="cccccc" w:space="0" w:sz="8" w:val="single"/>
          <w:bottom w:color="cccccc" w:space="0" w:sz="8" w:val="single"/>
          <w:right w:color="cccccc" w:space="0" w:sz="8" w:val="single"/>
          <w:insideH w:color="cccccc" w:space="0" w:sz="8" w:val="single"/>
          <w:insideV w:color="cccccc" w:space="0" w:sz="8" w:val="single"/>
        </w:tblBorders>
        <w:tblLayout w:type="fixed"/>
        <w:tblLook w:val="0600"/>
      </w:tblPr>
      <w:tblGrid>
        <w:gridCol w:w="765"/>
        <w:gridCol w:w="3555"/>
        <w:gridCol w:w="3345"/>
        <w:gridCol w:w="1080"/>
        <w:tblGridChange w:id="0">
          <w:tblGrid>
            <w:gridCol w:w="765"/>
            <w:gridCol w:w="3555"/>
            <w:gridCol w:w="3345"/>
            <w:gridCol w:w="1080"/>
          </w:tblGrid>
        </w:tblGridChange>
      </w:tblGrid>
      <w:tr>
        <w:trPr>
          <w:cantSplit w:val="0"/>
          <w:trHeight w:val="500.9765625" w:hRule="atLeast"/>
          <w:tblHeader w:val="1"/>
        </w:trPr>
        <w:tc>
          <w:tcPr>
            <w:tcBorders>
              <w:top w:color="cccccc" w:space="0" w:sz="8" w:val="single"/>
              <w:left w:color="000000" w:space="0" w:sz="0" w:val="nil"/>
              <w:bottom w:color="cccccc" w:space="0" w:sz="8" w:val="single"/>
              <w:right w:color="cccccc" w:space="0" w:sz="8" w:val="single"/>
            </w:tcBorders>
            <w:shd w:fill="6aa84f"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highlight w:val="red"/>
              </w:rPr>
            </w:pPr>
            <w:r w:rsidDel="00000000" w:rsidR="00000000" w:rsidRPr="00000000">
              <w:rPr>
                <w:rtl w:val="0"/>
              </w:rPr>
            </w:r>
          </w:p>
        </w:tc>
        <w:tc>
          <w:tcPr>
            <w:tcBorders>
              <w:top w:color="cccccc" w:space="0" w:sz="8" w:val="single"/>
              <w:left w:color="000000" w:space="0" w:sz="0" w:val="nil"/>
              <w:bottom w:color="cccccc" w:space="0" w:sz="8" w:val="single"/>
              <w:right w:color="cccccc" w:space="0" w:sz="8" w:val="single"/>
            </w:tcBorders>
            <w:shd w:fill="6aa84f"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Content</w:t>
            </w:r>
          </w:p>
        </w:tc>
        <w:tc>
          <w:tcPr>
            <w:tcBorders>
              <w:top w:color="cccccc" w:space="0" w:sz="8" w:val="single"/>
              <w:left w:color="cccccc" w:space="0" w:sz="8" w:val="single"/>
              <w:bottom w:color="cccccc" w:space="0" w:sz="8" w:val="single"/>
              <w:right w:color="cccccc" w:space="0" w:sz="8" w:val="single"/>
            </w:tcBorders>
            <w:shd w:fill="6aa84f"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Description</w:t>
            </w:r>
          </w:p>
        </w:tc>
        <w:tc>
          <w:tcPr>
            <w:tcBorders>
              <w:top w:color="cccccc" w:space="0" w:sz="8" w:val="single"/>
              <w:left w:color="cccccc" w:space="0" w:sz="8" w:val="single"/>
              <w:bottom w:color="cccccc" w:space="0" w:sz="8" w:val="single"/>
              <w:right w:color="cccccc" w:space="0" w:sz="8" w:val="single"/>
            </w:tcBorders>
            <w:shd w:fill="6aa84f"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b w:val="1"/>
                <w:sz w:val="24"/>
                <w:szCs w:val="24"/>
              </w:rPr>
            </w:pPr>
            <w:r w:rsidDel="00000000" w:rsidR="00000000" w:rsidRPr="00000000">
              <w:rPr>
                <w:b w:val="1"/>
                <w:sz w:val="24"/>
                <w:szCs w:val="24"/>
                <w:rtl w:val="0"/>
              </w:rPr>
              <w:t xml:space="preserve">Page</w:t>
            </w:r>
          </w:p>
        </w:tc>
      </w:tr>
      <w:tr>
        <w:trPr>
          <w:cantSplit w:val="0"/>
          <w:tblHeader w:val="0"/>
        </w:trPr>
        <w:tc>
          <w:tcPr>
            <w:tcBorders>
              <w:top w:color="cccccc" w:space="0" w:sz="8" w:val="single"/>
              <w:left w:color="000000" w:space="0" w:sz="0" w:val="nil"/>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1)</w:t>
            </w:r>
          </w:p>
        </w:tc>
        <w:tc>
          <w:tcPr>
            <w:tcBorders>
              <w:top w:color="cccccc" w:space="0" w:sz="8" w:val="single"/>
              <w:left w:color="000000" w:space="0" w:sz="0" w:val="nil"/>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Summary</w:t>
            </w:r>
          </w:p>
        </w:tc>
        <w:tc>
          <w:tcPr>
            <w:tcBorders>
              <w:top w:color="cccccc" w:space="0" w:sz="8" w:val="single"/>
              <w:left w:color="cccccc" w:space="0" w:sz="8" w:val="single"/>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A brief summary of the report. </w:t>
            </w:r>
          </w:p>
        </w:tc>
        <w:tc>
          <w:tcPr>
            <w:tcBorders>
              <w:top w:color="cccccc" w:space="0" w:sz="8" w:val="single"/>
              <w:left w:color="cccccc" w:space="0" w:sz="8" w:val="single"/>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w:t>
            </w:r>
          </w:p>
        </w:tc>
      </w:tr>
      <w:tr>
        <w:trPr>
          <w:cantSplit w:val="0"/>
          <w:tblHeader w:val="0"/>
        </w:trPr>
        <w:tc>
          <w:tcPr>
            <w:tcBorders>
              <w:top w:color="cccccc" w:space="0" w:sz="8" w:val="single"/>
              <w:left w:color="000000" w:space="0" w:sz="0" w:val="nil"/>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2)</w:t>
            </w:r>
          </w:p>
        </w:tc>
        <w:tc>
          <w:tcPr>
            <w:tcBorders>
              <w:top w:color="cccccc" w:space="0" w:sz="8" w:val="single"/>
              <w:left w:color="000000" w:space="0" w:sz="0" w:val="nil"/>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Procedure</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(2.1)</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(2.2)</w:t>
            </w:r>
          </w:p>
        </w:tc>
        <w:tc>
          <w:tcPr>
            <w:tcBorders>
              <w:top w:color="cccccc" w:space="0" w:sz="8" w:val="single"/>
              <w:left w:color="cccccc" w:space="0" w:sz="8" w:val="single"/>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How I will find my information/data and what type of data I will look for.</w:t>
            </w:r>
          </w:p>
        </w:tc>
        <w:tc>
          <w:tcPr>
            <w:tcBorders>
              <w:top w:color="cccccc" w:space="0" w:sz="8" w:val="single"/>
              <w:left w:color="cccccc" w:space="0" w:sz="8" w:val="single"/>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w:t>
            </w:r>
          </w:p>
        </w:tc>
      </w:tr>
      <w:tr>
        <w:trPr>
          <w:cantSplit w:val="0"/>
          <w:tblHeader w:val="0"/>
        </w:trPr>
        <w:tc>
          <w:tcPr>
            <w:tcBorders>
              <w:top w:color="cccccc" w:space="0" w:sz="8" w:val="single"/>
              <w:left w:color="000000" w:space="0" w:sz="0" w:val="nil"/>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3)</w:t>
            </w:r>
          </w:p>
        </w:tc>
        <w:tc>
          <w:tcPr>
            <w:tcBorders>
              <w:top w:color="cccccc" w:space="0" w:sz="8" w:val="single"/>
              <w:left w:color="000000" w:space="0" w:sz="0" w:val="nil"/>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My Findings &amp; Evaluations</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(3.1)</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(3.2)</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(3.3)</w:t>
            </w:r>
          </w:p>
        </w:tc>
        <w:tc>
          <w:tcPr>
            <w:tcBorders>
              <w:top w:color="cccccc" w:space="0" w:sz="8" w:val="single"/>
              <w:left w:color="cccccc" w:space="0" w:sz="8" w:val="single"/>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My overall findings and information that I have gathered and my evaluation of the information.</w:t>
            </w:r>
          </w:p>
        </w:tc>
        <w:tc>
          <w:tcPr>
            <w:tcBorders>
              <w:top w:color="cccccc" w:space="0" w:sz="8" w:val="single"/>
              <w:left w:color="cccccc" w:space="0" w:sz="8" w:val="single"/>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3-7</w:t>
            </w:r>
          </w:p>
        </w:tc>
      </w:tr>
      <w:tr>
        <w:trPr>
          <w:cantSplit w:val="0"/>
          <w:trHeight w:val="671.953125" w:hRule="atLeast"/>
          <w:tblHeader w:val="0"/>
        </w:trPr>
        <w:tc>
          <w:tcPr>
            <w:tcBorders>
              <w:top w:color="cccccc" w:space="0" w:sz="8" w:val="single"/>
              <w:left w:color="000000" w:space="0" w:sz="0" w:val="nil"/>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4)</w:t>
            </w:r>
          </w:p>
        </w:tc>
        <w:tc>
          <w:tcPr>
            <w:tcBorders>
              <w:top w:color="cccccc" w:space="0" w:sz="8" w:val="single"/>
              <w:left w:color="000000" w:space="0" w:sz="0" w:val="nil"/>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References</w:t>
            </w:r>
          </w:p>
        </w:tc>
        <w:tc>
          <w:tcPr>
            <w:tcBorders>
              <w:top w:color="cccccc" w:space="0" w:sz="8" w:val="single"/>
              <w:left w:color="cccccc" w:space="0" w:sz="8" w:val="single"/>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List of all references used within the report.</w:t>
            </w:r>
          </w:p>
        </w:tc>
        <w:tc>
          <w:tcPr>
            <w:tcBorders>
              <w:top w:color="cccccc" w:space="0" w:sz="8" w:val="single"/>
              <w:left w:color="cccccc" w:space="0" w:sz="8" w:val="single"/>
              <w:bottom w:color="cccccc" w:space="0" w:sz="8" w:val="single"/>
              <w:right w:color="ccccc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8</w:t>
            </w:r>
          </w:p>
        </w:tc>
      </w:tr>
    </w:tbl>
    <w:p w:rsidR="00000000" w:rsidDel="00000000" w:rsidP="00000000" w:rsidRDefault="00000000" w:rsidRPr="00000000" w14:paraId="00000042">
      <w:pPr>
        <w:rPr>
          <w:sz w:val="24"/>
          <w:szCs w:val="24"/>
        </w:rPr>
      </w:pPr>
      <w:r w:rsidDel="00000000" w:rsidR="00000000" w:rsidRPr="00000000">
        <w:rPr>
          <w:rtl w:val="0"/>
        </w:rPr>
      </w:r>
    </w:p>
    <w:p w:rsidR="00000000" w:rsidDel="00000000" w:rsidP="00000000" w:rsidRDefault="00000000" w:rsidRPr="00000000" w14:paraId="00000043">
      <w:pPr>
        <w:rPr>
          <w:color w:val="3d85c6"/>
          <w:sz w:val="36"/>
          <w:szCs w:val="36"/>
          <w:u w:val="single"/>
        </w:rPr>
      </w:pPr>
      <w:r w:rsidDel="00000000" w:rsidR="00000000" w:rsidRPr="00000000">
        <w:rPr>
          <w:rtl w:val="0"/>
        </w:rPr>
      </w:r>
    </w:p>
    <w:p w:rsidR="00000000" w:rsidDel="00000000" w:rsidP="00000000" w:rsidRDefault="00000000" w:rsidRPr="00000000" w14:paraId="00000044">
      <w:pPr>
        <w:rPr>
          <w:color w:val="3d85c6"/>
          <w:sz w:val="36"/>
          <w:szCs w:val="36"/>
          <w:u w:val="single"/>
        </w:rPr>
      </w:pPr>
      <w:r w:rsidDel="00000000" w:rsidR="00000000" w:rsidRPr="00000000">
        <w:rPr>
          <w:rtl w:val="0"/>
        </w:rPr>
      </w:r>
    </w:p>
    <w:p w:rsidR="00000000" w:rsidDel="00000000" w:rsidP="00000000" w:rsidRDefault="00000000" w:rsidRPr="00000000" w14:paraId="00000045">
      <w:pPr>
        <w:rPr>
          <w:color w:val="3d85c6"/>
          <w:sz w:val="36"/>
          <w:szCs w:val="36"/>
          <w:u w:val="single"/>
        </w:rPr>
      </w:pPr>
      <w:r w:rsidDel="00000000" w:rsidR="00000000" w:rsidRPr="00000000">
        <w:rPr>
          <w:rtl w:val="0"/>
        </w:rPr>
      </w:r>
    </w:p>
    <w:p w:rsidR="00000000" w:rsidDel="00000000" w:rsidP="00000000" w:rsidRDefault="00000000" w:rsidRPr="00000000" w14:paraId="00000046">
      <w:pPr>
        <w:ind w:left="0" w:firstLine="0"/>
        <w:rPr>
          <w:color w:val="6aa84f"/>
          <w:sz w:val="36"/>
          <w:szCs w:val="36"/>
          <w:u w:val="single"/>
        </w:rPr>
      </w:pPr>
      <w:r w:rsidDel="00000000" w:rsidR="00000000" w:rsidRPr="00000000">
        <w:rPr>
          <w:color w:val="6aa84f"/>
          <w:sz w:val="36"/>
          <w:szCs w:val="36"/>
          <w:u w:val="single"/>
          <w:rtl w:val="0"/>
        </w:rPr>
        <w:t xml:space="preserve">(1.) Summary</w:t>
      </w:r>
    </w:p>
    <w:p w:rsidR="00000000" w:rsidDel="00000000" w:rsidP="00000000" w:rsidRDefault="00000000" w:rsidRPr="00000000" w14:paraId="00000047">
      <w:pPr>
        <w:rPr>
          <w:sz w:val="24"/>
          <w:szCs w:val="24"/>
        </w:rPr>
      </w:pPr>
      <w:r w:rsidDel="00000000" w:rsidR="00000000" w:rsidRPr="00000000">
        <w:rPr>
          <w:rtl w:val="0"/>
        </w:rPr>
      </w:r>
    </w:p>
    <w:p w:rsidR="00000000" w:rsidDel="00000000" w:rsidP="00000000" w:rsidRDefault="00000000" w:rsidRPr="00000000" w14:paraId="00000048">
      <w:pPr>
        <w:rPr>
          <w:color w:val="6aa84f"/>
          <w:sz w:val="24"/>
          <w:szCs w:val="24"/>
          <w:u w:val="single"/>
        </w:rPr>
      </w:pPr>
      <w:r w:rsidDel="00000000" w:rsidR="00000000" w:rsidRPr="00000000">
        <w:rPr>
          <w:color w:val="6aa84f"/>
          <w:sz w:val="24"/>
          <w:szCs w:val="24"/>
          <w:u w:val="single"/>
          <w:rtl w:val="0"/>
        </w:rPr>
        <w:t xml:space="preserve">1.1)</w:t>
      </w:r>
    </w:p>
    <w:p w:rsidR="00000000" w:rsidDel="00000000" w:rsidP="00000000" w:rsidRDefault="00000000" w:rsidRPr="00000000" w14:paraId="00000049">
      <w:pPr>
        <w:rPr>
          <w:color w:val="3d85c6"/>
          <w:sz w:val="24"/>
          <w:szCs w:val="24"/>
        </w:rPr>
      </w:pPr>
      <w:r w:rsidDel="00000000" w:rsidR="00000000" w:rsidRPr="00000000">
        <w:rPr>
          <w:rtl w:val="0"/>
        </w:rPr>
      </w:r>
    </w:p>
    <w:p w:rsidR="00000000" w:rsidDel="00000000" w:rsidP="00000000" w:rsidRDefault="00000000" w:rsidRPr="00000000" w14:paraId="0000004A">
      <w:pPr>
        <w:rPr>
          <w:sz w:val="24"/>
          <w:szCs w:val="24"/>
        </w:rPr>
      </w:pPr>
      <w:r w:rsidDel="00000000" w:rsidR="00000000" w:rsidRPr="00000000">
        <w:rPr>
          <w:sz w:val="24"/>
          <w:szCs w:val="24"/>
          <w:rtl w:val="0"/>
        </w:rPr>
        <w:t xml:space="preserve">Within this report I will discuss when, how and why negligence is used within construction. I will gather information and collect data on what negligence is and why negligence is used within law in the construction industry and the benefits and problems when using it. I will also find and provide examples of previous use of tort negligence within the industry in order for myself to understand and widen my knowledge within law in construction. And give my own views of negligence as a whole.</w:t>
      </w:r>
    </w:p>
    <w:p w:rsidR="00000000" w:rsidDel="00000000" w:rsidP="00000000" w:rsidRDefault="00000000" w:rsidRPr="00000000" w14:paraId="0000004B">
      <w:pPr>
        <w:rPr>
          <w:sz w:val="24"/>
          <w:szCs w:val="24"/>
        </w:rPr>
      </w:pPr>
      <w:r w:rsidDel="00000000" w:rsidR="00000000" w:rsidRPr="00000000">
        <w:rPr>
          <w:rtl w:val="0"/>
        </w:rPr>
      </w:r>
    </w:p>
    <w:p w:rsidR="00000000" w:rsidDel="00000000" w:rsidP="00000000" w:rsidRDefault="00000000" w:rsidRPr="00000000" w14:paraId="0000004C">
      <w:pPr>
        <w:rPr>
          <w:sz w:val="24"/>
          <w:szCs w:val="24"/>
        </w:rPr>
      </w:pPr>
      <w:r w:rsidDel="00000000" w:rsidR="00000000" w:rsidRPr="00000000">
        <w:rPr>
          <w:rtl w:val="0"/>
        </w:rPr>
      </w:r>
    </w:p>
    <w:p w:rsidR="00000000" w:rsidDel="00000000" w:rsidP="00000000" w:rsidRDefault="00000000" w:rsidRPr="00000000" w14:paraId="0000004D">
      <w:pPr>
        <w:rPr>
          <w:color w:val="6aa84f"/>
          <w:sz w:val="36"/>
          <w:szCs w:val="36"/>
          <w:u w:val="single"/>
        </w:rPr>
      </w:pPr>
      <w:r w:rsidDel="00000000" w:rsidR="00000000" w:rsidRPr="00000000">
        <w:rPr>
          <w:rtl w:val="0"/>
        </w:rPr>
      </w:r>
    </w:p>
    <w:p w:rsidR="00000000" w:rsidDel="00000000" w:rsidP="00000000" w:rsidRDefault="00000000" w:rsidRPr="00000000" w14:paraId="0000004E">
      <w:pPr>
        <w:rPr>
          <w:color w:val="6aa84f"/>
          <w:sz w:val="36"/>
          <w:szCs w:val="36"/>
          <w:u w:val="single"/>
        </w:rPr>
      </w:pPr>
      <w:r w:rsidDel="00000000" w:rsidR="00000000" w:rsidRPr="00000000">
        <w:rPr>
          <w:rtl w:val="0"/>
        </w:rPr>
      </w:r>
    </w:p>
    <w:p w:rsidR="00000000" w:rsidDel="00000000" w:rsidP="00000000" w:rsidRDefault="00000000" w:rsidRPr="00000000" w14:paraId="0000004F">
      <w:pPr>
        <w:rPr>
          <w:color w:val="6aa84f"/>
          <w:sz w:val="36"/>
          <w:szCs w:val="36"/>
          <w:u w:val="single"/>
        </w:rPr>
      </w:pPr>
      <w:r w:rsidDel="00000000" w:rsidR="00000000" w:rsidRPr="00000000">
        <w:rPr>
          <w:rtl w:val="0"/>
        </w:rPr>
      </w:r>
    </w:p>
    <w:p w:rsidR="00000000" w:rsidDel="00000000" w:rsidP="00000000" w:rsidRDefault="00000000" w:rsidRPr="00000000" w14:paraId="00000050">
      <w:pPr>
        <w:rPr>
          <w:color w:val="6aa84f"/>
          <w:sz w:val="36"/>
          <w:szCs w:val="36"/>
          <w:u w:val="single"/>
        </w:rPr>
      </w:pPr>
      <w:r w:rsidDel="00000000" w:rsidR="00000000" w:rsidRPr="00000000">
        <w:rPr>
          <w:rtl w:val="0"/>
        </w:rPr>
      </w:r>
    </w:p>
    <w:p w:rsidR="00000000" w:rsidDel="00000000" w:rsidP="00000000" w:rsidRDefault="00000000" w:rsidRPr="00000000" w14:paraId="00000051">
      <w:pPr>
        <w:rPr>
          <w:color w:val="6aa84f"/>
          <w:sz w:val="36"/>
          <w:szCs w:val="36"/>
          <w:u w:val="single"/>
        </w:rPr>
      </w:pPr>
      <w:r w:rsidDel="00000000" w:rsidR="00000000" w:rsidRPr="00000000">
        <w:rPr>
          <w:rtl w:val="0"/>
        </w:rPr>
      </w:r>
    </w:p>
    <w:p w:rsidR="00000000" w:rsidDel="00000000" w:rsidP="00000000" w:rsidRDefault="00000000" w:rsidRPr="00000000" w14:paraId="00000052">
      <w:pPr>
        <w:rPr>
          <w:color w:val="6aa84f"/>
          <w:sz w:val="36"/>
          <w:szCs w:val="36"/>
          <w:u w:val="single"/>
        </w:rPr>
      </w:pPr>
      <w:r w:rsidDel="00000000" w:rsidR="00000000" w:rsidRPr="00000000">
        <w:rPr>
          <w:color w:val="6aa84f"/>
          <w:sz w:val="36"/>
          <w:szCs w:val="36"/>
          <w:u w:val="single"/>
          <w:rtl w:val="0"/>
        </w:rPr>
        <w:t xml:space="preserve">(2) Procedure</w:t>
      </w:r>
    </w:p>
    <w:p w:rsidR="00000000" w:rsidDel="00000000" w:rsidP="00000000" w:rsidRDefault="00000000" w:rsidRPr="00000000" w14:paraId="00000053">
      <w:pPr>
        <w:rPr>
          <w:color w:val="3d85c6"/>
          <w:sz w:val="24"/>
          <w:szCs w:val="24"/>
          <w:u w:val="single"/>
        </w:rPr>
      </w:pPr>
      <w:r w:rsidDel="00000000" w:rsidR="00000000" w:rsidRPr="00000000">
        <w:rPr>
          <w:rtl w:val="0"/>
        </w:rPr>
      </w:r>
    </w:p>
    <w:p w:rsidR="00000000" w:rsidDel="00000000" w:rsidP="00000000" w:rsidRDefault="00000000" w:rsidRPr="00000000" w14:paraId="00000054">
      <w:pPr>
        <w:rPr>
          <w:color w:val="6aa84f"/>
          <w:sz w:val="24"/>
          <w:szCs w:val="24"/>
          <w:u w:val="single"/>
        </w:rPr>
      </w:pPr>
      <w:r w:rsidDel="00000000" w:rsidR="00000000" w:rsidRPr="00000000">
        <w:rPr>
          <w:color w:val="6aa84f"/>
          <w:sz w:val="24"/>
          <w:szCs w:val="24"/>
          <w:u w:val="single"/>
          <w:rtl w:val="0"/>
        </w:rPr>
        <w:t xml:space="preserve">2.1) Where I will gather my information:</w:t>
      </w:r>
    </w:p>
    <w:p w:rsidR="00000000" w:rsidDel="00000000" w:rsidP="00000000" w:rsidRDefault="00000000" w:rsidRPr="00000000" w14:paraId="00000055">
      <w:pPr>
        <w:rPr>
          <w:color w:val="6aa84f"/>
          <w:sz w:val="24"/>
          <w:szCs w:val="24"/>
          <w:u w:val="single"/>
        </w:rPr>
      </w:pPr>
      <w:r w:rsidDel="00000000" w:rsidR="00000000" w:rsidRPr="00000000">
        <w:rPr>
          <w:rtl w:val="0"/>
        </w:rPr>
      </w:r>
    </w:p>
    <w:p w:rsidR="00000000" w:rsidDel="00000000" w:rsidP="00000000" w:rsidRDefault="00000000" w:rsidRPr="00000000" w14:paraId="00000056">
      <w:pPr>
        <w:numPr>
          <w:ilvl w:val="0"/>
          <w:numId w:val="1"/>
        </w:numPr>
        <w:ind w:left="720" w:hanging="360"/>
        <w:rPr>
          <w:sz w:val="24"/>
          <w:szCs w:val="24"/>
          <w:u w:val="none"/>
        </w:rPr>
      </w:pPr>
      <w:r w:rsidDel="00000000" w:rsidR="00000000" w:rsidRPr="00000000">
        <w:rPr>
          <w:sz w:val="24"/>
          <w:szCs w:val="24"/>
          <w:rtl w:val="0"/>
        </w:rPr>
        <w:t xml:space="preserve">Most of my information will be secondary information that I will find on the internet; this could be in blogs, case studies or forums.</w:t>
      </w:r>
    </w:p>
    <w:p w:rsidR="00000000" w:rsidDel="00000000" w:rsidP="00000000" w:rsidRDefault="00000000" w:rsidRPr="00000000" w14:paraId="00000057">
      <w:pPr>
        <w:numPr>
          <w:ilvl w:val="0"/>
          <w:numId w:val="1"/>
        </w:numPr>
        <w:ind w:left="720" w:hanging="360"/>
        <w:rPr>
          <w:sz w:val="24"/>
          <w:szCs w:val="24"/>
          <w:u w:val="none"/>
        </w:rPr>
      </w:pPr>
      <w:r w:rsidDel="00000000" w:rsidR="00000000" w:rsidRPr="00000000">
        <w:rPr>
          <w:sz w:val="24"/>
          <w:szCs w:val="24"/>
          <w:rtl w:val="0"/>
        </w:rPr>
        <w:t xml:space="preserve">I will also use my knowledge and experience from work and previous lectures to gather some information.</w:t>
      </w:r>
    </w:p>
    <w:p w:rsidR="00000000" w:rsidDel="00000000" w:rsidP="00000000" w:rsidRDefault="00000000" w:rsidRPr="00000000" w14:paraId="00000058">
      <w:pPr>
        <w:numPr>
          <w:ilvl w:val="0"/>
          <w:numId w:val="1"/>
        </w:numPr>
        <w:ind w:left="720" w:hanging="360"/>
        <w:rPr>
          <w:sz w:val="24"/>
          <w:szCs w:val="24"/>
          <w:u w:val="none"/>
        </w:rPr>
      </w:pPr>
      <w:r w:rsidDel="00000000" w:rsidR="00000000" w:rsidRPr="00000000">
        <w:rPr>
          <w:sz w:val="24"/>
          <w:szCs w:val="24"/>
          <w:rtl w:val="0"/>
        </w:rPr>
        <w:t xml:space="preserve">I will also be able to look for certain bits of secondary information from books</w:t>
      </w:r>
    </w:p>
    <w:p w:rsidR="00000000" w:rsidDel="00000000" w:rsidP="00000000" w:rsidRDefault="00000000" w:rsidRPr="00000000" w14:paraId="00000059">
      <w:pPr>
        <w:ind w:left="0" w:firstLine="0"/>
        <w:rPr>
          <w:sz w:val="24"/>
          <w:szCs w:val="24"/>
        </w:rPr>
      </w:pPr>
      <w:r w:rsidDel="00000000" w:rsidR="00000000" w:rsidRPr="00000000">
        <w:rPr>
          <w:rtl w:val="0"/>
        </w:rPr>
      </w:r>
    </w:p>
    <w:p w:rsidR="00000000" w:rsidDel="00000000" w:rsidP="00000000" w:rsidRDefault="00000000" w:rsidRPr="00000000" w14:paraId="0000005A">
      <w:pPr>
        <w:ind w:left="0" w:firstLine="0"/>
        <w:rPr>
          <w:color w:val="6aa84f"/>
          <w:sz w:val="24"/>
          <w:szCs w:val="24"/>
          <w:u w:val="single"/>
        </w:rPr>
      </w:pPr>
      <w:r w:rsidDel="00000000" w:rsidR="00000000" w:rsidRPr="00000000">
        <w:rPr>
          <w:color w:val="6aa84f"/>
          <w:sz w:val="24"/>
          <w:szCs w:val="24"/>
          <w:u w:val="single"/>
          <w:rtl w:val="0"/>
        </w:rPr>
        <w:t xml:space="preserve">2.2) How I will display my findings;</w:t>
      </w:r>
    </w:p>
    <w:p w:rsidR="00000000" w:rsidDel="00000000" w:rsidP="00000000" w:rsidRDefault="00000000" w:rsidRPr="00000000" w14:paraId="0000005B">
      <w:pPr>
        <w:ind w:left="0" w:firstLine="0"/>
        <w:rPr>
          <w:color w:val="6aa84f"/>
          <w:sz w:val="24"/>
          <w:szCs w:val="24"/>
          <w:u w:val="single"/>
        </w:rPr>
      </w:pPr>
      <w:r w:rsidDel="00000000" w:rsidR="00000000" w:rsidRPr="00000000">
        <w:rPr>
          <w:rtl w:val="0"/>
        </w:rPr>
      </w:r>
    </w:p>
    <w:p w:rsidR="00000000" w:rsidDel="00000000" w:rsidP="00000000" w:rsidRDefault="00000000" w:rsidRPr="00000000" w14:paraId="0000005C">
      <w:pPr>
        <w:numPr>
          <w:ilvl w:val="0"/>
          <w:numId w:val="2"/>
        </w:numPr>
        <w:ind w:left="720" w:hanging="360"/>
        <w:rPr>
          <w:sz w:val="24"/>
          <w:szCs w:val="24"/>
          <w:u w:val="none"/>
        </w:rPr>
      </w:pPr>
      <w:r w:rsidDel="00000000" w:rsidR="00000000" w:rsidRPr="00000000">
        <w:rPr>
          <w:sz w:val="24"/>
          <w:szCs w:val="24"/>
          <w:rtl w:val="0"/>
        </w:rPr>
        <w:t xml:space="preserve">I will display my findings as summaries integrated with facts from the information I collect.</w:t>
      </w:r>
    </w:p>
    <w:p w:rsidR="00000000" w:rsidDel="00000000" w:rsidP="00000000" w:rsidRDefault="00000000" w:rsidRPr="00000000" w14:paraId="0000005D">
      <w:pPr>
        <w:numPr>
          <w:ilvl w:val="0"/>
          <w:numId w:val="2"/>
        </w:numPr>
        <w:ind w:left="720" w:hanging="360"/>
        <w:rPr>
          <w:sz w:val="24"/>
          <w:szCs w:val="24"/>
          <w:u w:val="none"/>
        </w:rPr>
      </w:pPr>
      <w:r w:rsidDel="00000000" w:rsidR="00000000" w:rsidRPr="00000000">
        <w:rPr>
          <w:sz w:val="24"/>
          <w:szCs w:val="24"/>
          <w:rtl w:val="0"/>
        </w:rPr>
        <w:t xml:space="preserve">I will also give my opinion on my findings and how the information I find connects with tort negligence.</w:t>
      </w:r>
    </w:p>
    <w:p w:rsidR="00000000" w:rsidDel="00000000" w:rsidP="00000000" w:rsidRDefault="00000000" w:rsidRPr="00000000" w14:paraId="0000005E">
      <w:pPr>
        <w:rPr>
          <w:sz w:val="24"/>
          <w:szCs w:val="24"/>
        </w:rPr>
      </w:pPr>
      <w:r w:rsidDel="00000000" w:rsidR="00000000" w:rsidRPr="00000000">
        <w:rPr>
          <w:rtl w:val="0"/>
        </w:rPr>
      </w:r>
    </w:p>
    <w:p w:rsidR="00000000" w:rsidDel="00000000" w:rsidP="00000000" w:rsidRDefault="00000000" w:rsidRPr="00000000" w14:paraId="0000005F">
      <w:pPr>
        <w:rPr>
          <w:color w:val="6aa84f"/>
          <w:sz w:val="36"/>
          <w:szCs w:val="36"/>
          <w:u w:val="single"/>
        </w:rPr>
      </w:pPr>
      <w:r w:rsidDel="00000000" w:rsidR="00000000" w:rsidRPr="00000000">
        <w:rPr>
          <w:color w:val="6aa84f"/>
          <w:sz w:val="36"/>
          <w:szCs w:val="36"/>
          <w:u w:val="single"/>
          <w:rtl w:val="0"/>
        </w:rPr>
        <w:t xml:space="preserve">(3) My Findings</w:t>
      </w:r>
    </w:p>
    <w:p w:rsidR="00000000" w:rsidDel="00000000" w:rsidP="00000000" w:rsidRDefault="00000000" w:rsidRPr="00000000" w14:paraId="00000060">
      <w:pPr>
        <w:rPr>
          <w:color w:val="6aa84f"/>
          <w:sz w:val="24"/>
          <w:szCs w:val="24"/>
          <w:u w:val="single"/>
        </w:rPr>
      </w:pPr>
      <w:r w:rsidDel="00000000" w:rsidR="00000000" w:rsidRPr="00000000">
        <w:rPr>
          <w:rtl w:val="0"/>
        </w:rPr>
      </w:r>
    </w:p>
    <w:p w:rsidR="00000000" w:rsidDel="00000000" w:rsidP="00000000" w:rsidRDefault="00000000" w:rsidRPr="00000000" w14:paraId="00000061">
      <w:pPr>
        <w:rPr>
          <w:color w:val="6aa84f"/>
          <w:sz w:val="24"/>
          <w:szCs w:val="24"/>
          <w:u w:val="single"/>
        </w:rPr>
      </w:pPr>
      <w:r w:rsidDel="00000000" w:rsidR="00000000" w:rsidRPr="00000000">
        <w:rPr>
          <w:color w:val="6aa84f"/>
          <w:sz w:val="24"/>
          <w:szCs w:val="24"/>
          <w:u w:val="single"/>
          <w:rtl w:val="0"/>
        </w:rPr>
        <w:t xml:space="preserve">3.1) The essential elements in tort of negligence.</w:t>
      </w:r>
    </w:p>
    <w:p w:rsidR="00000000" w:rsidDel="00000000" w:rsidP="00000000" w:rsidRDefault="00000000" w:rsidRPr="00000000" w14:paraId="00000062">
      <w:pPr>
        <w:rPr>
          <w:color w:val="6aa84f"/>
          <w:sz w:val="24"/>
          <w:szCs w:val="24"/>
          <w:u w:val="single"/>
        </w:rPr>
      </w:pPr>
      <w:r w:rsidDel="00000000" w:rsidR="00000000" w:rsidRPr="00000000">
        <w:rPr>
          <w:rtl w:val="0"/>
        </w:rPr>
      </w:r>
    </w:p>
    <w:p w:rsidR="00000000" w:rsidDel="00000000" w:rsidP="00000000" w:rsidRDefault="00000000" w:rsidRPr="00000000" w14:paraId="00000063">
      <w:pPr>
        <w:rPr>
          <w:sz w:val="24"/>
          <w:szCs w:val="24"/>
        </w:rPr>
      </w:pPr>
      <w:r w:rsidDel="00000000" w:rsidR="00000000" w:rsidRPr="00000000">
        <w:rPr>
          <w:sz w:val="24"/>
          <w:szCs w:val="24"/>
          <w:rtl w:val="0"/>
        </w:rPr>
        <w:t xml:space="preserve">The tort of negligence has three elements: a duty of care, a breach of that duty and damages. Below I have summarised each element and added an example of that element being used in a case:</w:t>
      </w:r>
    </w:p>
    <w:p w:rsidR="00000000" w:rsidDel="00000000" w:rsidP="00000000" w:rsidRDefault="00000000" w:rsidRPr="00000000" w14:paraId="00000064">
      <w:pPr>
        <w:rPr>
          <w:sz w:val="24"/>
          <w:szCs w:val="24"/>
        </w:rPr>
      </w:pPr>
      <w:r w:rsidDel="00000000" w:rsidR="00000000" w:rsidRPr="00000000">
        <w:rPr>
          <w:rtl w:val="0"/>
        </w:rPr>
      </w:r>
    </w:p>
    <w:p w:rsidR="00000000" w:rsidDel="00000000" w:rsidP="00000000" w:rsidRDefault="00000000" w:rsidRPr="00000000" w14:paraId="00000065">
      <w:pPr>
        <w:rPr>
          <w:sz w:val="24"/>
          <w:szCs w:val="24"/>
        </w:rPr>
      </w:pPr>
      <w:r w:rsidDel="00000000" w:rsidR="00000000" w:rsidRPr="00000000">
        <w:rPr>
          <w:b w:val="1"/>
          <w:sz w:val="24"/>
          <w:szCs w:val="24"/>
          <w:rtl w:val="0"/>
        </w:rPr>
        <w:t xml:space="preserve">Duty of care:</w:t>
      </w:r>
      <w:r w:rsidDel="00000000" w:rsidR="00000000" w:rsidRPr="00000000">
        <w:rPr>
          <w:sz w:val="24"/>
          <w:szCs w:val="24"/>
          <w:rtl w:val="0"/>
        </w:rPr>
        <w:t xml:space="preserve"> Any individual has a duty to use reasonable care at all times to prevent actions and omissions that are reasonably anticipated to injure their neighbour. According to negligence law, a neighbour is someone who is directly and significantly harmed by another person's behaviour, meaning that while considering the consequences of someone's actions or exclusions, one is expected to keep that person in mind. Information from- LawTeacher.net. (2018) </w:t>
      </w:r>
      <w:r w:rsidDel="00000000" w:rsidR="00000000" w:rsidRPr="00000000">
        <w:rPr>
          <w:i w:val="1"/>
          <w:sz w:val="24"/>
          <w:szCs w:val="24"/>
          <w:rtl w:val="0"/>
        </w:rPr>
        <w:t xml:space="preserve">‘Breach of Duty of Care Lecture.’ </w:t>
      </w:r>
      <w:r w:rsidDel="00000000" w:rsidR="00000000" w:rsidRPr="00000000">
        <w:rPr>
          <w:sz w:val="24"/>
          <w:szCs w:val="24"/>
          <w:rtl w:val="0"/>
        </w:rPr>
        <w:t xml:space="preserve">Available from: </w:t>
      </w:r>
      <w:hyperlink r:id="rId6">
        <w:r w:rsidDel="00000000" w:rsidR="00000000" w:rsidRPr="00000000">
          <w:rPr>
            <w:color w:val="1155cc"/>
            <w:sz w:val="24"/>
            <w:szCs w:val="24"/>
            <w:u w:val="single"/>
            <w:rtl w:val="0"/>
          </w:rPr>
          <w:t xml:space="preserve">https://www.lawteacher.net/lectures/tort-law/negligence/breach-of-duty/?vref=1 </w:t>
        </w:r>
      </w:hyperlink>
      <w:r w:rsidDel="00000000" w:rsidR="00000000" w:rsidRPr="00000000">
        <w:rPr>
          <w:rtl w:val="0"/>
        </w:rPr>
      </w:r>
    </w:p>
    <w:p w:rsidR="00000000" w:rsidDel="00000000" w:rsidP="00000000" w:rsidRDefault="00000000" w:rsidRPr="00000000" w14:paraId="00000066">
      <w:pPr>
        <w:rPr>
          <w:sz w:val="24"/>
          <w:szCs w:val="24"/>
        </w:rPr>
      </w:pPr>
      <w:r w:rsidDel="00000000" w:rsidR="00000000" w:rsidRPr="00000000">
        <w:rPr>
          <w:rtl w:val="0"/>
        </w:rPr>
      </w:r>
    </w:p>
    <w:p w:rsidR="00000000" w:rsidDel="00000000" w:rsidP="00000000" w:rsidRDefault="00000000" w:rsidRPr="00000000" w14:paraId="00000067">
      <w:pPr>
        <w:rPr>
          <w:sz w:val="24"/>
          <w:szCs w:val="24"/>
        </w:rPr>
      </w:pPr>
      <w:r w:rsidDel="00000000" w:rsidR="00000000" w:rsidRPr="00000000">
        <w:rPr>
          <w:sz w:val="24"/>
          <w:szCs w:val="24"/>
          <w:rtl w:val="0"/>
        </w:rPr>
        <w:t xml:space="preserve">An example of this is Donoghue v Stevenson [1932]. Along with a friend, Mrs. Donoghue visited a cafe. A bottle of ginger beer and an ice cream were bought by Mrs Donoghues' friend. The bottle the ginger beer came in was opaque, making it difficult to see what was inside. Mrs. Donoghue drank some of the bottle's contents after pouring half of the bottle over her ice cream. </w:t>
      </w:r>
    </w:p>
    <w:p w:rsidR="00000000" w:rsidDel="00000000" w:rsidP="00000000" w:rsidRDefault="00000000" w:rsidRPr="00000000" w14:paraId="00000068">
      <w:pPr>
        <w:rPr>
          <w:sz w:val="24"/>
          <w:szCs w:val="24"/>
        </w:rPr>
      </w:pPr>
      <w:r w:rsidDel="00000000" w:rsidR="00000000" w:rsidRPr="00000000">
        <w:rPr>
          <w:rtl w:val="0"/>
        </w:rPr>
      </w:r>
    </w:p>
    <w:p w:rsidR="00000000" w:rsidDel="00000000" w:rsidP="00000000" w:rsidRDefault="00000000" w:rsidRPr="00000000" w14:paraId="00000069">
      <w:pPr>
        <w:rPr>
          <w:sz w:val="24"/>
          <w:szCs w:val="24"/>
        </w:rPr>
      </w:pPr>
      <w:r w:rsidDel="00000000" w:rsidR="00000000" w:rsidRPr="00000000">
        <w:rPr>
          <w:rtl w:val="0"/>
        </w:rPr>
      </w:r>
    </w:p>
    <w:p w:rsidR="00000000" w:rsidDel="00000000" w:rsidP="00000000" w:rsidRDefault="00000000" w:rsidRPr="00000000" w14:paraId="0000006A">
      <w:pPr>
        <w:rPr>
          <w:sz w:val="24"/>
          <w:szCs w:val="24"/>
        </w:rPr>
      </w:pPr>
      <w:r w:rsidDel="00000000" w:rsidR="00000000" w:rsidRPr="00000000">
        <w:rPr>
          <w:sz w:val="24"/>
          <w:szCs w:val="24"/>
          <w:rtl w:val="0"/>
        </w:rPr>
        <w:t xml:space="preserve">After consuming some of the ice cream Mrs Donoghue added the remaining bottle contents to it. As a surprise, a decomposed snail came from the bottle. </w:t>
      </w:r>
    </w:p>
    <w:p w:rsidR="00000000" w:rsidDel="00000000" w:rsidP="00000000" w:rsidRDefault="00000000" w:rsidRPr="00000000" w14:paraId="0000006B">
      <w:pPr>
        <w:rPr>
          <w:sz w:val="24"/>
          <w:szCs w:val="24"/>
        </w:rPr>
      </w:pPr>
      <w:r w:rsidDel="00000000" w:rsidR="00000000" w:rsidRPr="00000000">
        <w:rPr>
          <w:rtl w:val="0"/>
        </w:rPr>
      </w:r>
    </w:p>
    <w:p w:rsidR="00000000" w:rsidDel="00000000" w:rsidP="00000000" w:rsidRDefault="00000000" w:rsidRPr="00000000" w14:paraId="0000006C">
      <w:pPr>
        <w:rPr>
          <w:sz w:val="24"/>
          <w:szCs w:val="24"/>
        </w:rPr>
      </w:pPr>
      <w:r w:rsidDel="00000000" w:rsidR="00000000" w:rsidRPr="00000000">
        <w:rPr>
          <w:sz w:val="24"/>
          <w:szCs w:val="24"/>
          <w:rtl w:val="0"/>
        </w:rPr>
        <w:t xml:space="preserve">Due to this Mrs.Donoghue suffered personal injuries. And then filed a lawsuit against the company that made the ginger beer. The case was originally heard in front of Lord Moncrieff in the Outer House of the Court of Sessions. After the original case being dismissed, Mrs Donoghue appealed to the House of Lords where the judges argued that because the bottles the ginger beers came in could not be inspected and because they were intended for human consumption, Stevenson owed a duty of care to Donoghue that was regardless of the terms of the contract. This information was gathered from- LawTeacher. (2013) </w:t>
      </w:r>
      <w:r w:rsidDel="00000000" w:rsidR="00000000" w:rsidRPr="00000000">
        <w:rPr>
          <w:i w:val="1"/>
          <w:sz w:val="24"/>
          <w:szCs w:val="24"/>
          <w:rtl w:val="0"/>
        </w:rPr>
        <w:t xml:space="preserve">‘Donoghue v Stevenson [1932] Doctrine of negligence.’</w:t>
      </w:r>
      <w:r w:rsidDel="00000000" w:rsidR="00000000" w:rsidRPr="00000000">
        <w:rPr>
          <w:sz w:val="24"/>
          <w:szCs w:val="24"/>
          <w:rtl w:val="0"/>
        </w:rPr>
        <w:t xml:space="preserve">Available from:</w:t>
      </w:r>
    </w:p>
    <w:p w:rsidR="00000000" w:rsidDel="00000000" w:rsidP="00000000" w:rsidRDefault="00000000" w:rsidRPr="00000000" w14:paraId="0000006D">
      <w:pPr>
        <w:rPr>
          <w:sz w:val="24"/>
          <w:szCs w:val="24"/>
        </w:rPr>
      </w:pPr>
      <w:r w:rsidDel="00000000" w:rsidR="00000000" w:rsidRPr="00000000">
        <w:rPr>
          <w:sz w:val="24"/>
          <w:szCs w:val="24"/>
          <w:rtl w:val="0"/>
        </w:rPr>
        <w:t xml:space="preserve"> </w:t>
      </w:r>
      <w:hyperlink r:id="rId7">
        <w:r w:rsidDel="00000000" w:rsidR="00000000" w:rsidRPr="00000000">
          <w:rPr>
            <w:color w:val="1155cc"/>
            <w:sz w:val="24"/>
            <w:szCs w:val="24"/>
            <w:u w:val="single"/>
            <w:rtl w:val="0"/>
          </w:rPr>
          <w:t xml:space="preserve">https://www.lawteacher.net/cases/donoghue-v-stevenson.php?vref=1</w:t>
        </w:r>
      </w:hyperlink>
      <w:r w:rsidDel="00000000" w:rsidR="00000000" w:rsidRPr="00000000">
        <w:rPr>
          <w:sz w:val="24"/>
          <w:szCs w:val="24"/>
          <w:rtl w:val="0"/>
        </w:rPr>
        <w:t xml:space="preserve"> </w:t>
      </w:r>
    </w:p>
    <w:p w:rsidR="00000000" w:rsidDel="00000000" w:rsidP="00000000" w:rsidRDefault="00000000" w:rsidRPr="00000000" w14:paraId="0000006E">
      <w:pPr>
        <w:rPr>
          <w:sz w:val="24"/>
          <w:szCs w:val="24"/>
        </w:rPr>
      </w:pPr>
      <w:r w:rsidDel="00000000" w:rsidR="00000000" w:rsidRPr="00000000">
        <w:rPr>
          <w:rtl w:val="0"/>
        </w:rPr>
      </w:r>
    </w:p>
    <w:p w:rsidR="00000000" w:rsidDel="00000000" w:rsidP="00000000" w:rsidRDefault="00000000" w:rsidRPr="00000000" w14:paraId="0000006F">
      <w:pPr>
        <w:rPr>
          <w:sz w:val="24"/>
          <w:szCs w:val="24"/>
        </w:rPr>
      </w:pPr>
      <w:r w:rsidDel="00000000" w:rsidR="00000000" w:rsidRPr="00000000">
        <w:rPr>
          <w:b w:val="1"/>
          <w:sz w:val="24"/>
          <w:szCs w:val="24"/>
          <w:rtl w:val="0"/>
        </w:rPr>
        <w:t xml:space="preserve">Breach of duty: </w:t>
      </w:r>
      <w:r w:rsidDel="00000000" w:rsidR="00000000" w:rsidRPr="00000000">
        <w:rPr>
          <w:sz w:val="24"/>
          <w:szCs w:val="24"/>
          <w:rtl w:val="0"/>
        </w:rPr>
        <w:t xml:space="preserve">When one person or organisation owes another person or organisation a duty of care but falls short of meeting that duty. This results in a breach of that duty. If a person's breach of duty resulted in another person's injuries or mental illness, they may be held negligent in a personal injury claim. For instance, within a construction project if the employer can prove that they have taken reasonable measures by ensuring that everyone involved with the work is supported with required training and PPE on a specific job or topic. This assures everyone's well-being. Information from- LawTeacher.net. (2018) </w:t>
      </w:r>
      <w:r w:rsidDel="00000000" w:rsidR="00000000" w:rsidRPr="00000000">
        <w:rPr>
          <w:i w:val="1"/>
          <w:sz w:val="24"/>
          <w:szCs w:val="24"/>
          <w:rtl w:val="0"/>
        </w:rPr>
        <w:t xml:space="preserve">‘Breach of Duty of Care Lecture.’</w:t>
      </w:r>
      <w:r w:rsidDel="00000000" w:rsidR="00000000" w:rsidRPr="00000000">
        <w:rPr>
          <w:sz w:val="24"/>
          <w:szCs w:val="24"/>
          <w:rtl w:val="0"/>
        </w:rPr>
        <w:t xml:space="preserve"> Available from: </w:t>
      </w:r>
      <w:hyperlink r:id="rId8">
        <w:r w:rsidDel="00000000" w:rsidR="00000000" w:rsidRPr="00000000">
          <w:rPr>
            <w:color w:val="1155cc"/>
            <w:sz w:val="24"/>
            <w:szCs w:val="24"/>
            <w:u w:val="single"/>
            <w:rtl w:val="0"/>
          </w:rPr>
          <w:t xml:space="preserve">https://www.lawteacher.net/lectures/tort-law/negligence/breach-of-duty/?vref=1</w:t>
        </w:r>
      </w:hyperlink>
      <w:hyperlink r:id="rId9">
        <w:r w:rsidDel="00000000" w:rsidR="00000000" w:rsidRPr="00000000">
          <w:rPr>
            <w:color w:val="1155cc"/>
            <w:sz w:val="24"/>
            <w:szCs w:val="24"/>
            <w:rtl w:val="0"/>
          </w:rPr>
          <w:t xml:space="preserve"> </w:t>
        </w:r>
      </w:hyperlink>
      <w:r w:rsidDel="00000000" w:rsidR="00000000" w:rsidRPr="00000000">
        <w:rPr>
          <w:rtl w:val="0"/>
        </w:rPr>
      </w:r>
    </w:p>
    <w:p w:rsidR="00000000" w:rsidDel="00000000" w:rsidP="00000000" w:rsidRDefault="00000000" w:rsidRPr="00000000" w14:paraId="00000070">
      <w:pPr>
        <w:rPr>
          <w:sz w:val="24"/>
          <w:szCs w:val="24"/>
        </w:rPr>
      </w:pPr>
      <w:r w:rsidDel="00000000" w:rsidR="00000000" w:rsidRPr="00000000">
        <w:rPr>
          <w:rtl w:val="0"/>
        </w:rPr>
      </w:r>
    </w:p>
    <w:p w:rsidR="00000000" w:rsidDel="00000000" w:rsidP="00000000" w:rsidRDefault="00000000" w:rsidRPr="00000000" w14:paraId="00000071">
      <w:pPr>
        <w:rPr>
          <w:sz w:val="24"/>
          <w:szCs w:val="24"/>
        </w:rPr>
      </w:pPr>
      <w:r w:rsidDel="00000000" w:rsidR="00000000" w:rsidRPr="00000000">
        <w:rPr>
          <w:sz w:val="24"/>
          <w:szCs w:val="24"/>
          <w:rtl w:val="0"/>
        </w:rPr>
        <w:t xml:space="preserve">A relevant case to use as an example of breach of duty is the Paris v Stepney Borough </w:t>
      </w:r>
      <w:r w:rsidDel="00000000" w:rsidR="00000000" w:rsidRPr="00000000">
        <w:rPr>
          <w:sz w:val="24"/>
          <w:szCs w:val="24"/>
          <w:rtl w:val="0"/>
        </w:rPr>
        <w:t xml:space="preserve">Council [1951], where the claimant had suffered a previous injury to one of his eyes in the war and was later employed at a garage. He was not provided with safety goggles for a specific job working with dangerous equipment, as a result of a piece of metal hitting his undamaged eye he was blinded. And therefore sued his employer for negligence. The claimant was awarded by the court as the defendant owed the claimant a duty of care due to his previous injuries. In this case a ‘reasonable’ person would have insured his safety. </w:t>
      </w:r>
    </w:p>
    <w:p w:rsidR="00000000" w:rsidDel="00000000" w:rsidP="00000000" w:rsidRDefault="00000000" w:rsidRPr="00000000" w14:paraId="00000072">
      <w:pPr>
        <w:rPr>
          <w:i w:val="1"/>
          <w:sz w:val="24"/>
          <w:szCs w:val="24"/>
        </w:rPr>
      </w:pPr>
      <w:r w:rsidDel="00000000" w:rsidR="00000000" w:rsidRPr="00000000">
        <w:rPr>
          <w:sz w:val="24"/>
          <w:szCs w:val="24"/>
          <w:rtl w:val="0"/>
        </w:rPr>
        <w:t xml:space="preserve">Information from: LawTeacher. (2013) </w:t>
      </w:r>
      <w:r w:rsidDel="00000000" w:rsidR="00000000" w:rsidRPr="00000000">
        <w:rPr>
          <w:i w:val="1"/>
          <w:sz w:val="24"/>
          <w:szCs w:val="24"/>
          <w:rtl w:val="0"/>
        </w:rPr>
        <w:t xml:space="preserve">‘Paris v Stepney Borough Council’</w:t>
      </w:r>
    </w:p>
    <w:p w:rsidR="00000000" w:rsidDel="00000000" w:rsidP="00000000" w:rsidRDefault="00000000" w:rsidRPr="00000000" w14:paraId="00000073">
      <w:pPr>
        <w:rPr>
          <w:sz w:val="24"/>
          <w:szCs w:val="24"/>
        </w:rPr>
      </w:pPr>
      <w:r w:rsidDel="00000000" w:rsidR="00000000" w:rsidRPr="00000000">
        <w:rPr>
          <w:sz w:val="24"/>
          <w:szCs w:val="24"/>
          <w:rtl w:val="0"/>
        </w:rPr>
        <w:t xml:space="preserve">Available from: </w:t>
      </w:r>
      <w:hyperlink r:id="rId10">
        <w:r w:rsidDel="00000000" w:rsidR="00000000" w:rsidRPr="00000000">
          <w:rPr>
            <w:color w:val="1155cc"/>
            <w:sz w:val="24"/>
            <w:szCs w:val="24"/>
            <w:u w:val="single"/>
            <w:rtl w:val="0"/>
          </w:rPr>
          <w:t xml:space="preserve">https://www.lawteacher.net/cases/paris-v-stepney-borough-council.php?vref=1 </w:t>
        </w:r>
      </w:hyperlink>
      <w:r w:rsidDel="00000000" w:rsidR="00000000" w:rsidRPr="00000000">
        <w:rPr>
          <w:rtl w:val="0"/>
        </w:rPr>
      </w:r>
    </w:p>
    <w:p w:rsidR="00000000" w:rsidDel="00000000" w:rsidP="00000000" w:rsidRDefault="00000000" w:rsidRPr="00000000" w14:paraId="00000074">
      <w:pPr>
        <w:rPr>
          <w:sz w:val="24"/>
          <w:szCs w:val="24"/>
        </w:rPr>
      </w:pPr>
      <w:r w:rsidDel="00000000" w:rsidR="00000000" w:rsidRPr="00000000">
        <w:rPr>
          <w:rtl w:val="0"/>
        </w:rPr>
      </w:r>
    </w:p>
    <w:p w:rsidR="00000000" w:rsidDel="00000000" w:rsidP="00000000" w:rsidRDefault="00000000" w:rsidRPr="00000000" w14:paraId="00000075">
      <w:pPr>
        <w:rPr>
          <w:b w:val="1"/>
          <w:sz w:val="24"/>
          <w:szCs w:val="24"/>
        </w:rPr>
      </w:pPr>
      <w:r w:rsidDel="00000000" w:rsidR="00000000" w:rsidRPr="00000000">
        <w:rPr>
          <w:rtl w:val="0"/>
        </w:rPr>
      </w:r>
    </w:p>
    <w:p w:rsidR="00000000" w:rsidDel="00000000" w:rsidP="00000000" w:rsidRDefault="00000000" w:rsidRPr="00000000" w14:paraId="00000076">
      <w:pPr>
        <w:rPr>
          <w:b w:val="1"/>
          <w:sz w:val="24"/>
          <w:szCs w:val="24"/>
        </w:rPr>
      </w:pPr>
      <w:r w:rsidDel="00000000" w:rsidR="00000000" w:rsidRPr="00000000">
        <w:rPr>
          <w:rtl w:val="0"/>
        </w:rPr>
      </w:r>
    </w:p>
    <w:p w:rsidR="00000000" w:rsidDel="00000000" w:rsidP="00000000" w:rsidRDefault="00000000" w:rsidRPr="00000000" w14:paraId="00000077">
      <w:pPr>
        <w:rPr>
          <w:b w:val="1"/>
          <w:sz w:val="24"/>
          <w:szCs w:val="24"/>
        </w:rPr>
      </w:pPr>
      <w:r w:rsidDel="00000000" w:rsidR="00000000" w:rsidRPr="00000000">
        <w:rPr>
          <w:rtl w:val="0"/>
        </w:rPr>
      </w:r>
    </w:p>
    <w:p w:rsidR="00000000" w:rsidDel="00000000" w:rsidP="00000000" w:rsidRDefault="00000000" w:rsidRPr="00000000" w14:paraId="00000078">
      <w:pPr>
        <w:rPr>
          <w:b w:val="1"/>
          <w:sz w:val="24"/>
          <w:szCs w:val="24"/>
        </w:rPr>
      </w:pPr>
      <w:r w:rsidDel="00000000" w:rsidR="00000000" w:rsidRPr="00000000">
        <w:rPr>
          <w:rtl w:val="0"/>
        </w:rPr>
      </w:r>
    </w:p>
    <w:p w:rsidR="00000000" w:rsidDel="00000000" w:rsidP="00000000" w:rsidRDefault="00000000" w:rsidRPr="00000000" w14:paraId="00000079">
      <w:pPr>
        <w:rPr>
          <w:b w:val="1"/>
          <w:sz w:val="24"/>
          <w:szCs w:val="24"/>
        </w:rPr>
      </w:pPr>
      <w:r w:rsidDel="00000000" w:rsidR="00000000" w:rsidRPr="00000000">
        <w:rPr>
          <w:rtl w:val="0"/>
        </w:rPr>
      </w:r>
    </w:p>
    <w:p w:rsidR="00000000" w:rsidDel="00000000" w:rsidP="00000000" w:rsidRDefault="00000000" w:rsidRPr="00000000" w14:paraId="0000007A">
      <w:pPr>
        <w:rPr>
          <w:b w:val="1"/>
          <w:sz w:val="24"/>
          <w:szCs w:val="24"/>
        </w:rPr>
      </w:pPr>
      <w:r w:rsidDel="00000000" w:rsidR="00000000" w:rsidRPr="00000000">
        <w:rPr>
          <w:rtl w:val="0"/>
        </w:rPr>
      </w:r>
    </w:p>
    <w:p w:rsidR="00000000" w:rsidDel="00000000" w:rsidP="00000000" w:rsidRDefault="00000000" w:rsidRPr="00000000" w14:paraId="0000007B">
      <w:pPr>
        <w:rPr>
          <w:b w:val="1"/>
          <w:sz w:val="24"/>
          <w:szCs w:val="24"/>
        </w:rPr>
      </w:pPr>
      <w:r w:rsidDel="00000000" w:rsidR="00000000" w:rsidRPr="00000000">
        <w:rPr>
          <w:rtl w:val="0"/>
        </w:rPr>
      </w:r>
    </w:p>
    <w:p w:rsidR="00000000" w:rsidDel="00000000" w:rsidP="00000000" w:rsidRDefault="00000000" w:rsidRPr="00000000" w14:paraId="0000007C">
      <w:pPr>
        <w:rPr>
          <w:sz w:val="24"/>
          <w:szCs w:val="24"/>
        </w:rPr>
      </w:pPr>
      <w:r w:rsidDel="00000000" w:rsidR="00000000" w:rsidRPr="00000000">
        <w:rPr>
          <w:b w:val="1"/>
          <w:sz w:val="24"/>
          <w:szCs w:val="24"/>
          <w:rtl w:val="0"/>
        </w:rPr>
        <w:t xml:space="preserve">Damages: </w:t>
      </w:r>
      <w:r w:rsidDel="00000000" w:rsidR="00000000" w:rsidRPr="00000000">
        <w:rPr>
          <w:sz w:val="24"/>
          <w:szCs w:val="24"/>
          <w:rtl w:val="0"/>
        </w:rPr>
        <w:t xml:space="preserve">Within tort, damages are a monetary payment to the claimant from the defendant as a result of theft or damages to the claimants property. The concept is that the claimant should be put back in the same situation they would have been in if the violation hadn't happened, meaning the compensation the claimant receives is exactly the cost of damages. Information from- </w:t>
      </w:r>
      <w:r w:rsidDel="00000000" w:rsidR="00000000" w:rsidRPr="00000000">
        <w:rPr>
          <w:sz w:val="24"/>
          <w:szCs w:val="24"/>
          <w:rtl w:val="0"/>
        </w:rPr>
        <w:t xml:space="preserve">Thomson.Reuters. (2022) ‘</w:t>
      </w:r>
      <w:r w:rsidDel="00000000" w:rsidR="00000000" w:rsidRPr="00000000">
        <w:rPr>
          <w:i w:val="1"/>
          <w:sz w:val="24"/>
          <w:szCs w:val="24"/>
          <w:rtl w:val="0"/>
        </w:rPr>
        <w:t xml:space="preserve">Measure of damages in tort’ </w:t>
      </w:r>
      <w:r w:rsidDel="00000000" w:rsidR="00000000" w:rsidRPr="00000000">
        <w:rPr>
          <w:sz w:val="24"/>
          <w:szCs w:val="24"/>
          <w:rtl w:val="0"/>
        </w:rPr>
        <w:t xml:space="preserve">Available from: </w:t>
      </w:r>
      <w:hyperlink r:id="rId11">
        <w:r w:rsidDel="00000000" w:rsidR="00000000" w:rsidRPr="00000000">
          <w:rPr>
            <w:color w:val="1155cc"/>
            <w:sz w:val="24"/>
            <w:szCs w:val="24"/>
            <w:u w:val="single"/>
            <w:rtl w:val="0"/>
          </w:rPr>
          <w:t xml:space="preserve">https://uk.practicallaw.thomsonreuters.com/4-107-7398?transitionType=Default&amp;contextData=(sc.Default)#:~:text=Damages%20awarded%20in%20respect%20of,to%20their%20pre%2Dincident%20position.</w:t>
        </w:r>
      </w:hyperlink>
      <w:r w:rsidDel="00000000" w:rsidR="00000000" w:rsidRPr="00000000">
        <w:rPr>
          <w:rtl w:val="0"/>
        </w:rPr>
      </w:r>
    </w:p>
    <w:p w:rsidR="00000000" w:rsidDel="00000000" w:rsidP="00000000" w:rsidRDefault="00000000" w:rsidRPr="00000000" w14:paraId="0000007D">
      <w:pPr>
        <w:rPr>
          <w:sz w:val="24"/>
          <w:szCs w:val="24"/>
        </w:rPr>
      </w:pPr>
      <w:r w:rsidDel="00000000" w:rsidR="00000000" w:rsidRPr="00000000">
        <w:rPr>
          <w:rtl w:val="0"/>
        </w:rPr>
      </w:r>
    </w:p>
    <w:p w:rsidR="00000000" w:rsidDel="00000000" w:rsidP="00000000" w:rsidRDefault="00000000" w:rsidRPr="00000000" w14:paraId="0000007E">
      <w:pPr>
        <w:rPr>
          <w:sz w:val="24"/>
          <w:szCs w:val="24"/>
        </w:rPr>
      </w:pPr>
      <w:r w:rsidDel="00000000" w:rsidR="00000000" w:rsidRPr="00000000">
        <w:rPr>
          <w:sz w:val="24"/>
          <w:szCs w:val="24"/>
          <w:rtl w:val="0"/>
        </w:rPr>
        <w:t xml:space="preserve">An example of this within a case is the </w:t>
      </w:r>
      <w:r w:rsidDel="00000000" w:rsidR="00000000" w:rsidRPr="00000000">
        <w:rPr>
          <w:sz w:val="24"/>
          <w:szCs w:val="24"/>
          <w:rtl w:val="0"/>
        </w:rPr>
        <w:t xml:space="preserve">McGhee v National Coal Board [1973] case, McGhee contracted dermatitis while working for The National Coal Board. The defendant did not satisfy their duty to provide a washing area for the claimant to wash away dust and injury was sustained due to this. The outcome was that the defendant did not provide the statutory duty they should have and therefore the claimant won. </w:t>
      </w:r>
    </w:p>
    <w:p w:rsidR="00000000" w:rsidDel="00000000" w:rsidP="00000000" w:rsidRDefault="00000000" w:rsidRPr="00000000" w14:paraId="0000007F">
      <w:pPr>
        <w:rPr>
          <w:sz w:val="24"/>
          <w:szCs w:val="24"/>
        </w:rPr>
      </w:pPr>
      <w:r w:rsidDel="00000000" w:rsidR="00000000" w:rsidRPr="00000000">
        <w:rPr>
          <w:sz w:val="24"/>
          <w:szCs w:val="24"/>
          <w:rtl w:val="0"/>
        </w:rPr>
        <w:t xml:space="preserve">Information from- LawTeacher. (2013) ‘</w:t>
      </w:r>
      <w:r w:rsidDel="00000000" w:rsidR="00000000" w:rsidRPr="00000000">
        <w:rPr>
          <w:i w:val="1"/>
          <w:sz w:val="24"/>
          <w:szCs w:val="24"/>
          <w:rtl w:val="0"/>
        </w:rPr>
        <w:t xml:space="preserve">McGhee v National Coal Board - 1973.’</w:t>
      </w:r>
      <w:r w:rsidDel="00000000" w:rsidR="00000000" w:rsidRPr="00000000">
        <w:rPr>
          <w:sz w:val="24"/>
          <w:szCs w:val="24"/>
          <w:rtl w:val="0"/>
        </w:rPr>
        <w:t xml:space="preserve"> Available from: </w:t>
      </w:r>
      <w:hyperlink r:id="rId12">
        <w:r w:rsidDel="00000000" w:rsidR="00000000" w:rsidRPr="00000000">
          <w:rPr>
            <w:color w:val="1155cc"/>
            <w:sz w:val="24"/>
            <w:szCs w:val="24"/>
            <w:u w:val="single"/>
            <w:rtl w:val="0"/>
          </w:rPr>
          <w:t xml:space="preserve">https://www.lawteacher.net/cases/mcghee-v-national-coal-board.php?vref=1 </w:t>
        </w:r>
      </w:hyperlink>
      <w:r w:rsidDel="00000000" w:rsidR="00000000" w:rsidRPr="00000000">
        <w:rPr>
          <w:rtl w:val="0"/>
        </w:rPr>
      </w:r>
    </w:p>
    <w:p w:rsidR="00000000" w:rsidDel="00000000" w:rsidP="00000000" w:rsidRDefault="00000000" w:rsidRPr="00000000" w14:paraId="00000080">
      <w:pPr>
        <w:rPr>
          <w:sz w:val="24"/>
          <w:szCs w:val="24"/>
        </w:rPr>
      </w:pPr>
      <w:r w:rsidDel="00000000" w:rsidR="00000000" w:rsidRPr="00000000">
        <w:rPr>
          <w:rtl w:val="0"/>
        </w:rPr>
      </w:r>
    </w:p>
    <w:p w:rsidR="00000000" w:rsidDel="00000000" w:rsidP="00000000" w:rsidRDefault="00000000" w:rsidRPr="00000000" w14:paraId="00000081">
      <w:pPr>
        <w:rPr>
          <w:color w:val="6aa84f"/>
          <w:sz w:val="24"/>
          <w:szCs w:val="24"/>
          <w:u w:val="single"/>
        </w:rPr>
      </w:pPr>
      <w:r w:rsidDel="00000000" w:rsidR="00000000" w:rsidRPr="00000000">
        <w:rPr>
          <w:rtl w:val="0"/>
        </w:rPr>
      </w:r>
    </w:p>
    <w:p w:rsidR="00000000" w:rsidDel="00000000" w:rsidP="00000000" w:rsidRDefault="00000000" w:rsidRPr="00000000" w14:paraId="00000082">
      <w:pPr>
        <w:rPr>
          <w:color w:val="6aa84f"/>
          <w:sz w:val="24"/>
          <w:szCs w:val="24"/>
          <w:u w:val="single"/>
        </w:rPr>
      </w:pPr>
      <w:r w:rsidDel="00000000" w:rsidR="00000000" w:rsidRPr="00000000">
        <w:rPr>
          <w:rtl w:val="0"/>
        </w:rPr>
      </w:r>
    </w:p>
    <w:p w:rsidR="00000000" w:rsidDel="00000000" w:rsidP="00000000" w:rsidRDefault="00000000" w:rsidRPr="00000000" w14:paraId="00000083">
      <w:pPr>
        <w:rPr>
          <w:color w:val="6aa84f"/>
          <w:sz w:val="24"/>
          <w:szCs w:val="24"/>
          <w:u w:val="single"/>
        </w:rPr>
      </w:pPr>
      <w:r w:rsidDel="00000000" w:rsidR="00000000" w:rsidRPr="00000000">
        <w:rPr>
          <w:rtl w:val="0"/>
        </w:rPr>
      </w:r>
    </w:p>
    <w:p w:rsidR="00000000" w:rsidDel="00000000" w:rsidP="00000000" w:rsidRDefault="00000000" w:rsidRPr="00000000" w14:paraId="00000084">
      <w:pPr>
        <w:rPr>
          <w:color w:val="6aa84f"/>
          <w:sz w:val="24"/>
          <w:szCs w:val="24"/>
          <w:u w:val="single"/>
        </w:rPr>
      </w:pPr>
      <w:r w:rsidDel="00000000" w:rsidR="00000000" w:rsidRPr="00000000">
        <w:rPr>
          <w:rtl w:val="0"/>
        </w:rPr>
      </w:r>
    </w:p>
    <w:p w:rsidR="00000000" w:rsidDel="00000000" w:rsidP="00000000" w:rsidRDefault="00000000" w:rsidRPr="00000000" w14:paraId="00000085">
      <w:pPr>
        <w:rPr>
          <w:color w:val="6aa84f"/>
          <w:sz w:val="24"/>
          <w:szCs w:val="24"/>
          <w:u w:val="single"/>
        </w:rPr>
      </w:pPr>
      <w:r w:rsidDel="00000000" w:rsidR="00000000" w:rsidRPr="00000000">
        <w:rPr>
          <w:rtl w:val="0"/>
        </w:rPr>
      </w:r>
    </w:p>
    <w:p w:rsidR="00000000" w:rsidDel="00000000" w:rsidP="00000000" w:rsidRDefault="00000000" w:rsidRPr="00000000" w14:paraId="00000086">
      <w:pPr>
        <w:rPr>
          <w:color w:val="6aa84f"/>
          <w:sz w:val="24"/>
          <w:szCs w:val="24"/>
          <w:u w:val="single"/>
        </w:rPr>
      </w:pPr>
      <w:r w:rsidDel="00000000" w:rsidR="00000000" w:rsidRPr="00000000">
        <w:rPr>
          <w:rtl w:val="0"/>
        </w:rPr>
      </w:r>
    </w:p>
    <w:p w:rsidR="00000000" w:rsidDel="00000000" w:rsidP="00000000" w:rsidRDefault="00000000" w:rsidRPr="00000000" w14:paraId="00000087">
      <w:pPr>
        <w:rPr>
          <w:color w:val="6aa84f"/>
          <w:sz w:val="24"/>
          <w:szCs w:val="24"/>
          <w:u w:val="single"/>
        </w:rPr>
      </w:pPr>
      <w:r w:rsidDel="00000000" w:rsidR="00000000" w:rsidRPr="00000000">
        <w:rPr>
          <w:rtl w:val="0"/>
        </w:rPr>
      </w:r>
    </w:p>
    <w:p w:rsidR="00000000" w:rsidDel="00000000" w:rsidP="00000000" w:rsidRDefault="00000000" w:rsidRPr="00000000" w14:paraId="00000088">
      <w:pPr>
        <w:rPr>
          <w:color w:val="6aa84f"/>
          <w:sz w:val="24"/>
          <w:szCs w:val="24"/>
          <w:u w:val="single"/>
        </w:rPr>
      </w:pPr>
      <w:r w:rsidDel="00000000" w:rsidR="00000000" w:rsidRPr="00000000">
        <w:rPr>
          <w:rtl w:val="0"/>
        </w:rPr>
      </w:r>
    </w:p>
    <w:p w:rsidR="00000000" w:rsidDel="00000000" w:rsidP="00000000" w:rsidRDefault="00000000" w:rsidRPr="00000000" w14:paraId="00000089">
      <w:pPr>
        <w:rPr>
          <w:color w:val="6aa84f"/>
          <w:sz w:val="24"/>
          <w:szCs w:val="24"/>
          <w:u w:val="single"/>
        </w:rPr>
      </w:pPr>
      <w:r w:rsidDel="00000000" w:rsidR="00000000" w:rsidRPr="00000000">
        <w:rPr>
          <w:rtl w:val="0"/>
        </w:rPr>
      </w:r>
    </w:p>
    <w:p w:rsidR="00000000" w:rsidDel="00000000" w:rsidP="00000000" w:rsidRDefault="00000000" w:rsidRPr="00000000" w14:paraId="0000008A">
      <w:pPr>
        <w:rPr>
          <w:color w:val="6aa84f"/>
          <w:sz w:val="24"/>
          <w:szCs w:val="24"/>
          <w:u w:val="single"/>
        </w:rPr>
      </w:pPr>
      <w:r w:rsidDel="00000000" w:rsidR="00000000" w:rsidRPr="00000000">
        <w:rPr>
          <w:rtl w:val="0"/>
        </w:rPr>
      </w:r>
    </w:p>
    <w:p w:rsidR="00000000" w:rsidDel="00000000" w:rsidP="00000000" w:rsidRDefault="00000000" w:rsidRPr="00000000" w14:paraId="0000008B">
      <w:pPr>
        <w:rPr>
          <w:color w:val="6aa84f"/>
          <w:sz w:val="24"/>
          <w:szCs w:val="24"/>
          <w:u w:val="single"/>
        </w:rPr>
      </w:pPr>
      <w:r w:rsidDel="00000000" w:rsidR="00000000" w:rsidRPr="00000000">
        <w:rPr>
          <w:rtl w:val="0"/>
        </w:rPr>
      </w:r>
    </w:p>
    <w:p w:rsidR="00000000" w:rsidDel="00000000" w:rsidP="00000000" w:rsidRDefault="00000000" w:rsidRPr="00000000" w14:paraId="0000008C">
      <w:pPr>
        <w:rPr>
          <w:color w:val="6aa84f"/>
          <w:sz w:val="24"/>
          <w:szCs w:val="24"/>
          <w:u w:val="single"/>
        </w:rPr>
      </w:pPr>
      <w:r w:rsidDel="00000000" w:rsidR="00000000" w:rsidRPr="00000000">
        <w:rPr>
          <w:rtl w:val="0"/>
        </w:rPr>
      </w:r>
    </w:p>
    <w:p w:rsidR="00000000" w:rsidDel="00000000" w:rsidP="00000000" w:rsidRDefault="00000000" w:rsidRPr="00000000" w14:paraId="0000008D">
      <w:pPr>
        <w:rPr>
          <w:color w:val="6aa84f"/>
          <w:sz w:val="24"/>
          <w:szCs w:val="24"/>
          <w:u w:val="single"/>
        </w:rPr>
      </w:pPr>
      <w:r w:rsidDel="00000000" w:rsidR="00000000" w:rsidRPr="00000000">
        <w:rPr>
          <w:rtl w:val="0"/>
        </w:rPr>
      </w:r>
    </w:p>
    <w:p w:rsidR="00000000" w:rsidDel="00000000" w:rsidP="00000000" w:rsidRDefault="00000000" w:rsidRPr="00000000" w14:paraId="0000008E">
      <w:pPr>
        <w:rPr>
          <w:color w:val="6aa84f"/>
          <w:sz w:val="24"/>
          <w:szCs w:val="24"/>
          <w:u w:val="single"/>
        </w:rPr>
      </w:pPr>
      <w:r w:rsidDel="00000000" w:rsidR="00000000" w:rsidRPr="00000000">
        <w:rPr>
          <w:rtl w:val="0"/>
        </w:rPr>
      </w:r>
    </w:p>
    <w:p w:rsidR="00000000" w:rsidDel="00000000" w:rsidP="00000000" w:rsidRDefault="00000000" w:rsidRPr="00000000" w14:paraId="0000008F">
      <w:pPr>
        <w:rPr>
          <w:color w:val="6aa84f"/>
          <w:sz w:val="24"/>
          <w:szCs w:val="24"/>
          <w:u w:val="single"/>
        </w:rPr>
      </w:pPr>
      <w:r w:rsidDel="00000000" w:rsidR="00000000" w:rsidRPr="00000000">
        <w:rPr>
          <w:rtl w:val="0"/>
        </w:rPr>
      </w:r>
    </w:p>
    <w:p w:rsidR="00000000" w:rsidDel="00000000" w:rsidP="00000000" w:rsidRDefault="00000000" w:rsidRPr="00000000" w14:paraId="00000090">
      <w:pPr>
        <w:rPr>
          <w:color w:val="6aa84f"/>
          <w:sz w:val="24"/>
          <w:szCs w:val="24"/>
          <w:u w:val="single"/>
        </w:rPr>
      </w:pPr>
      <w:r w:rsidDel="00000000" w:rsidR="00000000" w:rsidRPr="00000000">
        <w:rPr>
          <w:rtl w:val="0"/>
        </w:rPr>
      </w:r>
    </w:p>
    <w:p w:rsidR="00000000" w:rsidDel="00000000" w:rsidP="00000000" w:rsidRDefault="00000000" w:rsidRPr="00000000" w14:paraId="00000091">
      <w:pPr>
        <w:rPr>
          <w:color w:val="6aa84f"/>
          <w:sz w:val="24"/>
          <w:szCs w:val="24"/>
          <w:u w:val="single"/>
        </w:rPr>
      </w:pPr>
      <w:r w:rsidDel="00000000" w:rsidR="00000000" w:rsidRPr="00000000">
        <w:rPr>
          <w:rtl w:val="0"/>
        </w:rPr>
      </w:r>
    </w:p>
    <w:p w:rsidR="00000000" w:rsidDel="00000000" w:rsidP="00000000" w:rsidRDefault="00000000" w:rsidRPr="00000000" w14:paraId="00000092">
      <w:pPr>
        <w:rPr>
          <w:color w:val="6aa84f"/>
          <w:sz w:val="24"/>
          <w:szCs w:val="24"/>
          <w:u w:val="single"/>
        </w:rPr>
      </w:pPr>
      <w:r w:rsidDel="00000000" w:rsidR="00000000" w:rsidRPr="00000000">
        <w:rPr>
          <w:rtl w:val="0"/>
        </w:rPr>
      </w:r>
    </w:p>
    <w:p w:rsidR="00000000" w:rsidDel="00000000" w:rsidP="00000000" w:rsidRDefault="00000000" w:rsidRPr="00000000" w14:paraId="00000093">
      <w:pPr>
        <w:rPr>
          <w:color w:val="6aa84f"/>
          <w:sz w:val="24"/>
          <w:szCs w:val="24"/>
          <w:u w:val="single"/>
        </w:rPr>
      </w:pPr>
      <w:r w:rsidDel="00000000" w:rsidR="00000000" w:rsidRPr="00000000">
        <w:rPr>
          <w:rtl w:val="0"/>
        </w:rPr>
      </w:r>
    </w:p>
    <w:p w:rsidR="00000000" w:rsidDel="00000000" w:rsidP="00000000" w:rsidRDefault="00000000" w:rsidRPr="00000000" w14:paraId="00000094">
      <w:pPr>
        <w:rPr>
          <w:color w:val="6aa84f"/>
          <w:sz w:val="24"/>
          <w:szCs w:val="24"/>
          <w:u w:val="single"/>
        </w:rPr>
      </w:pPr>
      <w:r w:rsidDel="00000000" w:rsidR="00000000" w:rsidRPr="00000000">
        <w:rPr>
          <w:rtl w:val="0"/>
        </w:rPr>
      </w:r>
    </w:p>
    <w:p w:rsidR="00000000" w:rsidDel="00000000" w:rsidP="00000000" w:rsidRDefault="00000000" w:rsidRPr="00000000" w14:paraId="00000095">
      <w:pPr>
        <w:rPr>
          <w:color w:val="6aa84f"/>
          <w:sz w:val="24"/>
          <w:szCs w:val="24"/>
          <w:u w:val="single"/>
        </w:rPr>
      </w:pPr>
      <w:r w:rsidDel="00000000" w:rsidR="00000000" w:rsidRPr="00000000">
        <w:rPr>
          <w:rtl w:val="0"/>
        </w:rPr>
      </w:r>
    </w:p>
    <w:p w:rsidR="00000000" w:rsidDel="00000000" w:rsidP="00000000" w:rsidRDefault="00000000" w:rsidRPr="00000000" w14:paraId="00000096">
      <w:pPr>
        <w:rPr>
          <w:color w:val="6aa84f"/>
          <w:sz w:val="24"/>
          <w:szCs w:val="24"/>
          <w:u w:val="single"/>
        </w:rPr>
      </w:pPr>
      <w:r w:rsidDel="00000000" w:rsidR="00000000" w:rsidRPr="00000000">
        <w:rPr>
          <w:rtl w:val="0"/>
        </w:rPr>
      </w:r>
    </w:p>
    <w:p w:rsidR="00000000" w:rsidDel="00000000" w:rsidP="00000000" w:rsidRDefault="00000000" w:rsidRPr="00000000" w14:paraId="00000097">
      <w:pPr>
        <w:rPr>
          <w:color w:val="6aa84f"/>
          <w:sz w:val="24"/>
          <w:szCs w:val="24"/>
          <w:u w:val="single"/>
        </w:rPr>
      </w:pPr>
      <w:r w:rsidDel="00000000" w:rsidR="00000000" w:rsidRPr="00000000">
        <w:rPr>
          <w:rtl w:val="0"/>
        </w:rPr>
      </w:r>
    </w:p>
    <w:p w:rsidR="00000000" w:rsidDel="00000000" w:rsidP="00000000" w:rsidRDefault="00000000" w:rsidRPr="00000000" w14:paraId="00000098">
      <w:pPr>
        <w:rPr>
          <w:color w:val="6aa84f"/>
          <w:sz w:val="24"/>
          <w:szCs w:val="24"/>
          <w:u w:val="single"/>
        </w:rPr>
      </w:pPr>
      <w:r w:rsidDel="00000000" w:rsidR="00000000" w:rsidRPr="00000000">
        <w:rPr>
          <w:rtl w:val="0"/>
        </w:rPr>
      </w:r>
    </w:p>
    <w:p w:rsidR="00000000" w:rsidDel="00000000" w:rsidP="00000000" w:rsidRDefault="00000000" w:rsidRPr="00000000" w14:paraId="00000099">
      <w:pPr>
        <w:rPr>
          <w:color w:val="6aa84f"/>
          <w:sz w:val="24"/>
          <w:szCs w:val="24"/>
          <w:u w:val="single"/>
        </w:rPr>
      </w:pPr>
      <w:r w:rsidDel="00000000" w:rsidR="00000000" w:rsidRPr="00000000">
        <w:rPr>
          <w:color w:val="6aa84f"/>
          <w:sz w:val="24"/>
          <w:szCs w:val="24"/>
          <w:u w:val="single"/>
          <w:rtl w:val="0"/>
        </w:rPr>
        <w:t xml:space="preserve">3.2) What is the importance of case law for construction? and how it can impact a project’s progression?</w:t>
      </w:r>
    </w:p>
    <w:p w:rsidR="00000000" w:rsidDel="00000000" w:rsidP="00000000" w:rsidRDefault="00000000" w:rsidRPr="00000000" w14:paraId="0000009A">
      <w:pPr>
        <w:rPr>
          <w:sz w:val="24"/>
          <w:szCs w:val="24"/>
        </w:rPr>
      </w:pPr>
      <w:r w:rsidDel="00000000" w:rsidR="00000000" w:rsidRPr="00000000">
        <w:rPr>
          <w:rtl w:val="0"/>
        </w:rPr>
      </w:r>
    </w:p>
    <w:p w:rsidR="00000000" w:rsidDel="00000000" w:rsidP="00000000" w:rsidRDefault="00000000" w:rsidRPr="00000000" w14:paraId="0000009B">
      <w:pPr>
        <w:rPr>
          <w:sz w:val="24"/>
          <w:szCs w:val="24"/>
        </w:rPr>
      </w:pPr>
      <w:r w:rsidDel="00000000" w:rsidR="00000000" w:rsidRPr="00000000">
        <w:rPr>
          <w:sz w:val="24"/>
          <w:szCs w:val="24"/>
          <w:rtl w:val="0"/>
        </w:rPr>
        <w:t xml:space="preserve">A case that I have looked into and is an example of the use of case law is the </w:t>
      </w:r>
      <w:r w:rsidDel="00000000" w:rsidR="00000000" w:rsidRPr="00000000">
        <w:rPr>
          <w:sz w:val="24"/>
          <w:szCs w:val="24"/>
          <w:rtl w:val="0"/>
        </w:rPr>
        <w:t xml:space="preserve">Macob Civil Engineering Ltd v Morrison Construction Ltd [1999]. This case was the first time the court had the chance to use adjudication as a process of concluding a case. Macob were sub contracted by Morrison in order to complete some groundwork at a retail development in Carmarthen. After agreeing in contract on the price of the work Morrison decided to go to adjudication after the payments were not received. The adjudicator found that Morrison would pay Macob ‘£302,366.34 + VAT, plus interest, plus costs of the adjudication.’ Morrison refused this judgement, so Macob filed a mandatory injunction to force Morrison to abide by the adjudicator's decision. Information gathered from- ISURV (2022) ‘</w:t>
      </w:r>
      <w:r w:rsidDel="00000000" w:rsidR="00000000" w:rsidRPr="00000000">
        <w:rPr>
          <w:i w:val="1"/>
          <w:sz w:val="24"/>
          <w:szCs w:val="24"/>
          <w:rtl w:val="0"/>
        </w:rPr>
        <w:t xml:space="preserve">Cases - Macob Civil Engineering Ltd v Morrison Construction Ltd’ </w:t>
      </w:r>
      <w:r w:rsidDel="00000000" w:rsidR="00000000" w:rsidRPr="00000000">
        <w:rPr>
          <w:sz w:val="24"/>
          <w:szCs w:val="24"/>
          <w:rtl w:val="0"/>
        </w:rPr>
        <w:t xml:space="preserve">Available from: </w:t>
      </w:r>
      <w:hyperlink r:id="rId13">
        <w:r w:rsidDel="00000000" w:rsidR="00000000" w:rsidRPr="00000000">
          <w:rPr>
            <w:color w:val="1155cc"/>
            <w:sz w:val="24"/>
            <w:szCs w:val="24"/>
            <w:u w:val="single"/>
            <w:rtl w:val="0"/>
          </w:rPr>
          <w:t xml:space="preserve">https://www.isurv.com/directory_record/4697/macob_civil_engineering_ltd_v_morrison_construction_ltd</w:t>
        </w:r>
      </w:hyperlink>
      <w:r w:rsidDel="00000000" w:rsidR="00000000" w:rsidRPr="00000000">
        <w:rPr>
          <w:rtl w:val="0"/>
        </w:rPr>
      </w:r>
    </w:p>
    <w:p w:rsidR="00000000" w:rsidDel="00000000" w:rsidP="00000000" w:rsidRDefault="00000000" w:rsidRPr="00000000" w14:paraId="0000009C">
      <w:pPr>
        <w:rPr>
          <w:sz w:val="24"/>
          <w:szCs w:val="24"/>
        </w:rPr>
      </w:pPr>
      <w:r w:rsidDel="00000000" w:rsidR="00000000" w:rsidRPr="00000000">
        <w:rPr>
          <w:rtl w:val="0"/>
        </w:rPr>
      </w:r>
    </w:p>
    <w:p w:rsidR="00000000" w:rsidDel="00000000" w:rsidP="00000000" w:rsidRDefault="00000000" w:rsidRPr="00000000" w14:paraId="0000009D">
      <w:pPr>
        <w:rPr>
          <w:sz w:val="24"/>
          <w:szCs w:val="24"/>
        </w:rPr>
      </w:pPr>
      <w:r w:rsidDel="00000000" w:rsidR="00000000" w:rsidRPr="00000000">
        <w:rPr>
          <w:sz w:val="24"/>
          <w:szCs w:val="24"/>
          <w:rtl w:val="0"/>
        </w:rPr>
        <w:t xml:space="preserve">Case law is very important within construction, it allows unique disputes to be dealt with as quickly and efficiently as possible using solid facts and help from previous cases within a similar subject matter to come to the right conclusion for both parties. We can clearly see that in this case that adjudication was the right way to deal with the dispute, fair judgement was awarded by the adjudicator to Macob due to the breach of contract between both parties and done so in a time frame that did not have a major impact on project progressions.</w:t>
      </w:r>
    </w:p>
    <w:p w:rsidR="00000000" w:rsidDel="00000000" w:rsidP="00000000" w:rsidRDefault="00000000" w:rsidRPr="00000000" w14:paraId="0000009E">
      <w:pPr>
        <w:rPr>
          <w:sz w:val="24"/>
          <w:szCs w:val="24"/>
        </w:rPr>
      </w:pPr>
      <w:r w:rsidDel="00000000" w:rsidR="00000000" w:rsidRPr="00000000">
        <w:rPr>
          <w:rtl w:val="0"/>
        </w:rPr>
      </w:r>
    </w:p>
    <w:p w:rsidR="00000000" w:rsidDel="00000000" w:rsidP="00000000" w:rsidRDefault="00000000" w:rsidRPr="00000000" w14:paraId="0000009F">
      <w:pPr>
        <w:rPr>
          <w:sz w:val="24"/>
          <w:szCs w:val="24"/>
        </w:rPr>
      </w:pPr>
      <w:r w:rsidDel="00000000" w:rsidR="00000000" w:rsidRPr="00000000">
        <w:rPr>
          <w:sz w:val="24"/>
          <w:szCs w:val="24"/>
          <w:rtl w:val="0"/>
        </w:rPr>
        <w:t xml:space="preserve">Relating back to the main reason case law is important in the construction industry, the speed of the adjudication process can have a major impact on project progression. After appointing an adjudicator a decision can come to fruition between 6 to 8 weeks, this allows for both parties to restructure their projects based on the outcome. This can result in minimal delays to projects, rather than a case lasting months or years and cause huge delays with the project at hand. Meaning a small or no loss of income for the parties (apart from the losing party in the dispute) due to the speed of the process. As an example, if a dispute arose between two companies over the type of stone to be used for a certain project and this issue was resolved through adjudication within 6 weeks, the stone can be delivered and work commence with very little impact on delays within the project's progression.</w:t>
      </w:r>
    </w:p>
    <w:p w:rsidR="00000000" w:rsidDel="00000000" w:rsidP="00000000" w:rsidRDefault="00000000" w:rsidRPr="00000000" w14:paraId="000000A0">
      <w:pPr>
        <w:rPr>
          <w:sz w:val="24"/>
          <w:szCs w:val="24"/>
        </w:rPr>
      </w:pPr>
      <w:r w:rsidDel="00000000" w:rsidR="00000000" w:rsidRPr="00000000">
        <w:rPr>
          <w:rtl w:val="0"/>
        </w:rPr>
      </w:r>
    </w:p>
    <w:p w:rsidR="00000000" w:rsidDel="00000000" w:rsidP="00000000" w:rsidRDefault="00000000" w:rsidRPr="00000000" w14:paraId="000000A1">
      <w:pPr>
        <w:rPr>
          <w:sz w:val="24"/>
          <w:szCs w:val="24"/>
        </w:rPr>
      </w:pPr>
      <w:r w:rsidDel="00000000" w:rsidR="00000000" w:rsidRPr="00000000">
        <w:rPr>
          <w:rtl w:val="0"/>
        </w:rPr>
      </w:r>
    </w:p>
    <w:p w:rsidR="00000000" w:rsidDel="00000000" w:rsidP="00000000" w:rsidRDefault="00000000" w:rsidRPr="00000000" w14:paraId="000000A2">
      <w:pPr>
        <w:rPr>
          <w:sz w:val="24"/>
          <w:szCs w:val="24"/>
        </w:rPr>
      </w:pPr>
      <w:r w:rsidDel="00000000" w:rsidR="00000000" w:rsidRPr="00000000">
        <w:rPr>
          <w:rtl w:val="0"/>
        </w:rPr>
      </w:r>
    </w:p>
    <w:p w:rsidR="00000000" w:rsidDel="00000000" w:rsidP="00000000" w:rsidRDefault="00000000" w:rsidRPr="00000000" w14:paraId="000000A3">
      <w:pPr>
        <w:rPr>
          <w:sz w:val="24"/>
          <w:szCs w:val="24"/>
        </w:rPr>
      </w:pPr>
      <w:r w:rsidDel="00000000" w:rsidR="00000000" w:rsidRPr="00000000">
        <w:rPr>
          <w:rtl w:val="0"/>
        </w:rPr>
      </w:r>
    </w:p>
    <w:p w:rsidR="00000000" w:rsidDel="00000000" w:rsidP="00000000" w:rsidRDefault="00000000" w:rsidRPr="00000000" w14:paraId="000000A4">
      <w:pPr>
        <w:rPr>
          <w:sz w:val="24"/>
          <w:szCs w:val="24"/>
        </w:rPr>
      </w:pPr>
      <w:r w:rsidDel="00000000" w:rsidR="00000000" w:rsidRPr="00000000">
        <w:rPr>
          <w:rtl w:val="0"/>
        </w:rPr>
      </w:r>
    </w:p>
    <w:p w:rsidR="00000000" w:rsidDel="00000000" w:rsidP="00000000" w:rsidRDefault="00000000" w:rsidRPr="00000000" w14:paraId="000000A5">
      <w:pPr>
        <w:rPr>
          <w:sz w:val="24"/>
          <w:szCs w:val="24"/>
        </w:rPr>
      </w:pPr>
      <w:r w:rsidDel="00000000" w:rsidR="00000000" w:rsidRPr="00000000">
        <w:rPr>
          <w:rtl w:val="0"/>
        </w:rPr>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rPr>
          <w:sz w:val="24"/>
          <w:szCs w:val="24"/>
        </w:rPr>
      </w:pPr>
      <w:r w:rsidDel="00000000" w:rsidR="00000000" w:rsidRPr="00000000">
        <w:rPr>
          <w:rtl w:val="0"/>
        </w:rPr>
      </w:r>
    </w:p>
    <w:p w:rsidR="00000000" w:rsidDel="00000000" w:rsidP="00000000" w:rsidRDefault="00000000" w:rsidRPr="00000000" w14:paraId="000000A8">
      <w:pPr>
        <w:rPr>
          <w:sz w:val="24"/>
          <w:szCs w:val="24"/>
        </w:rPr>
      </w:pPr>
      <w:r w:rsidDel="00000000" w:rsidR="00000000" w:rsidRPr="00000000">
        <w:rPr>
          <w:sz w:val="24"/>
          <w:szCs w:val="24"/>
          <w:rtl w:val="0"/>
        </w:rPr>
        <w:t xml:space="preserve">Adjudication can also be cheaper for the parties involved as adjudicator fees are far cheaper than taking the dispute to court. The last impact that case law has on project progression is that the cases within adjudication and arbitration are carried out behind closed doors, this allows both parties to be confidential and limit gaining a bad reputation due to the result. Therefore not losing out on customers/work.</w:t>
      </w:r>
    </w:p>
    <w:p w:rsidR="00000000" w:rsidDel="00000000" w:rsidP="00000000" w:rsidRDefault="00000000" w:rsidRPr="00000000" w14:paraId="000000A9">
      <w:pPr>
        <w:rPr>
          <w:sz w:val="24"/>
          <w:szCs w:val="24"/>
        </w:rPr>
      </w:pPr>
      <w:r w:rsidDel="00000000" w:rsidR="00000000" w:rsidRPr="00000000">
        <w:rPr>
          <w:sz w:val="24"/>
          <w:szCs w:val="24"/>
          <w:rtl w:val="0"/>
        </w:rPr>
        <w:t xml:space="preserve">Information from- Gateley Plc (2018) ‘</w:t>
      </w:r>
      <w:r w:rsidDel="00000000" w:rsidR="00000000" w:rsidRPr="00000000">
        <w:rPr>
          <w:i w:val="1"/>
          <w:sz w:val="24"/>
          <w:szCs w:val="24"/>
          <w:rtl w:val="0"/>
        </w:rPr>
        <w:t xml:space="preserve">What are the pros and cons to adjudication?’ </w:t>
      </w:r>
      <w:r w:rsidDel="00000000" w:rsidR="00000000" w:rsidRPr="00000000">
        <w:rPr>
          <w:sz w:val="24"/>
          <w:szCs w:val="24"/>
          <w:rtl w:val="0"/>
        </w:rPr>
        <w:t xml:space="preserve">Available from: </w:t>
      </w:r>
      <w:hyperlink r:id="rId14">
        <w:r w:rsidDel="00000000" w:rsidR="00000000" w:rsidRPr="00000000">
          <w:rPr>
            <w:color w:val="1155cc"/>
            <w:sz w:val="24"/>
            <w:szCs w:val="24"/>
            <w:u w:val="single"/>
            <w:rtl w:val="0"/>
          </w:rPr>
          <w:t xml:space="preserve">https://gateleyplc.com/insight/quick-reads/what-are-the-pros-and-cons-to-adjudication/</w:t>
        </w:r>
      </w:hyperlink>
      <w:r w:rsidDel="00000000" w:rsidR="00000000" w:rsidRPr="00000000">
        <w:rPr>
          <w:rtl w:val="0"/>
        </w:rPr>
      </w:r>
    </w:p>
    <w:p w:rsidR="00000000" w:rsidDel="00000000" w:rsidP="00000000" w:rsidRDefault="00000000" w:rsidRPr="00000000" w14:paraId="000000AA">
      <w:pPr>
        <w:rPr>
          <w:color w:val="6aa84f"/>
          <w:sz w:val="24"/>
          <w:szCs w:val="24"/>
          <w:u w:val="single"/>
        </w:rPr>
      </w:pPr>
      <w:r w:rsidDel="00000000" w:rsidR="00000000" w:rsidRPr="00000000">
        <w:rPr>
          <w:rtl w:val="0"/>
        </w:rPr>
      </w:r>
    </w:p>
    <w:p w:rsidR="00000000" w:rsidDel="00000000" w:rsidP="00000000" w:rsidRDefault="00000000" w:rsidRPr="00000000" w14:paraId="000000AB">
      <w:pPr>
        <w:rPr>
          <w:color w:val="6aa84f"/>
          <w:sz w:val="24"/>
          <w:szCs w:val="24"/>
          <w:u w:val="single"/>
        </w:rPr>
      </w:pPr>
      <w:r w:rsidDel="00000000" w:rsidR="00000000" w:rsidRPr="00000000">
        <w:rPr>
          <w:color w:val="6aa84f"/>
          <w:sz w:val="24"/>
          <w:szCs w:val="24"/>
          <w:u w:val="single"/>
          <w:rtl w:val="0"/>
        </w:rPr>
        <w:t xml:space="preserve">3.3) Outlining the impact of adjudication using the Vinci Construction UK Ltd v Beumer Group UK Ltd [2018]</w:t>
      </w:r>
    </w:p>
    <w:p w:rsidR="00000000" w:rsidDel="00000000" w:rsidP="00000000" w:rsidRDefault="00000000" w:rsidRPr="00000000" w14:paraId="000000AC">
      <w:pPr>
        <w:rPr>
          <w:color w:val="6aa84f"/>
          <w:sz w:val="24"/>
          <w:szCs w:val="24"/>
          <w:u w:val="single"/>
        </w:rPr>
      </w:pPr>
      <w:r w:rsidDel="00000000" w:rsidR="00000000" w:rsidRPr="00000000">
        <w:rPr>
          <w:rtl w:val="0"/>
        </w:rPr>
      </w:r>
    </w:p>
    <w:p w:rsidR="00000000" w:rsidDel="00000000" w:rsidP="00000000" w:rsidRDefault="00000000" w:rsidRPr="00000000" w14:paraId="000000AD">
      <w:pPr>
        <w:rPr>
          <w:sz w:val="24"/>
          <w:szCs w:val="24"/>
        </w:rPr>
      </w:pPr>
      <w:r w:rsidDel="00000000" w:rsidR="00000000" w:rsidRPr="00000000">
        <w:rPr>
          <w:sz w:val="24"/>
          <w:szCs w:val="24"/>
          <w:rtl w:val="0"/>
        </w:rPr>
        <w:t xml:space="preserve">A case study that I have looked at before in relevance to the subject is Vinci Construction UK Ltd v Beumer Group UK Ltd [2018] This conflict has existed for a while. Some may know that Beumer was subcontracted to complete work on the baggage handling system by Vinci who were employed to complete work in the south terminal at Gatwick airport. When the subcontract works fell behind schedule in October 2014, the parties reached a settlement agreement that postponed the completion dates of two sections. The application of the extended section completion dates and the payable delay damages (liquidated damages) thereafter became a dispute point. The adjudicator had found that Vinci was entitled to £9.67 million in liquidated damages for Beumer's delay. </w:t>
      </w:r>
    </w:p>
    <w:p w:rsidR="00000000" w:rsidDel="00000000" w:rsidP="00000000" w:rsidRDefault="00000000" w:rsidRPr="00000000" w14:paraId="000000AE">
      <w:pPr>
        <w:rPr>
          <w:sz w:val="24"/>
          <w:szCs w:val="24"/>
        </w:rPr>
      </w:pPr>
      <w:r w:rsidDel="00000000" w:rsidR="00000000" w:rsidRPr="00000000">
        <w:rPr>
          <w:rtl w:val="0"/>
        </w:rPr>
      </w:r>
    </w:p>
    <w:p w:rsidR="00000000" w:rsidDel="00000000" w:rsidP="00000000" w:rsidRDefault="00000000" w:rsidRPr="00000000" w14:paraId="000000AF">
      <w:pPr>
        <w:rPr>
          <w:sz w:val="24"/>
          <w:szCs w:val="24"/>
        </w:rPr>
      </w:pPr>
      <w:r w:rsidDel="00000000" w:rsidR="00000000" w:rsidRPr="00000000">
        <w:rPr>
          <w:sz w:val="24"/>
          <w:szCs w:val="24"/>
          <w:rtl w:val="0"/>
        </w:rPr>
        <w:t xml:space="preserve">After many adjudications, Beumer decided to challenge the seventh adjudicator's decision due to not keeping the requirements of natural justice and a failure of disclosure. Beumer’s points were that the seventh adjudicator’s findings were not the same as adjudicators 4 &amp; 6. Vinci applied to the TCC to have his judgement enforced after the money was not received.</w:t>
      </w:r>
    </w:p>
    <w:p w:rsidR="00000000" w:rsidDel="00000000" w:rsidP="00000000" w:rsidRDefault="00000000" w:rsidRPr="00000000" w14:paraId="000000B0">
      <w:pPr>
        <w:rPr>
          <w:sz w:val="24"/>
          <w:szCs w:val="24"/>
        </w:rPr>
      </w:pPr>
      <w:r w:rsidDel="00000000" w:rsidR="00000000" w:rsidRPr="00000000">
        <w:rPr>
          <w:rtl w:val="0"/>
        </w:rPr>
      </w:r>
    </w:p>
    <w:p w:rsidR="00000000" w:rsidDel="00000000" w:rsidP="00000000" w:rsidRDefault="00000000" w:rsidRPr="00000000" w14:paraId="000000B1">
      <w:pPr>
        <w:rPr>
          <w:sz w:val="24"/>
          <w:szCs w:val="24"/>
        </w:rPr>
      </w:pPr>
      <w:r w:rsidDel="00000000" w:rsidR="00000000" w:rsidRPr="00000000">
        <w:rPr>
          <w:sz w:val="24"/>
          <w:szCs w:val="24"/>
          <w:rtl w:val="0"/>
        </w:rPr>
        <w:t xml:space="preserve">When this was brought before the TCC (Technology and Construction Court), the court determined that the adjudicator did not order disclosure since neither he nor anyone else asked him to do so, nor was there any material presented to him that would have obliged him to do so. </w:t>
      </w:r>
      <w:r w:rsidDel="00000000" w:rsidR="00000000" w:rsidRPr="00000000">
        <w:rPr>
          <w:sz w:val="24"/>
          <w:szCs w:val="24"/>
          <w:highlight w:val="white"/>
          <w:rtl w:val="0"/>
        </w:rPr>
        <w:t xml:space="preserve">After carefully considering the arguments made by the parties in the seventh adjudication and detailing how the matter was "canvassed in correspondence" between the parties and the adjudicator, he then came to this judgement.The Judge added that Beumer had been given every chance by the adjudicator to clarify on the claimed inconsistency; thus having no effect and breach of natural justice due to no information informing the adjudicator of an application of disclosure.</w:t>
      </w:r>
      <w:r w:rsidDel="00000000" w:rsidR="00000000" w:rsidRPr="00000000">
        <w:rPr>
          <w:color w:val="6aa84f"/>
          <w:sz w:val="24"/>
          <w:szCs w:val="24"/>
          <w:rtl w:val="0"/>
        </w:rPr>
        <w:t xml:space="preserve"> </w:t>
      </w:r>
      <w:r w:rsidDel="00000000" w:rsidR="00000000" w:rsidRPr="00000000">
        <w:rPr>
          <w:sz w:val="24"/>
          <w:szCs w:val="24"/>
          <w:rtl w:val="0"/>
        </w:rPr>
        <w:t xml:space="preserve">This information was gathered from Cope.J. (2018) </w:t>
      </w:r>
      <w:r w:rsidDel="00000000" w:rsidR="00000000" w:rsidRPr="00000000">
        <w:rPr>
          <w:i w:val="1"/>
          <w:sz w:val="24"/>
          <w:szCs w:val="24"/>
          <w:rtl w:val="0"/>
        </w:rPr>
        <w:t xml:space="preserve">‘</w:t>
      </w:r>
      <w:r w:rsidDel="00000000" w:rsidR="00000000" w:rsidRPr="00000000">
        <w:rPr>
          <w:i w:val="1"/>
          <w:sz w:val="24"/>
          <w:szCs w:val="24"/>
          <w:rtl w:val="0"/>
        </w:rPr>
        <w:t xml:space="preserve">Vinci v Beumer: the case that keeps on giving (and giving)’</w:t>
      </w:r>
      <w:r w:rsidDel="00000000" w:rsidR="00000000" w:rsidRPr="00000000">
        <w:rPr>
          <w:sz w:val="24"/>
          <w:szCs w:val="24"/>
          <w:rtl w:val="0"/>
        </w:rPr>
        <w:t xml:space="preserve"> Available from: </w:t>
      </w:r>
      <w:hyperlink r:id="rId15">
        <w:r w:rsidDel="00000000" w:rsidR="00000000" w:rsidRPr="00000000">
          <w:rPr>
            <w:color w:val="1155cc"/>
            <w:sz w:val="24"/>
            <w:szCs w:val="24"/>
            <w:u w:val="single"/>
            <w:rtl w:val="0"/>
          </w:rPr>
          <w:t xml:space="preserve">http://constructionblog.practicallaw.com/vinci-v-beumer-the-case-that-keeps-on-giving-and-giving/</w:t>
        </w:r>
      </w:hyperlink>
      <w:r w:rsidDel="00000000" w:rsidR="00000000" w:rsidRPr="00000000">
        <w:rPr>
          <w:rtl w:val="0"/>
        </w:rPr>
      </w:r>
    </w:p>
    <w:p w:rsidR="00000000" w:rsidDel="00000000" w:rsidP="00000000" w:rsidRDefault="00000000" w:rsidRPr="00000000" w14:paraId="000000B2">
      <w:pPr>
        <w:rPr>
          <w:sz w:val="24"/>
          <w:szCs w:val="24"/>
        </w:rPr>
      </w:pPr>
      <w:r w:rsidDel="00000000" w:rsidR="00000000" w:rsidRPr="00000000">
        <w:rPr>
          <w:rtl w:val="0"/>
        </w:rPr>
      </w:r>
    </w:p>
    <w:p w:rsidR="00000000" w:rsidDel="00000000" w:rsidP="00000000" w:rsidRDefault="00000000" w:rsidRPr="00000000" w14:paraId="000000B3">
      <w:pPr>
        <w:rPr>
          <w:sz w:val="24"/>
          <w:szCs w:val="24"/>
        </w:rPr>
      </w:pPr>
      <w:r w:rsidDel="00000000" w:rsidR="00000000" w:rsidRPr="00000000">
        <w:rPr>
          <w:sz w:val="24"/>
          <w:szCs w:val="24"/>
          <w:rtl w:val="0"/>
        </w:rPr>
        <w:t xml:space="preserve">In an overview t</w:t>
      </w:r>
      <w:r w:rsidDel="00000000" w:rsidR="00000000" w:rsidRPr="00000000">
        <w:rPr>
          <w:sz w:val="24"/>
          <w:szCs w:val="24"/>
          <w:rtl w:val="0"/>
        </w:rPr>
        <w:t xml:space="preserve">he point of taking a dispute to adjudication is to make a quick and simple judgement that is best for the both parties involved; in this case the losing party has had to pay more out for the legal costs, damaged both parties reputations and lost income due to project incompletions because the initial judgement did not seem fair and then taken to the TCC. In my opinion the case was closed after the first result of the adjudication, as the adjudicator came to his decision after looking at the hard facts that were given to him and reverting back to previous cases. The problems that followed with the timing and cost of the case would never have reached the extent that it did ‘In total about 2 years and costing over £9.67 million in liquidated fees.’</w:t>
      </w:r>
    </w:p>
    <w:p w:rsidR="00000000" w:rsidDel="00000000" w:rsidP="00000000" w:rsidRDefault="00000000" w:rsidRPr="00000000" w14:paraId="000000B4">
      <w:pPr>
        <w:rPr>
          <w:sz w:val="24"/>
          <w:szCs w:val="24"/>
        </w:rPr>
      </w:pPr>
      <w:r w:rsidDel="00000000" w:rsidR="00000000" w:rsidRPr="00000000">
        <w:rPr>
          <w:rtl w:val="0"/>
        </w:rPr>
      </w:r>
    </w:p>
    <w:p w:rsidR="00000000" w:rsidDel="00000000" w:rsidP="00000000" w:rsidRDefault="00000000" w:rsidRPr="00000000" w14:paraId="000000B5">
      <w:pPr>
        <w:rPr>
          <w:sz w:val="24"/>
          <w:szCs w:val="24"/>
          <w:highlight w:val="red"/>
        </w:rPr>
      </w:pPr>
      <w:r w:rsidDel="00000000" w:rsidR="00000000" w:rsidRPr="00000000">
        <w:rPr>
          <w:sz w:val="24"/>
          <w:szCs w:val="24"/>
          <w:rtl w:val="0"/>
        </w:rPr>
        <w:t xml:space="preserve">Ultimately both parties agree on the initial adjudicator before proceeding with the case. After agreeing on an adjudicator, and the adjudicator relying on the facts/evidence that is given with the support of previous case results, then whatever the outcome is that should be final and not taken through another adjudication process. Maybe if one of the parties wants to challenge a decision then it should be taken straight to court.</w:t>
      </w:r>
      <w:r w:rsidDel="00000000" w:rsidR="00000000" w:rsidRPr="00000000">
        <w:rPr>
          <w:rtl w:val="0"/>
        </w:rPr>
      </w:r>
    </w:p>
    <w:p w:rsidR="00000000" w:rsidDel="00000000" w:rsidP="00000000" w:rsidRDefault="00000000" w:rsidRPr="00000000" w14:paraId="000000B6">
      <w:pPr>
        <w:rPr>
          <w:sz w:val="24"/>
          <w:szCs w:val="24"/>
          <w:highlight w:val="green"/>
        </w:rPr>
      </w:pPr>
      <w:r w:rsidDel="00000000" w:rsidR="00000000" w:rsidRPr="00000000">
        <w:rPr>
          <w:rtl w:val="0"/>
        </w:rPr>
      </w:r>
    </w:p>
    <w:p w:rsidR="00000000" w:rsidDel="00000000" w:rsidP="00000000" w:rsidRDefault="00000000" w:rsidRPr="00000000" w14:paraId="000000B7">
      <w:pPr>
        <w:rPr>
          <w:sz w:val="24"/>
          <w:szCs w:val="24"/>
        </w:rPr>
      </w:pPr>
      <w:r w:rsidDel="00000000" w:rsidR="00000000" w:rsidRPr="00000000">
        <w:rPr>
          <w:sz w:val="24"/>
          <w:szCs w:val="24"/>
          <w:rtl w:val="0"/>
        </w:rPr>
        <w:t xml:space="preserve">In comparison to the Macob v Morisson case, the Vinci v Beumer case was blown out of proportion. Especially looking back at the result of the Macob v Morrison case we can see a clear result from an adjudication that took the proposed amount of time to come to a conclusion, bearing in mind this was one of the first cases where adjudication was used in the court system and how easy it was to resolve. The two cases are also very similar in their disputes, suggesting that the both cases should have been dealt with near enough in the same way and take a similar amount of time to reach a conclusion. </w:t>
      </w:r>
    </w:p>
    <w:p w:rsidR="00000000" w:rsidDel="00000000" w:rsidP="00000000" w:rsidRDefault="00000000" w:rsidRPr="00000000" w14:paraId="000000B8">
      <w:pPr>
        <w:rPr>
          <w:sz w:val="24"/>
          <w:szCs w:val="24"/>
        </w:rPr>
      </w:pPr>
      <w:r w:rsidDel="00000000" w:rsidR="00000000" w:rsidRPr="00000000">
        <w:rPr>
          <w:rtl w:val="0"/>
        </w:rPr>
      </w:r>
    </w:p>
    <w:p w:rsidR="00000000" w:rsidDel="00000000" w:rsidP="00000000" w:rsidRDefault="00000000" w:rsidRPr="00000000" w14:paraId="000000B9">
      <w:pPr>
        <w:rPr>
          <w:sz w:val="24"/>
          <w:szCs w:val="24"/>
        </w:rPr>
      </w:pPr>
      <w:r w:rsidDel="00000000" w:rsidR="00000000" w:rsidRPr="00000000">
        <w:rPr>
          <w:sz w:val="24"/>
          <w:szCs w:val="24"/>
          <w:rtl w:val="0"/>
        </w:rPr>
        <w:t xml:space="preserve">But I also think that this represents the difference in the two cases; one being a short process saving time, money and the projects completion and then the other going well over the average time, cost and project progression due to challenges from each adjudication. I think adjudications are the best form of sorting a dispute but it’s heavily dependent on the adjudicators perspective and the evidence involved with the case. </w:t>
      </w:r>
    </w:p>
    <w:p w:rsidR="00000000" w:rsidDel="00000000" w:rsidP="00000000" w:rsidRDefault="00000000" w:rsidRPr="00000000" w14:paraId="000000BA">
      <w:pPr>
        <w:rPr>
          <w:sz w:val="24"/>
          <w:szCs w:val="24"/>
        </w:rPr>
      </w:pPr>
      <w:r w:rsidDel="00000000" w:rsidR="00000000" w:rsidRPr="00000000">
        <w:rPr>
          <w:rtl w:val="0"/>
        </w:rPr>
      </w:r>
    </w:p>
    <w:p w:rsidR="00000000" w:rsidDel="00000000" w:rsidP="00000000" w:rsidRDefault="00000000" w:rsidRPr="00000000" w14:paraId="000000BB">
      <w:pPr>
        <w:rPr>
          <w:sz w:val="24"/>
          <w:szCs w:val="24"/>
          <w:u w:val="single"/>
        </w:rPr>
      </w:pPr>
      <w:r w:rsidDel="00000000" w:rsidR="00000000" w:rsidRPr="00000000">
        <w:rPr>
          <w:sz w:val="24"/>
          <w:szCs w:val="24"/>
          <w:u w:val="single"/>
          <w:rtl w:val="0"/>
        </w:rPr>
        <w:t xml:space="preserve">Word count: 1958</w:t>
      </w:r>
      <w:r w:rsidDel="00000000" w:rsidR="00000000" w:rsidRPr="00000000">
        <w:rPr>
          <w:rtl w:val="0"/>
        </w:rPr>
      </w:r>
    </w:p>
    <w:p w:rsidR="00000000" w:rsidDel="00000000" w:rsidP="00000000" w:rsidRDefault="00000000" w:rsidRPr="00000000" w14:paraId="000000BC">
      <w:pPr>
        <w:rPr>
          <w:sz w:val="24"/>
          <w:szCs w:val="24"/>
          <w:u w:val="single"/>
        </w:rPr>
      </w:pPr>
      <w:r w:rsidDel="00000000" w:rsidR="00000000" w:rsidRPr="00000000">
        <w:rPr>
          <w:rtl w:val="0"/>
        </w:rPr>
      </w:r>
    </w:p>
    <w:p w:rsidR="00000000" w:rsidDel="00000000" w:rsidP="00000000" w:rsidRDefault="00000000" w:rsidRPr="00000000" w14:paraId="000000BD">
      <w:pPr>
        <w:rPr>
          <w:color w:val="6aa84f"/>
          <w:sz w:val="36"/>
          <w:szCs w:val="36"/>
          <w:u w:val="single"/>
        </w:rPr>
      </w:pPr>
      <w:r w:rsidDel="00000000" w:rsidR="00000000" w:rsidRPr="00000000">
        <w:rPr>
          <w:rtl w:val="0"/>
        </w:rPr>
      </w:r>
    </w:p>
    <w:p w:rsidR="00000000" w:rsidDel="00000000" w:rsidP="00000000" w:rsidRDefault="00000000" w:rsidRPr="00000000" w14:paraId="000000BE">
      <w:pPr>
        <w:rPr>
          <w:color w:val="6aa84f"/>
          <w:sz w:val="36"/>
          <w:szCs w:val="36"/>
          <w:u w:val="single"/>
        </w:rPr>
      </w:pPr>
      <w:r w:rsidDel="00000000" w:rsidR="00000000" w:rsidRPr="00000000">
        <w:rPr>
          <w:rtl w:val="0"/>
        </w:rPr>
      </w:r>
    </w:p>
    <w:p w:rsidR="00000000" w:rsidDel="00000000" w:rsidP="00000000" w:rsidRDefault="00000000" w:rsidRPr="00000000" w14:paraId="000000BF">
      <w:pPr>
        <w:rPr>
          <w:color w:val="6aa84f"/>
          <w:sz w:val="36"/>
          <w:szCs w:val="36"/>
          <w:u w:val="single"/>
        </w:rPr>
      </w:pPr>
      <w:r w:rsidDel="00000000" w:rsidR="00000000" w:rsidRPr="00000000">
        <w:rPr>
          <w:rtl w:val="0"/>
        </w:rPr>
      </w:r>
    </w:p>
    <w:p w:rsidR="00000000" w:rsidDel="00000000" w:rsidP="00000000" w:rsidRDefault="00000000" w:rsidRPr="00000000" w14:paraId="000000C0">
      <w:pPr>
        <w:rPr>
          <w:color w:val="6aa84f"/>
          <w:sz w:val="36"/>
          <w:szCs w:val="36"/>
          <w:u w:val="single"/>
        </w:rPr>
      </w:pPr>
      <w:r w:rsidDel="00000000" w:rsidR="00000000" w:rsidRPr="00000000">
        <w:rPr>
          <w:rtl w:val="0"/>
        </w:rPr>
      </w:r>
    </w:p>
    <w:p w:rsidR="00000000" w:rsidDel="00000000" w:rsidP="00000000" w:rsidRDefault="00000000" w:rsidRPr="00000000" w14:paraId="000000C1">
      <w:pPr>
        <w:rPr>
          <w:color w:val="6aa84f"/>
          <w:sz w:val="36"/>
          <w:szCs w:val="36"/>
          <w:u w:val="single"/>
        </w:rPr>
      </w:pPr>
      <w:r w:rsidDel="00000000" w:rsidR="00000000" w:rsidRPr="00000000">
        <w:rPr>
          <w:rtl w:val="0"/>
        </w:rPr>
      </w:r>
    </w:p>
    <w:p w:rsidR="00000000" w:rsidDel="00000000" w:rsidP="00000000" w:rsidRDefault="00000000" w:rsidRPr="00000000" w14:paraId="000000C2">
      <w:pPr>
        <w:rPr>
          <w:color w:val="6aa84f"/>
          <w:sz w:val="36"/>
          <w:szCs w:val="36"/>
          <w:u w:val="single"/>
        </w:rPr>
      </w:pPr>
      <w:r w:rsidDel="00000000" w:rsidR="00000000" w:rsidRPr="00000000">
        <w:rPr>
          <w:color w:val="6aa84f"/>
          <w:sz w:val="36"/>
          <w:szCs w:val="36"/>
          <w:u w:val="single"/>
          <w:rtl w:val="0"/>
        </w:rPr>
        <w:t xml:space="preserve">(5) References</w:t>
      </w:r>
    </w:p>
    <w:p w:rsidR="00000000" w:rsidDel="00000000" w:rsidP="00000000" w:rsidRDefault="00000000" w:rsidRPr="00000000" w14:paraId="000000C3">
      <w:pPr>
        <w:rPr>
          <w:sz w:val="32"/>
          <w:szCs w:val="32"/>
        </w:rPr>
      </w:pPr>
      <w:r w:rsidDel="00000000" w:rsidR="00000000" w:rsidRPr="00000000">
        <w:rPr>
          <w:rtl w:val="0"/>
        </w:rPr>
      </w:r>
    </w:p>
    <w:p w:rsidR="00000000" w:rsidDel="00000000" w:rsidP="00000000" w:rsidRDefault="00000000" w:rsidRPr="00000000" w14:paraId="000000C4">
      <w:pPr>
        <w:rPr>
          <w:sz w:val="32"/>
          <w:szCs w:val="32"/>
        </w:rPr>
      </w:pPr>
      <w:r w:rsidDel="00000000" w:rsidR="00000000" w:rsidRPr="00000000">
        <w:rPr>
          <w:sz w:val="32"/>
          <w:szCs w:val="32"/>
          <w:rtl w:val="0"/>
        </w:rPr>
        <w:t xml:space="preserve">Cope.J. (2018) </w:t>
      </w:r>
      <w:r w:rsidDel="00000000" w:rsidR="00000000" w:rsidRPr="00000000">
        <w:rPr>
          <w:i w:val="1"/>
          <w:sz w:val="32"/>
          <w:szCs w:val="32"/>
          <w:rtl w:val="0"/>
        </w:rPr>
        <w:t xml:space="preserve">‘Vinci v Beumer: the case that keeps on giving (and giving)’</w:t>
      </w:r>
      <w:r w:rsidDel="00000000" w:rsidR="00000000" w:rsidRPr="00000000">
        <w:rPr>
          <w:sz w:val="32"/>
          <w:szCs w:val="32"/>
          <w:rtl w:val="0"/>
        </w:rPr>
        <w:t xml:space="preserve"> Available from: </w:t>
      </w:r>
      <w:hyperlink r:id="rId16">
        <w:r w:rsidDel="00000000" w:rsidR="00000000" w:rsidRPr="00000000">
          <w:rPr>
            <w:color w:val="1155cc"/>
            <w:sz w:val="32"/>
            <w:szCs w:val="32"/>
            <w:u w:val="single"/>
            <w:rtl w:val="0"/>
          </w:rPr>
          <w:t xml:space="preserve">http://constructionblog.practicallaw.com/vinci-v-beumer-the-case-that-keeps-on-giving-and-giving/</w:t>
        </w:r>
      </w:hyperlink>
      <w:r w:rsidDel="00000000" w:rsidR="00000000" w:rsidRPr="00000000">
        <w:rPr>
          <w:sz w:val="32"/>
          <w:szCs w:val="32"/>
          <w:rtl w:val="0"/>
        </w:rPr>
        <w:t xml:space="preserve"> [Accessed on 22/11/2022]</w:t>
      </w:r>
      <w:r w:rsidDel="00000000" w:rsidR="00000000" w:rsidRPr="00000000">
        <w:rPr>
          <w:rtl w:val="0"/>
        </w:rPr>
      </w:r>
    </w:p>
    <w:p w:rsidR="00000000" w:rsidDel="00000000" w:rsidP="00000000" w:rsidRDefault="00000000" w:rsidRPr="00000000" w14:paraId="000000C5">
      <w:pPr>
        <w:rPr>
          <w:sz w:val="32"/>
          <w:szCs w:val="32"/>
        </w:rPr>
      </w:pPr>
      <w:r w:rsidDel="00000000" w:rsidR="00000000" w:rsidRPr="00000000">
        <w:rPr>
          <w:rtl w:val="0"/>
        </w:rPr>
      </w:r>
    </w:p>
    <w:p w:rsidR="00000000" w:rsidDel="00000000" w:rsidP="00000000" w:rsidRDefault="00000000" w:rsidRPr="00000000" w14:paraId="000000C6">
      <w:pPr>
        <w:rPr>
          <w:sz w:val="32"/>
          <w:szCs w:val="32"/>
        </w:rPr>
      </w:pPr>
      <w:r w:rsidDel="00000000" w:rsidR="00000000" w:rsidRPr="00000000">
        <w:rPr>
          <w:sz w:val="32"/>
          <w:szCs w:val="32"/>
          <w:rtl w:val="0"/>
        </w:rPr>
        <w:t xml:space="preserve">Gateley Plc. (2018) ‘</w:t>
      </w:r>
      <w:r w:rsidDel="00000000" w:rsidR="00000000" w:rsidRPr="00000000">
        <w:rPr>
          <w:i w:val="1"/>
          <w:sz w:val="32"/>
          <w:szCs w:val="32"/>
          <w:rtl w:val="0"/>
        </w:rPr>
        <w:t xml:space="preserve">What are the pros and cons to adjudication?’ </w:t>
      </w:r>
      <w:r w:rsidDel="00000000" w:rsidR="00000000" w:rsidRPr="00000000">
        <w:rPr>
          <w:sz w:val="32"/>
          <w:szCs w:val="32"/>
          <w:rtl w:val="0"/>
        </w:rPr>
        <w:t xml:space="preserve">Available from: </w:t>
      </w:r>
      <w:hyperlink r:id="rId17">
        <w:r w:rsidDel="00000000" w:rsidR="00000000" w:rsidRPr="00000000">
          <w:rPr>
            <w:color w:val="1155cc"/>
            <w:sz w:val="32"/>
            <w:szCs w:val="32"/>
            <w:u w:val="single"/>
            <w:rtl w:val="0"/>
          </w:rPr>
          <w:t xml:space="preserve">https://gateleyplc.com/insight/quick-reads/what-are-the-pros-and-cons-to-adjudication/</w:t>
        </w:r>
      </w:hyperlink>
      <w:r w:rsidDel="00000000" w:rsidR="00000000" w:rsidRPr="00000000">
        <w:rPr>
          <w:sz w:val="32"/>
          <w:szCs w:val="32"/>
          <w:rtl w:val="0"/>
        </w:rPr>
        <w:t xml:space="preserve"> [Accessed on 21/11/2022]</w:t>
      </w:r>
      <w:r w:rsidDel="00000000" w:rsidR="00000000" w:rsidRPr="00000000">
        <w:rPr>
          <w:rtl w:val="0"/>
        </w:rPr>
      </w:r>
    </w:p>
    <w:p w:rsidR="00000000" w:rsidDel="00000000" w:rsidP="00000000" w:rsidRDefault="00000000" w:rsidRPr="00000000" w14:paraId="000000C7">
      <w:pPr>
        <w:rPr>
          <w:sz w:val="32"/>
          <w:szCs w:val="32"/>
        </w:rPr>
      </w:pPr>
      <w:r w:rsidDel="00000000" w:rsidR="00000000" w:rsidRPr="00000000">
        <w:rPr>
          <w:rtl w:val="0"/>
        </w:rPr>
      </w:r>
    </w:p>
    <w:p w:rsidR="00000000" w:rsidDel="00000000" w:rsidP="00000000" w:rsidRDefault="00000000" w:rsidRPr="00000000" w14:paraId="000000C8">
      <w:pPr>
        <w:rPr>
          <w:sz w:val="32"/>
          <w:szCs w:val="32"/>
        </w:rPr>
      </w:pPr>
      <w:r w:rsidDel="00000000" w:rsidR="00000000" w:rsidRPr="00000000">
        <w:rPr>
          <w:sz w:val="32"/>
          <w:szCs w:val="32"/>
          <w:rtl w:val="0"/>
        </w:rPr>
        <w:t xml:space="preserve">ISURV. (2022) ‘</w:t>
      </w:r>
      <w:r w:rsidDel="00000000" w:rsidR="00000000" w:rsidRPr="00000000">
        <w:rPr>
          <w:i w:val="1"/>
          <w:sz w:val="32"/>
          <w:szCs w:val="32"/>
          <w:rtl w:val="0"/>
        </w:rPr>
        <w:t xml:space="preserve">Cases - Macob Civil Engineering Ltd v Morrison Construction Ltd’ </w:t>
      </w:r>
      <w:r w:rsidDel="00000000" w:rsidR="00000000" w:rsidRPr="00000000">
        <w:rPr>
          <w:sz w:val="32"/>
          <w:szCs w:val="32"/>
          <w:rtl w:val="0"/>
        </w:rPr>
        <w:t xml:space="preserve">Available from: </w:t>
      </w:r>
      <w:hyperlink r:id="rId18">
        <w:r w:rsidDel="00000000" w:rsidR="00000000" w:rsidRPr="00000000">
          <w:rPr>
            <w:color w:val="1155cc"/>
            <w:sz w:val="32"/>
            <w:szCs w:val="32"/>
            <w:u w:val="single"/>
            <w:rtl w:val="0"/>
          </w:rPr>
          <w:t xml:space="preserve">https://www.isurv.com/directory_record/4697/macob_civil_engineering_ltd_v_morrison_construction_ltd</w:t>
        </w:r>
      </w:hyperlink>
      <w:r w:rsidDel="00000000" w:rsidR="00000000" w:rsidRPr="00000000">
        <w:rPr>
          <w:sz w:val="32"/>
          <w:szCs w:val="32"/>
          <w:rtl w:val="0"/>
        </w:rPr>
        <w:t xml:space="preserve"> </w:t>
      </w:r>
    </w:p>
    <w:p w:rsidR="00000000" w:rsidDel="00000000" w:rsidP="00000000" w:rsidRDefault="00000000" w:rsidRPr="00000000" w14:paraId="000000C9">
      <w:pPr>
        <w:rPr>
          <w:sz w:val="36"/>
          <w:szCs w:val="36"/>
        </w:rPr>
      </w:pPr>
      <w:r w:rsidDel="00000000" w:rsidR="00000000" w:rsidRPr="00000000">
        <w:rPr>
          <w:sz w:val="32"/>
          <w:szCs w:val="32"/>
          <w:rtl w:val="0"/>
        </w:rPr>
        <w:t xml:space="preserve">[Accessed on 21/11/2022]</w:t>
      </w:r>
      <w:r w:rsidDel="00000000" w:rsidR="00000000" w:rsidRPr="00000000">
        <w:rPr>
          <w:rtl w:val="0"/>
        </w:rPr>
      </w:r>
    </w:p>
    <w:p w:rsidR="00000000" w:rsidDel="00000000" w:rsidP="00000000" w:rsidRDefault="00000000" w:rsidRPr="00000000" w14:paraId="000000CA">
      <w:pPr>
        <w:rPr>
          <w:sz w:val="36"/>
          <w:szCs w:val="36"/>
        </w:rPr>
      </w:pPr>
      <w:r w:rsidDel="00000000" w:rsidR="00000000" w:rsidRPr="00000000">
        <w:rPr>
          <w:rtl w:val="0"/>
        </w:rPr>
      </w:r>
    </w:p>
    <w:p w:rsidR="00000000" w:rsidDel="00000000" w:rsidP="00000000" w:rsidRDefault="00000000" w:rsidRPr="00000000" w14:paraId="000000CB">
      <w:pPr>
        <w:rPr>
          <w:sz w:val="32"/>
          <w:szCs w:val="32"/>
        </w:rPr>
      </w:pPr>
      <w:r w:rsidDel="00000000" w:rsidR="00000000" w:rsidRPr="00000000">
        <w:rPr>
          <w:sz w:val="32"/>
          <w:szCs w:val="32"/>
          <w:rtl w:val="0"/>
        </w:rPr>
        <w:t xml:space="preserve">LawTeacher. (2013) </w:t>
      </w:r>
      <w:r w:rsidDel="00000000" w:rsidR="00000000" w:rsidRPr="00000000">
        <w:rPr>
          <w:i w:val="1"/>
          <w:sz w:val="32"/>
          <w:szCs w:val="32"/>
          <w:rtl w:val="0"/>
        </w:rPr>
        <w:t xml:space="preserve">‘Donoghue v Stevenson (1932) Doctrine of negligence.’</w:t>
      </w:r>
      <w:r w:rsidDel="00000000" w:rsidR="00000000" w:rsidRPr="00000000">
        <w:rPr>
          <w:sz w:val="32"/>
          <w:szCs w:val="32"/>
          <w:rtl w:val="0"/>
        </w:rPr>
        <w:t xml:space="preserve"> [online]. Available from: </w:t>
      </w:r>
      <w:hyperlink r:id="rId19">
        <w:r w:rsidDel="00000000" w:rsidR="00000000" w:rsidRPr="00000000">
          <w:rPr>
            <w:color w:val="1155cc"/>
            <w:sz w:val="32"/>
            <w:szCs w:val="32"/>
            <w:u w:val="single"/>
            <w:rtl w:val="0"/>
          </w:rPr>
          <w:t xml:space="preserve">https://www.lawteacher.net/cases/donoghue-v-stevenson.php?vref=1</w:t>
        </w:r>
      </w:hyperlink>
      <w:r w:rsidDel="00000000" w:rsidR="00000000" w:rsidRPr="00000000">
        <w:rPr>
          <w:sz w:val="32"/>
          <w:szCs w:val="32"/>
          <w:rtl w:val="0"/>
        </w:rPr>
        <w:t xml:space="preserve"> [Accessed on 19 November 2022]</w:t>
      </w:r>
      <w:r w:rsidDel="00000000" w:rsidR="00000000" w:rsidRPr="00000000">
        <w:rPr>
          <w:rtl w:val="0"/>
        </w:rPr>
      </w:r>
    </w:p>
    <w:p w:rsidR="00000000" w:rsidDel="00000000" w:rsidP="00000000" w:rsidRDefault="00000000" w:rsidRPr="00000000" w14:paraId="000000CC">
      <w:pPr>
        <w:rPr>
          <w:sz w:val="32"/>
          <w:szCs w:val="32"/>
          <w:u w:val="single"/>
        </w:rPr>
      </w:pPr>
      <w:r w:rsidDel="00000000" w:rsidR="00000000" w:rsidRPr="00000000">
        <w:rPr>
          <w:rtl w:val="0"/>
        </w:rPr>
      </w:r>
    </w:p>
    <w:p w:rsidR="00000000" w:rsidDel="00000000" w:rsidP="00000000" w:rsidRDefault="00000000" w:rsidRPr="00000000" w14:paraId="000000CD">
      <w:pPr>
        <w:rPr>
          <w:sz w:val="32"/>
          <w:szCs w:val="32"/>
        </w:rPr>
      </w:pPr>
      <w:r w:rsidDel="00000000" w:rsidR="00000000" w:rsidRPr="00000000">
        <w:rPr>
          <w:sz w:val="32"/>
          <w:szCs w:val="32"/>
          <w:rtl w:val="0"/>
        </w:rPr>
        <w:t xml:space="preserve">LawTeacher.net. (2018) </w:t>
      </w:r>
      <w:r w:rsidDel="00000000" w:rsidR="00000000" w:rsidRPr="00000000">
        <w:rPr>
          <w:i w:val="1"/>
          <w:sz w:val="32"/>
          <w:szCs w:val="32"/>
          <w:rtl w:val="0"/>
        </w:rPr>
        <w:t xml:space="preserve">‘Breach of Duty of Care Lecture.’ </w:t>
      </w:r>
      <w:r w:rsidDel="00000000" w:rsidR="00000000" w:rsidRPr="00000000">
        <w:rPr>
          <w:sz w:val="32"/>
          <w:szCs w:val="32"/>
          <w:rtl w:val="0"/>
        </w:rPr>
        <w:t xml:space="preserve">Available from: </w:t>
      </w:r>
      <w:hyperlink r:id="rId20">
        <w:r w:rsidDel="00000000" w:rsidR="00000000" w:rsidRPr="00000000">
          <w:rPr>
            <w:color w:val="1155cc"/>
            <w:sz w:val="32"/>
            <w:szCs w:val="32"/>
            <w:u w:val="single"/>
            <w:rtl w:val="0"/>
          </w:rPr>
          <w:t xml:space="preserve">https://www.lawteacher.net/lectures/tort-law/negligence/breach-of-duty/?vref=1 </w:t>
        </w:r>
      </w:hyperlink>
      <w:r w:rsidDel="00000000" w:rsidR="00000000" w:rsidRPr="00000000">
        <w:rPr>
          <w:sz w:val="32"/>
          <w:szCs w:val="32"/>
          <w:rtl w:val="0"/>
        </w:rPr>
        <w:t xml:space="preserve">[Accessed on 19 November 2022]</w:t>
      </w:r>
    </w:p>
    <w:p w:rsidR="00000000" w:rsidDel="00000000" w:rsidP="00000000" w:rsidRDefault="00000000" w:rsidRPr="00000000" w14:paraId="000000CE">
      <w:pPr>
        <w:rPr>
          <w:sz w:val="32"/>
          <w:szCs w:val="32"/>
        </w:rPr>
      </w:pPr>
      <w:r w:rsidDel="00000000" w:rsidR="00000000" w:rsidRPr="00000000">
        <w:rPr>
          <w:rtl w:val="0"/>
        </w:rPr>
      </w:r>
    </w:p>
    <w:p w:rsidR="00000000" w:rsidDel="00000000" w:rsidP="00000000" w:rsidRDefault="00000000" w:rsidRPr="00000000" w14:paraId="000000CF">
      <w:pPr>
        <w:rPr>
          <w:sz w:val="32"/>
          <w:szCs w:val="32"/>
        </w:rPr>
      </w:pPr>
      <w:r w:rsidDel="00000000" w:rsidR="00000000" w:rsidRPr="00000000">
        <w:rPr>
          <w:rtl w:val="0"/>
        </w:rPr>
      </w:r>
    </w:p>
    <w:p w:rsidR="00000000" w:rsidDel="00000000" w:rsidP="00000000" w:rsidRDefault="00000000" w:rsidRPr="00000000" w14:paraId="000000D0">
      <w:pPr>
        <w:rPr>
          <w:sz w:val="32"/>
          <w:szCs w:val="32"/>
        </w:rPr>
      </w:pPr>
      <w:r w:rsidDel="00000000" w:rsidR="00000000" w:rsidRPr="00000000">
        <w:rPr>
          <w:rtl w:val="0"/>
        </w:rPr>
      </w:r>
    </w:p>
    <w:p w:rsidR="00000000" w:rsidDel="00000000" w:rsidP="00000000" w:rsidRDefault="00000000" w:rsidRPr="00000000" w14:paraId="000000D1">
      <w:pPr>
        <w:rPr>
          <w:sz w:val="32"/>
          <w:szCs w:val="32"/>
        </w:rPr>
      </w:pPr>
      <w:r w:rsidDel="00000000" w:rsidR="00000000" w:rsidRPr="00000000">
        <w:rPr>
          <w:sz w:val="32"/>
          <w:szCs w:val="32"/>
          <w:rtl w:val="0"/>
        </w:rPr>
        <w:t xml:space="preserve">LawTeacher. (2013) </w:t>
      </w:r>
      <w:r w:rsidDel="00000000" w:rsidR="00000000" w:rsidRPr="00000000">
        <w:rPr>
          <w:i w:val="1"/>
          <w:sz w:val="32"/>
          <w:szCs w:val="32"/>
          <w:rtl w:val="0"/>
        </w:rPr>
        <w:t xml:space="preserve">‘Paris v Stepney Borough Council.’ </w:t>
      </w:r>
      <w:r w:rsidDel="00000000" w:rsidR="00000000" w:rsidRPr="00000000">
        <w:rPr>
          <w:sz w:val="32"/>
          <w:szCs w:val="32"/>
          <w:rtl w:val="0"/>
        </w:rPr>
        <w:t xml:space="preserve">Available from: </w:t>
      </w:r>
      <w:hyperlink r:id="rId21">
        <w:r w:rsidDel="00000000" w:rsidR="00000000" w:rsidRPr="00000000">
          <w:rPr>
            <w:color w:val="1155cc"/>
            <w:sz w:val="32"/>
            <w:szCs w:val="32"/>
            <w:u w:val="single"/>
            <w:rtl w:val="0"/>
          </w:rPr>
          <w:t xml:space="preserve">https://www.lawteacher.net/cases/paris-v-stepney-borough-council.php?vref=1 </w:t>
        </w:r>
      </w:hyperlink>
      <w:r w:rsidDel="00000000" w:rsidR="00000000" w:rsidRPr="00000000">
        <w:rPr>
          <w:sz w:val="32"/>
          <w:szCs w:val="32"/>
          <w:rtl w:val="0"/>
        </w:rPr>
        <w:t xml:space="preserve">[Accessed on 19 November 2022].</w:t>
      </w:r>
    </w:p>
    <w:p w:rsidR="00000000" w:rsidDel="00000000" w:rsidP="00000000" w:rsidRDefault="00000000" w:rsidRPr="00000000" w14:paraId="000000D2">
      <w:pPr>
        <w:rPr>
          <w:sz w:val="32"/>
          <w:szCs w:val="32"/>
        </w:rPr>
      </w:pPr>
      <w:r w:rsidDel="00000000" w:rsidR="00000000" w:rsidRPr="00000000">
        <w:rPr>
          <w:rtl w:val="0"/>
        </w:rPr>
      </w:r>
    </w:p>
    <w:p w:rsidR="00000000" w:rsidDel="00000000" w:rsidP="00000000" w:rsidRDefault="00000000" w:rsidRPr="00000000" w14:paraId="000000D3">
      <w:pPr>
        <w:rPr>
          <w:sz w:val="32"/>
          <w:szCs w:val="32"/>
        </w:rPr>
      </w:pPr>
      <w:r w:rsidDel="00000000" w:rsidR="00000000" w:rsidRPr="00000000">
        <w:rPr>
          <w:sz w:val="32"/>
          <w:szCs w:val="32"/>
          <w:rtl w:val="0"/>
        </w:rPr>
        <w:t xml:space="preserve">LawTeacher. (2013) ‘</w:t>
      </w:r>
      <w:r w:rsidDel="00000000" w:rsidR="00000000" w:rsidRPr="00000000">
        <w:rPr>
          <w:i w:val="1"/>
          <w:sz w:val="32"/>
          <w:szCs w:val="32"/>
          <w:rtl w:val="0"/>
        </w:rPr>
        <w:t xml:space="preserve">McGhee v National Coal Board - 1973.’</w:t>
      </w:r>
      <w:r w:rsidDel="00000000" w:rsidR="00000000" w:rsidRPr="00000000">
        <w:rPr>
          <w:sz w:val="32"/>
          <w:szCs w:val="32"/>
          <w:rtl w:val="0"/>
        </w:rPr>
        <w:t xml:space="preserve"> Available from: </w:t>
      </w:r>
      <w:hyperlink r:id="rId22">
        <w:r w:rsidDel="00000000" w:rsidR="00000000" w:rsidRPr="00000000">
          <w:rPr>
            <w:color w:val="1155cc"/>
            <w:sz w:val="32"/>
            <w:szCs w:val="32"/>
            <w:u w:val="single"/>
            <w:rtl w:val="0"/>
          </w:rPr>
          <w:t xml:space="preserve">https://www.lawteacher.net/cases/mcghee-v-national-coal-board.php?vref=1 </w:t>
        </w:r>
      </w:hyperlink>
      <w:r w:rsidDel="00000000" w:rsidR="00000000" w:rsidRPr="00000000">
        <w:rPr>
          <w:sz w:val="32"/>
          <w:szCs w:val="32"/>
          <w:rtl w:val="0"/>
        </w:rPr>
        <w:t xml:space="preserve">[Accessed on 20 November 2022].</w:t>
      </w:r>
    </w:p>
    <w:p w:rsidR="00000000" w:rsidDel="00000000" w:rsidP="00000000" w:rsidRDefault="00000000" w:rsidRPr="00000000" w14:paraId="000000D4">
      <w:pPr>
        <w:rPr>
          <w:sz w:val="32"/>
          <w:szCs w:val="32"/>
        </w:rPr>
      </w:pPr>
      <w:r w:rsidDel="00000000" w:rsidR="00000000" w:rsidRPr="00000000">
        <w:rPr>
          <w:rtl w:val="0"/>
        </w:rPr>
      </w:r>
    </w:p>
    <w:p w:rsidR="00000000" w:rsidDel="00000000" w:rsidP="00000000" w:rsidRDefault="00000000" w:rsidRPr="00000000" w14:paraId="000000D5">
      <w:pPr>
        <w:rPr>
          <w:sz w:val="32"/>
          <w:szCs w:val="32"/>
        </w:rPr>
      </w:pPr>
      <w:r w:rsidDel="00000000" w:rsidR="00000000" w:rsidRPr="00000000">
        <w:rPr>
          <w:rtl w:val="0"/>
        </w:rPr>
      </w:r>
    </w:p>
    <w:p w:rsidR="00000000" w:rsidDel="00000000" w:rsidP="00000000" w:rsidRDefault="00000000" w:rsidRPr="00000000" w14:paraId="000000D6">
      <w:pPr>
        <w:rPr>
          <w:sz w:val="32"/>
          <w:szCs w:val="32"/>
        </w:rPr>
      </w:pPr>
      <w:r w:rsidDel="00000000" w:rsidR="00000000" w:rsidRPr="00000000">
        <w:rPr>
          <w:sz w:val="32"/>
          <w:szCs w:val="32"/>
          <w:rtl w:val="0"/>
        </w:rPr>
        <w:t xml:space="preserve">Thomson.Reuters. (2022) ‘</w:t>
      </w:r>
      <w:r w:rsidDel="00000000" w:rsidR="00000000" w:rsidRPr="00000000">
        <w:rPr>
          <w:i w:val="1"/>
          <w:sz w:val="32"/>
          <w:szCs w:val="32"/>
          <w:rtl w:val="0"/>
        </w:rPr>
        <w:t xml:space="preserve">Measure of damages in tort’ </w:t>
      </w:r>
      <w:r w:rsidDel="00000000" w:rsidR="00000000" w:rsidRPr="00000000">
        <w:rPr>
          <w:sz w:val="32"/>
          <w:szCs w:val="32"/>
          <w:rtl w:val="0"/>
        </w:rPr>
        <w:t xml:space="preserve">Available from: </w:t>
      </w:r>
      <w:hyperlink r:id="rId23">
        <w:r w:rsidDel="00000000" w:rsidR="00000000" w:rsidRPr="00000000">
          <w:rPr>
            <w:color w:val="1155cc"/>
            <w:sz w:val="32"/>
            <w:szCs w:val="32"/>
            <w:u w:val="single"/>
            <w:rtl w:val="0"/>
          </w:rPr>
          <w:t xml:space="preserve">https://uk.practicallaw.thomsonreuters.com/4-107-7398?transitionType=Default&amp;contextData=(sc.Default)#:~:text=Damages%20awarded%20in%20respect%20of,to%20their%20pre%2Dincident%20position.</w:t>
        </w:r>
      </w:hyperlink>
      <w:r w:rsidDel="00000000" w:rsidR="00000000" w:rsidRPr="00000000">
        <w:rPr>
          <w:sz w:val="32"/>
          <w:szCs w:val="32"/>
          <w:rtl w:val="0"/>
        </w:rPr>
        <w:t xml:space="preserve"> [Accessed on 19 November 2022]</w:t>
      </w:r>
      <w:r w:rsidDel="00000000" w:rsidR="00000000" w:rsidRPr="00000000">
        <w:rPr>
          <w:rtl w:val="0"/>
        </w:rPr>
      </w:r>
    </w:p>
    <w:p w:rsidR="00000000" w:rsidDel="00000000" w:rsidP="00000000" w:rsidRDefault="00000000" w:rsidRPr="00000000" w14:paraId="000000D7">
      <w:pPr>
        <w:rPr>
          <w:sz w:val="32"/>
          <w:szCs w:val="32"/>
        </w:rPr>
      </w:pPr>
      <w:r w:rsidDel="00000000" w:rsidR="00000000" w:rsidRPr="00000000">
        <w:rPr>
          <w:rtl w:val="0"/>
        </w:rPr>
      </w:r>
    </w:p>
    <w:sectPr>
      <w:headerReference r:id="rId24" w:type="default"/>
      <w:footerReference r:id="rId25"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rPr>
        <w:sz w:val="24"/>
        <w:szCs w:val="24"/>
      </w:rPr>
    </w:pPr>
    <w:r w:rsidDel="00000000" w:rsidR="00000000" w:rsidRPr="00000000">
      <w:rPr>
        <w:sz w:val="24"/>
        <w:szCs w:val="24"/>
        <w:rtl w:val="0"/>
      </w:rPr>
      <w:t xml:space="preserve">Legal &amp; contract responsibilities in the built environment 2022_2023_GRP          T.Caddell (2217174)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20" Type="http://schemas.openxmlformats.org/officeDocument/2006/relationships/hyperlink" Target="https://www.lawteacher.net/lectures/tort-law/negligence/breach-of-duty/?vref=1" TargetMode="External"/><Relationship Id="rId22" Type="http://schemas.openxmlformats.org/officeDocument/2006/relationships/hyperlink" Target="https://www.lawteacher.net/cases/mcghee-v-national-coal-board.php?vref=1" TargetMode="External"/><Relationship Id="rId21" Type="http://schemas.openxmlformats.org/officeDocument/2006/relationships/hyperlink" Target="https://www.lawteacher.net/cases/paris-v-stepney-borough-council.php?vref=1" TargetMode="External"/><Relationship Id="rId24" Type="http://schemas.openxmlformats.org/officeDocument/2006/relationships/header" Target="header1.xml"/><Relationship Id="rId23" Type="http://schemas.openxmlformats.org/officeDocument/2006/relationships/hyperlink" Target="https://uk.practicallaw.thomsonreuters.com/4-107-7398?transitionType=Default&amp;contextData=(sc.Default)#:~:text=Damages%20awarded%20in%20respect%20of,to%20their%20pre%2Dincident%20position."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awteacher.net/lectures/tort-law/negligence/breach-of-duty/?vref=1"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www.lawteacher.net/lectures/tort-law/negligence/breach-of-duty/?vref=1" TargetMode="External"/><Relationship Id="rId7" Type="http://schemas.openxmlformats.org/officeDocument/2006/relationships/hyperlink" Target="https://www.lawteacher.net/cases/donoghue-v-stevenson.php?vref=1" TargetMode="External"/><Relationship Id="rId8" Type="http://schemas.openxmlformats.org/officeDocument/2006/relationships/hyperlink" Target="https://www.lawteacher.net/lectures/tort-law/negligence/breach-of-duty/?vref=1" TargetMode="External"/><Relationship Id="rId11" Type="http://schemas.openxmlformats.org/officeDocument/2006/relationships/hyperlink" Target="https://uk.practicallaw.thomsonreuters.com/4-107-7398?transitionType=Default&amp;contextData=(sc.Default)#:~:text=Damages%20awarded%20in%20respect%20of,to%20their%20pre%2Dincident%20position." TargetMode="External"/><Relationship Id="rId10" Type="http://schemas.openxmlformats.org/officeDocument/2006/relationships/hyperlink" Target="https://www.lawteacher.net/cases/paris-v-stepney-borough-council.php?vref=1" TargetMode="External"/><Relationship Id="rId13" Type="http://schemas.openxmlformats.org/officeDocument/2006/relationships/hyperlink" Target="https://www.isurv.com/directory_record/4697/macob_civil_engineering_ltd_v_morrison_construction_ltd" TargetMode="External"/><Relationship Id="rId12" Type="http://schemas.openxmlformats.org/officeDocument/2006/relationships/hyperlink" Target="https://www.lawteacher.net/cases/mcghee-v-national-coal-board.php?vref=1" TargetMode="External"/><Relationship Id="rId15" Type="http://schemas.openxmlformats.org/officeDocument/2006/relationships/hyperlink" Target="http://constructionblog.practicallaw.com/vinci-v-beumer-the-case-that-keeps-on-giving-and-giving/" TargetMode="External"/><Relationship Id="rId14" Type="http://schemas.openxmlformats.org/officeDocument/2006/relationships/hyperlink" Target="https://gateleyplc.com/insight/quick-reads/what-are-the-pros-and-cons-to-adjudication/" TargetMode="External"/><Relationship Id="rId17" Type="http://schemas.openxmlformats.org/officeDocument/2006/relationships/hyperlink" Target="https://gateleyplc.com/insight/quick-reads/what-are-the-pros-and-cons-to-adjudication/" TargetMode="External"/><Relationship Id="rId16" Type="http://schemas.openxmlformats.org/officeDocument/2006/relationships/hyperlink" Target="http://constructionblog.practicallaw.com/vinci-v-beumer-the-case-that-keeps-on-giving-and-giving/" TargetMode="External"/><Relationship Id="rId19" Type="http://schemas.openxmlformats.org/officeDocument/2006/relationships/hyperlink" Target="https://www.lawteacher.net/cases/donoghue-v-stevenson.php?vref=1" TargetMode="External"/><Relationship Id="rId18" Type="http://schemas.openxmlformats.org/officeDocument/2006/relationships/hyperlink" Target="https://www.isurv.com/directory_record/4697/macob_civil_engineering_ltd_v_morrison_construction_lt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