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69553" w14:textId="27B6AD55" w:rsidR="00995A41" w:rsidRDefault="00995A41" w:rsidP="00995A41">
      <w:pPr>
        <w:jc w:val="center"/>
        <w:rPr>
          <w:rStyle w:val="bumpedfont15"/>
          <w:rFonts w:ascii="-webkit-standard" w:hAnsi="-webkit-standard"/>
          <w:b/>
          <w:bCs/>
          <w:color w:val="000000"/>
          <w:sz w:val="30"/>
          <w:szCs w:val="30"/>
        </w:rPr>
      </w:pPr>
      <w:r w:rsidRPr="00995A41">
        <w:rPr>
          <w:rStyle w:val="bumpedfont15"/>
          <w:rFonts w:ascii="-webkit-standard" w:hAnsi="-webkit-standard"/>
          <w:b/>
          <w:bCs/>
          <w:noProof/>
          <w:color w:val="000000"/>
          <w:sz w:val="30"/>
          <w:szCs w:val="30"/>
        </w:rPr>
        <w:drawing>
          <wp:inline distT="0" distB="0" distL="0" distR="0" wp14:anchorId="26246501" wp14:editId="0A6962C0">
            <wp:extent cx="2657139" cy="1136218"/>
            <wp:effectExtent l="0" t="0" r="0" b="0"/>
            <wp:docPr id="263916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16062" name=""/>
                    <pic:cNvPicPr/>
                  </pic:nvPicPr>
                  <pic:blipFill>
                    <a:blip r:embed="rId4"/>
                    <a:stretch>
                      <a:fillRect/>
                    </a:stretch>
                  </pic:blipFill>
                  <pic:spPr>
                    <a:xfrm>
                      <a:off x="0" y="0"/>
                      <a:ext cx="2690058" cy="1150295"/>
                    </a:xfrm>
                    <a:prstGeom prst="rect">
                      <a:avLst/>
                    </a:prstGeom>
                  </pic:spPr>
                </pic:pic>
              </a:graphicData>
            </a:graphic>
          </wp:inline>
        </w:drawing>
      </w:r>
    </w:p>
    <w:p w14:paraId="05CE1973" w14:textId="3DB67772" w:rsidR="00995A41" w:rsidRDefault="00995A41" w:rsidP="00995A41">
      <w:pPr>
        <w:jc w:val="center"/>
        <w:rPr>
          <w:rStyle w:val="bumpedfont15"/>
          <w:rFonts w:ascii="-webkit-standard" w:hAnsi="-webkit-standard"/>
          <w:b/>
          <w:bCs/>
          <w:color w:val="000000"/>
          <w:sz w:val="30"/>
          <w:szCs w:val="30"/>
        </w:rPr>
      </w:pPr>
      <w:r>
        <w:rPr>
          <w:rStyle w:val="bumpedfont15"/>
          <w:rFonts w:ascii="-webkit-standard" w:hAnsi="-webkit-standard"/>
          <w:b/>
          <w:bCs/>
          <w:color w:val="000000"/>
          <w:sz w:val="30"/>
          <w:szCs w:val="30"/>
        </w:rPr>
        <w:t>Name:</w:t>
      </w:r>
      <w:r w:rsidR="008C522F">
        <w:rPr>
          <w:rStyle w:val="bumpedfont15"/>
          <w:rFonts w:ascii="-webkit-standard" w:hAnsi="-webkit-standard"/>
          <w:b/>
          <w:bCs/>
          <w:color w:val="000000"/>
          <w:sz w:val="30"/>
          <w:szCs w:val="30"/>
        </w:rPr>
        <w:t xml:space="preserve"> Ruth Bannor</w:t>
      </w:r>
      <w:r>
        <w:rPr>
          <w:rFonts w:ascii="-webkit-standard" w:hAnsi="-webkit-standard"/>
          <w:b/>
          <w:bCs/>
          <w:color w:val="000000"/>
          <w:sz w:val="30"/>
          <w:szCs w:val="30"/>
        </w:rPr>
        <w:br/>
      </w:r>
      <w:r>
        <w:rPr>
          <w:rStyle w:val="bumpedfont15"/>
          <w:rFonts w:ascii="-webkit-standard" w:hAnsi="-webkit-standard"/>
          <w:b/>
          <w:bCs/>
          <w:color w:val="000000"/>
          <w:sz w:val="30"/>
          <w:szCs w:val="30"/>
        </w:rPr>
        <w:t>Student ID:</w:t>
      </w:r>
      <w:r w:rsidR="008C522F">
        <w:rPr>
          <w:rStyle w:val="bumpedfont15"/>
          <w:rFonts w:ascii="-webkit-standard" w:hAnsi="-webkit-standard"/>
          <w:b/>
          <w:bCs/>
          <w:color w:val="000000"/>
          <w:sz w:val="30"/>
          <w:szCs w:val="30"/>
        </w:rPr>
        <w:t xml:space="preserve"> 2432011</w:t>
      </w:r>
      <w:r>
        <w:rPr>
          <w:rFonts w:ascii="-webkit-standard" w:hAnsi="-webkit-standard"/>
          <w:b/>
          <w:bCs/>
          <w:color w:val="000000"/>
          <w:sz w:val="30"/>
          <w:szCs w:val="30"/>
        </w:rPr>
        <w:br/>
      </w:r>
      <w:r>
        <w:rPr>
          <w:rStyle w:val="bumpedfont15"/>
          <w:rFonts w:ascii="-webkit-standard" w:hAnsi="-webkit-standard"/>
          <w:b/>
          <w:bCs/>
          <w:color w:val="000000"/>
          <w:sz w:val="30"/>
          <w:szCs w:val="30"/>
        </w:rPr>
        <w:t>Programme: Certificate of Higher Education Skills for the Workplace (Health and Social Care)</w:t>
      </w:r>
      <w:r>
        <w:rPr>
          <w:rFonts w:ascii="-webkit-standard" w:hAnsi="-webkit-standard"/>
          <w:b/>
          <w:bCs/>
          <w:color w:val="000000"/>
          <w:sz w:val="30"/>
          <w:szCs w:val="30"/>
        </w:rPr>
        <w:br/>
      </w:r>
      <w:r>
        <w:rPr>
          <w:rStyle w:val="bumpedfont15"/>
          <w:rFonts w:ascii="-webkit-standard" w:hAnsi="-webkit-standard"/>
          <w:b/>
          <w:bCs/>
          <w:color w:val="000000"/>
          <w:sz w:val="30"/>
          <w:szCs w:val="30"/>
        </w:rPr>
        <w:t>Module Code: </w:t>
      </w:r>
      <w:r w:rsidRPr="00995A41">
        <w:rPr>
          <w:rStyle w:val="bumpedfont15"/>
          <w:rFonts w:ascii="-webkit-standard" w:hAnsi="-webkit-standard"/>
          <w:b/>
          <w:bCs/>
          <w:color w:val="000000"/>
          <w:sz w:val="30"/>
          <w:szCs w:val="30"/>
        </w:rPr>
        <w:t>BMHP5023</w:t>
      </w:r>
      <w:r>
        <w:rPr>
          <w:rFonts w:ascii="-webkit-standard" w:hAnsi="-webkit-standard"/>
          <w:b/>
          <w:bCs/>
          <w:color w:val="000000"/>
          <w:sz w:val="30"/>
          <w:szCs w:val="30"/>
        </w:rPr>
        <w:br/>
      </w:r>
      <w:r>
        <w:rPr>
          <w:rStyle w:val="bumpedfont15"/>
          <w:rFonts w:ascii="-webkit-standard" w:hAnsi="-webkit-standard"/>
          <w:b/>
          <w:bCs/>
          <w:color w:val="000000"/>
          <w:sz w:val="30"/>
          <w:szCs w:val="30"/>
        </w:rPr>
        <w:t>Module Name: </w:t>
      </w:r>
      <w:r w:rsidRPr="00995A41">
        <w:rPr>
          <w:rStyle w:val="bumpedfont15"/>
          <w:rFonts w:ascii="-webkit-standard" w:hAnsi="-webkit-standard"/>
          <w:b/>
          <w:bCs/>
          <w:color w:val="000000"/>
          <w:sz w:val="30"/>
          <w:szCs w:val="30"/>
        </w:rPr>
        <w:t>Introduction to Physiology</w:t>
      </w:r>
      <w:r>
        <w:rPr>
          <w:rFonts w:ascii="-webkit-standard" w:hAnsi="-webkit-standard"/>
          <w:b/>
          <w:bCs/>
          <w:color w:val="000000"/>
          <w:sz w:val="30"/>
          <w:szCs w:val="30"/>
        </w:rPr>
        <w:br/>
      </w:r>
      <w:r>
        <w:rPr>
          <w:rStyle w:val="bumpedfont15"/>
          <w:rFonts w:ascii="-webkit-standard" w:hAnsi="-webkit-standard"/>
          <w:b/>
          <w:bCs/>
          <w:color w:val="000000"/>
          <w:sz w:val="30"/>
          <w:szCs w:val="30"/>
        </w:rPr>
        <w:t>Assignment Title: </w:t>
      </w:r>
      <w:r w:rsidRPr="00995A41">
        <w:rPr>
          <w:rStyle w:val="bumpedfont15"/>
          <w:rFonts w:ascii="-webkit-standard" w:hAnsi="-webkit-standard"/>
          <w:b/>
          <w:bCs/>
          <w:color w:val="000000"/>
          <w:sz w:val="30"/>
          <w:szCs w:val="30"/>
        </w:rPr>
        <w:t>Component 1: Written</w:t>
      </w:r>
      <w:r>
        <w:rPr>
          <w:rStyle w:val="bumpedfont15"/>
          <w:rFonts w:ascii="-webkit-standard" w:hAnsi="-webkit-standard"/>
          <w:b/>
          <w:bCs/>
          <w:color w:val="000000"/>
          <w:sz w:val="30"/>
          <w:szCs w:val="30"/>
        </w:rPr>
        <w:t xml:space="preserve"> </w:t>
      </w:r>
      <w:r w:rsidRPr="00995A41">
        <w:rPr>
          <w:rStyle w:val="bumpedfont15"/>
          <w:rFonts w:ascii="-webkit-standard" w:hAnsi="-webkit-standard"/>
          <w:b/>
          <w:bCs/>
          <w:color w:val="000000"/>
          <w:sz w:val="30"/>
          <w:szCs w:val="30"/>
        </w:rPr>
        <w:t>Assignment (Case Study</w:t>
      </w:r>
      <w:r>
        <w:rPr>
          <w:rStyle w:val="bumpedfont15"/>
          <w:rFonts w:ascii="-webkit-standard" w:hAnsi="-webkit-standard"/>
          <w:b/>
          <w:bCs/>
          <w:color w:val="000000"/>
          <w:sz w:val="30"/>
          <w:szCs w:val="30"/>
        </w:rPr>
        <w:t xml:space="preserve"> </w:t>
      </w:r>
      <w:r w:rsidRPr="00995A41">
        <w:rPr>
          <w:rStyle w:val="bumpedfont15"/>
          <w:rFonts w:ascii="-webkit-standard" w:hAnsi="-webkit-standard"/>
          <w:b/>
          <w:bCs/>
          <w:color w:val="000000"/>
          <w:sz w:val="30"/>
          <w:szCs w:val="30"/>
        </w:rPr>
        <w:t>Report)</w:t>
      </w:r>
    </w:p>
    <w:p w14:paraId="39CB7BBC" w14:textId="77777777" w:rsidR="00995A41" w:rsidRDefault="00995A41" w:rsidP="00995A41">
      <w:pPr>
        <w:rPr>
          <w:rStyle w:val="bumpedfont15"/>
          <w:rFonts w:ascii="-webkit-standard" w:hAnsi="-webkit-standard"/>
          <w:b/>
          <w:bCs/>
          <w:color w:val="000000"/>
          <w:sz w:val="30"/>
          <w:szCs w:val="30"/>
        </w:rPr>
      </w:pPr>
    </w:p>
    <w:sdt>
      <w:sdtPr>
        <w:rPr>
          <w:rFonts w:asciiTheme="minorHAnsi" w:eastAsiaTheme="minorHAnsi" w:hAnsiTheme="minorHAnsi" w:cstheme="minorBidi"/>
          <w:b w:val="0"/>
          <w:bCs w:val="0"/>
          <w:color w:val="auto"/>
          <w:kern w:val="2"/>
          <w:sz w:val="24"/>
          <w:szCs w:val="24"/>
          <w:lang w:val="en-GB"/>
          <w14:ligatures w14:val="standardContextual"/>
        </w:rPr>
        <w:id w:val="180473338"/>
        <w:docPartObj>
          <w:docPartGallery w:val="Table of Contents"/>
          <w:docPartUnique/>
        </w:docPartObj>
      </w:sdtPr>
      <w:sdtEndPr>
        <w:rPr>
          <w:noProof/>
        </w:rPr>
      </w:sdtEndPr>
      <w:sdtContent>
        <w:p w14:paraId="1FB5523A" w14:textId="313018B5" w:rsidR="00995A41" w:rsidRDefault="00995A41">
          <w:pPr>
            <w:pStyle w:val="TOCHeading"/>
          </w:pPr>
          <w:r>
            <w:t>Table of Contents</w:t>
          </w:r>
        </w:p>
        <w:p w14:paraId="34E063DA" w14:textId="516A8AF9" w:rsidR="00763EB7" w:rsidRDefault="00995A41">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1398993" w:history="1">
            <w:r w:rsidR="00763EB7" w:rsidRPr="00AE2169">
              <w:rPr>
                <w:rStyle w:val="Hyperlink"/>
                <w:noProof/>
              </w:rPr>
              <w:t>Introduction</w:t>
            </w:r>
            <w:r w:rsidR="00763EB7">
              <w:rPr>
                <w:noProof/>
                <w:webHidden/>
              </w:rPr>
              <w:tab/>
            </w:r>
            <w:r w:rsidR="00763EB7">
              <w:rPr>
                <w:noProof/>
                <w:webHidden/>
              </w:rPr>
              <w:fldChar w:fldCharType="begin"/>
            </w:r>
            <w:r w:rsidR="00763EB7">
              <w:rPr>
                <w:noProof/>
                <w:webHidden/>
              </w:rPr>
              <w:instrText xml:space="preserve"> PAGEREF _Toc231398993 \h </w:instrText>
            </w:r>
            <w:r w:rsidR="00763EB7">
              <w:rPr>
                <w:noProof/>
                <w:webHidden/>
              </w:rPr>
            </w:r>
            <w:r w:rsidR="00763EB7">
              <w:rPr>
                <w:noProof/>
                <w:webHidden/>
              </w:rPr>
              <w:fldChar w:fldCharType="separate"/>
            </w:r>
            <w:r w:rsidR="00763EB7">
              <w:rPr>
                <w:noProof/>
                <w:webHidden/>
              </w:rPr>
              <w:t>2</w:t>
            </w:r>
            <w:r w:rsidR="00763EB7">
              <w:rPr>
                <w:noProof/>
                <w:webHidden/>
              </w:rPr>
              <w:fldChar w:fldCharType="end"/>
            </w:r>
          </w:hyperlink>
        </w:p>
        <w:p w14:paraId="1F636A0E" w14:textId="77D99F81" w:rsidR="00763EB7" w:rsidRDefault="00763EB7">
          <w:pPr>
            <w:pStyle w:val="TOC1"/>
            <w:tabs>
              <w:tab w:val="right" w:leader="dot" w:pos="9016"/>
            </w:tabs>
            <w:rPr>
              <w:rFonts w:eastAsiaTheme="minorEastAsia"/>
              <w:b w:val="0"/>
              <w:bCs w:val="0"/>
              <w:i w:val="0"/>
              <w:iCs w:val="0"/>
              <w:noProof/>
              <w:lang w:eastAsia="en-GB"/>
            </w:rPr>
          </w:pPr>
          <w:hyperlink w:anchor="_Toc231398994" w:history="1">
            <w:r w:rsidRPr="00AE2169">
              <w:rPr>
                <w:rStyle w:val="Hyperlink"/>
                <w:noProof/>
              </w:rPr>
              <w:t>What diabetes is and risk factors</w:t>
            </w:r>
            <w:r>
              <w:rPr>
                <w:noProof/>
                <w:webHidden/>
              </w:rPr>
              <w:tab/>
            </w:r>
            <w:r>
              <w:rPr>
                <w:noProof/>
                <w:webHidden/>
              </w:rPr>
              <w:fldChar w:fldCharType="begin"/>
            </w:r>
            <w:r>
              <w:rPr>
                <w:noProof/>
                <w:webHidden/>
              </w:rPr>
              <w:instrText xml:space="preserve"> PAGEREF _Toc231398994 \h </w:instrText>
            </w:r>
            <w:r>
              <w:rPr>
                <w:noProof/>
                <w:webHidden/>
              </w:rPr>
            </w:r>
            <w:r>
              <w:rPr>
                <w:noProof/>
                <w:webHidden/>
              </w:rPr>
              <w:fldChar w:fldCharType="separate"/>
            </w:r>
            <w:r>
              <w:rPr>
                <w:noProof/>
                <w:webHidden/>
              </w:rPr>
              <w:t>2</w:t>
            </w:r>
            <w:r>
              <w:rPr>
                <w:noProof/>
                <w:webHidden/>
              </w:rPr>
              <w:fldChar w:fldCharType="end"/>
            </w:r>
          </w:hyperlink>
        </w:p>
        <w:p w14:paraId="43E855FB" w14:textId="268DA2DB" w:rsidR="00763EB7" w:rsidRDefault="00763EB7">
          <w:pPr>
            <w:pStyle w:val="TOC1"/>
            <w:tabs>
              <w:tab w:val="right" w:leader="dot" w:pos="9016"/>
            </w:tabs>
            <w:rPr>
              <w:rFonts w:eastAsiaTheme="minorEastAsia"/>
              <w:b w:val="0"/>
              <w:bCs w:val="0"/>
              <w:i w:val="0"/>
              <w:iCs w:val="0"/>
              <w:noProof/>
              <w:lang w:eastAsia="en-GB"/>
            </w:rPr>
          </w:pPr>
          <w:hyperlink w:anchor="_Toc231398995" w:history="1">
            <w:r w:rsidRPr="00AE2169">
              <w:rPr>
                <w:rStyle w:val="Hyperlink"/>
                <w:noProof/>
              </w:rPr>
              <w:t>How Blood Sugar Levels Are Maintained</w:t>
            </w:r>
            <w:r>
              <w:rPr>
                <w:noProof/>
                <w:webHidden/>
              </w:rPr>
              <w:tab/>
            </w:r>
            <w:r>
              <w:rPr>
                <w:noProof/>
                <w:webHidden/>
              </w:rPr>
              <w:fldChar w:fldCharType="begin"/>
            </w:r>
            <w:r>
              <w:rPr>
                <w:noProof/>
                <w:webHidden/>
              </w:rPr>
              <w:instrText xml:space="preserve"> PAGEREF _Toc231398995 \h </w:instrText>
            </w:r>
            <w:r>
              <w:rPr>
                <w:noProof/>
                <w:webHidden/>
              </w:rPr>
            </w:r>
            <w:r>
              <w:rPr>
                <w:noProof/>
                <w:webHidden/>
              </w:rPr>
              <w:fldChar w:fldCharType="separate"/>
            </w:r>
            <w:r>
              <w:rPr>
                <w:noProof/>
                <w:webHidden/>
              </w:rPr>
              <w:t>3</w:t>
            </w:r>
            <w:r>
              <w:rPr>
                <w:noProof/>
                <w:webHidden/>
              </w:rPr>
              <w:fldChar w:fldCharType="end"/>
            </w:r>
          </w:hyperlink>
        </w:p>
        <w:p w14:paraId="43374F2E" w14:textId="7564F16A" w:rsidR="00763EB7" w:rsidRDefault="00763EB7">
          <w:pPr>
            <w:pStyle w:val="TOC1"/>
            <w:tabs>
              <w:tab w:val="right" w:leader="dot" w:pos="9016"/>
            </w:tabs>
            <w:rPr>
              <w:rFonts w:eastAsiaTheme="minorEastAsia"/>
              <w:b w:val="0"/>
              <w:bCs w:val="0"/>
              <w:i w:val="0"/>
              <w:iCs w:val="0"/>
              <w:noProof/>
              <w:lang w:eastAsia="en-GB"/>
            </w:rPr>
          </w:pPr>
          <w:hyperlink w:anchor="_Toc231398996" w:history="1">
            <w:r w:rsidRPr="00AE2169">
              <w:rPr>
                <w:rStyle w:val="Hyperlink"/>
                <w:noProof/>
              </w:rPr>
              <w:t>Oxygen and Glucose in Cell Metabolism</w:t>
            </w:r>
            <w:r>
              <w:rPr>
                <w:noProof/>
                <w:webHidden/>
              </w:rPr>
              <w:tab/>
            </w:r>
            <w:r>
              <w:rPr>
                <w:noProof/>
                <w:webHidden/>
              </w:rPr>
              <w:fldChar w:fldCharType="begin"/>
            </w:r>
            <w:r>
              <w:rPr>
                <w:noProof/>
                <w:webHidden/>
              </w:rPr>
              <w:instrText xml:space="preserve"> PAGEREF _Toc231398996 \h </w:instrText>
            </w:r>
            <w:r>
              <w:rPr>
                <w:noProof/>
                <w:webHidden/>
              </w:rPr>
            </w:r>
            <w:r>
              <w:rPr>
                <w:noProof/>
                <w:webHidden/>
              </w:rPr>
              <w:fldChar w:fldCharType="separate"/>
            </w:r>
            <w:r>
              <w:rPr>
                <w:noProof/>
                <w:webHidden/>
              </w:rPr>
              <w:t>4</w:t>
            </w:r>
            <w:r>
              <w:rPr>
                <w:noProof/>
                <w:webHidden/>
              </w:rPr>
              <w:fldChar w:fldCharType="end"/>
            </w:r>
          </w:hyperlink>
        </w:p>
        <w:p w14:paraId="3BE57F1D" w14:textId="3DBCBDBF" w:rsidR="00763EB7" w:rsidRDefault="00763EB7">
          <w:pPr>
            <w:pStyle w:val="TOC1"/>
            <w:tabs>
              <w:tab w:val="right" w:leader="dot" w:pos="9016"/>
            </w:tabs>
            <w:rPr>
              <w:rFonts w:eastAsiaTheme="minorEastAsia"/>
              <w:b w:val="0"/>
              <w:bCs w:val="0"/>
              <w:i w:val="0"/>
              <w:iCs w:val="0"/>
              <w:noProof/>
              <w:lang w:eastAsia="en-GB"/>
            </w:rPr>
          </w:pPr>
          <w:hyperlink w:anchor="_Toc231398997" w:history="1">
            <w:r w:rsidRPr="00AE2169">
              <w:rPr>
                <w:rStyle w:val="Hyperlink"/>
                <w:noProof/>
              </w:rPr>
              <w:t>Recording and Tracking Blood Sugar Levels</w:t>
            </w:r>
            <w:r>
              <w:rPr>
                <w:noProof/>
                <w:webHidden/>
              </w:rPr>
              <w:tab/>
            </w:r>
            <w:r>
              <w:rPr>
                <w:noProof/>
                <w:webHidden/>
              </w:rPr>
              <w:fldChar w:fldCharType="begin"/>
            </w:r>
            <w:r>
              <w:rPr>
                <w:noProof/>
                <w:webHidden/>
              </w:rPr>
              <w:instrText xml:space="preserve"> PAGEREF _Toc231398997 \h </w:instrText>
            </w:r>
            <w:r>
              <w:rPr>
                <w:noProof/>
                <w:webHidden/>
              </w:rPr>
            </w:r>
            <w:r>
              <w:rPr>
                <w:noProof/>
                <w:webHidden/>
              </w:rPr>
              <w:fldChar w:fldCharType="separate"/>
            </w:r>
            <w:r>
              <w:rPr>
                <w:noProof/>
                <w:webHidden/>
              </w:rPr>
              <w:t>4</w:t>
            </w:r>
            <w:r>
              <w:rPr>
                <w:noProof/>
                <w:webHidden/>
              </w:rPr>
              <w:fldChar w:fldCharType="end"/>
            </w:r>
          </w:hyperlink>
        </w:p>
        <w:p w14:paraId="6E4A487C" w14:textId="73FE4670" w:rsidR="00763EB7" w:rsidRDefault="00763EB7">
          <w:pPr>
            <w:pStyle w:val="TOC1"/>
            <w:tabs>
              <w:tab w:val="right" w:leader="dot" w:pos="9016"/>
            </w:tabs>
            <w:rPr>
              <w:rFonts w:eastAsiaTheme="minorEastAsia"/>
              <w:b w:val="0"/>
              <w:bCs w:val="0"/>
              <w:i w:val="0"/>
              <w:iCs w:val="0"/>
              <w:noProof/>
              <w:lang w:eastAsia="en-GB"/>
            </w:rPr>
          </w:pPr>
          <w:hyperlink w:anchor="_Toc231398998" w:history="1">
            <w:r w:rsidRPr="00AE2169">
              <w:rPr>
                <w:rStyle w:val="Hyperlink"/>
                <w:noProof/>
              </w:rPr>
              <w:t>Lifestyle changes that help</w:t>
            </w:r>
            <w:r>
              <w:rPr>
                <w:noProof/>
                <w:webHidden/>
              </w:rPr>
              <w:tab/>
            </w:r>
            <w:r>
              <w:rPr>
                <w:noProof/>
                <w:webHidden/>
              </w:rPr>
              <w:fldChar w:fldCharType="begin"/>
            </w:r>
            <w:r>
              <w:rPr>
                <w:noProof/>
                <w:webHidden/>
              </w:rPr>
              <w:instrText xml:space="preserve"> PAGEREF _Toc231398998 \h </w:instrText>
            </w:r>
            <w:r>
              <w:rPr>
                <w:noProof/>
                <w:webHidden/>
              </w:rPr>
            </w:r>
            <w:r>
              <w:rPr>
                <w:noProof/>
                <w:webHidden/>
              </w:rPr>
              <w:fldChar w:fldCharType="separate"/>
            </w:r>
            <w:r>
              <w:rPr>
                <w:noProof/>
                <w:webHidden/>
              </w:rPr>
              <w:t>5</w:t>
            </w:r>
            <w:r>
              <w:rPr>
                <w:noProof/>
                <w:webHidden/>
              </w:rPr>
              <w:fldChar w:fldCharType="end"/>
            </w:r>
          </w:hyperlink>
        </w:p>
        <w:p w14:paraId="32CBABCB" w14:textId="6745B786" w:rsidR="00763EB7" w:rsidRDefault="00763EB7">
          <w:pPr>
            <w:pStyle w:val="TOC1"/>
            <w:tabs>
              <w:tab w:val="right" w:leader="dot" w:pos="9016"/>
            </w:tabs>
            <w:rPr>
              <w:rFonts w:eastAsiaTheme="minorEastAsia"/>
              <w:b w:val="0"/>
              <w:bCs w:val="0"/>
              <w:i w:val="0"/>
              <w:iCs w:val="0"/>
              <w:noProof/>
              <w:lang w:eastAsia="en-GB"/>
            </w:rPr>
          </w:pPr>
          <w:hyperlink w:anchor="_Toc231398999" w:history="1">
            <w:r w:rsidRPr="00AE2169">
              <w:rPr>
                <w:rStyle w:val="Hyperlink"/>
                <w:noProof/>
              </w:rPr>
              <w:t>Conclusion</w:t>
            </w:r>
            <w:r>
              <w:rPr>
                <w:noProof/>
                <w:webHidden/>
              </w:rPr>
              <w:tab/>
            </w:r>
            <w:r>
              <w:rPr>
                <w:noProof/>
                <w:webHidden/>
              </w:rPr>
              <w:fldChar w:fldCharType="begin"/>
            </w:r>
            <w:r>
              <w:rPr>
                <w:noProof/>
                <w:webHidden/>
              </w:rPr>
              <w:instrText xml:space="preserve"> PAGEREF _Toc231398999 \h </w:instrText>
            </w:r>
            <w:r>
              <w:rPr>
                <w:noProof/>
                <w:webHidden/>
              </w:rPr>
            </w:r>
            <w:r>
              <w:rPr>
                <w:noProof/>
                <w:webHidden/>
              </w:rPr>
              <w:fldChar w:fldCharType="separate"/>
            </w:r>
            <w:r>
              <w:rPr>
                <w:noProof/>
                <w:webHidden/>
              </w:rPr>
              <w:t>6</w:t>
            </w:r>
            <w:r>
              <w:rPr>
                <w:noProof/>
                <w:webHidden/>
              </w:rPr>
              <w:fldChar w:fldCharType="end"/>
            </w:r>
          </w:hyperlink>
        </w:p>
        <w:p w14:paraId="4A8A500E" w14:textId="733F8296" w:rsidR="00763EB7" w:rsidRDefault="00763EB7">
          <w:pPr>
            <w:pStyle w:val="TOC1"/>
            <w:tabs>
              <w:tab w:val="right" w:leader="dot" w:pos="9016"/>
            </w:tabs>
            <w:rPr>
              <w:rFonts w:eastAsiaTheme="minorEastAsia"/>
              <w:b w:val="0"/>
              <w:bCs w:val="0"/>
              <w:i w:val="0"/>
              <w:iCs w:val="0"/>
              <w:noProof/>
              <w:lang w:eastAsia="en-GB"/>
            </w:rPr>
          </w:pPr>
          <w:hyperlink w:anchor="_Toc231399000" w:history="1">
            <w:r w:rsidRPr="00AE2169">
              <w:rPr>
                <w:rStyle w:val="Hyperlink"/>
                <w:noProof/>
              </w:rPr>
              <w:t>Reference List</w:t>
            </w:r>
            <w:r>
              <w:rPr>
                <w:noProof/>
                <w:webHidden/>
              </w:rPr>
              <w:tab/>
            </w:r>
            <w:r>
              <w:rPr>
                <w:noProof/>
                <w:webHidden/>
              </w:rPr>
              <w:fldChar w:fldCharType="begin"/>
            </w:r>
            <w:r>
              <w:rPr>
                <w:noProof/>
                <w:webHidden/>
              </w:rPr>
              <w:instrText xml:space="preserve"> PAGEREF _Toc231399000 \h </w:instrText>
            </w:r>
            <w:r>
              <w:rPr>
                <w:noProof/>
                <w:webHidden/>
              </w:rPr>
            </w:r>
            <w:r>
              <w:rPr>
                <w:noProof/>
                <w:webHidden/>
              </w:rPr>
              <w:fldChar w:fldCharType="separate"/>
            </w:r>
            <w:r>
              <w:rPr>
                <w:noProof/>
                <w:webHidden/>
              </w:rPr>
              <w:t>7</w:t>
            </w:r>
            <w:r>
              <w:rPr>
                <w:noProof/>
                <w:webHidden/>
              </w:rPr>
              <w:fldChar w:fldCharType="end"/>
            </w:r>
          </w:hyperlink>
        </w:p>
        <w:p w14:paraId="0A20481A" w14:textId="372E039A" w:rsidR="00995A41" w:rsidRDefault="00995A41">
          <w:r>
            <w:rPr>
              <w:b/>
              <w:bCs/>
              <w:noProof/>
            </w:rPr>
            <w:fldChar w:fldCharType="end"/>
          </w:r>
        </w:p>
      </w:sdtContent>
    </w:sdt>
    <w:p w14:paraId="4291FBFD" w14:textId="77777777" w:rsidR="00995A41" w:rsidRDefault="00995A41"/>
    <w:p w14:paraId="4BC11BD0" w14:textId="77777777" w:rsidR="00CD3227" w:rsidRDefault="00CD3227"/>
    <w:p w14:paraId="3598ABBE" w14:textId="77777777" w:rsidR="00CD3227" w:rsidRDefault="00CD3227"/>
    <w:p w14:paraId="68668438" w14:textId="77777777" w:rsidR="00995A41" w:rsidRDefault="00995A41"/>
    <w:p w14:paraId="402721C2" w14:textId="77777777" w:rsidR="00995A41" w:rsidRDefault="00995A41"/>
    <w:p w14:paraId="1251B222" w14:textId="4A54E316" w:rsidR="00CD3227" w:rsidRDefault="00CD3227" w:rsidP="00CD3227">
      <w:pPr>
        <w:pStyle w:val="Heading1"/>
      </w:pPr>
      <w:bookmarkStart w:id="0" w:name="_Toc231398993"/>
      <w:r>
        <w:lastRenderedPageBreak/>
        <w:t>Introduction</w:t>
      </w:r>
      <w:bookmarkEnd w:id="0"/>
    </w:p>
    <w:p w14:paraId="6ADAFF5D" w14:textId="61AFAAFC" w:rsidR="00CD3227" w:rsidRDefault="000B3174" w:rsidP="00CD3227">
      <w:r w:rsidRPr="000B3174">
        <w:t xml:space="preserve">Diabetes is a chronic illness that affects the body's ability to regulate glucose, a form of sugar utilised for energy. </w:t>
      </w:r>
      <w:proofErr w:type="gramStart"/>
      <w:r w:rsidRPr="000B3174">
        <w:t>In order for</w:t>
      </w:r>
      <w:proofErr w:type="gramEnd"/>
      <w:r w:rsidRPr="000B3174">
        <w:t xml:space="preserve"> the brain, muscles, and organs to function correctly, blood glucose levels in a healthy body are maintained within a specific range. Diabetes causes this regulatory mechanism to malfunction, which can lead to excessively high blood glucose levels. Diabetes requires cautious management because it can harm blood vessels, nerves, the eyes, kidneys, and heart over time.</w:t>
      </w:r>
    </w:p>
    <w:p w14:paraId="478872A5" w14:textId="691A3EDA" w:rsidR="00CD3227" w:rsidRDefault="000B3174" w:rsidP="00CD3227">
      <w:r w:rsidRPr="000B3174">
        <w:t>Type 2 diabetes is the most prevalent of the several forms of the disease. This typically occurs when the pancreas is unable to produce enough insulin to regulate blood glucose or when the body does not react appropriately to insulin. The hormone insulin facilitates the transfer of glucose from the blood into the body's cells so that it can be utilised as fuel. Although type 2 diabetes is more prevalent in adults, it is also becoming more common in younger people.</w:t>
      </w:r>
    </w:p>
    <w:p w14:paraId="60E295C7" w14:textId="77777777" w:rsidR="000B3174" w:rsidRDefault="000B3174" w:rsidP="000B3174">
      <w:r>
        <w:t xml:space="preserve">The likelihood of getting Type 2 diabetes can be raised by </w:t>
      </w:r>
      <w:proofErr w:type="gramStart"/>
      <w:r>
        <w:t>a number of</w:t>
      </w:r>
      <w:proofErr w:type="gramEnd"/>
      <w:r>
        <w:t xml:space="preserve"> risk factors. These include being physically sedentary, getting older, being overweight, and having a family history of diabetes. Certain ethnic backgrounds, smoking, and an unhealthy diet are also associated with an increased risk. People can lower their risk or improve their condition by adopting healthier daily routines because many of these factors are related to lifestyle.</w:t>
      </w:r>
    </w:p>
    <w:p w14:paraId="53271065" w14:textId="6F98CAA8" w:rsidR="00CD3227" w:rsidRDefault="000B3174" w:rsidP="000B3174">
      <w:r>
        <w:t>This report will provide a straightforward explanation of the function of blood glucose regulation, cell metabolism, blood sugar monitoring, and lifestyle modifications. The goal is to provide patients a better understanding of their disease so they can safely and successfully treat it.</w:t>
      </w:r>
    </w:p>
    <w:p w14:paraId="533B2A7C" w14:textId="77B1BC26" w:rsidR="00CD3227" w:rsidRDefault="0081553B" w:rsidP="0081553B">
      <w:pPr>
        <w:pStyle w:val="Heading1"/>
      </w:pPr>
      <w:bookmarkStart w:id="1" w:name="_Toc231398994"/>
      <w:r w:rsidRPr="0081553B">
        <w:t>What diabetes is and risk factors</w:t>
      </w:r>
      <w:bookmarkEnd w:id="1"/>
    </w:p>
    <w:p w14:paraId="0B3A48B0" w14:textId="72EE1007" w:rsidR="00CD3227" w:rsidRDefault="000B3174" w:rsidP="00CD3227">
      <w:r w:rsidRPr="000B3174">
        <w:t>Diabetes is a chronic illness in which the body is unable to adequately regulate blood glucose, or sugar, levels. This typically occurs in Type 2 diabetes because either the pancreas does not produce enough insulin to maintain blood glucose at a safe level or the body develops resistant to insulin, which means insulin does not function as well as it should (World Health Organization, 2024).</w:t>
      </w:r>
    </w:p>
    <w:p w14:paraId="56033AAA" w14:textId="77777777" w:rsidR="00CD3227" w:rsidRDefault="00CD3227" w:rsidP="00CD3227"/>
    <w:p w14:paraId="54EE6479" w14:textId="54E5CC4C" w:rsidR="00CD3227" w:rsidRDefault="000B3174" w:rsidP="00CD3227">
      <w:r w:rsidRPr="000B3174">
        <w:t>The most prevalent kind of diabetes, type 2, typically develops gradually over time. Some people are more likely to develop it than others since it is linked to both hereditary and lifestyle variables. Physical inactivity and being overweight or obese are the primary modifiable risk factors; family history and ageing are non-modifiable risks (Public Health England, 2018).</w:t>
      </w:r>
    </w:p>
    <w:p w14:paraId="58915231" w14:textId="77777777" w:rsidR="00CD3227" w:rsidRDefault="00CD3227" w:rsidP="00CD3227"/>
    <w:p w14:paraId="00A84082" w14:textId="3937C317" w:rsidR="00CD3227" w:rsidRDefault="000B3174" w:rsidP="00CD3227">
      <w:r w:rsidRPr="000B3174">
        <w:t>Smoking, a history of gestational diabetes, and an unhealthy diet heavy in processed foods and sugar-filled beverages are additional risk factors for Type 2 diabetes. Since many causes of diabetes are modifiable, it is important to understand what diabetes is and the primary risk factors. In addition to lowering the chance of getting Type 2 diabetes, addressing weight, nutrition, exercise, and quitting smoking can assist those who currently have the disease better manage it. With this information, people can improve their health and reduce their risk of complications from diabetes (Public Health England, 2018).</w:t>
      </w:r>
    </w:p>
    <w:p w14:paraId="3D0D629B" w14:textId="77777777" w:rsidR="0081553B" w:rsidRDefault="0081553B" w:rsidP="00CD3227"/>
    <w:p w14:paraId="41357726" w14:textId="0B3C76B4" w:rsidR="0081553B" w:rsidRDefault="0081553B" w:rsidP="0081553B">
      <w:pPr>
        <w:pStyle w:val="Heading1"/>
      </w:pPr>
      <w:bookmarkStart w:id="2" w:name="_Toc231398995"/>
      <w:r w:rsidRPr="0081553B">
        <w:t>How Blood Sugar Levels Are Maintained</w:t>
      </w:r>
      <w:bookmarkEnd w:id="2"/>
    </w:p>
    <w:p w14:paraId="1253B660" w14:textId="579AFBD4" w:rsidR="0081553B" w:rsidRDefault="000B3174" w:rsidP="0081553B">
      <w:r w:rsidRPr="000B3174">
        <w:t>The body works continuously to maintain blood glucose levels between 4 to 7 millimoles per litre (mmol/L) prior to meals, which is a safe range. Insulin and glucagon, two hormones generated in the pancreas, are primarily responsible for controlling this process. These two hormones function as a balancing system by acting in opposition to one another (NHS, 2026). Blood sugar increases after you eat because glucose is released into the bloodstream.</w:t>
      </w:r>
      <w:r w:rsidR="0081553B">
        <w:t xml:space="preserve"> </w:t>
      </w:r>
      <w:r w:rsidRPr="000B3174">
        <w:t>In response, the pancreas releases insulin, which functions as a key to open cells in the muscles, liver, and adipose tissue so that glucose can enter the cells and be utilised as energy. Insulin also instructs the liver to store excess glucose as glycogen for later use if the body has more glucose than it needs right now (NHS, 2026).</w:t>
      </w:r>
    </w:p>
    <w:p w14:paraId="30884570" w14:textId="77777777" w:rsidR="0081553B" w:rsidRDefault="0081553B" w:rsidP="0081553B"/>
    <w:p w14:paraId="5E5C99CC" w14:textId="3934BA22" w:rsidR="0081553B" w:rsidRDefault="000B3174" w:rsidP="0081553B">
      <w:r w:rsidRPr="000B3174">
        <w:t xml:space="preserve">The pancreas releases glucagon instead when blood sugar falls too low, such as during exercise or in between meals. </w:t>
      </w:r>
      <w:proofErr w:type="gramStart"/>
      <w:r w:rsidRPr="000B3174">
        <w:t>In order to</w:t>
      </w:r>
      <w:proofErr w:type="gramEnd"/>
      <w:r w:rsidRPr="000B3174">
        <w:t xml:space="preserve"> return blood sugar to a safe level, glucagon instructs the liver to convert the stored glycogen back into glucose and release it back into the blood. All day long, this back-and-forth process takes place without anyone noticing.</w:t>
      </w:r>
      <w:r w:rsidR="0081553B">
        <w:br/>
      </w:r>
      <w:r w:rsidRPr="000B3174">
        <w:t>This mechanism malfunctions in Type 2 diabetes. Insulin resistance is a condition when cells cease reacting to insulin as intended. The pancreas attempts to make up for this by increasing insulin production, but eventually it is unable to keep up, and blood glucose levels remain too high. Because of this, individuals with Type 2 diabetes require assistance in controlling their blood sugar levels through diet, exercise, monitoring, and occasionally medication (Holt et al., 2016).</w:t>
      </w:r>
    </w:p>
    <w:p w14:paraId="0CF28CC3" w14:textId="77777777" w:rsidR="0081553B" w:rsidRDefault="0081553B" w:rsidP="0081553B"/>
    <w:p w14:paraId="6266DA40" w14:textId="5111CD7C" w:rsidR="0081553B" w:rsidRDefault="0081553B" w:rsidP="0081553B">
      <w:pPr>
        <w:pStyle w:val="Heading1"/>
      </w:pPr>
      <w:bookmarkStart w:id="3" w:name="_Toc231398996"/>
      <w:r w:rsidRPr="0081553B">
        <w:lastRenderedPageBreak/>
        <w:t>Oxygen and Glucose in Cell Metabolism</w:t>
      </w:r>
      <w:bookmarkEnd w:id="3"/>
    </w:p>
    <w:p w14:paraId="556F472A" w14:textId="03EAFC2A" w:rsidR="0081553B" w:rsidRDefault="000B3174" w:rsidP="0081553B">
      <w:r w:rsidRPr="000B3174">
        <w:t xml:space="preserve">Every action the body takes, such as breathing, moving, thinking, growing, and mending tissues, requires energy. The primary source of this energy is glucose, which is extracted from food. But on its own, glucose is unable to effectively release its energy. In </w:t>
      </w:r>
      <w:proofErr w:type="gramStart"/>
      <w:r w:rsidRPr="000B3174">
        <w:t>the majority of</w:t>
      </w:r>
      <w:proofErr w:type="gramEnd"/>
      <w:r w:rsidRPr="000B3174">
        <w:t xml:space="preserve"> cells, oxygen is also required for the safe and effective breakdown of glucose to produce useful energy. Aerobic respiration is the term for this process (Frayn, 2019). The mitochondria, which are tiny structures inside cells that are frequently referred to as the "powerhouses" of the cell, are where aerobic respiration primarily occurs.</w:t>
      </w:r>
      <w:r w:rsidR="0081553B">
        <w:t xml:space="preserve"> </w:t>
      </w:r>
      <w:r w:rsidRPr="000B3174">
        <w:t>Glucose and oxygen combine during this process to create energy. ATP, the type of energy cells use to function, is the primary usable product. Water and carbon dioxide are also generated as waste products. A straightforward word equation that illustrates the process is glucose + oxygen = carbon dioxide + water + energy (BBC Bitesize, 2023).</w:t>
      </w:r>
    </w:p>
    <w:p w14:paraId="290A0B99" w14:textId="77777777" w:rsidR="0081553B" w:rsidRDefault="0081553B" w:rsidP="0081553B"/>
    <w:p w14:paraId="016BB14C" w14:textId="41170BB3" w:rsidR="0081553B" w:rsidRDefault="000B3174" w:rsidP="0081553B">
      <w:r w:rsidRPr="000B3174">
        <w:t>Every bodily system depends on this energy. It is necessary for the brain to operate, for muscles to contract, and for cells to replace and repair damaged tissues. The body must use a less effective process that releases significantly less energy if there is little oxygen. For this reason, healthy lungs, blood flow, and oxygen delivery are all critical to a normal metabolism.</w:t>
      </w:r>
    </w:p>
    <w:p w14:paraId="61687CCB" w14:textId="1AF7508C" w:rsidR="0081553B" w:rsidRDefault="000B3174" w:rsidP="0081553B">
      <w:r w:rsidRPr="000B3174">
        <w:t>Blood glucose levels may be elevated in diabetics, but this does not always indicate that cells are receiving the energy they require. Many cells cannot readily absorb glucose from the blood if insulin is not functioning properly. Because glucose is retained in the bloodstream rather than being effectively used where it is needed, the person may experience fatigue as a result (Frayn, 2019).</w:t>
      </w:r>
    </w:p>
    <w:p w14:paraId="277801C1" w14:textId="77777777" w:rsidR="0081553B" w:rsidRDefault="0081553B" w:rsidP="0081553B"/>
    <w:p w14:paraId="00D404DA" w14:textId="24070341" w:rsidR="0081553B" w:rsidRDefault="0081553B" w:rsidP="0081553B">
      <w:pPr>
        <w:pStyle w:val="Heading1"/>
      </w:pPr>
      <w:bookmarkStart w:id="4" w:name="_Toc231398997"/>
      <w:r w:rsidRPr="0081553B">
        <w:t>Recording and Tracking Blood Sugar Levels</w:t>
      </w:r>
      <w:bookmarkEnd w:id="4"/>
    </w:p>
    <w:p w14:paraId="7073E8F8" w14:textId="44B9CF89" w:rsidR="0089010F" w:rsidRDefault="000B3174" w:rsidP="0089010F">
      <w:r w:rsidRPr="000B3174">
        <w:t>Keeping a record of blood sugar levels is helpful because it allows a person with Type 2 diabetes to build up a clearer picture of how their condition changes from day to day. According to NICE (2026), monitoring can be helpful when done for a specific purpose, including figuring out blood glucose patterns or assessing the impact of a treatment. A single reading only provides a brief overview, but repeated measurements over time can reveal whether levels tend to increase following specific foods, decrease following physical activity, or become more difficult to control during illness or stress. This can encourage safer choices about diet, exercise, and medication use and helps the person understand how their daily choices impact their diabetes.</w:t>
      </w:r>
    </w:p>
    <w:p w14:paraId="29BD7572" w14:textId="77777777" w:rsidR="0089010F" w:rsidRDefault="0089010F" w:rsidP="0089010F"/>
    <w:p w14:paraId="7CE352EF" w14:textId="582A4488" w:rsidR="0081553B" w:rsidRDefault="000B3174" w:rsidP="0089010F">
      <w:r w:rsidRPr="000B3174">
        <w:lastRenderedPageBreak/>
        <w:t>Because they provide nurses and physicians with more thorough information than a single test performed after surgery, blood sugar records are also helpful during checkups. For instance, they can assist medical practitioners in determining whether the patient is at risk for periods of low blood sugar, whether medicine is functioning as intended, or whether glucose levels are consistently excessively high in the morning. According to Diabetes UK (2021), self-monitoring is particularly helpful when it enables patients to better understand and react to their blood glucose levels. When used in this manner, tracking does more than just gather data; it promotes improved communication, more individualised care, and more confidence in long-term Type 2 diabetes management.</w:t>
      </w:r>
    </w:p>
    <w:p w14:paraId="659B697D" w14:textId="77777777" w:rsidR="0089010F" w:rsidRDefault="0089010F" w:rsidP="0089010F"/>
    <w:p w14:paraId="04BE66CF" w14:textId="244FDB34" w:rsidR="0089010F" w:rsidRDefault="0089010F" w:rsidP="0089010F">
      <w:pPr>
        <w:pStyle w:val="Heading1"/>
      </w:pPr>
      <w:bookmarkStart w:id="5" w:name="_Toc231398998"/>
      <w:r w:rsidRPr="0089010F">
        <w:t>Lifestyle changes that help</w:t>
      </w:r>
      <w:bookmarkEnd w:id="5"/>
    </w:p>
    <w:p w14:paraId="2A9A85DA" w14:textId="75BD3126" w:rsidR="0089010F" w:rsidRDefault="000B3174" w:rsidP="0089010F">
      <w:r w:rsidRPr="000B3174">
        <w:t>For those with Type 2 diabetes, lifestyle modifications can have a significant impact since they improve the body's utilisation of glucose and lessen the burden on the pancreas. Improving the diet is one of the most crucial adjustments. Choosing healthier options, such as wholegrain bread, brown rice, fruit, vegetables, beans, and lean protein, is necessary but does not need the person to give up carbohydrates entirely. Reducing sugar-filled beverages, sweets, fried foods, and excessive portions will help lower blood sugar rises and promote a healthier weight, which is crucial since being overweight is a significant risk factor for Type 2 diabetes (Public Health England, 2018).</w:t>
      </w:r>
    </w:p>
    <w:p w14:paraId="050DC99A" w14:textId="77777777" w:rsidR="0089010F" w:rsidRDefault="0089010F" w:rsidP="0089010F"/>
    <w:p w14:paraId="60C49517" w14:textId="25379C5D" w:rsidR="0089010F" w:rsidRDefault="000B3174" w:rsidP="0089010F">
      <w:r w:rsidRPr="000B3174">
        <w:t>Increasing physical activity is another important adjustment. Exercise lowers blood sugar levels and increases insulin sensitivity by assisting muscles in using glucose for energy. If done on a regular basis, even basic exercises like walking, swimming, cycling, or chair-based exercise might be beneficial. Additionally, quitting smoking is crucial since smoking raises the risk of heart disease, stroke, and impaired circulation—all conditions that are already more prevalent in diabetics. Better blood sugar control can also be supported by controlling weight, cutting back on alcohol consumption, and obtaining adequate sleep. Realistic and incremental adjustments are more likely to be sustained over time.</w:t>
      </w:r>
    </w:p>
    <w:p w14:paraId="3D23ECC7" w14:textId="268225B2" w:rsidR="0089010F" w:rsidRDefault="000B3174" w:rsidP="0089010F">
      <w:r w:rsidRPr="000B3174">
        <w:t>Education and assistance are crucial components of lifestyle management. When people comprehend the significance of the changes and how to incorporate them into their daily lives, they are more likely to succeed. It may be simpler to stick to little objectives, like going for a 10-minute walk after meals or switching from carbonated drinks to water, than to make drastic changes all at once. Over time, these practices can help the person feel more in control of their illness, lower the risk of complications, and improve blood glucose control (Diabetes UK, 2018).</w:t>
      </w:r>
    </w:p>
    <w:p w14:paraId="79FE203E" w14:textId="77777777" w:rsidR="0089010F" w:rsidRDefault="0089010F" w:rsidP="0089010F"/>
    <w:p w14:paraId="2F640075" w14:textId="77777777" w:rsidR="0089010F" w:rsidRDefault="0089010F" w:rsidP="0089010F">
      <w:pPr>
        <w:pStyle w:val="Heading1"/>
      </w:pPr>
      <w:bookmarkStart w:id="6" w:name="_Toc231398999"/>
      <w:r>
        <w:t>Conclusion</w:t>
      </w:r>
      <w:bookmarkEnd w:id="6"/>
    </w:p>
    <w:p w14:paraId="01087D96" w14:textId="24E660D2" w:rsidR="0089010F" w:rsidRDefault="000B3174" w:rsidP="0089010F">
      <w:r w:rsidRPr="000B3174">
        <w:t>In summary, Type 2 diabetes is a chronic illness caused by improper insulin utilisation or insufficient insulin production. This raises blood glucose levels, which, if left untreated, can result in major health issues. Being overweight, not exercising, having a family history, becoming older, smoking, and eating poorly are the key risk factors. Since many of these risk factors can be reduced with regular lifestyle modifications, it is crucial to understand them (NHS, 2026).</w:t>
      </w:r>
    </w:p>
    <w:p w14:paraId="03FDBA6F" w14:textId="62B619C9" w:rsidR="0089010F" w:rsidRDefault="000B3174" w:rsidP="0089010F">
      <w:r w:rsidRPr="000B3174">
        <w:t>Insulin and glucagon, which cooperate to maintain balanced glucose levels, are often used by the body to regulate blood sugar. Cells then use glucose and oxygen to release energy through aerobic respiration, which is necessary for bodily functions including movement and thought. Blood sugar monitoring and recording can assist persons with Type 2 diabetes see trends, comprehend how their habits impact their disease, and promote safer medication choices. Improving blood sugar control and lowering the risk of consequences such heart disease, nerve damage, renal issues, and eye illness can be achieved through healthy diet, regular exercise, quitting smoking, and controlling weight (Diabetes UK, 2025).</w:t>
      </w:r>
    </w:p>
    <w:p w14:paraId="687C7E2E" w14:textId="77777777" w:rsidR="0089010F" w:rsidRDefault="0089010F" w:rsidP="0081553B"/>
    <w:p w14:paraId="27565C8B" w14:textId="77777777" w:rsidR="00995A41" w:rsidRDefault="00995A41" w:rsidP="0081553B"/>
    <w:p w14:paraId="39D6A11D" w14:textId="77777777" w:rsidR="00995A41" w:rsidRDefault="00995A41" w:rsidP="0081553B"/>
    <w:p w14:paraId="4521F32A" w14:textId="77777777" w:rsidR="00995A41" w:rsidRDefault="00995A41" w:rsidP="0081553B"/>
    <w:p w14:paraId="17FBB50A" w14:textId="77777777" w:rsidR="00995A41" w:rsidRDefault="00995A41" w:rsidP="0081553B"/>
    <w:p w14:paraId="0FB182B5" w14:textId="77777777" w:rsidR="00995A41" w:rsidRDefault="00995A41" w:rsidP="0081553B"/>
    <w:p w14:paraId="1515C722" w14:textId="77777777" w:rsidR="00995A41" w:rsidRDefault="00995A41" w:rsidP="0081553B"/>
    <w:p w14:paraId="4993660C" w14:textId="77777777" w:rsidR="00995A41" w:rsidRDefault="00995A41" w:rsidP="0081553B"/>
    <w:p w14:paraId="44EC73D7" w14:textId="77777777" w:rsidR="00995A41" w:rsidRDefault="00995A41" w:rsidP="0081553B"/>
    <w:p w14:paraId="52ADD261" w14:textId="77777777" w:rsidR="00995A41" w:rsidRDefault="00995A41" w:rsidP="0081553B"/>
    <w:p w14:paraId="64182B10" w14:textId="77777777" w:rsidR="00995A41" w:rsidRDefault="00995A41" w:rsidP="0081553B"/>
    <w:p w14:paraId="144F9D8E" w14:textId="77777777" w:rsidR="00763EB7" w:rsidRDefault="00763EB7" w:rsidP="0081553B"/>
    <w:p w14:paraId="60E06B48" w14:textId="77777777" w:rsidR="00763EB7" w:rsidRPr="0081553B" w:rsidRDefault="00763EB7" w:rsidP="0081553B"/>
    <w:p w14:paraId="14BE9E6A" w14:textId="13D9DE09" w:rsidR="00CD3227" w:rsidRDefault="00CD3227" w:rsidP="00DA4E8F">
      <w:pPr>
        <w:pStyle w:val="Heading1"/>
      </w:pPr>
      <w:bookmarkStart w:id="7" w:name="_Toc231399000"/>
      <w:r>
        <w:lastRenderedPageBreak/>
        <w:t>Reference List</w:t>
      </w:r>
      <w:bookmarkEnd w:id="7"/>
    </w:p>
    <w:p w14:paraId="77A1DDFA" w14:textId="3FDCC762" w:rsidR="00DA4E8F" w:rsidRDefault="00DA4E8F" w:rsidP="00DA4E8F">
      <w:r>
        <w:t>American Diabetes Association (2022) ‘Management of hyperglycemia in type 2 diabetes, 2022: a consensus report’, Diabetes Care.</w:t>
      </w:r>
    </w:p>
    <w:p w14:paraId="4A4F834F" w14:textId="64E8B28E" w:rsidR="00DA4E8F" w:rsidRDefault="00DA4E8F" w:rsidP="00DA4E8F">
      <w:r>
        <w:t>American Heart Association (2024) Living healthy with diabetes. Available at: https://www.heart.org/en/health-topics/diabetes/prevention--treatment-of-diabetes/living-healthy-with-diabetes (Accessed: 6 June 2026).</w:t>
      </w:r>
    </w:p>
    <w:p w14:paraId="643383C3" w14:textId="235E14AF" w:rsidR="00DA4E8F" w:rsidRDefault="00DA4E8F" w:rsidP="00DA4E8F">
      <w:r>
        <w:t>BBC Bitesize (2023) ‘Blood glucose levels and obesity - insulin’. Available at: https://www.bbc.co.uk/bitesize/guides/zfc3pg8/revision/2 (Accessed: 6 June 2026).</w:t>
      </w:r>
    </w:p>
    <w:p w14:paraId="2D68FA2A" w14:textId="44E5C5CC" w:rsidR="00DA4E8F" w:rsidRDefault="00DA4E8F" w:rsidP="00DA4E8F">
      <w:proofErr w:type="spellStart"/>
      <w:r>
        <w:t>Centers</w:t>
      </w:r>
      <w:proofErr w:type="spellEnd"/>
      <w:r>
        <w:t xml:space="preserve"> for Disease Control and Prevention (2026) Living with diabetes. Available at: https://www.cdc.gov/diabetes/living-with/index.html (Accessed: 5 June 2026).</w:t>
      </w:r>
    </w:p>
    <w:p w14:paraId="72C416D1" w14:textId="11CD73F4" w:rsidR="00DA4E8F" w:rsidRDefault="00DA4E8F" w:rsidP="00DA4E8F">
      <w:r>
        <w:t>Diabetes UK (2018) Information prescription case studies. Available at: https://www.diabetes.org.uk/for-professionals/supporting-your-patients/information-prescriptions/information-prescriptions-qa/information-prescription-case-studies (Accessed: 5 June 2026).</w:t>
      </w:r>
    </w:p>
    <w:p w14:paraId="57294391" w14:textId="3540AB54" w:rsidR="00DA4E8F" w:rsidRDefault="00DA4E8F" w:rsidP="00DA4E8F">
      <w:r>
        <w:t>Dunning, T. (2009) Care of People with Diabetes: A Manual of Nursing Practice. Oxford: Wiley-Blackwell.</w:t>
      </w:r>
    </w:p>
    <w:p w14:paraId="7CAD0B4D" w14:textId="6CFCB1DF" w:rsidR="00DA4E8F" w:rsidRDefault="00DA4E8F" w:rsidP="00DA4E8F">
      <w:r>
        <w:t>Frayn, K.N. (2019) Human Metabolism: A Regulatory Perspective. Oxford: John Wiley &amp; Sons.</w:t>
      </w:r>
    </w:p>
    <w:p w14:paraId="71063A0F" w14:textId="787649DE" w:rsidR="00DA4E8F" w:rsidRDefault="00DA4E8F" w:rsidP="00DA4E8F">
      <w:r>
        <w:t>Harvard Health Publishing (2018) ‘Healthy lifestyle can prevent diabetes (and even reverse it)’. Available at: https://www.health.harvard.edu/blog/healthy-lifestyle-can-prevent-diabetes-and-even-reverse-it-2018090514698 (Accessed: 8 June 2026).</w:t>
      </w:r>
    </w:p>
    <w:p w14:paraId="50C4D992" w14:textId="7F158AAF" w:rsidR="00DA4E8F" w:rsidRDefault="00DA4E8F" w:rsidP="00DA4E8F">
      <w:r>
        <w:t xml:space="preserve">Holt, R.I.G., Cockram, C.S., Flyvbjerg, A. and Goldstein, B.J. (2016) Textbook of Diabetes. 5th </w:t>
      </w:r>
      <w:proofErr w:type="spellStart"/>
      <w:r>
        <w:t>edn</w:t>
      </w:r>
      <w:proofErr w:type="spellEnd"/>
      <w:r>
        <w:t>. Oxford: Wiley-Blackwell.</w:t>
      </w:r>
    </w:p>
    <w:p w14:paraId="4564CE50" w14:textId="7150EDD0" w:rsidR="00DA4E8F" w:rsidRDefault="00DA4E8F" w:rsidP="00DA4E8F">
      <w:r>
        <w:t xml:space="preserve">Mayo Clinic (2026) ‘Diabetes management: How lifestyle, daily routine </w:t>
      </w:r>
      <w:proofErr w:type="gramStart"/>
      <w:r>
        <w:t>affect</w:t>
      </w:r>
      <w:proofErr w:type="gramEnd"/>
      <w:r>
        <w:t xml:space="preserve"> blood sugar’. Available at: https://www.mayoclinic.org/diseases-conditions/diabetes/in-depth/diabetes-management/art-20047963 (Accessed: 4 June 2026).</w:t>
      </w:r>
    </w:p>
    <w:p w14:paraId="3ECFF919" w14:textId="0DCC8AED" w:rsidR="00DA4E8F" w:rsidRDefault="00DA4E8F" w:rsidP="00DA4E8F">
      <w:r>
        <w:t>NHS, National Health Service (2026) Type 2 diabetes. Available at: https://www.nhs.uk/conditions/type-2-diabetes/ (Accessed: 4 June 2026).</w:t>
      </w:r>
    </w:p>
    <w:p w14:paraId="1C4FDE33" w14:textId="28AFE52F" w:rsidR="00CD3227" w:rsidRDefault="00DA4E8F" w:rsidP="00DA4E8F">
      <w:r>
        <w:t>National Institute for Health and Care Excellence (2015, updated 2026) Type 2 diabetes in adults: management. Available at: https://www.nice.org.uk/guidance/ng28 (Accessed: 6 June 2026).</w:t>
      </w:r>
    </w:p>
    <w:p w14:paraId="4C722323" w14:textId="77777777" w:rsidR="00CD3227" w:rsidRDefault="00CD3227"/>
    <w:p w14:paraId="04AE23CD" w14:textId="77777777" w:rsidR="00CD3227" w:rsidRDefault="00CD3227"/>
    <w:p w14:paraId="42C33478" w14:textId="77777777" w:rsidR="00CD3227" w:rsidRDefault="00CD3227"/>
    <w:p w14:paraId="5F8AD27E" w14:textId="77777777" w:rsidR="00CD3227" w:rsidRDefault="00CD3227"/>
    <w:p w14:paraId="5C2B160C" w14:textId="77777777" w:rsidR="00CD3227" w:rsidRDefault="00CD3227"/>
    <w:p w14:paraId="36E89E7D" w14:textId="77777777" w:rsidR="00CD3227" w:rsidRDefault="00CD3227"/>
    <w:p w14:paraId="192C1F58" w14:textId="77777777" w:rsidR="00CD3227" w:rsidRDefault="00CD3227"/>
    <w:sectPr w:rsidR="00CD32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ebkit-standard">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227"/>
    <w:rsid w:val="00006CB0"/>
    <w:rsid w:val="000B3174"/>
    <w:rsid w:val="000D5B27"/>
    <w:rsid w:val="000D6484"/>
    <w:rsid w:val="00394C15"/>
    <w:rsid w:val="005720F3"/>
    <w:rsid w:val="00630EBC"/>
    <w:rsid w:val="006A5DBA"/>
    <w:rsid w:val="00763EB7"/>
    <w:rsid w:val="007E5E8A"/>
    <w:rsid w:val="0081553B"/>
    <w:rsid w:val="00872261"/>
    <w:rsid w:val="0089010F"/>
    <w:rsid w:val="00892B46"/>
    <w:rsid w:val="008C522F"/>
    <w:rsid w:val="00995A41"/>
    <w:rsid w:val="00A21B87"/>
    <w:rsid w:val="00BB156A"/>
    <w:rsid w:val="00CD3227"/>
    <w:rsid w:val="00DA4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B5DA"/>
  <w15:chartTrackingRefBased/>
  <w15:docId w15:val="{614AA000-F15F-3142-8411-8299FE80A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227"/>
    <w:rPr>
      <w:rFonts w:eastAsiaTheme="majorEastAsia" w:cstheme="majorBidi"/>
      <w:color w:val="272727" w:themeColor="text1" w:themeTint="D8"/>
    </w:rPr>
  </w:style>
  <w:style w:type="paragraph" w:styleId="Title">
    <w:name w:val="Title"/>
    <w:basedOn w:val="Normal"/>
    <w:next w:val="Normal"/>
    <w:link w:val="TitleChar"/>
    <w:uiPriority w:val="10"/>
    <w:qFormat/>
    <w:rsid w:val="00CD3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227"/>
    <w:pPr>
      <w:spacing w:before="160"/>
      <w:jc w:val="center"/>
    </w:pPr>
    <w:rPr>
      <w:i/>
      <w:iCs/>
      <w:color w:val="404040" w:themeColor="text1" w:themeTint="BF"/>
    </w:rPr>
  </w:style>
  <w:style w:type="character" w:customStyle="1" w:styleId="QuoteChar">
    <w:name w:val="Quote Char"/>
    <w:basedOn w:val="DefaultParagraphFont"/>
    <w:link w:val="Quote"/>
    <w:uiPriority w:val="29"/>
    <w:rsid w:val="00CD3227"/>
    <w:rPr>
      <w:i/>
      <w:iCs/>
      <w:color w:val="404040" w:themeColor="text1" w:themeTint="BF"/>
    </w:rPr>
  </w:style>
  <w:style w:type="paragraph" w:styleId="ListParagraph">
    <w:name w:val="List Paragraph"/>
    <w:basedOn w:val="Normal"/>
    <w:uiPriority w:val="34"/>
    <w:qFormat/>
    <w:rsid w:val="00CD3227"/>
    <w:pPr>
      <w:ind w:left="720"/>
      <w:contextualSpacing/>
    </w:pPr>
  </w:style>
  <w:style w:type="character" w:styleId="IntenseEmphasis">
    <w:name w:val="Intense Emphasis"/>
    <w:basedOn w:val="DefaultParagraphFont"/>
    <w:uiPriority w:val="21"/>
    <w:qFormat/>
    <w:rsid w:val="00CD3227"/>
    <w:rPr>
      <w:i/>
      <w:iCs/>
      <w:color w:val="0F4761" w:themeColor="accent1" w:themeShade="BF"/>
    </w:rPr>
  </w:style>
  <w:style w:type="paragraph" w:styleId="IntenseQuote">
    <w:name w:val="Intense Quote"/>
    <w:basedOn w:val="Normal"/>
    <w:next w:val="Normal"/>
    <w:link w:val="IntenseQuoteChar"/>
    <w:uiPriority w:val="30"/>
    <w:qFormat/>
    <w:rsid w:val="00CD3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227"/>
    <w:rPr>
      <w:i/>
      <w:iCs/>
      <w:color w:val="0F4761" w:themeColor="accent1" w:themeShade="BF"/>
    </w:rPr>
  </w:style>
  <w:style w:type="character" w:styleId="IntenseReference">
    <w:name w:val="Intense Reference"/>
    <w:basedOn w:val="DefaultParagraphFont"/>
    <w:uiPriority w:val="32"/>
    <w:qFormat/>
    <w:rsid w:val="00CD3227"/>
    <w:rPr>
      <w:b/>
      <w:bCs/>
      <w:smallCaps/>
      <w:color w:val="0F4761" w:themeColor="accent1" w:themeShade="BF"/>
      <w:spacing w:val="5"/>
    </w:rPr>
  </w:style>
  <w:style w:type="character" w:styleId="Hyperlink">
    <w:name w:val="Hyperlink"/>
    <w:basedOn w:val="DefaultParagraphFont"/>
    <w:uiPriority w:val="99"/>
    <w:unhideWhenUsed/>
    <w:rsid w:val="00CD3227"/>
    <w:rPr>
      <w:color w:val="467886" w:themeColor="hyperlink"/>
      <w:u w:val="single"/>
    </w:rPr>
  </w:style>
  <w:style w:type="character" w:styleId="UnresolvedMention">
    <w:name w:val="Unresolved Mention"/>
    <w:basedOn w:val="DefaultParagraphFont"/>
    <w:uiPriority w:val="99"/>
    <w:semiHidden/>
    <w:unhideWhenUsed/>
    <w:rsid w:val="00CD3227"/>
    <w:rPr>
      <w:color w:val="605E5C"/>
      <w:shd w:val="clear" w:color="auto" w:fill="E1DFDD"/>
    </w:rPr>
  </w:style>
  <w:style w:type="character" w:customStyle="1" w:styleId="bumpedfont15">
    <w:name w:val="bumpedfont15"/>
    <w:basedOn w:val="DefaultParagraphFont"/>
    <w:rsid w:val="00995A41"/>
  </w:style>
  <w:style w:type="paragraph" w:styleId="TOCHeading">
    <w:name w:val="TOC Heading"/>
    <w:basedOn w:val="Heading1"/>
    <w:next w:val="Normal"/>
    <w:uiPriority w:val="39"/>
    <w:unhideWhenUsed/>
    <w:qFormat/>
    <w:rsid w:val="00995A4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5A41"/>
    <w:pPr>
      <w:spacing w:before="120" w:after="0"/>
    </w:pPr>
    <w:rPr>
      <w:b/>
      <w:bCs/>
      <w:i/>
      <w:iCs/>
    </w:rPr>
  </w:style>
  <w:style w:type="paragraph" w:styleId="TOC2">
    <w:name w:val="toc 2"/>
    <w:basedOn w:val="Normal"/>
    <w:next w:val="Normal"/>
    <w:autoRedefine/>
    <w:uiPriority w:val="39"/>
    <w:semiHidden/>
    <w:unhideWhenUsed/>
    <w:rsid w:val="00995A41"/>
    <w:pPr>
      <w:spacing w:before="120" w:after="0"/>
      <w:ind w:left="240"/>
    </w:pPr>
    <w:rPr>
      <w:b/>
      <w:bCs/>
      <w:sz w:val="22"/>
      <w:szCs w:val="22"/>
    </w:rPr>
  </w:style>
  <w:style w:type="paragraph" w:styleId="TOC3">
    <w:name w:val="toc 3"/>
    <w:basedOn w:val="Normal"/>
    <w:next w:val="Normal"/>
    <w:autoRedefine/>
    <w:uiPriority w:val="39"/>
    <w:semiHidden/>
    <w:unhideWhenUsed/>
    <w:rsid w:val="00995A41"/>
    <w:pPr>
      <w:spacing w:after="0"/>
      <w:ind w:left="480"/>
    </w:pPr>
    <w:rPr>
      <w:sz w:val="20"/>
      <w:szCs w:val="20"/>
    </w:rPr>
  </w:style>
  <w:style w:type="paragraph" w:styleId="TOC4">
    <w:name w:val="toc 4"/>
    <w:basedOn w:val="Normal"/>
    <w:next w:val="Normal"/>
    <w:autoRedefine/>
    <w:uiPriority w:val="39"/>
    <w:semiHidden/>
    <w:unhideWhenUsed/>
    <w:rsid w:val="00995A41"/>
    <w:pPr>
      <w:spacing w:after="0"/>
      <w:ind w:left="720"/>
    </w:pPr>
    <w:rPr>
      <w:sz w:val="20"/>
      <w:szCs w:val="20"/>
    </w:rPr>
  </w:style>
  <w:style w:type="paragraph" w:styleId="TOC5">
    <w:name w:val="toc 5"/>
    <w:basedOn w:val="Normal"/>
    <w:next w:val="Normal"/>
    <w:autoRedefine/>
    <w:uiPriority w:val="39"/>
    <w:semiHidden/>
    <w:unhideWhenUsed/>
    <w:rsid w:val="00995A41"/>
    <w:pPr>
      <w:spacing w:after="0"/>
      <w:ind w:left="960"/>
    </w:pPr>
    <w:rPr>
      <w:sz w:val="20"/>
      <w:szCs w:val="20"/>
    </w:rPr>
  </w:style>
  <w:style w:type="paragraph" w:styleId="TOC6">
    <w:name w:val="toc 6"/>
    <w:basedOn w:val="Normal"/>
    <w:next w:val="Normal"/>
    <w:autoRedefine/>
    <w:uiPriority w:val="39"/>
    <w:semiHidden/>
    <w:unhideWhenUsed/>
    <w:rsid w:val="00995A41"/>
    <w:pPr>
      <w:spacing w:after="0"/>
      <w:ind w:left="1200"/>
    </w:pPr>
    <w:rPr>
      <w:sz w:val="20"/>
      <w:szCs w:val="20"/>
    </w:rPr>
  </w:style>
  <w:style w:type="paragraph" w:styleId="TOC7">
    <w:name w:val="toc 7"/>
    <w:basedOn w:val="Normal"/>
    <w:next w:val="Normal"/>
    <w:autoRedefine/>
    <w:uiPriority w:val="39"/>
    <w:semiHidden/>
    <w:unhideWhenUsed/>
    <w:rsid w:val="00995A41"/>
    <w:pPr>
      <w:spacing w:after="0"/>
      <w:ind w:left="1440"/>
    </w:pPr>
    <w:rPr>
      <w:sz w:val="20"/>
      <w:szCs w:val="20"/>
    </w:rPr>
  </w:style>
  <w:style w:type="paragraph" w:styleId="TOC8">
    <w:name w:val="toc 8"/>
    <w:basedOn w:val="Normal"/>
    <w:next w:val="Normal"/>
    <w:autoRedefine/>
    <w:uiPriority w:val="39"/>
    <w:semiHidden/>
    <w:unhideWhenUsed/>
    <w:rsid w:val="00995A41"/>
    <w:pPr>
      <w:spacing w:after="0"/>
      <w:ind w:left="1680"/>
    </w:pPr>
    <w:rPr>
      <w:sz w:val="20"/>
      <w:szCs w:val="20"/>
    </w:rPr>
  </w:style>
  <w:style w:type="paragraph" w:styleId="TOC9">
    <w:name w:val="toc 9"/>
    <w:basedOn w:val="Normal"/>
    <w:next w:val="Normal"/>
    <w:autoRedefine/>
    <w:uiPriority w:val="39"/>
    <w:semiHidden/>
    <w:unhideWhenUsed/>
    <w:rsid w:val="00995A41"/>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2162</Words>
  <Characters>12327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Ruth Bannor</cp:lastModifiedBy>
  <cp:revision>2</cp:revision>
  <dcterms:created xsi:type="dcterms:W3CDTF">2026-06-25T09:55:00Z</dcterms:created>
  <dcterms:modified xsi:type="dcterms:W3CDTF">2026-06-25T09:55:00Z</dcterms:modified>
</cp:coreProperties>
</file>