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69DAF9" w14:textId="22DC0E3F" w:rsidR="002D11D3" w:rsidRPr="00AC66DD" w:rsidRDefault="00AC66DD" w:rsidP="7017A6F3">
      <w:pPr>
        <w:rPr>
          <w:rFonts w:ascii="Calibri" w:eastAsia="Calibri" w:hAnsi="Calibri" w:cs="Calibri"/>
          <w:sz w:val="28"/>
          <w:szCs w:val="28"/>
          <w:lang w:val="en-US"/>
        </w:rPr>
      </w:pPr>
      <w:r w:rsidRPr="00AC66DD">
        <w:rPr>
          <w:rFonts w:ascii="Calibri" w:eastAsia="Calibri" w:hAnsi="Calibri" w:cs="Calibri"/>
          <w:sz w:val="28"/>
          <w:szCs w:val="28"/>
          <w:lang w:val="en-US"/>
        </w:rPr>
        <w:t>Scarab</w:t>
      </w:r>
      <w:r w:rsidR="007060CF">
        <w:rPr>
          <w:rFonts w:ascii="Calibri" w:eastAsia="Calibri" w:hAnsi="Calibri" w:cs="Calibri"/>
          <w:sz w:val="28"/>
          <w:szCs w:val="28"/>
          <w:lang w:val="en-US"/>
        </w:rPr>
        <w:t xml:space="preserve"> bearing the cartouche of Thutmose III</w:t>
      </w:r>
    </w:p>
    <w:p w14:paraId="5CD962D8" w14:textId="324D50F4" w:rsidR="002D11D3" w:rsidRDefault="00C37A34" w:rsidP="0E0C2C4E">
      <w:pPr>
        <w:rPr>
          <w:rFonts w:ascii="Calibri" w:eastAsia="Calibri" w:hAnsi="Calibri" w:cs="Calibri"/>
          <w:lang w:val="en-US"/>
        </w:rPr>
      </w:pPr>
      <w:r>
        <w:rPr>
          <w:noProof/>
        </w:rPr>
        <w:drawing>
          <wp:anchor distT="0" distB="0" distL="114300" distR="114300" simplePos="0" relativeHeight="251660288" behindDoc="0" locked="0" layoutInCell="1" allowOverlap="1" wp14:anchorId="3F30EF67" wp14:editId="721A58D6">
            <wp:simplePos x="0" y="0"/>
            <wp:positionH relativeFrom="column">
              <wp:posOffset>3523615</wp:posOffset>
            </wp:positionH>
            <wp:positionV relativeFrom="paragraph">
              <wp:posOffset>236537</wp:posOffset>
            </wp:positionV>
            <wp:extent cx="1976437" cy="1507948"/>
            <wp:effectExtent l="0" t="0" r="5080" b="0"/>
            <wp:wrapNone/>
            <wp:docPr id="12" name="Picture 12" descr="imag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jpe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3321" t="27179" r="32608" b="27988"/>
                    <a:stretch/>
                  </pic:blipFill>
                  <pic:spPr bwMode="auto">
                    <a:xfrm>
                      <a:off x="0" y="0"/>
                      <a:ext cx="1976437" cy="150794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C66DD">
        <w:rPr>
          <w:noProof/>
        </w:rPr>
        <mc:AlternateContent>
          <mc:Choice Requires="wps">
            <w:drawing>
              <wp:anchor distT="0" distB="0" distL="114300" distR="114300" simplePos="0" relativeHeight="251662336" behindDoc="0" locked="0" layoutInCell="1" allowOverlap="1" wp14:anchorId="3F7D5CE2" wp14:editId="26F09CDB">
                <wp:simplePos x="0" y="0"/>
                <wp:positionH relativeFrom="column">
                  <wp:posOffset>-171450</wp:posOffset>
                </wp:positionH>
                <wp:positionV relativeFrom="paragraph">
                  <wp:posOffset>2056765</wp:posOffset>
                </wp:positionV>
                <wp:extent cx="1443990" cy="635"/>
                <wp:effectExtent l="0" t="0" r="0" b="0"/>
                <wp:wrapNone/>
                <wp:docPr id="1" name="Text Box 1"/>
                <wp:cNvGraphicFramePr/>
                <a:graphic xmlns:a="http://schemas.openxmlformats.org/drawingml/2006/main">
                  <a:graphicData uri="http://schemas.microsoft.com/office/word/2010/wordprocessingShape">
                    <wps:wsp>
                      <wps:cNvSpPr txBox="1"/>
                      <wps:spPr>
                        <a:xfrm>
                          <a:off x="0" y="0"/>
                          <a:ext cx="1443990" cy="635"/>
                        </a:xfrm>
                        <a:prstGeom prst="rect">
                          <a:avLst/>
                        </a:prstGeom>
                        <a:solidFill>
                          <a:prstClr val="white"/>
                        </a:solidFill>
                        <a:ln>
                          <a:noFill/>
                        </a:ln>
                      </wps:spPr>
                      <wps:txbx>
                        <w:txbxContent>
                          <w:p w14:paraId="79FA535C" w14:textId="62658246" w:rsidR="00AC66DD" w:rsidRPr="00426D0D" w:rsidRDefault="00AC66DD" w:rsidP="00AC66DD">
                            <w:pPr>
                              <w:pStyle w:val="Caption"/>
                              <w:rPr>
                                <w:noProof/>
                                <w:sz w:val="28"/>
                                <w:szCs w:val="28"/>
                              </w:rPr>
                            </w:pPr>
                            <w:r>
                              <w:t xml:space="preserve">Figure </w:t>
                            </w:r>
                            <w:r>
                              <w:fldChar w:fldCharType="begin"/>
                            </w:r>
                            <w:r>
                              <w:instrText xml:space="preserve"> SEQ Figure \* ARABIC </w:instrText>
                            </w:r>
                            <w:r>
                              <w:fldChar w:fldCharType="separate"/>
                            </w:r>
                            <w:r w:rsidR="009746B7">
                              <w:rPr>
                                <w:noProof/>
                              </w:rPr>
                              <w:t>1</w:t>
                            </w:r>
                            <w:r>
                              <w:fldChar w:fldCharType="end"/>
                            </w:r>
                            <w:r>
                              <w:t>: Aerial View of Scarab (S Daniel,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F7D5CE2" id="_x0000_t202" coordsize="21600,21600" o:spt="202" path="m,l,21600r21600,l21600,xe">
                <v:stroke joinstyle="miter"/>
                <v:path gradientshapeok="t" o:connecttype="rect"/>
              </v:shapetype>
              <v:shape id="Text Box 1" o:spid="_x0000_s1026" type="#_x0000_t202" style="position:absolute;margin-left:-13.5pt;margin-top:161.95pt;width:113.7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" stroked="f">
                <v:textbox style="mso-fit-shape-to-text:t" inset="0,0,0,0">
                  <w:txbxContent>
                    <w:p w14:paraId="79FA535C" w14:textId="62658246" w:rsidR="00AC66DD" w:rsidRPr="00426D0D" w:rsidRDefault="00AC66DD" w:rsidP="00AC66DD">
                      <w:pPr>
                        <w:pStyle w:val="Caption"/>
                        <w:rPr>
                          <w:noProof/>
                          <w:sz w:val="28"/>
                          <w:szCs w:val="28"/>
                        </w:rPr>
                      </w:pPr>
                      <w:r>
                        <w:t xml:space="preserve">Figure </w:t>
                      </w:r>
                      <w:r>
                        <w:fldChar w:fldCharType="begin"/>
                      </w:r>
                      <w:r>
                        <w:instrText xml:space="preserve"> SEQ Figure \* ARABIC </w:instrText>
                      </w:r>
                      <w:r>
                        <w:fldChar w:fldCharType="separate"/>
                      </w:r>
                      <w:r w:rsidR="009746B7">
                        <w:rPr>
                          <w:noProof/>
                        </w:rPr>
                        <w:t>1</w:t>
                      </w:r>
                      <w:r>
                        <w:fldChar w:fldCharType="end"/>
                      </w:r>
                      <w:r>
                        <w:t>: Aerial View of Scarab (S Daniel, 2023)</w:t>
                      </w:r>
                    </w:p>
                  </w:txbxContent>
                </v:textbox>
              </v:shape>
            </w:pict>
          </mc:Fallback>
        </mc:AlternateContent>
      </w:r>
      <w:r w:rsidR="00AC66DD" w:rsidRPr="00AC66DD">
        <w:rPr>
          <w:noProof/>
          <w:sz w:val="28"/>
          <w:szCs w:val="28"/>
        </w:rPr>
        <w:drawing>
          <wp:anchor distT="0" distB="0" distL="114300" distR="114300" simplePos="0" relativeHeight="251659264" behindDoc="0" locked="0" layoutInCell="1" allowOverlap="1" wp14:anchorId="45644317" wp14:editId="769FD721">
            <wp:simplePos x="0" y="0"/>
            <wp:positionH relativeFrom="column">
              <wp:posOffset>-171450</wp:posOffset>
            </wp:positionH>
            <wp:positionV relativeFrom="paragraph">
              <wp:posOffset>183199</wp:posOffset>
            </wp:positionV>
            <wp:extent cx="1444418" cy="1817052"/>
            <wp:effectExtent l="0" t="0" r="3810" b="0"/>
            <wp:wrapNone/>
            <wp:docPr id="10" name="Picture 10" descr="imag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jpe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0263" t="10191" r="17914" b="22019"/>
                    <a:stretch/>
                  </pic:blipFill>
                  <pic:spPr bwMode="auto">
                    <a:xfrm>
                      <a:off x="0" y="0"/>
                      <a:ext cx="1444418" cy="181705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959A376" w14:textId="290B51C9" w:rsidR="00AC66DD" w:rsidRDefault="00C37A34" w:rsidP="0E0C2C4E">
      <w:pPr>
        <w:rPr>
          <w:rFonts w:ascii="Calibri" w:eastAsia="Calibri" w:hAnsi="Calibri" w:cs="Calibri"/>
          <w:lang w:val="en-US"/>
        </w:rPr>
      </w:pPr>
      <w:r w:rsidRPr="00AC66DD">
        <w:rPr>
          <w:noProof/>
          <w:sz w:val="28"/>
          <w:szCs w:val="28"/>
        </w:rPr>
        <w:drawing>
          <wp:anchor distT="0" distB="0" distL="114300" distR="114300" simplePos="0" relativeHeight="251658240" behindDoc="0" locked="0" layoutInCell="1" allowOverlap="1" wp14:anchorId="2320056F" wp14:editId="1127454C">
            <wp:simplePos x="0" y="0"/>
            <wp:positionH relativeFrom="column">
              <wp:posOffset>1443354</wp:posOffset>
            </wp:positionH>
            <wp:positionV relativeFrom="paragraph">
              <wp:posOffset>24448</wp:posOffset>
            </wp:positionV>
            <wp:extent cx="1889280" cy="1419224"/>
            <wp:effectExtent l="6668" t="0" r="3492" b="3493"/>
            <wp:wrapNone/>
            <wp:docPr id="8" name="Picture 8" descr="imag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jpe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8011" t="36050" r="7410" b="16298"/>
                    <a:stretch/>
                  </pic:blipFill>
                  <pic:spPr bwMode="auto">
                    <a:xfrm rot="5400000">
                      <a:off x="0" y="0"/>
                      <a:ext cx="1889280" cy="141922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C314D7E" w14:textId="20ACC508" w:rsidR="00AC66DD" w:rsidRDefault="00AC66DD" w:rsidP="0E0C2C4E">
      <w:pPr>
        <w:rPr>
          <w:rFonts w:ascii="Calibri" w:eastAsia="Calibri" w:hAnsi="Calibri" w:cs="Calibri"/>
          <w:lang w:val="en-US"/>
        </w:rPr>
      </w:pPr>
    </w:p>
    <w:p w14:paraId="13AAEA0B" w14:textId="336FD066" w:rsidR="00AC66DD" w:rsidRDefault="00AC66DD" w:rsidP="0E0C2C4E">
      <w:pPr>
        <w:rPr>
          <w:rFonts w:ascii="Calibri" w:eastAsia="Calibri" w:hAnsi="Calibri" w:cs="Calibri"/>
          <w:lang w:val="en-US"/>
        </w:rPr>
      </w:pPr>
    </w:p>
    <w:p w14:paraId="21AAAD2D" w14:textId="2FC2082D" w:rsidR="002D11D3" w:rsidRDefault="002D11D3" w:rsidP="0E0C2C4E">
      <w:pPr>
        <w:rPr>
          <w:rFonts w:ascii="Calibri" w:eastAsia="Calibri" w:hAnsi="Calibri" w:cs="Calibri"/>
          <w:lang w:val="en-US"/>
        </w:rPr>
      </w:pPr>
    </w:p>
    <w:p w14:paraId="435A0C86" w14:textId="578A39B5" w:rsidR="00AC66DD" w:rsidRDefault="00AC66DD" w:rsidP="0E0C2C4E">
      <w:pPr>
        <w:rPr>
          <w:rFonts w:ascii="Calibri" w:eastAsia="Calibri" w:hAnsi="Calibri" w:cs="Calibri"/>
          <w:lang w:val="en-US"/>
        </w:rPr>
      </w:pPr>
    </w:p>
    <w:p w14:paraId="287AE338" w14:textId="26EBF12B" w:rsidR="00AC66DD" w:rsidRDefault="00C37A34" w:rsidP="0E0C2C4E">
      <w:pPr>
        <w:rPr>
          <w:rFonts w:ascii="Calibri" w:eastAsia="Calibri" w:hAnsi="Calibri" w:cs="Calibri"/>
          <w:lang w:val="en-US"/>
        </w:rPr>
      </w:pPr>
      <w:r>
        <w:rPr>
          <w:noProof/>
        </w:rPr>
        <mc:AlternateContent>
          <mc:Choice Requires="wps">
            <w:drawing>
              <wp:anchor distT="0" distB="0" distL="114300" distR="114300" simplePos="0" relativeHeight="251666432" behindDoc="1" locked="0" layoutInCell="1" allowOverlap="1" wp14:anchorId="120BBD58" wp14:editId="652D43FC">
                <wp:simplePos x="0" y="0"/>
                <wp:positionH relativeFrom="column">
                  <wp:posOffset>3585845</wp:posOffset>
                </wp:positionH>
                <wp:positionV relativeFrom="paragraph">
                  <wp:posOffset>274002</wp:posOffset>
                </wp:positionV>
                <wp:extent cx="1961832" cy="550228"/>
                <wp:effectExtent l="0" t="0" r="635" b="2540"/>
                <wp:wrapNone/>
                <wp:docPr id="1416112430" name="Text Box 1416112430"/>
                <wp:cNvGraphicFramePr/>
                <a:graphic xmlns:a="http://schemas.openxmlformats.org/drawingml/2006/main">
                  <a:graphicData uri="http://schemas.microsoft.com/office/word/2010/wordprocessingShape">
                    <wps:wsp>
                      <wps:cNvSpPr txBox="1"/>
                      <wps:spPr>
                        <a:xfrm>
                          <a:off x="0" y="0"/>
                          <a:ext cx="1961832" cy="550228"/>
                        </a:xfrm>
                        <a:prstGeom prst="rect">
                          <a:avLst/>
                        </a:prstGeom>
                        <a:solidFill>
                          <a:prstClr val="white"/>
                        </a:solidFill>
                        <a:ln>
                          <a:noFill/>
                        </a:ln>
                      </wps:spPr>
                      <wps:txbx>
                        <w:txbxContent>
                          <w:p w14:paraId="7412EC2E" w14:textId="7334564B" w:rsidR="00C37A34" w:rsidRPr="008A19AA" w:rsidRDefault="00C37A34" w:rsidP="00C37A34">
                            <w:pPr>
                              <w:pStyle w:val="Caption"/>
                              <w:rPr>
                                <w:noProof/>
                              </w:rPr>
                            </w:pPr>
                            <w:r>
                              <w:t>Figure</w:t>
                            </w:r>
                            <w:r>
                              <w:t xml:space="preserve"> 3</w:t>
                            </w:r>
                            <w:r>
                              <w:t xml:space="preserve">: </w:t>
                            </w:r>
                            <w:r>
                              <w:t xml:space="preserve">Side view </w:t>
                            </w:r>
                            <w:r>
                              <w:t>of Scarab</w:t>
                            </w:r>
                            <w:r>
                              <w:t xml:space="preserve"> </w:t>
                            </w:r>
                            <w:r>
                              <w:t>(S Daniel,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0BBD58" id="Text Box 1416112430" o:spid="_x0000_s1027" type="#_x0000_t202" style="position:absolute;margin-left:282.35pt;margin-top:21.55pt;width:154.45pt;height:43.3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" stroked="f">
                <v:textbox inset="0,0,0,0">
                  <w:txbxContent>
                    <w:p w14:paraId="7412EC2E" w14:textId="7334564B" w:rsidR="00C37A34" w:rsidRPr="008A19AA" w:rsidRDefault="00C37A34" w:rsidP="00C37A34">
                      <w:pPr>
                        <w:pStyle w:val="Caption"/>
                        <w:rPr>
                          <w:noProof/>
                        </w:rPr>
                      </w:pPr>
                      <w:r>
                        <w:t>Figure</w:t>
                      </w:r>
                      <w:r>
                        <w:t xml:space="preserve"> 3</w:t>
                      </w:r>
                      <w:r>
                        <w:t xml:space="preserve">: </w:t>
                      </w:r>
                      <w:r>
                        <w:t xml:space="preserve">Side view </w:t>
                      </w:r>
                      <w:r>
                        <w:t>of Scarab</w:t>
                      </w:r>
                      <w:r>
                        <w:t xml:space="preserve"> </w:t>
                      </w:r>
                      <w:r>
                        <w:t>(S Daniel, 2023)</w:t>
                      </w:r>
                    </w:p>
                  </w:txbxContent>
                </v:textbox>
              </v:shape>
            </w:pict>
          </mc:Fallback>
        </mc:AlternateContent>
      </w:r>
    </w:p>
    <w:p w14:paraId="73B74FEC" w14:textId="75B7CACC" w:rsidR="00AC66DD" w:rsidRDefault="007060CF" w:rsidP="0E0C2C4E">
      <w:pPr>
        <w:rPr>
          <w:rFonts w:ascii="Calibri" w:eastAsia="Calibri" w:hAnsi="Calibri" w:cs="Calibri"/>
          <w:lang w:val="en-US"/>
        </w:rPr>
      </w:pPr>
      <w:r>
        <w:rPr>
          <w:noProof/>
        </w:rPr>
        <mc:AlternateContent>
          <mc:Choice Requires="wps">
            <w:drawing>
              <wp:anchor distT="0" distB="0" distL="114300" distR="114300" simplePos="0" relativeHeight="251664384" behindDoc="0" locked="0" layoutInCell="1" allowOverlap="1" wp14:anchorId="1B0410C2" wp14:editId="41F74329">
                <wp:simplePos x="0" y="0"/>
                <wp:positionH relativeFrom="column">
                  <wp:posOffset>1666558</wp:posOffset>
                </wp:positionH>
                <wp:positionV relativeFrom="paragraph">
                  <wp:posOffset>31115</wp:posOffset>
                </wp:positionV>
                <wp:extent cx="1418590" cy="550228"/>
                <wp:effectExtent l="0" t="0" r="0" b="2540"/>
                <wp:wrapNone/>
                <wp:docPr id="2" name="Text Box 2"/>
                <wp:cNvGraphicFramePr/>
                <a:graphic xmlns:a="http://schemas.openxmlformats.org/drawingml/2006/main">
                  <a:graphicData uri="http://schemas.microsoft.com/office/word/2010/wordprocessingShape">
                    <wps:wsp>
                      <wps:cNvSpPr txBox="1"/>
                      <wps:spPr>
                        <a:xfrm>
                          <a:off x="0" y="0"/>
                          <a:ext cx="1418590" cy="550228"/>
                        </a:xfrm>
                        <a:prstGeom prst="rect">
                          <a:avLst/>
                        </a:prstGeom>
                        <a:solidFill>
                          <a:prstClr val="white"/>
                        </a:solidFill>
                        <a:ln>
                          <a:noFill/>
                        </a:ln>
                      </wps:spPr>
                      <wps:txbx>
                        <w:txbxContent>
                          <w:p w14:paraId="7382A9C2" w14:textId="364F216F" w:rsidR="009746B7" w:rsidRPr="008A19AA" w:rsidRDefault="009746B7" w:rsidP="009746B7">
                            <w:pPr>
                              <w:pStyle w:val="Caption"/>
                              <w:rPr>
                                <w:noProof/>
                              </w:rPr>
                            </w:pPr>
                            <w:r>
                              <w:t xml:space="preserve">Figure </w:t>
                            </w:r>
                            <w:r>
                              <w:fldChar w:fldCharType="begin"/>
                            </w:r>
                            <w:r>
                              <w:instrText xml:space="preserve"> SEQ Figure \* ARABIC </w:instrText>
                            </w:r>
                            <w:r>
                              <w:fldChar w:fldCharType="separate"/>
                            </w:r>
                            <w:r>
                              <w:rPr>
                                <w:noProof/>
                              </w:rPr>
                              <w:t>2</w:t>
                            </w:r>
                            <w:r>
                              <w:fldChar w:fldCharType="end"/>
                            </w:r>
                            <w:r>
                              <w:t>: Underside of Scarab, with inscription (S Daniel,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0410C2" id="Text Box 2" o:spid="_x0000_s1028" type="#_x0000_t202" style="position:absolute;margin-left:131.25pt;margin-top:2.45pt;width:111.7pt;height:43.3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" stroked="f">
                <v:textbox inset="0,0,0,0">
                  <w:txbxContent>
                    <w:p w14:paraId="7382A9C2" w14:textId="364F216F" w:rsidR="009746B7" w:rsidRPr="008A19AA" w:rsidRDefault="009746B7" w:rsidP="009746B7">
                      <w:pPr>
                        <w:pStyle w:val="Caption"/>
                        <w:rPr>
                          <w:noProof/>
                        </w:rPr>
                      </w:pPr>
                      <w:r>
                        <w:t xml:space="preserve">Figure </w:t>
                      </w:r>
                      <w:r>
                        <w:fldChar w:fldCharType="begin"/>
                      </w:r>
                      <w:r>
                        <w:instrText xml:space="preserve"> SEQ Figure \* ARABIC </w:instrText>
                      </w:r>
                      <w:r>
                        <w:fldChar w:fldCharType="separate"/>
                      </w:r>
                      <w:r>
                        <w:rPr>
                          <w:noProof/>
                        </w:rPr>
                        <w:t>2</w:t>
                      </w:r>
                      <w:r>
                        <w:fldChar w:fldCharType="end"/>
                      </w:r>
                      <w:r>
                        <w:t>: Underside of Scarab, with inscription (S Daniel, 2023)</w:t>
                      </w:r>
                    </w:p>
                  </w:txbxContent>
                </v:textbox>
              </v:shape>
            </w:pict>
          </mc:Fallback>
        </mc:AlternateContent>
      </w:r>
    </w:p>
    <w:p w14:paraId="21597051" w14:textId="03E4ABBA" w:rsidR="00AC66DD" w:rsidRDefault="00AC66DD" w:rsidP="0E0C2C4E">
      <w:pPr>
        <w:rPr>
          <w:rFonts w:ascii="Calibri" w:eastAsia="Calibri" w:hAnsi="Calibri" w:cs="Calibri"/>
          <w:lang w:val="en-US"/>
        </w:rPr>
      </w:pPr>
    </w:p>
    <w:p w14:paraId="6BD36737" w14:textId="186253D0" w:rsidR="00AC66DD" w:rsidRDefault="00AC66DD" w:rsidP="0E0C2C4E">
      <w:pPr>
        <w:rPr>
          <w:rFonts w:ascii="Calibri" w:eastAsia="Calibri" w:hAnsi="Calibri" w:cs="Calibri"/>
          <w:lang w:val="en-US"/>
        </w:rPr>
      </w:pPr>
    </w:p>
    <w:p w14:paraId="33C8E5BB" w14:textId="4BC89A94" w:rsidR="002D11D3" w:rsidRDefault="524908C0" w:rsidP="35801261">
      <w:pPr>
        <w:rPr>
          <w:rFonts w:ascii="Calibri" w:eastAsia="Calibri" w:hAnsi="Calibri" w:cs="Calibri"/>
          <w:highlight w:val="yellow"/>
          <w:lang w:val="en-US"/>
        </w:rPr>
      </w:pPr>
      <w:r w:rsidRPr="7017A6F3">
        <w:rPr>
          <w:rFonts w:ascii="Calibri" w:eastAsia="Calibri" w:hAnsi="Calibri" w:cs="Calibri"/>
        </w:rPr>
        <w:t xml:space="preserve">Cyfarthfa Castle, Merthyr Tydfil – </w:t>
      </w:r>
      <w:r w:rsidR="1583C744" w:rsidRPr="7017A6F3">
        <w:rPr>
          <w:rFonts w:ascii="Calibri" w:eastAsia="Calibri" w:hAnsi="Calibri" w:cs="Calibri"/>
        </w:rPr>
        <w:t>CCM 1725.004</w:t>
      </w:r>
    </w:p>
    <w:p w14:paraId="5F1264CF" w14:textId="15BACD9A" w:rsidR="002D11D3" w:rsidRDefault="524908C0" w:rsidP="0E0C2C4E">
      <w:r w:rsidRPr="7017A6F3">
        <w:rPr>
          <w:rFonts w:ascii="Calibri" w:eastAsia="Calibri" w:hAnsi="Calibri" w:cs="Calibri"/>
        </w:rPr>
        <w:t xml:space="preserve"> Object type: </w:t>
      </w:r>
      <w:r w:rsidR="007060CF">
        <w:rPr>
          <w:rFonts w:ascii="Calibri" w:eastAsia="Calibri" w:hAnsi="Calibri" w:cs="Calibri"/>
        </w:rPr>
        <w:t>Scarab</w:t>
      </w:r>
    </w:p>
    <w:p w14:paraId="14B01F9F" w14:textId="334176A7" w:rsidR="002D11D3" w:rsidRDefault="524908C0" w:rsidP="0E0C2C4E">
      <w:pPr>
        <w:rPr>
          <w:rFonts w:ascii="Calibri" w:eastAsia="Calibri" w:hAnsi="Calibri" w:cs="Calibri"/>
          <w:lang w:val="en-US"/>
        </w:rPr>
      </w:pPr>
      <w:r w:rsidRPr="7017A6F3">
        <w:rPr>
          <w:rFonts w:ascii="Calibri" w:eastAsia="Calibri" w:hAnsi="Calibri" w:cs="Calibri"/>
        </w:rPr>
        <w:t xml:space="preserve">Object Material: </w:t>
      </w:r>
      <w:r w:rsidR="57098962" w:rsidRPr="7017A6F3">
        <w:rPr>
          <w:rFonts w:ascii="Calibri" w:eastAsia="Calibri" w:hAnsi="Calibri" w:cs="Calibri"/>
        </w:rPr>
        <w:t>Faience</w:t>
      </w:r>
    </w:p>
    <w:p w14:paraId="3C525665" w14:textId="6500B918" w:rsidR="002D11D3" w:rsidRDefault="524908C0" w:rsidP="0E0C2C4E">
      <w:pPr>
        <w:rPr>
          <w:rFonts w:ascii="Calibri" w:eastAsia="Calibri" w:hAnsi="Calibri" w:cs="Calibri"/>
          <w:lang w:val="en-US"/>
        </w:rPr>
      </w:pPr>
      <w:r w:rsidRPr="7017A6F3">
        <w:rPr>
          <w:rFonts w:ascii="Calibri" w:eastAsia="Calibri" w:hAnsi="Calibri" w:cs="Calibri"/>
        </w:rPr>
        <w:t xml:space="preserve"> Period: Pharaonic</w:t>
      </w:r>
      <w:r w:rsidR="76E212C7" w:rsidRPr="7017A6F3">
        <w:rPr>
          <w:rFonts w:ascii="Calibri" w:eastAsia="Calibri" w:hAnsi="Calibri" w:cs="Calibri"/>
        </w:rPr>
        <w:t>, 18</w:t>
      </w:r>
      <w:r w:rsidR="76E212C7" w:rsidRPr="7017A6F3">
        <w:rPr>
          <w:rFonts w:ascii="Calibri" w:eastAsia="Calibri" w:hAnsi="Calibri" w:cs="Calibri"/>
          <w:vertAlign w:val="superscript"/>
        </w:rPr>
        <w:t>th</w:t>
      </w:r>
      <w:r w:rsidR="76E212C7" w:rsidRPr="7017A6F3">
        <w:rPr>
          <w:rFonts w:ascii="Calibri" w:eastAsia="Calibri" w:hAnsi="Calibri" w:cs="Calibri"/>
        </w:rPr>
        <w:t xml:space="preserve"> Dynasty or later</w:t>
      </w:r>
    </w:p>
    <w:p w14:paraId="0E5E239F" w14:textId="20592679" w:rsidR="002D11D3" w:rsidRDefault="524908C0" w:rsidP="0E0C2C4E">
      <w:r w:rsidRPr="7017A6F3">
        <w:rPr>
          <w:rFonts w:ascii="Calibri" w:eastAsia="Calibri" w:hAnsi="Calibri" w:cs="Calibri"/>
        </w:rPr>
        <w:t xml:space="preserve">Provenance: </w:t>
      </w:r>
      <w:r w:rsidR="007060CF">
        <w:rPr>
          <w:rFonts w:ascii="Calibri" w:eastAsia="Calibri" w:hAnsi="Calibri" w:cs="Calibri"/>
        </w:rPr>
        <w:t>Likely</w:t>
      </w:r>
      <w:r w:rsidR="0233D269" w:rsidRPr="7017A6F3">
        <w:rPr>
          <w:rFonts w:ascii="Calibri" w:eastAsia="Calibri" w:hAnsi="Calibri" w:cs="Calibri"/>
        </w:rPr>
        <w:t xml:space="preserve"> Egypt</w:t>
      </w:r>
      <w:r w:rsidR="007060CF">
        <w:rPr>
          <w:rFonts w:ascii="Calibri" w:eastAsia="Calibri" w:hAnsi="Calibri" w:cs="Calibri"/>
        </w:rPr>
        <w:t>, or a place with close ties to Egypt</w:t>
      </w:r>
    </w:p>
    <w:p w14:paraId="2315AA21" w14:textId="570F741E" w:rsidR="002D11D3" w:rsidRDefault="524908C0" w:rsidP="0E0C2C4E">
      <w:pPr>
        <w:rPr>
          <w:rFonts w:ascii="Calibri" w:eastAsia="Calibri" w:hAnsi="Calibri" w:cs="Calibri"/>
          <w:lang w:val="en-US"/>
        </w:rPr>
      </w:pPr>
      <w:r w:rsidRPr="7017A6F3">
        <w:rPr>
          <w:rFonts w:ascii="Calibri" w:eastAsia="Calibri" w:hAnsi="Calibri" w:cs="Calibri"/>
        </w:rPr>
        <w:t xml:space="preserve">Dimensions: </w:t>
      </w:r>
      <w:r w:rsidR="553D4A5B" w:rsidRPr="7017A6F3">
        <w:rPr>
          <w:rFonts w:ascii="Calibri" w:eastAsia="Calibri" w:hAnsi="Calibri" w:cs="Calibri"/>
        </w:rPr>
        <w:t>Length: 1.2cm, Width:</w:t>
      </w:r>
      <w:r w:rsidR="596AACE6" w:rsidRPr="7017A6F3">
        <w:rPr>
          <w:rFonts w:ascii="Calibri" w:eastAsia="Calibri" w:hAnsi="Calibri" w:cs="Calibri"/>
        </w:rPr>
        <w:t xml:space="preserve"> </w:t>
      </w:r>
      <w:r w:rsidR="553D4A5B" w:rsidRPr="7017A6F3">
        <w:rPr>
          <w:rFonts w:ascii="Calibri" w:eastAsia="Calibri" w:hAnsi="Calibri" w:cs="Calibri"/>
        </w:rPr>
        <w:t>0.9cm, Height: 0.5cm</w:t>
      </w:r>
    </w:p>
    <w:p w14:paraId="02EE0CC2" w14:textId="33A33460" w:rsidR="1AA1A097" w:rsidRDefault="1AA1A097" w:rsidP="35801261">
      <w:pPr>
        <w:rPr>
          <w:rFonts w:ascii="Calibri" w:eastAsia="Calibri" w:hAnsi="Calibri" w:cs="Calibri"/>
          <w:lang w:val="en-US"/>
        </w:rPr>
      </w:pPr>
      <w:r w:rsidRPr="7017A6F3">
        <w:rPr>
          <w:rFonts w:ascii="Calibri" w:eastAsia="Calibri" w:hAnsi="Calibri" w:cs="Calibri"/>
        </w:rPr>
        <w:t xml:space="preserve">Inscription: </w:t>
      </w:r>
      <w:r w:rsidR="4AA7659A" w:rsidRPr="7017A6F3">
        <w:rPr>
          <w:rFonts w:ascii="Calibri" w:eastAsia="Calibri" w:hAnsi="Calibri" w:cs="Calibri"/>
        </w:rPr>
        <w:t xml:space="preserve"> Cartouche </w:t>
      </w:r>
      <w:r w:rsidR="003B754E">
        <w:rPr>
          <w:rFonts w:ascii="Calibri" w:eastAsia="Calibri" w:hAnsi="Calibri" w:cs="Calibri"/>
        </w:rPr>
        <w:t xml:space="preserve">that </w:t>
      </w:r>
      <w:r w:rsidR="4AA7659A" w:rsidRPr="7017A6F3">
        <w:rPr>
          <w:rFonts w:ascii="Calibri" w:eastAsia="Calibri" w:hAnsi="Calibri" w:cs="Calibri"/>
        </w:rPr>
        <w:t>read</w:t>
      </w:r>
      <w:r w:rsidR="003B754E">
        <w:rPr>
          <w:rFonts w:ascii="Calibri" w:eastAsia="Calibri" w:hAnsi="Calibri" w:cs="Calibri"/>
        </w:rPr>
        <w:t>s</w:t>
      </w:r>
      <w:r w:rsidR="4AA7659A" w:rsidRPr="7017A6F3">
        <w:rPr>
          <w:rFonts w:ascii="Calibri" w:eastAsia="Calibri" w:hAnsi="Calibri" w:cs="Calibri"/>
        </w:rPr>
        <w:t xml:space="preserve"> “</w:t>
      </w:r>
      <w:r w:rsidR="1DB0DD8D" w:rsidRPr="7017A6F3">
        <w:rPr>
          <w:rFonts w:ascii="Calibri" w:eastAsia="Calibri" w:hAnsi="Calibri" w:cs="Calibri"/>
        </w:rPr>
        <w:t>Menkheperre”</w:t>
      </w:r>
      <w:r w:rsidR="47F12FFD" w:rsidRPr="7017A6F3">
        <w:rPr>
          <w:rFonts w:ascii="Calibri" w:eastAsia="Calibri" w:hAnsi="Calibri" w:cs="Calibri"/>
        </w:rPr>
        <w:t>. Also inscribed are the symbols for cobras, feathers, and the djed pillar.</w:t>
      </w:r>
    </w:p>
    <w:p w14:paraId="5B017B9C" w14:textId="1CC45F8C" w:rsidR="002D11D3" w:rsidRDefault="524908C0" w:rsidP="0E0C2C4E">
      <w:pPr>
        <w:rPr>
          <w:rFonts w:ascii="Calibri" w:eastAsia="Calibri" w:hAnsi="Calibri" w:cs="Calibri"/>
          <w:lang w:val="en-US"/>
        </w:rPr>
      </w:pPr>
      <w:r w:rsidRPr="7017A6F3">
        <w:rPr>
          <w:rFonts w:ascii="Calibri" w:eastAsia="Calibri" w:hAnsi="Calibri" w:cs="Calibri"/>
        </w:rPr>
        <w:t xml:space="preserve">Object analysis by </w:t>
      </w:r>
      <w:r w:rsidR="30E41BE4" w:rsidRPr="7017A6F3">
        <w:rPr>
          <w:rFonts w:ascii="Calibri" w:eastAsia="Calibri" w:hAnsi="Calibri" w:cs="Calibri"/>
        </w:rPr>
        <w:t>Sarah</w:t>
      </w:r>
      <w:r w:rsidR="007060CF">
        <w:rPr>
          <w:rFonts w:ascii="Calibri" w:eastAsia="Calibri" w:hAnsi="Calibri" w:cs="Calibri"/>
        </w:rPr>
        <w:t xml:space="preserve"> Ffion</w:t>
      </w:r>
      <w:r w:rsidR="30E41BE4" w:rsidRPr="7017A6F3">
        <w:rPr>
          <w:rFonts w:ascii="Calibri" w:eastAsia="Calibri" w:hAnsi="Calibri" w:cs="Calibri"/>
        </w:rPr>
        <w:t xml:space="preserve"> Daniel</w:t>
      </w:r>
      <w:r w:rsidRPr="7017A6F3">
        <w:rPr>
          <w:rFonts w:ascii="Calibri" w:eastAsia="Calibri" w:hAnsi="Calibri" w:cs="Calibri"/>
        </w:rPr>
        <w:t xml:space="preserve"> </w:t>
      </w:r>
    </w:p>
    <w:p w14:paraId="2AB76EA1" w14:textId="5C85A6ED" w:rsidR="002D11D3" w:rsidRDefault="002D11D3" w:rsidP="0E0C2C4E">
      <w:pPr>
        <w:rPr>
          <w:rFonts w:ascii="Calibri" w:eastAsia="Calibri" w:hAnsi="Calibri" w:cs="Calibri"/>
          <w:lang w:val="en-US"/>
        </w:rPr>
      </w:pPr>
    </w:p>
    <w:p w14:paraId="7FB2C535" w14:textId="083BC48D" w:rsidR="09777595" w:rsidRPr="00D94C33" w:rsidRDefault="007060CF" w:rsidP="0E0C2C4E">
      <w:pPr>
        <w:rPr>
          <w:rFonts w:ascii="Calibri" w:eastAsia="Calibri" w:hAnsi="Calibri" w:cs="Calibri"/>
          <w:lang w:val="en-US"/>
        </w:rPr>
      </w:pPr>
      <w:r>
        <w:rPr>
          <w:rFonts w:ascii="Calibri" w:eastAsia="Calibri" w:hAnsi="Calibri" w:cs="Calibri"/>
        </w:rPr>
        <w:t>Object CCM 1725.004 is an</w:t>
      </w:r>
      <w:r w:rsidR="1640A162" w:rsidRPr="7017A6F3">
        <w:rPr>
          <w:rFonts w:ascii="Calibri" w:eastAsia="Calibri" w:hAnsi="Calibri" w:cs="Calibri"/>
        </w:rPr>
        <w:t xml:space="preserve"> </w:t>
      </w:r>
      <w:r>
        <w:rPr>
          <w:rFonts w:ascii="Calibri" w:eastAsia="Calibri" w:hAnsi="Calibri" w:cs="Calibri"/>
        </w:rPr>
        <w:t>incredibly</w:t>
      </w:r>
      <w:r w:rsidR="1640A162" w:rsidRPr="7017A6F3">
        <w:rPr>
          <w:rFonts w:ascii="Calibri" w:eastAsia="Calibri" w:hAnsi="Calibri" w:cs="Calibri"/>
        </w:rPr>
        <w:t xml:space="preserve"> small, </w:t>
      </w:r>
      <w:r>
        <w:rPr>
          <w:rFonts w:ascii="Calibri" w:eastAsia="Calibri" w:hAnsi="Calibri" w:cs="Calibri"/>
        </w:rPr>
        <w:t xml:space="preserve">stylised scarab. The measurements are- </w:t>
      </w:r>
      <w:r w:rsidR="124DD362" w:rsidRPr="7017A6F3">
        <w:rPr>
          <w:rFonts w:ascii="Calibri" w:eastAsia="Calibri" w:hAnsi="Calibri" w:cs="Calibri"/>
        </w:rPr>
        <w:t>length: 1.2cm, width: 0.9cm, height: 0.5cm</w:t>
      </w:r>
      <w:r w:rsidR="1640A162" w:rsidRPr="7017A6F3">
        <w:rPr>
          <w:rFonts w:ascii="Calibri" w:eastAsia="Calibri" w:hAnsi="Calibri" w:cs="Calibri"/>
        </w:rPr>
        <w:t xml:space="preserve">, </w:t>
      </w:r>
      <w:r>
        <w:rPr>
          <w:rFonts w:ascii="Calibri" w:eastAsia="Calibri" w:hAnsi="Calibri" w:cs="Calibri"/>
        </w:rPr>
        <w:t xml:space="preserve">and it is </w:t>
      </w:r>
      <w:r w:rsidR="1640A162" w:rsidRPr="7017A6F3">
        <w:rPr>
          <w:rFonts w:ascii="Calibri" w:eastAsia="Calibri" w:hAnsi="Calibri" w:cs="Calibri"/>
        </w:rPr>
        <w:t>shaped into the</w:t>
      </w:r>
      <w:r>
        <w:rPr>
          <w:rFonts w:ascii="Calibri" w:eastAsia="Calibri" w:hAnsi="Calibri" w:cs="Calibri"/>
        </w:rPr>
        <w:t xml:space="preserve"> traditional</w:t>
      </w:r>
      <w:r w:rsidR="1640A162" w:rsidRPr="7017A6F3">
        <w:rPr>
          <w:rFonts w:ascii="Calibri" w:eastAsia="Calibri" w:hAnsi="Calibri" w:cs="Calibri"/>
        </w:rPr>
        <w:t xml:space="preserve"> rounded, oval scarab beetle shape</w:t>
      </w:r>
      <w:r>
        <w:rPr>
          <w:rFonts w:ascii="Calibri" w:eastAsia="Calibri" w:hAnsi="Calibri" w:cs="Calibri"/>
        </w:rPr>
        <w:t xml:space="preserve">. </w:t>
      </w:r>
      <w:r w:rsidR="1640A162" w:rsidRPr="7017A6F3">
        <w:rPr>
          <w:rFonts w:ascii="Calibri" w:eastAsia="Calibri" w:hAnsi="Calibri" w:cs="Calibri"/>
        </w:rPr>
        <w:t xml:space="preserve">The head of the scarab is marked with an incised line to separate it from the </w:t>
      </w:r>
      <w:r>
        <w:rPr>
          <w:rFonts w:ascii="Calibri" w:eastAsia="Calibri" w:hAnsi="Calibri" w:cs="Calibri"/>
        </w:rPr>
        <w:t>prothorax</w:t>
      </w:r>
      <w:r w:rsidR="1640A162" w:rsidRPr="7017A6F3">
        <w:rPr>
          <w:rFonts w:ascii="Calibri" w:eastAsia="Calibri" w:hAnsi="Calibri" w:cs="Calibri"/>
        </w:rPr>
        <w:t xml:space="preserve">. </w:t>
      </w:r>
      <w:r>
        <w:rPr>
          <w:rFonts w:ascii="Calibri" w:eastAsia="Calibri" w:hAnsi="Calibri" w:cs="Calibri"/>
        </w:rPr>
        <w:t xml:space="preserve">Tiny markings on either side of the elytra, directly below the prothorax, likely represent the beetles humeral callosity. </w:t>
      </w:r>
      <w:r w:rsidR="262C7866" w:rsidRPr="7017A6F3">
        <w:rPr>
          <w:rFonts w:ascii="Calibri" w:eastAsia="Calibri" w:hAnsi="Calibri" w:cs="Calibri"/>
        </w:rPr>
        <w:t xml:space="preserve">The </w:t>
      </w:r>
      <w:r>
        <w:rPr>
          <w:rFonts w:ascii="Calibri" w:eastAsia="Calibri" w:hAnsi="Calibri" w:cs="Calibri"/>
        </w:rPr>
        <w:t>pro</w:t>
      </w:r>
      <w:r w:rsidR="262C7866" w:rsidRPr="7017A6F3">
        <w:rPr>
          <w:rFonts w:ascii="Calibri" w:eastAsia="Calibri" w:hAnsi="Calibri" w:cs="Calibri"/>
        </w:rPr>
        <w:t>thorax of the beetle is rounded</w:t>
      </w:r>
      <w:r>
        <w:rPr>
          <w:rFonts w:ascii="Calibri" w:eastAsia="Calibri" w:hAnsi="Calibri" w:cs="Calibri"/>
        </w:rPr>
        <w:t xml:space="preserve"> and extends slightly beyond </w:t>
      </w:r>
      <w:r w:rsidR="22F210A7" w:rsidRPr="7017A6F3">
        <w:rPr>
          <w:rFonts w:ascii="Calibri" w:eastAsia="Calibri" w:hAnsi="Calibri" w:cs="Calibri"/>
        </w:rPr>
        <w:t xml:space="preserve">the head and </w:t>
      </w:r>
      <w:r>
        <w:rPr>
          <w:rFonts w:ascii="Calibri" w:eastAsia="Calibri" w:hAnsi="Calibri" w:cs="Calibri"/>
        </w:rPr>
        <w:t>elytra it sits between</w:t>
      </w:r>
      <w:r w:rsidR="22F210A7" w:rsidRPr="7017A6F3">
        <w:rPr>
          <w:rFonts w:ascii="Calibri" w:eastAsia="Calibri" w:hAnsi="Calibri" w:cs="Calibri"/>
        </w:rPr>
        <w:t>.</w:t>
      </w:r>
      <w:r w:rsidR="645F108F" w:rsidRPr="7017A6F3">
        <w:rPr>
          <w:rFonts w:ascii="Calibri" w:eastAsia="Calibri" w:hAnsi="Calibri" w:cs="Calibri"/>
        </w:rPr>
        <w:t xml:space="preserve"> </w:t>
      </w:r>
      <w:r w:rsidR="1640A162" w:rsidRPr="7017A6F3">
        <w:rPr>
          <w:rFonts w:ascii="Calibri" w:eastAsia="Calibri" w:hAnsi="Calibri" w:cs="Calibri"/>
        </w:rPr>
        <w:t>A</w:t>
      </w:r>
      <w:r>
        <w:rPr>
          <w:rFonts w:ascii="Calibri" w:eastAsia="Calibri" w:hAnsi="Calibri" w:cs="Calibri"/>
        </w:rPr>
        <w:t xml:space="preserve"> suture</w:t>
      </w:r>
      <w:r w:rsidR="1640A162" w:rsidRPr="7017A6F3">
        <w:rPr>
          <w:rFonts w:ascii="Calibri" w:eastAsia="Calibri" w:hAnsi="Calibri" w:cs="Calibri"/>
        </w:rPr>
        <w:t xml:space="preserve"> </w:t>
      </w:r>
      <w:r>
        <w:rPr>
          <w:rFonts w:ascii="Calibri" w:eastAsia="Calibri" w:hAnsi="Calibri" w:cs="Calibri"/>
        </w:rPr>
        <w:t>runs</w:t>
      </w:r>
      <w:r w:rsidR="1640A162" w:rsidRPr="7017A6F3">
        <w:rPr>
          <w:rFonts w:ascii="Calibri" w:eastAsia="Calibri" w:hAnsi="Calibri" w:cs="Calibri"/>
        </w:rPr>
        <w:t xml:space="preserve"> down the </w:t>
      </w:r>
      <w:r w:rsidRPr="7017A6F3">
        <w:rPr>
          <w:rFonts w:ascii="Calibri" w:eastAsia="Calibri" w:hAnsi="Calibri" w:cs="Calibri"/>
        </w:rPr>
        <w:t>centre</w:t>
      </w:r>
      <w:r w:rsidR="1640A162" w:rsidRPr="7017A6F3">
        <w:rPr>
          <w:rFonts w:ascii="Calibri" w:eastAsia="Calibri" w:hAnsi="Calibri" w:cs="Calibri"/>
        </w:rPr>
        <w:t xml:space="preserve"> of the back</w:t>
      </w:r>
      <w:r w:rsidR="27AC79A4" w:rsidRPr="7017A6F3">
        <w:rPr>
          <w:rFonts w:ascii="Calibri" w:eastAsia="Calibri" w:hAnsi="Calibri" w:cs="Calibri"/>
        </w:rPr>
        <w:t xml:space="preserve">, from the </w:t>
      </w:r>
      <w:r>
        <w:rPr>
          <w:rFonts w:ascii="Calibri" w:eastAsia="Calibri" w:hAnsi="Calibri" w:cs="Calibri"/>
        </w:rPr>
        <w:t>pro</w:t>
      </w:r>
      <w:r w:rsidR="27AC79A4" w:rsidRPr="7017A6F3">
        <w:rPr>
          <w:rFonts w:ascii="Calibri" w:eastAsia="Calibri" w:hAnsi="Calibri" w:cs="Calibri"/>
        </w:rPr>
        <w:t>thorax</w:t>
      </w:r>
      <w:r>
        <w:rPr>
          <w:rFonts w:ascii="Calibri" w:eastAsia="Calibri" w:hAnsi="Calibri" w:cs="Calibri"/>
        </w:rPr>
        <w:t xml:space="preserve"> to the end of the scarab</w:t>
      </w:r>
      <w:r w:rsidR="27AC79A4" w:rsidRPr="7017A6F3">
        <w:rPr>
          <w:rFonts w:ascii="Calibri" w:eastAsia="Calibri" w:hAnsi="Calibri" w:cs="Calibri"/>
        </w:rPr>
        <w:t>,</w:t>
      </w:r>
      <w:r>
        <w:rPr>
          <w:rFonts w:ascii="Calibri" w:eastAsia="Calibri" w:hAnsi="Calibri" w:cs="Calibri"/>
        </w:rPr>
        <w:t xml:space="preserve"> separating the elytra in two</w:t>
      </w:r>
      <w:r w:rsidR="1640A162" w:rsidRPr="7017A6F3">
        <w:rPr>
          <w:rFonts w:ascii="Calibri" w:eastAsia="Calibri" w:hAnsi="Calibri" w:cs="Calibri"/>
        </w:rPr>
        <w:t>.</w:t>
      </w:r>
      <w:r>
        <w:rPr>
          <w:rFonts w:ascii="Calibri" w:eastAsia="Calibri" w:hAnsi="Calibri" w:cs="Calibri"/>
        </w:rPr>
        <w:t xml:space="preserve"> This line is not as deep as most of the others incised into the scarab and up close looks like it was potentially carved after the glaze was applied, unlike the rest of the scarab. </w:t>
      </w:r>
      <w:r w:rsidR="034EA31F" w:rsidRPr="7017A6F3">
        <w:rPr>
          <w:rFonts w:ascii="Calibri" w:eastAsia="Calibri" w:hAnsi="Calibri" w:cs="Calibri"/>
        </w:rPr>
        <w:t>The scarab beetle stands on a</w:t>
      </w:r>
      <w:r>
        <w:rPr>
          <w:rFonts w:ascii="Calibri" w:eastAsia="Calibri" w:hAnsi="Calibri" w:cs="Calibri"/>
        </w:rPr>
        <w:t xml:space="preserve"> base</w:t>
      </w:r>
      <w:r w:rsidR="034EA31F" w:rsidRPr="7017A6F3">
        <w:rPr>
          <w:rFonts w:ascii="Calibri" w:eastAsia="Calibri" w:hAnsi="Calibri" w:cs="Calibri"/>
        </w:rPr>
        <w:t xml:space="preserve"> of the same shape and size as the scarab</w:t>
      </w:r>
      <w:r>
        <w:rPr>
          <w:rFonts w:ascii="Calibri" w:eastAsia="Calibri" w:hAnsi="Calibri" w:cs="Calibri"/>
        </w:rPr>
        <w:t>.</w:t>
      </w:r>
      <w:r w:rsidR="034EA31F" w:rsidRPr="7017A6F3">
        <w:rPr>
          <w:rFonts w:ascii="Calibri" w:eastAsia="Calibri" w:hAnsi="Calibri" w:cs="Calibri"/>
        </w:rPr>
        <w:t xml:space="preserve"> </w:t>
      </w:r>
      <w:r w:rsidR="1BF241E8" w:rsidRPr="7017A6F3">
        <w:rPr>
          <w:rFonts w:ascii="Calibri" w:eastAsia="Calibri" w:hAnsi="Calibri" w:cs="Calibri"/>
        </w:rPr>
        <w:t>The side</w:t>
      </w:r>
      <w:r>
        <w:rPr>
          <w:rFonts w:ascii="Calibri" w:eastAsia="Calibri" w:hAnsi="Calibri" w:cs="Calibri"/>
        </w:rPr>
        <w:t>s</w:t>
      </w:r>
      <w:r w:rsidR="1BF241E8" w:rsidRPr="7017A6F3">
        <w:rPr>
          <w:rFonts w:ascii="Calibri" w:eastAsia="Calibri" w:hAnsi="Calibri" w:cs="Calibri"/>
        </w:rPr>
        <w:t xml:space="preserve"> of the scarab </w:t>
      </w:r>
      <w:r>
        <w:rPr>
          <w:rFonts w:ascii="Calibri" w:eastAsia="Calibri" w:hAnsi="Calibri" w:cs="Calibri"/>
        </w:rPr>
        <w:t xml:space="preserve">are </w:t>
      </w:r>
      <w:r w:rsidR="1BF241E8" w:rsidRPr="7017A6F3">
        <w:rPr>
          <w:rFonts w:ascii="Calibri" w:eastAsia="Calibri" w:hAnsi="Calibri" w:cs="Calibri"/>
        </w:rPr>
        <w:t xml:space="preserve">partially carved out, with spaces between each leg, giving the </w:t>
      </w:r>
      <w:r w:rsidR="160FDDA6" w:rsidRPr="7017A6F3">
        <w:rPr>
          <w:rFonts w:ascii="Calibri" w:eastAsia="Calibri" w:hAnsi="Calibri" w:cs="Calibri"/>
        </w:rPr>
        <w:t>impression</w:t>
      </w:r>
      <w:r w:rsidR="1BF241E8" w:rsidRPr="7017A6F3">
        <w:rPr>
          <w:rFonts w:ascii="Calibri" w:eastAsia="Calibri" w:hAnsi="Calibri" w:cs="Calibri"/>
        </w:rPr>
        <w:t xml:space="preserve"> that the beetle is standing on the</w:t>
      </w:r>
      <w:r w:rsidR="5A78781D" w:rsidRPr="7017A6F3">
        <w:rPr>
          <w:rFonts w:ascii="Calibri" w:eastAsia="Calibri" w:hAnsi="Calibri" w:cs="Calibri"/>
        </w:rPr>
        <w:t xml:space="preserve"> </w:t>
      </w:r>
      <w:r>
        <w:rPr>
          <w:rFonts w:ascii="Calibri" w:eastAsia="Calibri" w:hAnsi="Calibri" w:cs="Calibri"/>
        </w:rPr>
        <w:t>base</w:t>
      </w:r>
      <w:r w:rsidR="5A78781D" w:rsidRPr="7017A6F3">
        <w:rPr>
          <w:rFonts w:ascii="Calibri" w:eastAsia="Calibri" w:hAnsi="Calibri" w:cs="Calibri"/>
        </w:rPr>
        <w:t>.</w:t>
      </w:r>
      <w:r>
        <w:rPr>
          <w:rFonts w:ascii="Calibri" w:eastAsia="Calibri" w:hAnsi="Calibri" w:cs="Calibri"/>
        </w:rPr>
        <w:t xml:space="preserve"> Impressively, there are no obvious</w:t>
      </w:r>
      <w:r w:rsidR="7562503E" w:rsidRPr="7017A6F3">
        <w:rPr>
          <w:rFonts w:ascii="Calibri" w:eastAsia="Calibri" w:hAnsi="Calibri" w:cs="Calibri"/>
        </w:rPr>
        <w:t xml:space="preserve"> </w:t>
      </w:r>
      <w:r>
        <w:rPr>
          <w:rFonts w:ascii="Calibri" w:eastAsia="Calibri" w:hAnsi="Calibri" w:cs="Calibri"/>
        </w:rPr>
        <w:t xml:space="preserve">joins between the scarab and its base, suggesting it was all carved out in one piece rather than created in separate parts and attached together. </w:t>
      </w:r>
      <w:r w:rsidR="7562503E" w:rsidRPr="7017A6F3">
        <w:rPr>
          <w:rFonts w:ascii="Calibri" w:eastAsia="Calibri" w:hAnsi="Calibri" w:cs="Calibri"/>
        </w:rPr>
        <w:t xml:space="preserve">A hole is carved </w:t>
      </w:r>
      <w:r>
        <w:rPr>
          <w:rFonts w:ascii="Calibri" w:eastAsia="Calibri" w:hAnsi="Calibri" w:cs="Calibri"/>
        </w:rPr>
        <w:t xml:space="preserve">through </w:t>
      </w:r>
      <w:r>
        <w:rPr>
          <w:rFonts w:ascii="Calibri" w:eastAsia="Calibri" w:hAnsi="Calibri" w:cs="Calibri"/>
        </w:rPr>
        <w:lastRenderedPageBreak/>
        <w:t xml:space="preserve">the middle of the scarab, </w:t>
      </w:r>
      <w:r w:rsidR="7562503E" w:rsidRPr="7017A6F3">
        <w:rPr>
          <w:rFonts w:ascii="Calibri" w:eastAsia="Calibri" w:hAnsi="Calibri" w:cs="Calibri"/>
        </w:rPr>
        <w:t xml:space="preserve">from the head to the bottom of the beetle, </w:t>
      </w:r>
      <w:r>
        <w:rPr>
          <w:rFonts w:ascii="Calibri" w:eastAsia="Calibri" w:hAnsi="Calibri" w:cs="Calibri"/>
        </w:rPr>
        <w:t xml:space="preserve">potentially </w:t>
      </w:r>
      <w:r w:rsidR="676453E1" w:rsidRPr="7017A6F3">
        <w:rPr>
          <w:rFonts w:ascii="Calibri" w:eastAsia="Calibri" w:hAnsi="Calibri" w:cs="Calibri"/>
        </w:rPr>
        <w:t>allowing the scarab to be threaded, bead-like, onto a</w:t>
      </w:r>
      <w:r>
        <w:rPr>
          <w:rFonts w:ascii="Calibri" w:eastAsia="Calibri" w:hAnsi="Calibri" w:cs="Calibri"/>
        </w:rPr>
        <w:t xml:space="preserve"> piece of jewellery</w:t>
      </w:r>
      <w:r w:rsidR="676453E1" w:rsidRPr="7017A6F3">
        <w:rPr>
          <w:rFonts w:ascii="Calibri" w:eastAsia="Calibri" w:hAnsi="Calibri" w:cs="Calibri"/>
        </w:rPr>
        <w:t>.</w:t>
      </w:r>
      <w:r w:rsidR="00663675">
        <w:rPr>
          <w:rFonts w:ascii="Calibri" w:eastAsia="Calibri" w:hAnsi="Calibri" w:cs="Calibri"/>
        </w:rPr>
        <w:t xml:space="preserve"> The small size of the scarab suggests that </w:t>
      </w:r>
      <w:r w:rsidR="00663675" w:rsidRPr="7017A6F3">
        <w:rPr>
          <w:rFonts w:ascii="Calibri" w:eastAsia="Calibri" w:hAnsi="Calibri" w:cs="Calibri"/>
        </w:rPr>
        <w:t xml:space="preserve">perhaps </w:t>
      </w:r>
      <w:r w:rsidR="00663675">
        <w:rPr>
          <w:rFonts w:ascii="Calibri" w:eastAsia="Calibri" w:hAnsi="Calibri" w:cs="Calibri"/>
        </w:rPr>
        <w:t>it was worn as part of a ring, or it could have been on a necklace, maybe along with several other amulets.</w:t>
      </w:r>
    </w:p>
    <w:p w14:paraId="64EFAC9B" w14:textId="5885E1C0" w:rsidR="0386D839" w:rsidRDefault="08F34373" w:rsidP="0E0C2C4E">
      <w:pPr>
        <w:rPr>
          <w:rFonts w:ascii="Calibri" w:eastAsia="Calibri" w:hAnsi="Calibri" w:cs="Calibri"/>
        </w:rPr>
      </w:pPr>
      <w:r w:rsidRPr="7017A6F3">
        <w:rPr>
          <w:rFonts w:ascii="Calibri" w:eastAsia="Calibri" w:hAnsi="Calibri" w:cs="Calibri"/>
        </w:rPr>
        <w:t>The underside</w:t>
      </w:r>
      <w:r w:rsidR="007060CF">
        <w:rPr>
          <w:rFonts w:ascii="Calibri" w:eastAsia="Calibri" w:hAnsi="Calibri" w:cs="Calibri"/>
        </w:rPr>
        <w:t xml:space="preserve"> of the scarab</w:t>
      </w:r>
      <w:r w:rsidRPr="7017A6F3">
        <w:rPr>
          <w:rFonts w:ascii="Calibri" w:eastAsia="Calibri" w:hAnsi="Calibri" w:cs="Calibri"/>
        </w:rPr>
        <w:t xml:space="preserve"> is flat and has several </w:t>
      </w:r>
      <w:r w:rsidR="003B754E">
        <w:rPr>
          <w:rFonts w:ascii="Calibri" w:eastAsia="Calibri" w:hAnsi="Calibri" w:cs="Calibri"/>
        </w:rPr>
        <w:t>hieroglyphs</w:t>
      </w:r>
      <w:r w:rsidRPr="7017A6F3">
        <w:rPr>
          <w:rFonts w:ascii="Calibri" w:eastAsia="Calibri" w:hAnsi="Calibri" w:cs="Calibri"/>
        </w:rPr>
        <w:t xml:space="preserve"> engraved on it. In the top half there is a cartouche </w:t>
      </w:r>
      <w:r w:rsidR="388A179C" w:rsidRPr="7017A6F3">
        <w:rPr>
          <w:rFonts w:ascii="Calibri" w:eastAsia="Calibri" w:hAnsi="Calibri" w:cs="Calibri"/>
        </w:rPr>
        <w:t>of Thutmos</w:t>
      </w:r>
      <w:r w:rsidR="007060CF">
        <w:rPr>
          <w:rFonts w:ascii="Calibri" w:eastAsia="Calibri" w:hAnsi="Calibri" w:cs="Calibri"/>
        </w:rPr>
        <w:t>e</w:t>
      </w:r>
      <w:r w:rsidR="388A179C" w:rsidRPr="7017A6F3">
        <w:rPr>
          <w:rFonts w:ascii="Calibri" w:eastAsia="Calibri" w:hAnsi="Calibri" w:cs="Calibri"/>
        </w:rPr>
        <w:t xml:space="preserve"> III </w:t>
      </w:r>
      <w:r w:rsidRPr="7017A6F3">
        <w:rPr>
          <w:rFonts w:ascii="Calibri" w:eastAsia="Calibri" w:hAnsi="Calibri" w:cs="Calibri"/>
        </w:rPr>
        <w:t xml:space="preserve">in the </w:t>
      </w:r>
      <w:r w:rsidR="007060CF" w:rsidRPr="7017A6F3">
        <w:rPr>
          <w:rFonts w:ascii="Calibri" w:eastAsia="Calibri" w:hAnsi="Calibri" w:cs="Calibri"/>
        </w:rPr>
        <w:t>centre</w:t>
      </w:r>
      <w:r w:rsidR="003B754E">
        <w:rPr>
          <w:rFonts w:ascii="Calibri" w:eastAsia="Calibri" w:hAnsi="Calibri" w:cs="Calibri"/>
        </w:rPr>
        <w:t>.</w:t>
      </w:r>
      <w:r w:rsidR="46F92EAE" w:rsidRPr="7017A6F3">
        <w:rPr>
          <w:rFonts w:ascii="Calibri" w:eastAsia="Calibri" w:hAnsi="Calibri" w:cs="Calibri"/>
        </w:rPr>
        <w:t xml:space="preserve"> </w:t>
      </w:r>
      <w:r w:rsidR="003B754E">
        <w:rPr>
          <w:rFonts w:ascii="Calibri" w:eastAsia="Calibri" w:hAnsi="Calibri" w:cs="Calibri"/>
        </w:rPr>
        <w:t>F</w:t>
      </w:r>
      <w:r w:rsidR="2D5131A1" w:rsidRPr="7017A6F3">
        <w:rPr>
          <w:rFonts w:ascii="Calibri" w:eastAsia="Calibri" w:hAnsi="Calibri" w:cs="Calibri"/>
        </w:rPr>
        <w:t>rom top to bottom the cartouche has a sun</w:t>
      </w:r>
      <w:r w:rsidR="003B754E">
        <w:rPr>
          <w:rFonts w:ascii="Calibri" w:eastAsia="Calibri" w:hAnsi="Calibri" w:cs="Calibri"/>
        </w:rPr>
        <w:t>-disc</w:t>
      </w:r>
      <w:r w:rsidR="2D5131A1" w:rsidRPr="7017A6F3">
        <w:rPr>
          <w:rFonts w:ascii="Calibri" w:eastAsia="Calibri" w:hAnsi="Calibri" w:cs="Calibri"/>
        </w:rPr>
        <w:t xml:space="preserve"> (re), </w:t>
      </w:r>
      <w:r w:rsidR="003B754E">
        <w:rPr>
          <w:rFonts w:ascii="Calibri" w:eastAsia="Calibri" w:hAnsi="Calibri" w:cs="Calibri"/>
        </w:rPr>
        <w:t>a board game (</w:t>
      </w:r>
      <w:r w:rsidR="2D5131A1" w:rsidRPr="7017A6F3">
        <w:rPr>
          <w:rFonts w:ascii="Calibri" w:eastAsia="Calibri" w:hAnsi="Calibri" w:cs="Calibri"/>
        </w:rPr>
        <w:t>mn</w:t>
      </w:r>
      <w:r w:rsidR="003B754E">
        <w:rPr>
          <w:rFonts w:ascii="Calibri" w:eastAsia="Calibri" w:hAnsi="Calibri" w:cs="Calibri"/>
        </w:rPr>
        <w:t>)</w:t>
      </w:r>
      <w:r w:rsidR="2D5131A1" w:rsidRPr="7017A6F3">
        <w:rPr>
          <w:rFonts w:ascii="Calibri" w:eastAsia="Calibri" w:hAnsi="Calibri" w:cs="Calibri"/>
        </w:rPr>
        <w:t>, and a beetle (hp</w:t>
      </w:r>
      <w:r w:rsidR="594685C8" w:rsidRPr="7017A6F3">
        <w:rPr>
          <w:rFonts w:ascii="Calibri" w:eastAsia="Calibri" w:hAnsi="Calibri" w:cs="Calibri"/>
        </w:rPr>
        <w:t>r)</w:t>
      </w:r>
      <w:r w:rsidR="003B754E">
        <w:rPr>
          <w:rFonts w:ascii="Calibri" w:eastAsia="Calibri" w:hAnsi="Calibri" w:cs="Calibri"/>
        </w:rPr>
        <w:t>.</w:t>
      </w:r>
      <w:r w:rsidR="003B754E">
        <w:rPr>
          <w:rStyle w:val="FootnoteReference"/>
          <w:rFonts w:ascii="Calibri" w:eastAsia="Calibri" w:hAnsi="Calibri" w:cs="Calibri"/>
        </w:rPr>
        <w:footnoteReference w:id="1"/>
      </w:r>
      <w:r w:rsidR="594685C8" w:rsidRPr="7017A6F3">
        <w:rPr>
          <w:rFonts w:ascii="Calibri" w:eastAsia="Calibri" w:hAnsi="Calibri" w:cs="Calibri"/>
        </w:rPr>
        <w:t xml:space="preserve"> </w:t>
      </w:r>
      <w:r w:rsidR="003B754E">
        <w:rPr>
          <w:rFonts w:ascii="Calibri" w:eastAsia="Calibri" w:hAnsi="Calibri" w:cs="Calibri"/>
        </w:rPr>
        <w:t>This</w:t>
      </w:r>
      <w:r w:rsidR="594685C8" w:rsidRPr="7017A6F3">
        <w:rPr>
          <w:rFonts w:ascii="Calibri" w:eastAsia="Calibri" w:hAnsi="Calibri" w:cs="Calibri"/>
        </w:rPr>
        <w:t xml:space="preserve"> spells out Menkheper</w:t>
      </w:r>
      <w:r w:rsidR="21DE4018" w:rsidRPr="7017A6F3">
        <w:rPr>
          <w:rFonts w:ascii="Calibri" w:eastAsia="Calibri" w:hAnsi="Calibri" w:cs="Calibri"/>
        </w:rPr>
        <w:t>re</w:t>
      </w:r>
      <w:r w:rsidR="594685C8" w:rsidRPr="7017A6F3">
        <w:rPr>
          <w:rFonts w:ascii="Calibri" w:eastAsia="Calibri" w:hAnsi="Calibri" w:cs="Calibri"/>
        </w:rPr>
        <w:t xml:space="preserve">, </w:t>
      </w:r>
      <w:r w:rsidR="003B754E">
        <w:rPr>
          <w:rFonts w:ascii="Calibri" w:eastAsia="Calibri" w:hAnsi="Calibri" w:cs="Calibri"/>
        </w:rPr>
        <w:t>the throne name of</w:t>
      </w:r>
      <w:r w:rsidR="0FB2E130" w:rsidRPr="7017A6F3">
        <w:rPr>
          <w:rFonts w:ascii="Calibri" w:eastAsia="Calibri" w:hAnsi="Calibri" w:cs="Calibri"/>
        </w:rPr>
        <w:t xml:space="preserve"> </w:t>
      </w:r>
      <w:r w:rsidR="594685C8" w:rsidRPr="003B754E">
        <w:rPr>
          <w:rFonts w:ascii="Calibri" w:eastAsia="Calibri" w:hAnsi="Calibri" w:cs="Calibri"/>
        </w:rPr>
        <w:t>Thutmos</w:t>
      </w:r>
      <w:r w:rsidR="003B754E" w:rsidRPr="003B754E">
        <w:rPr>
          <w:rFonts w:ascii="Calibri" w:eastAsia="Calibri" w:hAnsi="Calibri" w:cs="Calibri"/>
        </w:rPr>
        <w:t>e</w:t>
      </w:r>
      <w:r w:rsidR="59844983" w:rsidRPr="003B754E">
        <w:rPr>
          <w:rFonts w:ascii="Calibri" w:eastAsia="Calibri" w:hAnsi="Calibri" w:cs="Calibri"/>
        </w:rPr>
        <w:t xml:space="preserve"> III</w:t>
      </w:r>
      <w:r w:rsidR="594685C8" w:rsidRPr="003B754E">
        <w:rPr>
          <w:rFonts w:ascii="Calibri" w:eastAsia="Calibri" w:hAnsi="Calibri" w:cs="Calibri"/>
        </w:rPr>
        <w:t>.</w:t>
      </w:r>
      <w:r w:rsidR="003B754E" w:rsidRPr="003B754E">
        <w:rPr>
          <w:rStyle w:val="FootnoteReference"/>
          <w:rFonts w:ascii="Calibri" w:eastAsia="Calibri" w:hAnsi="Calibri" w:cs="Calibri"/>
        </w:rPr>
        <w:footnoteReference w:id="2"/>
      </w:r>
      <w:r w:rsidR="594685C8" w:rsidRPr="7017A6F3">
        <w:rPr>
          <w:rFonts w:ascii="Calibri" w:eastAsia="Calibri" w:hAnsi="Calibri" w:cs="Calibri"/>
        </w:rPr>
        <w:t xml:space="preserve"> </w:t>
      </w:r>
      <w:r w:rsidR="440090DD" w:rsidRPr="7017A6F3">
        <w:rPr>
          <w:rFonts w:ascii="Calibri" w:eastAsia="Calibri" w:hAnsi="Calibri" w:cs="Calibri"/>
        </w:rPr>
        <w:t xml:space="preserve">Directly to the left of the cartouche is </w:t>
      </w:r>
      <w:r w:rsidR="003B754E">
        <w:rPr>
          <w:rFonts w:ascii="Calibri" w:eastAsia="Calibri" w:hAnsi="Calibri" w:cs="Calibri"/>
        </w:rPr>
        <w:t xml:space="preserve">the </w:t>
      </w:r>
      <w:r w:rsidR="440090DD" w:rsidRPr="7017A6F3">
        <w:rPr>
          <w:rFonts w:ascii="Calibri" w:eastAsia="Calibri" w:hAnsi="Calibri" w:cs="Calibri"/>
        </w:rPr>
        <w:t>feather</w:t>
      </w:r>
      <w:r w:rsidR="003B754E">
        <w:rPr>
          <w:rFonts w:ascii="Calibri" w:eastAsia="Calibri" w:hAnsi="Calibri" w:cs="Calibri"/>
        </w:rPr>
        <w:t xml:space="preserve"> of Ma’at</w:t>
      </w:r>
      <w:r w:rsidR="72AC1AA1" w:rsidRPr="7017A6F3">
        <w:rPr>
          <w:rFonts w:ascii="Calibri" w:eastAsia="Calibri" w:hAnsi="Calibri" w:cs="Calibri"/>
        </w:rPr>
        <w:t xml:space="preserve"> and </w:t>
      </w:r>
      <w:r w:rsidR="4F48579D" w:rsidRPr="7017A6F3">
        <w:rPr>
          <w:rFonts w:ascii="Calibri" w:eastAsia="Calibri" w:hAnsi="Calibri" w:cs="Calibri"/>
        </w:rPr>
        <w:t xml:space="preserve">to the left of that, </w:t>
      </w:r>
      <w:r w:rsidR="72AC1AA1" w:rsidRPr="7017A6F3">
        <w:rPr>
          <w:rFonts w:ascii="Calibri" w:eastAsia="Calibri" w:hAnsi="Calibri" w:cs="Calibri"/>
        </w:rPr>
        <w:t xml:space="preserve">a cobra. </w:t>
      </w:r>
      <w:r w:rsidR="739541CE" w:rsidRPr="7017A6F3">
        <w:rPr>
          <w:rFonts w:ascii="Calibri" w:eastAsia="Calibri" w:hAnsi="Calibri" w:cs="Calibri"/>
        </w:rPr>
        <w:t xml:space="preserve">This design is mirrored on the right side of the cartouche. Underneath this is a line that runs </w:t>
      </w:r>
      <w:r w:rsidR="472CBF82" w:rsidRPr="7017A6F3">
        <w:rPr>
          <w:rFonts w:ascii="Calibri" w:eastAsia="Calibri" w:hAnsi="Calibri" w:cs="Calibri"/>
        </w:rPr>
        <w:t>across the base, separating it into two halves. In the cent</w:t>
      </w:r>
      <w:r w:rsidR="52748642" w:rsidRPr="7017A6F3">
        <w:rPr>
          <w:rFonts w:ascii="Calibri" w:eastAsia="Calibri" w:hAnsi="Calibri" w:cs="Calibri"/>
        </w:rPr>
        <w:t>re of the bottom half is a djed pillar hieroglyph. On eith</w:t>
      </w:r>
      <w:r w:rsidR="11196B74" w:rsidRPr="7017A6F3">
        <w:rPr>
          <w:rFonts w:ascii="Calibri" w:eastAsia="Calibri" w:hAnsi="Calibri" w:cs="Calibri"/>
        </w:rPr>
        <w:t xml:space="preserve">er </w:t>
      </w:r>
      <w:r w:rsidR="52748642" w:rsidRPr="7017A6F3">
        <w:rPr>
          <w:rFonts w:ascii="Calibri" w:eastAsia="Calibri" w:hAnsi="Calibri" w:cs="Calibri"/>
        </w:rPr>
        <w:t xml:space="preserve">side of the djed pillar </w:t>
      </w:r>
      <w:r w:rsidR="2D404256" w:rsidRPr="7017A6F3">
        <w:rPr>
          <w:rFonts w:ascii="Calibri" w:eastAsia="Calibri" w:hAnsi="Calibri" w:cs="Calibri"/>
        </w:rPr>
        <w:t>is a cobra.</w:t>
      </w:r>
      <w:r w:rsidR="003B754E">
        <w:rPr>
          <w:rFonts w:ascii="Calibri" w:eastAsia="Calibri" w:hAnsi="Calibri" w:cs="Calibri"/>
        </w:rPr>
        <w:t xml:space="preserve"> These hieroglyphs do not spell out a phrase, rather they symbolise strength and power. </w:t>
      </w:r>
      <w:r w:rsidR="003B754E" w:rsidRPr="7017A6F3">
        <w:rPr>
          <w:rFonts w:ascii="Calibri" w:eastAsia="Calibri" w:hAnsi="Calibri" w:cs="Calibri"/>
        </w:rPr>
        <w:t xml:space="preserve">The djed pillar, </w:t>
      </w:r>
      <w:r w:rsidR="003B754E">
        <w:rPr>
          <w:rFonts w:ascii="Calibri" w:eastAsia="Calibri" w:hAnsi="Calibri" w:cs="Calibri"/>
        </w:rPr>
        <w:t>is representative of</w:t>
      </w:r>
      <w:r w:rsidR="003B754E" w:rsidRPr="7017A6F3">
        <w:rPr>
          <w:rFonts w:ascii="Calibri" w:eastAsia="Calibri" w:hAnsi="Calibri" w:cs="Calibri"/>
        </w:rPr>
        <w:t xml:space="preserve"> the spine of Osiris</w:t>
      </w:r>
      <w:r w:rsidR="003B754E">
        <w:rPr>
          <w:rFonts w:ascii="Calibri" w:eastAsia="Calibri" w:hAnsi="Calibri" w:cs="Calibri"/>
        </w:rPr>
        <w:t>, this hieroglyph was used to mean ‘stability’.</w:t>
      </w:r>
      <w:r w:rsidR="003B754E">
        <w:rPr>
          <w:rStyle w:val="FootnoteReference"/>
          <w:rFonts w:ascii="Calibri" w:eastAsia="Calibri" w:hAnsi="Calibri" w:cs="Calibri"/>
        </w:rPr>
        <w:footnoteReference w:id="3"/>
      </w:r>
    </w:p>
    <w:p w14:paraId="53864B7C" w14:textId="3ED35749" w:rsidR="090DEFB0" w:rsidRDefault="00663675" w:rsidP="7A6A4A2F">
      <w:pPr>
        <w:rPr>
          <w:rFonts w:ascii="Calibri" w:eastAsia="Calibri" w:hAnsi="Calibri" w:cs="Calibri"/>
          <w:lang w:val="en-US"/>
        </w:rPr>
      </w:pPr>
      <w:r>
        <w:rPr>
          <w:rFonts w:ascii="Calibri" w:eastAsia="Calibri" w:hAnsi="Calibri" w:cs="Calibri"/>
        </w:rPr>
        <w:t>The scarab is</w:t>
      </w:r>
      <w:r w:rsidR="007060CF" w:rsidRPr="00663675">
        <w:rPr>
          <w:rFonts w:ascii="Calibri" w:eastAsia="Calibri" w:hAnsi="Calibri" w:cs="Calibri"/>
        </w:rPr>
        <w:t xml:space="preserve"> made of faience, a comp</w:t>
      </w:r>
      <w:r>
        <w:rPr>
          <w:rFonts w:ascii="Calibri" w:eastAsia="Calibri" w:hAnsi="Calibri" w:cs="Calibri"/>
        </w:rPr>
        <w:t>osite consisting mostly of quartz</w:t>
      </w:r>
      <w:r w:rsidR="007060CF" w:rsidRPr="00663675">
        <w:rPr>
          <w:rFonts w:ascii="Calibri" w:eastAsia="Calibri" w:hAnsi="Calibri" w:cs="Calibri"/>
        </w:rPr>
        <w:t xml:space="preserve">, </w:t>
      </w:r>
      <w:r>
        <w:rPr>
          <w:rFonts w:ascii="Calibri" w:eastAsia="Calibri" w:hAnsi="Calibri" w:cs="Calibri"/>
        </w:rPr>
        <w:t xml:space="preserve">that is moulded and then </w:t>
      </w:r>
      <w:r w:rsidR="007060CF" w:rsidRPr="00663675">
        <w:rPr>
          <w:rFonts w:ascii="Calibri" w:eastAsia="Calibri" w:hAnsi="Calibri" w:cs="Calibri"/>
        </w:rPr>
        <w:t>glazed and fired.</w:t>
      </w:r>
      <w:r>
        <w:rPr>
          <w:rStyle w:val="FootnoteReference"/>
          <w:rFonts w:ascii="Calibri" w:eastAsia="Calibri" w:hAnsi="Calibri" w:cs="Calibri"/>
        </w:rPr>
        <w:footnoteReference w:id="4"/>
      </w:r>
      <w:r w:rsidR="007060CF" w:rsidRPr="00663675">
        <w:rPr>
          <w:rFonts w:ascii="Calibri" w:eastAsia="Calibri" w:hAnsi="Calibri" w:cs="Calibri"/>
        </w:rPr>
        <w:t xml:space="preserve"> It is a bright turquoise-blue colour</w:t>
      </w:r>
      <w:r>
        <w:rPr>
          <w:rFonts w:ascii="Calibri" w:eastAsia="Calibri" w:hAnsi="Calibri" w:cs="Calibri"/>
        </w:rPr>
        <w:t>, a common glaze colour for faience, made with copper.</w:t>
      </w:r>
      <w:r>
        <w:rPr>
          <w:rStyle w:val="FootnoteReference"/>
          <w:rFonts w:ascii="Calibri" w:eastAsia="Calibri" w:hAnsi="Calibri" w:cs="Calibri"/>
        </w:rPr>
        <w:footnoteReference w:id="5"/>
      </w:r>
      <w:r>
        <w:rPr>
          <w:rFonts w:ascii="Calibri" w:eastAsia="Calibri" w:hAnsi="Calibri" w:cs="Calibri"/>
          <w:lang w:val="en-US"/>
        </w:rPr>
        <w:t xml:space="preserve"> Given the intricacy of the scarab and the gaps spaces going through it, it seems likely that this scarab was made by hand rather than with a mould. The glaze is worn in places, primarily around the hieroglyphs and the back suture of the beetle, revealing the sandy brown colour underneath. Also visible are small amounts of red colouration on the suture, this is likely dirt that has gotten stuck there, potentially when the glaze was applied. </w:t>
      </w:r>
      <w:r w:rsidR="090DEFB0" w:rsidRPr="7017A6F3">
        <w:rPr>
          <w:rFonts w:ascii="Calibri" w:eastAsia="Calibri" w:hAnsi="Calibri" w:cs="Calibri"/>
        </w:rPr>
        <w:t xml:space="preserve">The scarab </w:t>
      </w:r>
      <w:r>
        <w:rPr>
          <w:rFonts w:ascii="Calibri" w:eastAsia="Calibri" w:hAnsi="Calibri" w:cs="Calibri"/>
        </w:rPr>
        <w:t xml:space="preserve">has </w:t>
      </w:r>
      <w:r w:rsidR="090DEFB0" w:rsidRPr="7017A6F3">
        <w:rPr>
          <w:rFonts w:ascii="Calibri" w:eastAsia="Calibri" w:hAnsi="Calibri" w:cs="Calibri"/>
        </w:rPr>
        <w:t xml:space="preserve">some </w:t>
      </w:r>
      <w:r w:rsidR="68606248" w:rsidRPr="7017A6F3">
        <w:rPr>
          <w:rFonts w:ascii="Calibri" w:eastAsia="Calibri" w:hAnsi="Calibri" w:cs="Calibri"/>
        </w:rPr>
        <w:t xml:space="preserve">slight </w:t>
      </w:r>
      <w:r w:rsidR="090DEFB0" w:rsidRPr="7017A6F3">
        <w:rPr>
          <w:rFonts w:ascii="Calibri" w:eastAsia="Calibri" w:hAnsi="Calibri" w:cs="Calibri"/>
        </w:rPr>
        <w:t>damage done to the top right cobra on th</w:t>
      </w:r>
      <w:r w:rsidR="4CB6DF8A" w:rsidRPr="7017A6F3">
        <w:rPr>
          <w:rFonts w:ascii="Calibri" w:eastAsia="Calibri" w:hAnsi="Calibri" w:cs="Calibri"/>
        </w:rPr>
        <w:t>e underside</w:t>
      </w:r>
      <w:r>
        <w:rPr>
          <w:rFonts w:ascii="Calibri" w:eastAsia="Calibri" w:hAnsi="Calibri" w:cs="Calibri"/>
        </w:rPr>
        <w:t>, making the head of the cobra unclear. The front left leg is also chipped.</w:t>
      </w:r>
    </w:p>
    <w:p w14:paraId="105BEDE2" w14:textId="2CE41688" w:rsidR="00663675" w:rsidRDefault="00663675" w:rsidP="7017A6F3">
      <w:pPr>
        <w:rPr>
          <w:rFonts w:ascii="Calibri" w:eastAsia="Calibri" w:hAnsi="Calibri" w:cs="Calibri"/>
        </w:rPr>
      </w:pPr>
      <w:r>
        <w:rPr>
          <w:rFonts w:ascii="Calibri" w:eastAsia="Calibri" w:hAnsi="Calibri" w:cs="Calibri"/>
        </w:rPr>
        <w:t>Scarabs are the one of the most common artefacts found from Ancient Egypt, which speaks to their popularity and cultural importance.</w:t>
      </w:r>
      <w:r>
        <w:rPr>
          <w:rStyle w:val="FootnoteReference"/>
          <w:rFonts w:ascii="Calibri" w:eastAsia="Calibri" w:hAnsi="Calibri" w:cs="Calibri"/>
        </w:rPr>
        <w:footnoteReference w:id="6"/>
      </w:r>
      <w:r>
        <w:rPr>
          <w:rFonts w:ascii="Calibri" w:eastAsia="Calibri" w:hAnsi="Calibri" w:cs="Calibri"/>
        </w:rPr>
        <w:t xml:space="preserve"> They were used in many different ways in life, such as being worn as jewellery and used as seals, and were a religious and magical symbol.</w:t>
      </w:r>
      <w:r>
        <w:rPr>
          <w:rStyle w:val="FootnoteReference"/>
          <w:rFonts w:ascii="Calibri" w:eastAsia="Calibri" w:hAnsi="Calibri" w:cs="Calibri"/>
        </w:rPr>
        <w:footnoteReference w:id="7"/>
      </w:r>
      <w:r>
        <w:rPr>
          <w:rFonts w:ascii="Calibri" w:eastAsia="Calibri" w:hAnsi="Calibri" w:cs="Calibri"/>
        </w:rPr>
        <w:t xml:space="preserve"> However, they were also heavily connected to the funerary sphere and were placed within the layers of bandages on a mummy.</w:t>
      </w:r>
      <w:r>
        <w:rPr>
          <w:rStyle w:val="FootnoteReference"/>
          <w:rFonts w:ascii="Calibri" w:eastAsia="Calibri" w:hAnsi="Calibri" w:cs="Calibri"/>
        </w:rPr>
        <w:footnoteReference w:id="8"/>
      </w:r>
      <w:r>
        <w:rPr>
          <w:rFonts w:ascii="Calibri" w:eastAsia="Calibri" w:hAnsi="Calibri" w:cs="Calibri"/>
        </w:rPr>
        <w:t xml:space="preserve"> Scarabs worn by people in life were also likely buried with them.</w:t>
      </w:r>
      <w:r>
        <w:rPr>
          <w:rStyle w:val="FootnoteReference"/>
          <w:rFonts w:ascii="Calibri" w:eastAsia="Calibri" w:hAnsi="Calibri" w:cs="Calibri"/>
        </w:rPr>
        <w:footnoteReference w:id="9"/>
      </w:r>
      <w:r>
        <w:rPr>
          <w:rFonts w:ascii="Calibri" w:eastAsia="Calibri" w:hAnsi="Calibri" w:cs="Calibri"/>
        </w:rPr>
        <w:t xml:space="preserve"> Scarabs were linked with t</w:t>
      </w:r>
      <w:r w:rsidRPr="7017A6F3">
        <w:rPr>
          <w:rFonts w:ascii="Calibri" w:eastAsia="Calibri" w:hAnsi="Calibri" w:cs="Calibri"/>
        </w:rPr>
        <w:t xml:space="preserve">he god Khepri, </w:t>
      </w:r>
      <w:r>
        <w:rPr>
          <w:rFonts w:ascii="Calibri" w:eastAsia="Calibri" w:hAnsi="Calibri" w:cs="Calibri"/>
        </w:rPr>
        <w:t xml:space="preserve">who was </w:t>
      </w:r>
      <w:r w:rsidRPr="7017A6F3">
        <w:rPr>
          <w:rFonts w:ascii="Calibri" w:eastAsia="Calibri" w:hAnsi="Calibri" w:cs="Calibri"/>
        </w:rPr>
        <w:t>portrayed as either a scarab beetle or a man with a scarab beetle as a head</w:t>
      </w:r>
      <w:r>
        <w:rPr>
          <w:rFonts w:ascii="Calibri" w:eastAsia="Calibri" w:hAnsi="Calibri" w:cs="Calibri"/>
        </w:rPr>
        <w:t>.</w:t>
      </w:r>
      <w:r>
        <w:rPr>
          <w:rStyle w:val="FootnoteReference"/>
          <w:rFonts w:ascii="Calibri" w:eastAsia="Calibri" w:hAnsi="Calibri" w:cs="Calibri"/>
        </w:rPr>
        <w:footnoteReference w:id="10"/>
      </w:r>
      <w:r>
        <w:rPr>
          <w:rFonts w:ascii="Calibri" w:eastAsia="Calibri" w:hAnsi="Calibri" w:cs="Calibri"/>
        </w:rPr>
        <w:t xml:space="preserve"> </w:t>
      </w:r>
      <w:r w:rsidRPr="7017A6F3">
        <w:rPr>
          <w:rFonts w:ascii="Calibri" w:eastAsia="Calibri" w:hAnsi="Calibri" w:cs="Calibri"/>
        </w:rPr>
        <w:t xml:space="preserve">Khepri was one of the four aspects of Ra, and was associated with the youthful aspects of the god and the rising </w:t>
      </w:r>
      <w:r w:rsidRPr="7017A6F3">
        <w:rPr>
          <w:rFonts w:ascii="Calibri" w:eastAsia="Calibri" w:hAnsi="Calibri" w:cs="Calibri"/>
        </w:rPr>
        <w:lastRenderedPageBreak/>
        <w:t xml:space="preserve">of the </w:t>
      </w:r>
      <w:r w:rsidRPr="00663675">
        <w:rPr>
          <w:rFonts w:ascii="Calibri" w:eastAsia="Calibri" w:hAnsi="Calibri" w:cs="Calibri"/>
        </w:rPr>
        <w:t>morning sun.</w:t>
      </w:r>
      <w:r>
        <w:rPr>
          <w:rStyle w:val="FootnoteReference"/>
          <w:rFonts w:ascii="Calibri" w:eastAsia="Calibri" w:hAnsi="Calibri" w:cs="Calibri"/>
        </w:rPr>
        <w:footnoteReference w:id="11"/>
      </w:r>
      <w:r>
        <w:rPr>
          <w:rFonts w:ascii="Calibri" w:eastAsia="Calibri" w:hAnsi="Calibri" w:cs="Calibri"/>
        </w:rPr>
        <w:t xml:space="preserve"> The connection with this and scarab beetles was a result of the way the beetles rolled balls of dung across the sand. The movement of these balls was associated with the movement of the sun across the sky and they became a symbol of rebirth due to the female beetles laying their eggs in these dung balls, as the larvae would later emerge from them seemingly spontaneously and this was seen as a miraculous rebirth, just like Khepri being reborn each morning with the sun rising.</w:t>
      </w:r>
      <w:r>
        <w:rPr>
          <w:rStyle w:val="FootnoteReference"/>
          <w:rFonts w:ascii="Calibri" w:eastAsia="Calibri" w:hAnsi="Calibri" w:cs="Calibri"/>
        </w:rPr>
        <w:footnoteReference w:id="12"/>
      </w:r>
    </w:p>
    <w:p w14:paraId="4E45DBAA" w14:textId="424E012B" w:rsidR="00663675" w:rsidRDefault="00663675" w:rsidP="35801261">
      <w:pPr>
        <w:rPr>
          <w:rFonts w:ascii="Calibri" w:eastAsia="Calibri" w:hAnsi="Calibri" w:cs="Calibri"/>
        </w:rPr>
      </w:pPr>
      <w:r>
        <w:rPr>
          <w:rFonts w:ascii="Calibri" w:eastAsia="Calibri" w:hAnsi="Calibri" w:cs="Calibri"/>
        </w:rPr>
        <w:t>A scarab granted the wearer protection, whether in life or the afterlife.</w:t>
      </w:r>
      <w:r>
        <w:rPr>
          <w:rStyle w:val="FootnoteReference"/>
          <w:rFonts w:ascii="Calibri" w:eastAsia="Calibri" w:hAnsi="Calibri" w:cs="Calibri"/>
        </w:rPr>
        <w:footnoteReference w:id="13"/>
      </w:r>
      <w:r>
        <w:rPr>
          <w:rFonts w:ascii="Calibri" w:eastAsia="Calibri" w:hAnsi="Calibri" w:cs="Calibri"/>
        </w:rPr>
        <w:t xml:space="preserve"> Khepri and scarabs also became associated with resurrection in the afterlife because of their continual rebirth, this promise of life after death firmly cemented their place in funerary culture and their abundance on the deceased.</w:t>
      </w:r>
      <w:r>
        <w:rPr>
          <w:rStyle w:val="FootnoteReference"/>
          <w:rFonts w:ascii="Calibri" w:eastAsia="Calibri" w:hAnsi="Calibri" w:cs="Calibri"/>
        </w:rPr>
        <w:footnoteReference w:id="14"/>
      </w:r>
      <w:r>
        <w:rPr>
          <w:rFonts w:ascii="Calibri" w:eastAsia="Calibri" w:hAnsi="Calibri" w:cs="Calibri"/>
        </w:rPr>
        <w:t xml:space="preserve"> </w:t>
      </w:r>
      <w:r w:rsidR="67D4C5F2" w:rsidRPr="7017A6F3">
        <w:rPr>
          <w:rFonts w:ascii="Calibri" w:eastAsia="Calibri" w:hAnsi="Calibri" w:cs="Calibri"/>
        </w:rPr>
        <w:t xml:space="preserve">This particular scarab </w:t>
      </w:r>
      <w:r>
        <w:rPr>
          <w:rFonts w:ascii="Calibri" w:eastAsia="Calibri" w:hAnsi="Calibri" w:cs="Calibri"/>
        </w:rPr>
        <w:t xml:space="preserve">also </w:t>
      </w:r>
      <w:r w:rsidR="67D4C5F2" w:rsidRPr="7017A6F3">
        <w:rPr>
          <w:rFonts w:ascii="Calibri" w:eastAsia="Calibri" w:hAnsi="Calibri" w:cs="Calibri"/>
        </w:rPr>
        <w:t xml:space="preserve">has the </w:t>
      </w:r>
      <w:proofErr w:type="spellStart"/>
      <w:r w:rsidR="67D4C5F2" w:rsidRPr="7017A6F3">
        <w:rPr>
          <w:rFonts w:ascii="Calibri" w:eastAsia="Calibri" w:hAnsi="Calibri" w:cs="Calibri"/>
        </w:rPr>
        <w:t>djed</w:t>
      </w:r>
      <w:proofErr w:type="spellEnd"/>
      <w:r w:rsidR="67D4C5F2" w:rsidRPr="7017A6F3">
        <w:rPr>
          <w:rFonts w:ascii="Calibri" w:eastAsia="Calibri" w:hAnsi="Calibri" w:cs="Calibri"/>
        </w:rPr>
        <w:t xml:space="preserve"> pillar inscribed into it. </w:t>
      </w:r>
      <w:bookmarkStart w:id="0" w:name="_Hlk141471713"/>
      <w:r>
        <w:rPr>
          <w:rFonts w:ascii="Calibri" w:eastAsia="Calibri" w:hAnsi="Calibri" w:cs="Calibri"/>
        </w:rPr>
        <w:t>This purpose of this addition could potentially have been to strengthen the protection already offered by the scarab.</w:t>
      </w:r>
    </w:p>
    <w:bookmarkEnd w:id="0"/>
    <w:p w14:paraId="2234D537" w14:textId="1769B9D4" w:rsidR="7A6A4A2F" w:rsidRDefault="00663675" w:rsidP="7017A6F3">
      <w:pPr>
        <w:rPr>
          <w:rFonts w:ascii="Calibri" w:eastAsia="Calibri" w:hAnsi="Calibri" w:cs="Calibri"/>
        </w:rPr>
      </w:pPr>
      <w:r>
        <w:rPr>
          <w:rFonts w:ascii="Calibri" w:eastAsia="Calibri" w:hAnsi="Calibri" w:cs="Calibri"/>
        </w:rPr>
        <w:t xml:space="preserve">Issues arise with the dating of this object. </w:t>
      </w:r>
      <w:r w:rsidR="7B6DA6FC" w:rsidRPr="7017A6F3">
        <w:rPr>
          <w:rFonts w:ascii="Calibri" w:eastAsia="Calibri" w:hAnsi="Calibri" w:cs="Calibri"/>
        </w:rPr>
        <w:t>The earliest possible period the scarab could be dated to is the 18</w:t>
      </w:r>
      <w:r w:rsidR="7B6DA6FC" w:rsidRPr="7017A6F3">
        <w:rPr>
          <w:rFonts w:ascii="Calibri" w:eastAsia="Calibri" w:hAnsi="Calibri" w:cs="Calibri"/>
          <w:vertAlign w:val="superscript"/>
        </w:rPr>
        <w:t>th</w:t>
      </w:r>
      <w:r w:rsidR="7B6DA6FC" w:rsidRPr="7017A6F3">
        <w:rPr>
          <w:rFonts w:ascii="Calibri" w:eastAsia="Calibri" w:hAnsi="Calibri" w:cs="Calibri"/>
        </w:rPr>
        <w:t xml:space="preserve"> Dynasty due to the cartouche of Thutmos</w:t>
      </w:r>
      <w:r>
        <w:rPr>
          <w:rFonts w:ascii="Calibri" w:eastAsia="Calibri" w:hAnsi="Calibri" w:cs="Calibri"/>
        </w:rPr>
        <w:t>e</w:t>
      </w:r>
      <w:r w:rsidR="7B6DA6FC" w:rsidRPr="7017A6F3">
        <w:rPr>
          <w:rFonts w:ascii="Calibri" w:eastAsia="Calibri" w:hAnsi="Calibri" w:cs="Calibri"/>
        </w:rPr>
        <w:t xml:space="preserve"> III</w:t>
      </w:r>
      <w:r>
        <w:rPr>
          <w:rFonts w:ascii="Calibri" w:eastAsia="Calibri" w:hAnsi="Calibri" w:cs="Calibri"/>
        </w:rPr>
        <w:t>, however</w:t>
      </w:r>
      <w:r w:rsidR="218661BC" w:rsidRPr="7017A6F3">
        <w:rPr>
          <w:rFonts w:ascii="Calibri" w:eastAsia="Calibri" w:hAnsi="Calibri" w:cs="Calibri"/>
        </w:rPr>
        <w:t xml:space="preserve"> it is possible that it dates to a </w:t>
      </w:r>
      <w:r w:rsidR="218661BC" w:rsidRPr="00663675">
        <w:rPr>
          <w:rFonts w:ascii="Calibri" w:eastAsia="Calibri" w:hAnsi="Calibri" w:cs="Calibri"/>
        </w:rPr>
        <w:t>later period</w:t>
      </w:r>
      <w:r>
        <w:rPr>
          <w:rFonts w:ascii="Calibri" w:eastAsia="Calibri" w:hAnsi="Calibri" w:cs="Calibri"/>
        </w:rPr>
        <w:t xml:space="preserve"> as scarabs with this particular cartouche were still made for some time after the reign of Thutmose III</w:t>
      </w:r>
      <w:r w:rsidR="218661BC" w:rsidRPr="7017A6F3">
        <w:rPr>
          <w:rFonts w:ascii="Calibri" w:eastAsia="Calibri" w:hAnsi="Calibri" w:cs="Calibri"/>
        </w:rPr>
        <w:t>.</w:t>
      </w:r>
      <w:r>
        <w:rPr>
          <w:rFonts w:ascii="Calibri" w:eastAsia="Calibri" w:hAnsi="Calibri" w:cs="Calibri"/>
        </w:rPr>
        <w:t xml:space="preserve"> Despite this difficulty in placing the object, there are scarabs that bear remarkable similarity to this one even down to the way the legs are made, raised with hollows around them, dated to the 18</w:t>
      </w:r>
      <w:r w:rsidRPr="00663675">
        <w:rPr>
          <w:rFonts w:ascii="Calibri" w:eastAsia="Calibri" w:hAnsi="Calibri" w:cs="Calibri"/>
          <w:vertAlign w:val="superscript"/>
        </w:rPr>
        <w:t>th</w:t>
      </w:r>
      <w:r>
        <w:rPr>
          <w:rFonts w:ascii="Calibri" w:eastAsia="Calibri" w:hAnsi="Calibri" w:cs="Calibri"/>
        </w:rPr>
        <w:t xml:space="preserve"> Dynasty.</w:t>
      </w:r>
      <w:r>
        <w:rPr>
          <w:rStyle w:val="FootnoteReference"/>
          <w:rFonts w:ascii="Calibri" w:eastAsia="Calibri" w:hAnsi="Calibri" w:cs="Calibri"/>
        </w:rPr>
        <w:footnoteReference w:id="15"/>
      </w:r>
      <w:r>
        <w:rPr>
          <w:rFonts w:ascii="Calibri" w:eastAsia="Calibri" w:hAnsi="Calibri" w:cs="Calibri"/>
        </w:rPr>
        <w:t xml:space="preserve"> This could suggest that the scarab was made during or shortly after Thutmose III’s rule.</w:t>
      </w:r>
    </w:p>
    <w:p w14:paraId="51F180E4" w14:textId="77777777" w:rsidR="00C37A34" w:rsidRDefault="00C37A34" w:rsidP="7017A6F3">
      <w:pPr>
        <w:rPr>
          <w:rFonts w:ascii="Calibri" w:eastAsia="Calibri" w:hAnsi="Calibri" w:cs="Calibri"/>
        </w:rPr>
      </w:pPr>
    </w:p>
    <w:p w14:paraId="1A51CA61" w14:textId="77777777" w:rsidR="00C37A34" w:rsidRDefault="00C37A34" w:rsidP="7017A6F3">
      <w:pPr>
        <w:rPr>
          <w:rFonts w:ascii="Calibri" w:eastAsia="Calibri" w:hAnsi="Calibri" w:cs="Calibri"/>
        </w:rPr>
      </w:pPr>
    </w:p>
    <w:p w14:paraId="428AD5ED" w14:textId="77777777" w:rsidR="00C37A34" w:rsidRDefault="00C37A34" w:rsidP="7017A6F3">
      <w:pPr>
        <w:rPr>
          <w:rFonts w:ascii="Calibri" w:eastAsia="Calibri" w:hAnsi="Calibri" w:cs="Calibri"/>
        </w:rPr>
      </w:pPr>
    </w:p>
    <w:p w14:paraId="53CFC37A" w14:textId="77777777" w:rsidR="00C37A34" w:rsidRDefault="00C37A34" w:rsidP="7017A6F3">
      <w:pPr>
        <w:rPr>
          <w:rFonts w:ascii="Calibri" w:eastAsia="Calibri" w:hAnsi="Calibri" w:cs="Calibri"/>
        </w:rPr>
      </w:pPr>
    </w:p>
    <w:p w14:paraId="45990822" w14:textId="77777777" w:rsidR="00C37A34" w:rsidRDefault="00C37A34" w:rsidP="7017A6F3">
      <w:pPr>
        <w:rPr>
          <w:rFonts w:ascii="Calibri" w:eastAsia="Calibri" w:hAnsi="Calibri" w:cs="Calibri"/>
        </w:rPr>
      </w:pPr>
    </w:p>
    <w:p w14:paraId="3004F8F6" w14:textId="77777777" w:rsidR="00C37A34" w:rsidRDefault="00C37A34" w:rsidP="7017A6F3">
      <w:pPr>
        <w:rPr>
          <w:rFonts w:ascii="Calibri" w:eastAsia="Calibri" w:hAnsi="Calibri" w:cs="Calibri"/>
        </w:rPr>
      </w:pPr>
    </w:p>
    <w:p w14:paraId="41505854" w14:textId="77777777" w:rsidR="00C37A34" w:rsidRDefault="00C37A34" w:rsidP="7017A6F3">
      <w:pPr>
        <w:rPr>
          <w:rFonts w:ascii="Calibri" w:eastAsia="Calibri" w:hAnsi="Calibri" w:cs="Calibri"/>
        </w:rPr>
      </w:pPr>
    </w:p>
    <w:p w14:paraId="788159B2" w14:textId="77777777" w:rsidR="00C37A34" w:rsidRDefault="00C37A34" w:rsidP="7017A6F3">
      <w:pPr>
        <w:rPr>
          <w:rFonts w:ascii="Calibri" w:eastAsia="Calibri" w:hAnsi="Calibri" w:cs="Calibri"/>
        </w:rPr>
      </w:pPr>
    </w:p>
    <w:p w14:paraId="5FAE3008" w14:textId="77777777" w:rsidR="00C37A34" w:rsidRDefault="00C37A34" w:rsidP="7017A6F3">
      <w:pPr>
        <w:rPr>
          <w:rFonts w:ascii="Calibri" w:eastAsia="Calibri" w:hAnsi="Calibri" w:cs="Calibri"/>
        </w:rPr>
      </w:pPr>
    </w:p>
    <w:p w14:paraId="106A441A" w14:textId="77777777" w:rsidR="00C37A34" w:rsidRDefault="00C37A34" w:rsidP="7017A6F3">
      <w:pPr>
        <w:rPr>
          <w:rFonts w:ascii="Calibri" w:eastAsia="Calibri" w:hAnsi="Calibri" w:cs="Calibri"/>
        </w:rPr>
      </w:pPr>
    </w:p>
    <w:p w14:paraId="7BE35A76" w14:textId="77777777" w:rsidR="00C37A34" w:rsidRPr="00663675" w:rsidRDefault="00C37A34" w:rsidP="7017A6F3">
      <w:pPr>
        <w:rPr>
          <w:rFonts w:ascii="Calibri" w:eastAsia="Calibri" w:hAnsi="Calibri" w:cs="Calibri"/>
          <w:lang w:val="en-US"/>
        </w:rPr>
      </w:pPr>
    </w:p>
    <w:p w14:paraId="7DC5F7CD" w14:textId="77777777" w:rsidR="00663675" w:rsidRPr="00663675" w:rsidRDefault="00663675" w:rsidP="7017A6F3">
      <w:pPr>
        <w:rPr>
          <w:rFonts w:ascii="Calibri" w:eastAsia="Calibri" w:hAnsi="Calibri" w:cs="Calibri"/>
        </w:rPr>
      </w:pPr>
    </w:p>
    <w:p w14:paraId="2A5540FB" w14:textId="6F9E3679" w:rsidR="7A6A4A2F" w:rsidRDefault="7A6A4A2F" w:rsidP="7A6A4A2F">
      <w:pPr>
        <w:rPr>
          <w:rFonts w:ascii="Calibri" w:eastAsia="Calibri" w:hAnsi="Calibri" w:cs="Calibri"/>
          <w:lang w:val="en-US"/>
        </w:rPr>
      </w:pPr>
    </w:p>
    <w:p w14:paraId="61F26AB4" w14:textId="6CAC6DFC" w:rsidR="238752FC" w:rsidRDefault="238752FC" w:rsidP="0E0C2C4E">
      <w:pPr>
        <w:rPr>
          <w:rFonts w:ascii="Calibri" w:eastAsia="Calibri" w:hAnsi="Calibri" w:cs="Calibri"/>
        </w:rPr>
      </w:pPr>
      <w:r w:rsidRPr="7017A6F3">
        <w:rPr>
          <w:rFonts w:ascii="Calibri" w:eastAsia="Calibri" w:hAnsi="Calibri" w:cs="Calibri"/>
        </w:rPr>
        <w:lastRenderedPageBreak/>
        <w:t>Bibliography</w:t>
      </w:r>
    </w:p>
    <w:p w14:paraId="47A726C6" w14:textId="77777777" w:rsidR="00C37A34" w:rsidRDefault="00C37A34" w:rsidP="0E0C2C4E">
      <w:pPr>
        <w:rPr>
          <w:rFonts w:ascii="Calibri" w:eastAsia="Calibri" w:hAnsi="Calibri" w:cs="Calibri"/>
        </w:rPr>
      </w:pPr>
    </w:p>
    <w:p w14:paraId="70C66CD6" w14:textId="77777777" w:rsidR="00014450" w:rsidRPr="00014450" w:rsidRDefault="00014450" w:rsidP="00014450">
      <w:pPr>
        <w:spacing w:line="240" w:lineRule="auto"/>
        <w:ind w:hanging="480"/>
        <w:rPr>
          <w:rFonts w:ascii="Times New Roman" w:eastAsia="Times New Roman" w:hAnsi="Times New Roman" w:cs="Times New Roman"/>
          <w:sz w:val="24"/>
          <w:szCs w:val="24"/>
          <w:lang w:eastAsia="en-GB"/>
        </w:rPr>
      </w:pPr>
      <w:r w:rsidRPr="00014450">
        <w:rPr>
          <w:rFonts w:ascii="Times New Roman" w:eastAsia="Times New Roman" w:hAnsi="Times New Roman" w:cs="Times New Roman"/>
          <w:sz w:val="24"/>
          <w:szCs w:val="24"/>
          <w:lang w:eastAsia="en-GB"/>
        </w:rPr>
        <w:t>Adderley, Nicola, ‘Scarabs Appeals for Protection and Resurrection’, 2012</w:t>
      </w:r>
    </w:p>
    <w:p w14:paraId="074A445C" w14:textId="77777777" w:rsidR="00014450" w:rsidRPr="00014450" w:rsidRDefault="00014450" w:rsidP="00014450">
      <w:pPr>
        <w:spacing w:line="240" w:lineRule="auto"/>
        <w:ind w:hanging="480"/>
        <w:rPr>
          <w:rFonts w:ascii="Times New Roman" w:eastAsia="Times New Roman" w:hAnsi="Times New Roman" w:cs="Times New Roman"/>
          <w:sz w:val="24"/>
          <w:szCs w:val="24"/>
          <w:lang w:eastAsia="en-GB"/>
        </w:rPr>
      </w:pPr>
      <w:r w:rsidRPr="00014450">
        <w:rPr>
          <w:rFonts w:ascii="Times New Roman" w:eastAsia="Times New Roman" w:hAnsi="Times New Roman" w:cs="Times New Roman"/>
          <w:sz w:val="24"/>
          <w:szCs w:val="24"/>
          <w:lang w:eastAsia="en-GB"/>
        </w:rPr>
        <w:t xml:space="preserve">Daniel, Sarah, </w:t>
      </w:r>
      <w:r w:rsidRPr="00014450">
        <w:rPr>
          <w:rFonts w:ascii="Times New Roman" w:eastAsia="Times New Roman" w:hAnsi="Times New Roman" w:cs="Times New Roman"/>
          <w:i/>
          <w:iCs/>
          <w:sz w:val="24"/>
          <w:szCs w:val="24"/>
          <w:lang w:eastAsia="en-GB"/>
        </w:rPr>
        <w:t>Aerial View of Scarab</w:t>
      </w:r>
      <w:r w:rsidRPr="00014450">
        <w:rPr>
          <w:rFonts w:ascii="Times New Roman" w:eastAsia="Times New Roman" w:hAnsi="Times New Roman" w:cs="Times New Roman"/>
          <w:sz w:val="24"/>
          <w:szCs w:val="24"/>
          <w:lang w:eastAsia="en-GB"/>
        </w:rPr>
        <w:t>, 2023</w:t>
      </w:r>
    </w:p>
    <w:p w14:paraId="472D1F37" w14:textId="77777777" w:rsidR="00014450" w:rsidRPr="00014450" w:rsidRDefault="00014450" w:rsidP="00014450">
      <w:pPr>
        <w:spacing w:line="240" w:lineRule="auto"/>
        <w:ind w:hanging="480"/>
        <w:rPr>
          <w:rFonts w:ascii="Times New Roman" w:eastAsia="Times New Roman" w:hAnsi="Times New Roman" w:cs="Times New Roman"/>
          <w:sz w:val="24"/>
          <w:szCs w:val="24"/>
          <w:lang w:eastAsia="en-GB"/>
        </w:rPr>
      </w:pPr>
      <w:r w:rsidRPr="00014450">
        <w:rPr>
          <w:rFonts w:ascii="Times New Roman" w:eastAsia="Times New Roman" w:hAnsi="Times New Roman" w:cs="Times New Roman"/>
          <w:sz w:val="24"/>
          <w:szCs w:val="24"/>
          <w:lang w:eastAsia="en-GB"/>
        </w:rPr>
        <w:t xml:space="preserve">———, </w:t>
      </w:r>
      <w:r w:rsidRPr="00014450">
        <w:rPr>
          <w:rFonts w:ascii="Times New Roman" w:eastAsia="Times New Roman" w:hAnsi="Times New Roman" w:cs="Times New Roman"/>
          <w:i/>
          <w:iCs/>
          <w:sz w:val="24"/>
          <w:szCs w:val="24"/>
          <w:lang w:eastAsia="en-GB"/>
        </w:rPr>
        <w:t>Side View of Scarab</w:t>
      </w:r>
      <w:r w:rsidRPr="00014450">
        <w:rPr>
          <w:rFonts w:ascii="Times New Roman" w:eastAsia="Times New Roman" w:hAnsi="Times New Roman" w:cs="Times New Roman"/>
          <w:sz w:val="24"/>
          <w:szCs w:val="24"/>
          <w:lang w:eastAsia="en-GB"/>
        </w:rPr>
        <w:t>, 2023</w:t>
      </w:r>
    </w:p>
    <w:p w14:paraId="291357C0" w14:textId="77777777" w:rsidR="00014450" w:rsidRPr="00014450" w:rsidRDefault="00014450" w:rsidP="00014450">
      <w:pPr>
        <w:spacing w:line="240" w:lineRule="auto"/>
        <w:ind w:hanging="480"/>
        <w:rPr>
          <w:rFonts w:ascii="Times New Roman" w:eastAsia="Times New Roman" w:hAnsi="Times New Roman" w:cs="Times New Roman"/>
          <w:sz w:val="24"/>
          <w:szCs w:val="24"/>
          <w:lang w:eastAsia="en-GB"/>
        </w:rPr>
      </w:pPr>
      <w:r w:rsidRPr="00014450">
        <w:rPr>
          <w:rFonts w:ascii="Times New Roman" w:eastAsia="Times New Roman" w:hAnsi="Times New Roman" w:cs="Times New Roman"/>
          <w:sz w:val="24"/>
          <w:szCs w:val="24"/>
          <w:lang w:eastAsia="en-GB"/>
        </w:rPr>
        <w:t xml:space="preserve">———, </w:t>
      </w:r>
      <w:r w:rsidRPr="00014450">
        <w:rPr>
          <w:rFonts w:ascii="Times New Roman" w:eastAsia="Times New Roman" w:hAnsi="Times New Roman" w:cs="Times New Roman"/>
          <w:i/>
          <w:iCs/>
          <w:sz w:val="24"/>
          <w:szCs w:val="24"/>
          <w:lang w:eastAsia="en-GB"/>
        </w:rPr>
        <w:t>Underside of Scarab</w:t>
      </w:r>
      <w:r w:rsidRPr="00014450">
        <w:rPr>
          <w:rFonts w:ascii="Times New Roman" w:eastAsia="Times New Roman" w:hAnsi="Times New Roman" w:cs="Times New Roman"/>
          <w:sz w:val="24"/>
          <w:szCs w:val="24"/>
          <w:lang w:eastAsia="en-GB"/>
        </w:rPr>
        <w:t>, 2023</w:t>
      </w:r>
    </w:p>
    <w:p w14:paraId="661A2143" w14:textId="77777777" w:rsidR="00014450" w:rsidRPr="00014450" w:rsidRDefault="00014450" w:rsidP="00014450">
      <w:pPr>
        <w:spacing w:line="240" w:lineRule="auto"/>
        <w:ind w:hanging="480"/>
        <w:rPr>
          <w:rFonts w:ascii="Times New Roman" w:eastAsia="Times New Roman" w:hAnsi="Times New Roman" w:cs="Times New Roman"/>
          <w:sz w:val="24"/>
          <w:szCs w:val="24"/>
          <w:lang w:eastAsia="en-GB"/>
        </w:rPr>
      </w:pPr>
      <w:r w:rsidRPr="00014450">
        <w:rPr>
          <w:rFonts w:ascii="Times New Roman" w:eastAsia="Times New Roman" w:hAnsi="Times New Roman" w:cs="Times New Roman"/>
          <w:sz w:val="24"/>
          <w:szCs w:val="24"/>
          <w:lang w:eastAsia="en-GB"/>
        </w:rPr>
        <w:t>‘</w:t>
      </w:r>
      <w:proofErr w:type="spellStart"/>
      <w:r w:rsidRPr="00014450">
        <w:rPr>
          <w:rFonts w:ascii="Times New Roman" w:eastAsia="Times New Roman" w:hAnsi="Times New Roman" w:cs="Times New Roman"/>
          <w:sz w:val="24"/>
          <w:szCs w:val="24"/>
          <w:lang w:eastAsia="en-GB"/>
        </w:rPr>
        <w:t>Djed</w:t>
      </w:r>
      <w:proofErr w:type="spellEnd"/>
      <w:r w:rsidRPr="00014450">
        <w:rPr>
          <w:rFonts w:ascii="Times New Roman" w:eastAsia="Times New Roman" w:hAnsi="Times New Roman" w:cs="Times New Roman"/>
          <w:sz w:val="24"/>
          <w:szCs w:val="24"/>
          <w:lang w:eastAsia="en-GB"/>
        </w:rPr>
        <w:t xml:space="preserve">-Pillars’, </w:t>
      </w:r>
      <w:r w:rsidRPr="00014450">
        <w:rPr>
          <w:rFonts w:ascii="Times New Roman" w:eastAsia="Times New Roman" w:hAnsi="Times New Roman" w:cs="Times New Roman"/>
          <w:i/>
          <w:iCs/>
          <w:sz w:val="24"/>
          <w:szCs w:val="24"/>
          <w:lang w:eastAsia="en-GB"/>
        </w:rPr>
        <w:t>JHU Archaeological Museum</w:t>
      </w:r>
      <w:r w:rsidRPr="00014450">
        <w:rPr>
          <w:rFonts w:ascii="Times New Roman" w:eastAsia="Times New Roman" w:hAnsi="Times New Roman" w:cs="Times New Roman"/>
          <w:sz w:val="24"/>
          <w:szCs w:val="24"/>
          <w:lang w:eastAsia="en-GB"/>
        </w:rPr>
        <w:t xml:space="preserve"> &lt;</w:t>
      </w:r>
      <w:hyperlink r:id="rId12" w:history="1">
        <w:r w:rsidRPr="00014450">
          <w:rPr>
            <w:rFonts w:ascii="Times New Roman" w:eastAsia="Times New Roman" w:hAnsi="Times New Roman" w:cs="Times New Roman"/>
            <w:color w:val="0000FF"/>
            <w:sz w:val="24"/>
            <w:szCs w:val="24"/>
            <w:u w:val="single"/>
            <w:lang w:eastAsia="en-GB"/>
          </w:rPr>
          <w:t>https://archaeologicalmuseum.jhu.edu/staff-projects/ancient-egyptian-amulets/djed-pillars/</w:t>
        </w:r>
      </w:hyperlink>
      <w:r w:rsidRPr="00014450">
        <w:rPr>
          <w:rFonts w:ascii="Times New Roman" w:eastAsia="Times New Roman" w:hAnsi="Times New Roman" w:cs="Times New Roman"/>
          <w:sz w:val="24"/>
          <w:szCs w:val="24"/>
          <w:lang w:eastAsia="en-GB"/>
        </w:rPr>
        <w:t>&gt; [accessed 27 February 2023]</w:t>
      </w:r>
    </w:p>
    <w:p w14:paraId="137AF03E" w14:textId="77777777" w:rsidR="00014450" w:rsidRPr="00014450" w:rsidRDefault="00014450" w:rsidP="00014450">
      <w:pPr>
        <w:spacing w:line="240" w:lineRule="auto"/>
        <w:ind w:hanging="480"/>
        <w:rPr>
          <w:rFonts w:ascii="Times New Roman" w:eastAsia="Times New Roman" w:hAnsi="Times New Roman" w:cs="Times New Roman"/>
          <w:sz w:val="24"/>
          <w:szCs w:val="24"/>
          <w:lang w:eastAsia="en-GB"/>
        </w:rPr>
      </w:pPr>
      <w:r w:rsidRPr="00014450">
        <w:rPr>
          <w:rFonts w:ascii="Times New Roman" w:eastAsia="Times New Roman" w:hAnsi="Times New Roman" w:cs="Times New Roman"/>
          <w:sz w:val="24"/>
          <w:szCs w:val="24"/>
          <w:lang w:eastAsia="en-GB"/>
        </w:rPr>
        <w:t xml:space="preserve">Manley, Bill, </w:t>
      </w:r>
      <w:r w:rsidRPr="00014450">
        <w:rPr>
          <w:rFonts w:ascii="Times New Roman" w:eastAsia="Times New Roman" w:hAnsi="Times New Roman" w:cs="Times New Roman"/>
          <w:i/>
          <w:iCs/>
          <w:sz w:val="24"/>
          <w:szCs w:val="24"/>
          <w:lang w:eastAsia="en-GB"/>
        </w:rPr>
        <w:t>Egyptian Hieroglyphs for Complete Beginners</w:t>
      </w:r>
      <w:r w:rsidRPr="00014450">
        <w:rPr>
          <w:rFonts w:ascii="Times New Roman" w:eastAsia="Times New Roman" w:hAnsi="Times New Roman" w:cs="Times New Roman"/>
          <w:sz w:val="24"/>
          <w:szCs w:val="24"/>
          <w:lang w:eastAsia="en-GB"/>
        </w:rPr>
        <w:t xml:space="preserve"> (Thames and Hudson, 2012)</w:t>
      </w:r>
    </w:p>
    <w:p w14:paraId="6E5F3963" w14:textId="77777777" w:rsidR="00014450" w:rsidRPr="00014450" w:rsidRDefault="00014450" w:rsidP="00014450">
      <w:pPr>
        <w:spacing w:line="240" w:lineRule="auto"/>
        <w:ind w:hanging="480"/>
        <w:rPr>
          <w:rFonts w:ascii="Times New Roman" w:eastAsia="Times New Roman" w:hAnsi="Times New Roman" w:cs="Times New Roman"/>
          <w:sz w:val="24"/>
          <w:szCs w:val="24"/>
          <w:lang w:eastAsia="en-GB"/>
        </w:rPr>
      </w:pPr>
      <w:r w:rsidRPr="00014450">
        <w:rPr>
          <w:rFonts w:ascii="Times New Roman" w:eastAsia="Times New Roman" w:hAnsi="Times New Roman" w:cs="Times New Roman"/>
          <w:sz w:val="24"/>
          <w:szCs w:val="24"/>
          <w:lang w:eastAsia="en-GB"/>
        </w:rPr>
        <w:t xml:space="preserve">Pinch, Geraldine, </w:t>
      </w:r>
      <w:r w:rsidRPr="00014450">
        <w:rPr>
          <w:rFonts w:ascii="Times New Roman" w:eastAsia="Times New Roman" w:hAnsi="Times New Roman" w:cs="Times New Roman"/>
          <w:i/>
          <w:iCs/>
          <w:sz w:val="24"/>
          <w:szCs w:val="24"/>
          <w:lang w:eastAsia="en-GB"/>
        </w:rPr>
        <w:t>Egyptian Mythology. A Guide to the Gods, Goddesses, and Traditions of Ancient Egypt.</w:t>
      </w:r>
      <w:r w:rsidRPr="00014450">
        <w:rPr>
          <w:rFonts w:ascii="Times New Roman" w:eastAsia="Times New Roman" w:hAnsi="Times New Roman" w:cs="Times New Roman"/>
          <w:sz w:val="24"/>
          <w:szCs w:val="24"/>
          <w:lang w:eastAsia="en-GB"/>
        </w:rPr>
        <w:t xml:space="preserve"> (New York: Oxford University Press, 2002)</w:t>
      </w:r>
    </w:p>
    <w:p w14:paraId="56297403" w14:textId="77777777" w:rsidR="00014450" w:rsidRPr="00014450" w:rsidRDefault="00014450" w:rsidP="00014450">
      <w:pPr>
        <w:spacing w:line="240" w:lineRule="auto"/>
        <w:ind w:hanging="480"/>
        <w:rPr>
          <w:rFonts w:ascii="Times New Roman" w:eastAsia="Times New Roman" w:hAnsi="Times New Roman" w:cs="Times New Roman"/>
          <w:sz w:val="24"/>
          <w:szCs w:val="24"/>
          <w:lang w:eastAsia="en-GB"/>
        </w:rPr>
      </w:pPr>
      <w:proofErr w:type="spellStart"/>
      <w:r w:rsidRPr="00014450">
        <w:rPr>
          <w:rFonts w:ascii="Times New Roman" w:eastAsia="Times New Roman" w:hAnsi="Times New Roman" w:cs="Times New Roman"/>
          <w:sz w:val="24"/>
          <w:szCs w:val="24"/>
          <w:lang w:eastAsia="en-GB"/>
        </w:rPr>
        <w:t>Riccardelli</w:t>
      </w:r>
      <w:proofErr w:type="spellEnd"/>
      <w:r w:rsidRPr="00014450">
        <w:rPr>
          <w:rFonts w:ascii="Times New Roman" w:eastAsia="Times New Roman" w:hAnsi="Times New Roman" w:cs="Times New Roman"/>
          <w:sz w:val="24"/>
          <w:szCs w:val="24"/>
          <w:lang w:eastAsia="en-GB"/>
        </w:rPr>
        <w:t xml:space="preserve">, Carolyn, ‘Egyptian Faience: Technology and Production | Essay | The Metropolitan Museum of Art | </w:t>
      </w:r>
      <w:proofErr w:type="spellStart"/>
      <w:r w:rsidRPr="00014450">
        <w:rPr>
          <w:rFonts w:ascii="Times New Roman" w:eastAsia="Times New Roman" w:hAnsi="Times New Roman" w:cs="Times New Roman"/>
          <w:sz w:val="24"/>
          <w:szCs w:val="24"/>
          <w:lang w:eastAsia="en-GB"/>
        </w:rPr>
        <w:t>Heilbrunn</w:t>
      </w:r>
      <w:proofErr w:type="spellEnd"/>
      <w:r w:rsidRPr="00014450">
        <w:rPr>
          <w:rFonts w:ascii="Times New Roman" w:eastAsia="Times New Roman" w:hAnsi="Times New Roman" w:cs="Times New Roman"/>
          <w:sz w:val="24"/>
          <w:szCs w:val="24"/>
          <w:lang w:eastAsia="en-GB"/>
        </w:rPr>
        <w:t xml:space="preserve"> Timeline of Art History’, </w:t>
      </w:r>
      <w:r w:rsidRPr="00014450">
        <w:rPr>
          <w:rFonts w:ascii="Times New Roman" w:eastAsia="Times New Roman" w:hAnsi="Times New Roman" w:cs="Times New Roman"/>
          <w:i/>
          <w:iCs/>
          <w:sz w:val="24"/>
          <w:szCs w:val="24"/>
          <w:lang w:eastAsia="en-GB"/>
        </w:rPr>
        <w:t xml:space="preserve">The Met’s </w:t>
      </w:r>
      <w:proofErr w:type="spellStart"/>
      <w:r w:rsidRPr="00014450">
        <w:rPr>
          <w:rFonts w:ascii="Times New Roman" w:eastAsia="Times New Roman" w:hAnsi="Times New Roman" w:cs="Times New Roman"/>
          <w:i/>
          <w:iCs/>
          <w:sz w:val="24"/>
          <w:szCs w:val="24"/>
          <w:lang w:eastAsia="en-GB"/>
        </w:rPr>
        <w:t>Heilbrunn</w:t>
      </w:r>
      <w:proofErr w:type="spellEnd"/>
      <w:r w:rsidRPr="00014450">
        <w:rPr>
          <w:rFonts w:ascii="Times New Roman" w:eastAsia="Times New Roman" w:hAnsi="Times New Roman" w:cs="Times New Roman"/>
          <w:i/>
          <w:iCs/>
          <w:sz w:val="24"/>
          <w:szCs w:val="24"/>
          <w:lang w:eastAsia="en-GB"/>
        </w:rPr>
        <w:t xml:space="preserve"> Timeline of Art History</w:t>
      </w:r>
      <w:r w:rsidRPr="00014450">
        <w:rPr>
          <w:rFonts w:ascii="Times New Roman" w:eastAsia="Times New Roman" w:hAnsi="Times New Roman" w:cs="Times New Roman"/>
          <w:sz w:val="24"/>
          <w:szCs w:val="24"/>
          <w:lang w:eastAsia="en-GB"/>
        </w:rPr>
        <w:t xml:space="preserve"> &lt;</w:t>
      </w:r>
      <w:hyperlink r:id="rId13" w:history="1">
        <w:r w:rsidRPr="00014450">
          <w:rPr>
            <w:rFonts w:ascii="Times New Roman" w:eastAsia="Times New Roman" w:hAnsi="Times New Roman" w:cs="Times New Roman"/>
            <w:color w:val="0000FF"/>
            <w:sz w:val="24"/>
            <w:szCs w:val="24"/>
            <w:u w:val="single"/>
            <w:lang w:eastAsia="en-GB"/>
          </w:rPr>
          <w:t>https://www.metmuseum.org/toah/hd/egfc/hd_egfc.htm</w:t>
        </w:r>
      </w:hyperlink>
      <w:r w:rsidRPr="00014450">
        <w:rPr>
          <w:rFonts w:ascii="Times New Roman" w:eastAsia="Times New Roman" w:hAnsi="Times New Roman" w:cs="Times New Roman"/>
          <w:sz w:val="24"/>
          <w:szCs w:val="24"/>
          <w:lang w:eastAsia="en-GB"/>
        </w:rPr>
        <w:t>&gt; [accessed 3 March 2023]</w:t>
      </w:r>
    </w:p>
    <w:p w14:paraId="0F548A68" w14:textId="77777777" w:rsidR="00014450" w:rsidRPr="00014450" w:rsidRDefault="00014450" w:rsidP="00014450">
      <w:pPr>
        <w:spacing w:line="240" w:lineRule="auto"/>
        <w:ind w:hanging="480"/>
        <w:rPr>
          <w:rFonts w:ascii="Times New Roman" w:eastAsia="Times New Roman" w:hAnsi="Times New Roman" w:cs="Times New Roman"/>
          <w:sz w:val="24"/>
          <w:szCs w:val="24"/>
          <w:lang w:eastAsia="en-GB"/>
        </w:rPr>
      </w:pPr>
      <w:r w:rsidRPr="00014450">
        <w:rPr>
          <w:rFonts w:ascii="Times New Roman" w:eastAsia="Times New Roman" w:hAnsi="Times New Roman" w:cs="Times New Roman"/>
          <w:sz w:val="24"/>
          <w:szCs w:val="24"/>
          <w:lang w:eastAsia="en-GB"/>
        </w:rPr>
        <w:t xml:space="preserve">‘Scarab Inscribed “Hatshepsut, United with Amun” | New Kingdom’, </w:t>
      </w:r>
      <w:r w:rsidRPr="00014450">
        <w:rPr>
          <w:rFonts w:ascii="Times New Roman" w:eastAsia="Times New Roman" w:hAnsi="Times New Roman" w:cs="Times New Roman"/>
          <w:i/>
          <w:iCs/>
          <w:sz w:val="24"/>
          <w:szCs w:val="24"/>
          <w:lang w:eastAsia="en-GB"/>
        </w:rPr>
        <w:t>The Metropolitan Museum of Art</w:t>
      </w:r>
      <w:r w:rsidRPr="00014450">
        <w:rPr>
          <w:rFonts w:ascii="Times New Roman" w:eastAsia="Times New Roman" w:hAnsi="Times New Roman" w:cs="Times New Roman"/>
          <w:sz w:val="24"/>
          <w:szCs w:val="24"/>
          <w:lang w:eastAsia="en-GB"/>
        </w:rPr>
        <w:t xml:space="preserve"> &lt;</w:t>
      </w:r>
      <w:hyperlink r:id="rId14" w:history="1">
        <w:r w:rsidRPr="00014450">
          <w:rPr>
            <w:rFonts w:ascii="Times New Roman" w:eastAsia="Times New Roman" w:hAnsi="Times New Roman" w:cs="Times New Roman"/>
            <w:color w:val="0000FF"/>
            <w:sz w:val="24"/>
            <w:szCs w:val="24"/>
            <w:u w:val="single"/>
            <w:lang w:eastAsia="en-GB"/>
          </w:rPr>
          <w:t>https://www.metmuseum.org/art/collection/search/545160</w:t>
        </w:r>
      </w:hyperlink>
      <w:r w:rsidRPr="00014450">
        <w:rPr>
          <w:rFonts w:ascii="Times New Roman" w:eastAsia="Times New Roman" w:hAnsi="Times New Roman" w:cs="Times New Roman"/>
          <w:sz w:val="24"/>
          <w:szCs w:val="24"/>
          <w:lang w:eastAsia="en-GB"/>
        </w:rPr>
        <w:t>&gt; [accessed 3 March 2023]</w:t>
      </w:r>
    </w:p>
    <w:p w14:paraId="394E802A" w14:textId="77777777" w:rsidR="00014450" w:rsidRPr="00014450" w:rsidRDefault="00014450" w:rsidP="00014450">
      <w:pPr>
        <w:spacing w:line="240" w:lineRule="auto"/>
        <w:ind w:hanging="480"/>
        <w:rPr>
          <w:rFonts w:ascii="Times New Roman" w:eastAsia="Times New Roman" w:hAnsi="Times New Roman" w:cs="Times New Roman"/>
          <w:sz w:val="24"/>
          <w:szCs w:val="24"/>
          <w:lang w:eastAsia="en-GB"/>
        </w:rPr>
      </w:pPr>
      <w:r w:rsidRPr="00014450">
        <w:rPr>
          <w:rFonts w:ascii="Times New Roman" w:eastAsia="Times New Roman" w:hAnsi="Times New Roman" w:cs="Times New Roman"/>
          <w:sz w:val="24"/>
          <w:szCs w:val="24"/>
          <w:lang w:eastAsia="en-GB"/>
        </w:rPr>
        <w:t xml:space="preserve">‘Scarab Inscribed with the Name </w:t>
      </w:r>
      <w:proofErr w:type="spellStart"/>
      <w:r w:rsidRPr="00014450">
        <w:rPr>
          <w:rFonts w:ascii="Times New Roman" w:eastAsia="Times New Roman" w:hAnsi="Times New Roman" w:cs="Times New Roman"/>
          <w:sz w:val="24"/>
          <w:szCs w:val="24"/>
          <w:lang w:eastAsia="en-GB"/>
        </w:rPr>
        <w:t>Menkheperra</w:t>
      </w:r>
      <w:proofErr w:type="spellEnd"/>
      <w:r w:rsidRPr="00014450">
        <w:rPr>
          <w:rFonts w:ascii="Times New Roman" w:eastAsia="Times New Roman" w:hAnsi="Times New Roman" w:cs="Times New Roman"/>
          <w:sz w:val="24"/>
          <w:szCs w:val="24"/>
          <w:lang w:eastAsia="en-GB"/>
        </w:rPr>
        <w:t xml:space="preserve"> (Thutmose III) | New Kingdom’, </w:t>
      </w:r>
      <w:r w:rsidRPr="00014450">
        <w:rPr>
          <w:rFonts w:ascii="Times New Roman" w:eastAsia="Times New Roman" w:hAnsi="Times New Roman" w:cs="Times New Roman"/>
          <w:i/>
          <w:iCs/>
          <w:sz w:val="24"/>
          <w:szCs w:val="24"/>
          <w:lang w:eastAsia="en-GB"/>
        </w:rPr>
        <w:t>The Metropolitan Museum of Art</w:t>
      </w:r>
      <w:r w:rsidRPr="00014450">
        <w:rPr>
          <w:rFonts w:ascii="Times New Roman" w:eastAsia="Times New Roman" w:hAnsi="Times New Roman" w:cs="Times New Roman"/>
          <w:sz w:val="24"/>
          <w:szCs w:val="24"/>
          <w:lang w:eastAsia="en-GB"/>
        </w:rPr>
        <w:t xml:space="preserve"> &lt;</w:t>
      </w:r>
      <w:hyperlink r:id="rId15" w:history="1">
        <w:r w:rsidRPr="00014450">
          <w:rPr>
            <w:rFonts w:ascii="Times New Roman" w:eastAsia="Times New Roman" w:hAnsi="Times New Roman" w:cs="Times New Roman"/>
            <w:color w:val="0000FF"/>
            <w:sz w:val="24"/>
            <w:szCs w:val="24"/>
            <w:u w:val="single"/>
            <w:lang w:eastAsia="en-GB"/>
          </w:rPr>
          <w:t>https://www.metmuseum.org/art/collection/search/560695</w:t>
        </w:r>
      </w:hyperlink>
      <w:r w:rsidRPr="00014450">
        <w:rPr>
          <w:rFonts w:ascii="Times New Roman" w:eastAsia="Times New Roman" w:hAnsi="Times New Roman" w:cs="Times New Roman"/>
          <w:sz w:val="24"/>
          <w:szCs w:val="24"/>
          <w:lang w:eastAsia="en-GB"/>
        </w:rPr>
        <w:t>&gt; [accessed 26 February 2023]</w:t>
      </w:r>
    </w:p>
    <w:p w14:paraId="13979092" w14:textId="70888CC8" w:rsidR="00014450" w:rsidRPr="00014450" w:rsidRDefault="00014450" w:rsidP="00014450">
      <w:pPr>
        <w:spacing w:line="240" w:lineRule="auto"/>
        <w:ind w:hanging="480"/>
        <w:rPr>
          <w:rFonts w:ascii="Times New Roman" w:eastAsia="Times New Roman" w:hAnsi="Times New Roman" w:cs="Times New Roman"/>
          <w:sz w:val="24"/>
          <w:szCs w:val="24"/>
          <w:lang w:eastAsia="en-GB"/>
        </w:rPr>
      </w:pPr>
      <w:proofErr w:type="spellStart"/>
      <w:r w:rsidRPr="00014450">
        <w:rPr>
          <w:rFonts w:ascii="Times New Roman" w:eastAsia="Times New Roman" w:hAnsi="Times New Roman" w:cs="Times New Roman"/>
          <w:sz w:val="24"/>
          <w:szCs w:val="24"/>
          <w:lang w:eastAsia="en-GB"/>
        </w:rPr>
        <w:t>Tite</w:t>
      </w:r>
      <w:proofErr w:type="spellEnd"/>
      <w:r w:rsidRPr="00014450">
        <w:rPr>
          <w:rFonts w:ascii="Times New Roman" w:eastAsia="Times New Roman" w:hAnsi="Times New Roman" w:cs="Times New Roman"/>
          <w:sz w:val="24"/>
          <w:szCs w:val="24"/>
          <w:lang w:eastAsia="en-GB"/>
        </w:rPr>
        <w:t xml:space="preserve">, M. S., P. Manti, and A. J. Shortland, ‘A Technological Study of Ancient Faience from Egypt’, </w:t>
      </w:r>
      <w:r w:rsidRPr="00014450">
        <w:rPr>
          <w:rFonts w:ascii="Times New Roman" w:eastAsia="Times New Roman" w:hAnsi="Times New Roman" w:cs="Times New Roman"/>
          <w:i/>
          <w:iCs/>
          <w:sz w:val="24"/>
          <w:szCs w:val="24"/>
          <w:lang w:eastAsia="en-GB"/>
        </w:rPr>
        <w:t>Journal of Archaeological Science</w:t>
      </w:r>
      <w:r w:rsidRPr="00014450">
        <w:rPr>
          <w:rFonts w:ascii="Times New Roman" w:eastAsia="Times New Roman" w:hAnsi="Times New Roman" w:cs="Times New Roman"/>
          <w:sz w:val="24"/>
          <w:szCs w:val="24"/>
          <w:lang w:eastAsia="en-GB"/>
        </w:rPr>
        <w:t xml:space="preserve">, 34.10 (2007), 1568–83 </w:t>
      </w:r>
    </w:p>
    <w:p w14:paraId="3891E531" w14:textId="77777777" w:rsidR="00014450" w:rsidRPr="00014450" w:rsidRDefault="00014450" w:rsidP="00014450">
      <w:pPr>
        <w:spacing w:after="0" w:line="240" w:lineRule="auto"/>
        <w:ind w:hanging="480"/>
        <w:rPr>
          <w:rFonts w:ascii="Times New Roman" w:eastAsia="Times New Roman" w:hAnsi="Times New Roman" w:cs="Times New Roman"/>
          <w:sz w:val="24"/>
          <w:szCs w:val="24"/>
          <w:lang w:eastAsia="en-GB"/>
        </w:rPr>
      </w:pPr>
      <w:r w:rsidRPr="00014450">
        <w:rPr>
          <w:rFonts w:ascii="Times New Roman" w:eastAsia="Times New Roman" w:hAnsi="Times New Roman" w:cs="Times New Roman"/>
          <w:sz w:val="24"/>
          <w:szCs w:val="24"/>
          <w:lang w:eastAsia="en-GB"/>
        </w:rPr>
        <w:t xml:space="preserve">Wilkinson, Richard H, </w:t>
      </w:r>
      <w:r w:rsidRPr="00014450">
        <w:rPr>
          <w:rFonts w:ascii="Times New Roman" w:eastAsia="Times New Roman" w:hAnsi="Times New Roman" w:cs="Times New Roman"/>
          <w:i/>
          <w:iCs/>
          <w:sz w:val="24"/>
          <w:szCs w:val="24"/>
          <w:lang w:eastAsia="en-GB"/>
        </w:rPr>
        <w:t>Egyptian Scarabs</w:t>
      </w:r>
      <w:r w:rsidRPr="00014450">
        <w:rPr>
          <w:rFonts w:ascii="Times New Roman" w:eastAsia="Times New Roman" w:hAnsi="Times New Roman" w:cs="Times New Roman"/>
          <w:sz w:val="24"/>
          <w:szCs w:val="24"/>
          <w:lang w:eastAsia="en-GB"/>
        </w:rPr>
        <w:t xml:space="preserve"> (London: Shire Publications, 2008)</w:t>
      </w:r>
    </w:p>
    <w:p w14:paraId="4A63B83C" w14:textId="77777777" w:rsidR="00C37A34" w:rsidRPr="00014450" w:rsidRDefault="00C37A34" w:rsidP="0E0C2C4E">
      <w:pPr>
        <w:rPr>
          <w:rFonts w:ascii="Calibri" w:eastAsia="Calibri" w:hAnsi="Calibri" w:cs="Calibri"/>
        </w:rPr>
      </w:pPr>
    </w:p>
    <w:sectPr w:rsidR="00C37A34" w:rsidRPr="0001445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AF38AB" w14:textId="77777777" w:rsidR="00C05ABE" w:rsidRDefault="00C05ABE" w:rsidP="003B754E">
      <w:pPr>
        <w:spacing w:after="0" w:line="240" w:lineRule="auto"/>
      </w:pPr>
      <w:r>
        <w:separator/>
      </w:r>
    </w:p>
  </w:endnote>
  <w:endnote w:type="continuationSeparator" w:id="0">
    <w:p w14:paraId="74966A52" w14:textId="77777777" w:rsidR="00C05ABE" w:rsidRDefault="00C05ABE" w:rsidP="003B75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CF6598" w14:textId="77777777" w:rsidR="00C05ABE" w:rsidRDefault="00C05ABE" w:rsidP="003B754E">
      <w:pPr>
        <w:spacing w:after="0" w:line="240" w:lineRule="auto"/>
      </w:pPr>
      <w:r>
        <w:separator/>
      </w:r>
    </w:p>
  </w:footnote>
  <w:footnote w:type="continuationSeparator" w:id="0">
    <w:p w14:paraId="4FE5B1D0" w14:textId="77777777" w:rsidR="00C05ABE" w:rsidRDefault="00C05ABE" w:rsidP="003B754E">
      <w:pPr>
        <w:spacing w:after="0" w:line="240" w:lineRule="auto"/>
      </w:pPr>
      <w:r>
        <w:continuationSeparator/>
      </w:r>
    </w:p>
  </w:footnote>
  <w:footnote w:id="1">
    <w:p w14:paraId="1F626FE5" w14:textId="343E7B63" w:rsidR="003B754E" w:rsidRPr="003B754E" w:rsidRDefault="003B754E">
      <w:pPr>
        <w:pStyle w:val="FootnoteText"/>
        <w:rPr>
          <w:lang w:val="en-US"/>
        </w:rPr>
      </w:pPr>
      <w:r>
        <w:rPr>
          <w:rStyle w:val="FootnoteReference"/>
        </w:rPr>
        <w:footnoteRef/>
      </w:r>
      <w:r>
        <w:t xml:space="preserve"> </w:t>
      </w:r>
      <w:r>
        <w:fldChar w:fldCharType="begin"/>
      </w:r>
      <w:r>
        <w:instrText xml:space="preserve"> ADDIN ZOTERO_ITEM CSL_CITATION {"citationID":"Ob6QTuIp","properties":{"formattedCitation":"Bill Manley, {\\i{}Egyptian Hieroglyphs for Complete Beginners} (Thames and Hudson, 2012).","plainCitation":"Bill Manley, Egyptian Hieroglyphs for Complete Beginners (Thames and Hudson, 2012).","noteIndex":1},"citationItems":[{"id":80,"uris":["http://zotero.org/users/local/rqwXngP2/items/8G3NGQXA"],"itemData":{"id":80,"type":"book","ISBN":"978-0-500-29028-6","language":"en","publisher":"Thames and Hudson","title":"Egyptian Hieroglyphs for Complete Beginners","title-short":"Egyptian Hieroglyphs for Complete Beginners","author":[{"family":"Manley","given":"Bill"}],"issued":{"date-parts":[["2012"]]}}}],"schema":"https://github.com/citation-style-language/schema/raw/master/csl-citation.json"} </w:instrText>
      </w:r>
      <w:r>
        <w:fldChar w:fldCharType="separate"/>
      </w:r>
      <w:r w:rsidRPr="003B754E">
        <w:rPr>
          <w:rFonts w:ascii="Calibri" w:hAnsi="Calibri" w:cs="Calibri"/>
          <w:szCs w:val="24"/>
        </w:rPr>
        <w:t xml:space="preserve">Bill Manley, </w:t>
      </w:r>
      <w:r w:rsidRPr="003B754E">
        <w:rPr>
          <w:rFonts w:ascii="Calibri" w:hAnsi="Calibri" w:cs="Calibri"/>
          <w:i/>
          <w:iCs/>
          <w:szCs w:val="24"/>
        </w:rPr>
        <w:t>Egyptian Hieroglyphs for Complete Beginners</w:t>
      </w:r>
      <w:r w:rsidRPr="003B754E">
        <w:rPr>
          <w:rFonts w:ascii="Calibri" w:hAnsi="Calibri" w:cs="Calibri"/>
          <w:szCs w:val="24"/>
        </w:rPr>
        <w:t xml:space="preserve"> (Thames and Hudson, 2012)</w:t>
      </w:r>
      <w:r>
        <w:rPr>
          <w:rFonts w:ascii="Calibri" w:hAnsi="Calibri" w:cs="Calibri"/>
          <w:szCs w:val="24"/>
        </w:rPr>
        <w:t>, pg.149-153</w:t>
      </w:r>
      <w:r w:rsidRPr="003B754E">
        <w:rPr>
          <w:rFonts w:ascii="Calibri" w:hAnsi="Calibri" w:cs="Calibri"/>
          <w:szCs w:val="24"/>
        </w:rPr>
        <w:t>.</w:t>
      </w:r>
      <w:r>
        <w:fldChar w:fldCharType="end"/>
      </w:r>
    </w:p>
  </w:footnote>
  <w:footnote w:id="2">
    <w:p w14:paraId="79208CE1" w14:textId="1FF1DAB9" w:rsidR="003B754E" w:rsidRPr="003B754E" w:rsidRDefault="003B754E">
      <w:pPr>
        <w:pStyle w:val="FootnoteText"/>
        <w:rPr>
          <w:lang w:val="en-US"/>
        </w:rPr>
      </w:pPr>
      <w:r>
        <w:rPr>
          <w:rStyle w:val="FootnoteReference"/>
        </w:rPr>
        <w:footnoteRef/>
      </w:r>
      <w:r>
        <w:t xml:space="preserve"> </w:t>
      </w:r>
      <w:r>
        <w:fldChar w:fldCharType="begin"/>
      </w:r>
      <w:r>
        <w:instrText xml:space="preserve"> ADDIN ZOTERO_ITEM CSL_CITATION {"citationID":"b1TUAEJk","properties":{"formattedCitation":"\\uc0\\u8216{}Scarab Inscribed with the Name Menkheperra (Thutmose III) | New Kingdom\\uc0\\u8217{}, {\\i{}The Metropolitan Museum of Art} &lt;https://www.metmuseum.org/art/collection/search/560695&gt; [accessed 28 July 2023].","plainCitation":"‘Scarab Inscribed with the Name Menkheperra (Thutmose III) | New Kingdom’, The Metropolitan Museum of Art &lt;https://www.metmuseum.org/art/collection/search/560695&gt; [accessed 28 July 2023].","noteIndex":2},"citationItems":[{"id":82,"uris":["http://zotero.org/users/local/rqwXngP2/items/LEUL48FH"],"itemData":{"id":82,"type":"webpage","container-title":"The Metropolitan Museum of Art","language":"en","title":"Scarab Inscribed with the Name Menkheperra (Thutmose III) | New Kingdom","URL":"https://www.metmuseum.org/art/collection/search/560695","accessed":{"date-parts":[["2023",7,28]]}}}],"schema":"https://github.com/citation-style-language/schema/raw/master/csl-citation.json"} </w:instrText>
      </w:r>
      <w:r>
        <w:fldChar w:fldCharType="separate"/>
      </w:r>
      <w:r w:rsidRPr="003B754E">
        <w:rPr>
          <w:rFonts w:ascii="Calibri" w:hAnsi="Calibri" w:cs="Calibri"/>
          <w:szCs w:val="24"/>
        </w:rPr>
        <w:t xml:space="preserve">‘Scarab Inscribed with the Name </w:t>
      </w:r>
      <w:proofErr w:type="spellStart"/>
      <w:r w:rsidRPr="003B754E">
        <w:rPr>
          <w:rFonts w:ascii="Calibri" w:hAnsi="Calibri" w:cs="Calibri"/>
          <w:szCs w:val="24"/>
        </w:rPr>
        <w:t>Menkheperra</w:t>
      </w:r>
      <w:proofErr w:type="spellEnd"/>
      <w:r w:rsidRPr="003B754E">
        <w:rPr>
          <w:rFonts w:ascii="Calibri" w:hAnsi="Calibri" w:cs="Calibri"/>
          <w:szCs w:val="24"/>
        </w:rPr>
        <w:t xml:space="preserve"> (Thutmose III) | New Kingdom’, </w:t>
      </w:r>
      <w:r w:rsidRPr="003B754E">
        <w:rPr>
          <w:rFonts w:ascii="Calibri" w:hAnsi="Calibri" w:cs="Calibri"/>
          <w:i/>
          <w:iCs/>
          <w:szCs w:val="24"/>
        </w:rPr>
        <w:t>The Metropolitan Museum of Art</w:t>
      </w:r>
      <w:r w:rsidRPr="003B754E">
        <w:rPr>
          <w:rFonts w:ascii="Calibri" w:hAnsi="Calibri" w:cs="Calibri"/>
          <w:szCs w:val="24"/>
        </w:rPr>
        <w:t xml:space="preserve"> &lt;https://www.metmuseum.org/art/collection/search/560695&gt; [accessed 2</w:t>
      </w:r>
      <w:r>
        <w:rPr>
          <w:rFonts w:ascii="Calibri" w:hAnsi="Calibri" w:cs="Calibri"/>
          <w:szCs w:val="24"/>
        </w:rPr>
        <w:t>6 February</w:t>
      </w:r>
      <w:r w:rsidRPr="003B754E">
        <w:rPr>
          <w:rFonts w:ascii="Calibri" w:hAnsi="Calibri" w:cs="Calibri"/>
          <w:szCs w:val="24"/>
        </w:rPr>
        <w:t xml:space="preserve"> 2023].</w:t>
      </w:r>
      <w:r>
        <w:fldChar w:fldCharType="end"/>
      </w:r>
    </w:p>
  </w:footnote>
  <w:footnote w:id="3">
    <w:p w14:paraId="23325792" w14:textId="507F5321" w:rsidR="003B754E" w:rsidRPr="003B754E" w:rsidRDefault="003B754E">
      <w:pPr>
        <w:pStyle w:val="FootnoteText"/>
        <w:rPr>
          <w:lang w:val="en-US"/>
        </w:rPr>
      </w:pPr>
      <w:r>
        <w:rPr>
          <w:rStyle w:val="FootnoteReference"/>
        </w:rPr>
        <w:footnoteRef/>
      </w:r>
      <w:r>
        <w:t xml:space="preserve"> </w:t>
      </w:r>
      <w:r>
        <w:fldChar w:fldCharType="begin"/>
      </w:r>
      <w:r>
        <w:instrText xml:space="preserve"> ADDIN ZOTERO_ITEM CSL_CITATION {"citationID":"7tRak2wH","properties":{"formattedCitation":"\\uc0\\u8216{}Djed-Pillars\\uc0\\u8217{}, {\\i{}JHU Archaeological Museum} &lt;https://archaeologicalmuseum.jhu.edu/staff-projects/ancient-egyptian-amulets/djed-pillars/&gt; [accessed 28 July 2023].","plainCitation":"‘Djed-Pillars’, JHU Archaeological Museum &lt;https://archaeologicalmuseum.jhu.edu/staff-projects/ancient-egyptian-amulets/djed-pillars/&gt; [accessed 28 July 2023].","noteIndex":3},"citationItems":[{"id":84,"uris":["http://zotero.org/users/local/rqwXngP2/items/RPZLB5A6"],"itemData":{"id":84,"type":"webpage","abstract":"Ancient Egyptian Amulets\nDjed-pillars\nBy Kierra Foley      \n\n\nAccession number: 3718\nMeasurements: Length: 3.93 cm; Width: 1.47 cm; Thickness: 0.81 cm\nMaterial: Egyptian Faience\nDate: Late Period, ca. 664-332 BCE\nProvenance: Thebes, Egypt\nCollection: Mendes Israel Cohen Collection of Egyptian Antiquities, number 165\n\n    \nDescription (3718)\nThis djed-pillar amulet is made of a bright blue faience with large sections of a brownish-purple colorant","container-title":"JHU Archaeological Museum","language":"en","title":"Djed-pillars","URL":"https://archaeologicalmuseum.jhu.edu/staff-projects/ancient-egyptian-amulets/djed-pillars/","accessed":{"date-parts":[["2023",7,28]]}}}],"schema":"https://github.com/citation-style-language/schema/raw/master/csl-citation.json"} </w:instrText>
      </w:r>
      <w:r>
        <w:fldChar w:fldCharType="separate"/>
      </w:r>
      <w:r w:rsidRPr="003B754E">
        <w:rPr>
          <w:rFonts w:ascii="Calibri" w:hAnsi="Calibri" w:cs="Calibri"/>
          <w:szCs w:val="24"/>
        </w:rPr>
        <w:t xml:space="preserve">‘Djed-Pillars’, </w:t>
      </w:r>
      <w:r w:rsidRPr="003B754E">
        <w:rPr>
          <w:rFonts w:ascii="Calibri" w:hAnsi="Calibri" w:cs="Calibri"/>
          <w:i/>
          <w:iCs/>
          <w:szCs w:val="24"/>
        </w:rPr>
        <w:t>JHU Archaeological Museum</w:t>
      </w:r>
      <w:r w:rsidRPr="003B754E">
        <w:rPr>
          <w:rFonts w:ascii="Calibri" w:hAnsi="Calibri" w:cs="Calibri"/>
          <w:szCs w:val="24"/>
        </w:rPr>
        <w:t xml:space="preserve"> &lt;https://archaeologicalmuseum.jhu.edu/staff-projects/ancient-egyptian-amulets/djed-pillars/&gt; [accessed 2</w:t>
      </w:r>
      <w:r>
        <w:rPr>
          <w:rFonts w:ascii="Calibri" w:hAnsi="Calibri" w:cs="Calibri"/>
          <w:szCs w:val="24"/>
        </w:rPr>
        <w:t>7</w:t>
      </w:r>
      <w:r w:rsidRPr="003B754E">
        <w:rPr>
          <w:rFonts w:ascii="Calibri" w:hAnsi="Calibri" w:cs="Calibri"/>
          <w:szCs w:val="24"/>
        </w:rPr>
        <w:t xml:space="preserve"> </w:t>
      </w:r>
      <w:r>
        <w:rPr>
          <w:rFonts w:ascii="Calibri" w:hAnsi="Calibri" w:cs="Calibri"/>
          <w:szCs w:val="24"/>
        </w:rPr>
        <w:t>February</w:t>
      </w:r>
      <w:r w:rsidRPr="003B754E">
        <w:rPr>
          <w:rFonts w:ascii="Calibri" w:hAnsi="Calibri" w:cs="Calibri"/>
          <w:szCs w:val="24"/>
        </w:rPr>
        <w:t xml:space="preserve"> 2023].</w:t>
      </w:r>
      <w:r>
        <w:fldChar w:fldCharType="end"/>
      </w:r>
    </w:p>
  </w:footnote>
  <w:footnote w:id="4">
    <w:p w14:paraId="1E170150" w14:textId="683B7C9E" w:rsidR="00663675" w:rsidRPr="00663675" w:rsidRDefault="00663675">
      <w:pPr>
        <w:pStyle w:val="FootnoteText"/>
        <w:rPr>
          <w:lang w:val="en-US"/>
        </w:rPr>
      </w:pPr>
      <w:r>
        <w:rPr>
          <w:rStyle w:val="FootnoteReference"/>
        </w:rPr>
        <w:footnoteRef/>
      </w:r>
      <w:r>
        <w:t xml:space="preserve"> </w:t>
      </w:r>
      <w:r>
        <w:fldChar w:fldCharType="begin"/>
      </w:r>
      <w:r>
        <w:instrText xml:space="preserve"> ADDIN ZOTERO_ITEM CSL_CITATION {"citationID":"yodFiJlu","properties":{"formattedCitation":"M. S. Tite, P. Manti, and A. J. Shortland, \\uc0\\u8216{}A Technological Study of Ancient Faience from Egypt\\uc0\\u8217{}, {\\i{}Journal of Archaeological Science}, 34.10 (2007), 1568\\uc0\\u8211{}83 &lt;https://doi.org/10.1016/j.jas.2006.11.010&gt;; Authors: Carolyn Riccardelli, \\uc0\\u8216{}Egyptian Faience: Technology and Production | Essay | The Metropolitan Museum of Art | Heilbrunn Timeline of Art History\\uc0\\u8217{}, {\\i{}The Met\\uc0\\u8217{}s Heilbrunn Timeline of Art History} &lt;https://www.metmuseum.org/toah/hd/egfc/hd_egfc.htm&gt; [accessed 28 July 2023].","plainCitation":"M. S. Tite, P. Manti, and A. J. Shortland, ‘A Technological Study of Ancient Faience from Egypt’, Journal of Archaeological Science, 34.10 (2007), 1568–83 &lt;https://doi.org/10.1016/j.jas.2006.11.010&gt;; Authors: Carolyn Riccardelli, ‘Egyptian Faience: Technology and Production | Essay | The Metropolitan Museum of Art | Heilbrunn Timeline of Art History’, The Met’s Heilbrunn Timeline of Art History &lt;https://www.metmuseum.org/toah/hd/egfc/hd_egfc.htm&gt; [accessed 28 July 2023].","dontUpdate":true,"noteIndex":4},"citationItems":[{"id":86,"uris":["http://zotero.org/users/local/rqwXngP2/items/TERZA9LI"],"itemData":{"id":86,"type":"article-journal","container-title":"Journal of Archaeological Science","DOI":"10.1016/j.jas.2006.11.010","ISSN":"0305-4403","issue":"10","journalAbbreviation":"Journal of Archaeological Science","language":"en","page":"1568-1583","source":"ScienceDirect","title":"A technological study of ancient faience from Egypt","volume":"34","author":[{"family":"Tite","given":"M. S."},{"family":"Manti","given":"P."},{"family":"Shortland","given":"A. J."}],"issued":{"date-parts":[["2007",10,1]]}}},{"id":89,"uris":["http://zotero.org/users/local/rqwXngP2/items/IEW2UI5E"],"itemData":{"id":89,"type":"webpage","abstract":"In ancient Egypt, objects created with faience were considered magical, filled with the undying shimmer of the sun, and imbued with the powers of rebirth.","container-title":"The Met’s Heilbrunn Timeline of Art History","language":"en","title":"Egyptian Faience: Technology and Production | Essay | The Metropolitan Museum of Art | Heilbrunn Timeline of Art History","title-short":"Egyptian Faience","URL":"https://www.metmuseum.org/toah/hd/egfc/hd_egfc.htm","author":[{"family":"Riccardelli","given":"Carolyn"}],"accessed":{"date-parts":[["2023",7,28]]}}}],"schema":"https://github.com/citation-style-language/schema/raw/master/csl-citation.json"} </w:instrText>
      </w:r>
      <w:r>
        <w:fldChar w:fldCharType="separate"/>
      </w:r>
      <w:r w:rsidRPr="00663675">
        <w:rPr>
          <w:rFonts w:ascii="Calibri" w:hAnsi="Calibri" w:cs="Calibri"/>
          <w:szCs w:val="24"/>
        </w:rPr>
        <w:t xml:space="preserve">M. S. Tite, P. Manti, and A. J. Shortland, ‘A Technological Study of Ancient Faience from Egypt’, </w:t>
      </w:r>
      <w:r w:rsidRPr="00663675">
        <w:rPr>
          <w:rFonts w:ascii="Calibri" w:hAnsi="Calibri" w:cs="Calibri"/>
          <w:i/>
          <w:iCs/>
          <w:szCs w:val="24"/>
        </w:rPr>
        <w:t>Journal of Archaeological Science</w:t>
      </w:r>
      <w:r w:rsidRPr="00663675">
        <w:rPr>
          <w:rFonts w:ascii="Calibri" w:hAnsi="Calibri" w:cs="Calibri"/>
          <w:szCs w:val="24"/>
        </w:rPr>
        <w:t xml:space="preserve">, 34.10 (2007), </w:t>
      </w:r>
      <w:r>
        <w:rPr>
          <w:rFonts w:ascii="Calibri" w:hAnsi="Calibri" w:cs="Calibri"/>
          <w:szCs w:val="24"/>
        </w:rPr>
        <w:t>pg.</w:t>
      </w:r>
      <w:r w:rsidRPr="00663675">
        <w:rPr>
          <w:rFonts w:ascii="Calibri" w:hAnsi="Calibri" w:cs="Calibri"/>
          <w:szCs w:val="24"/>
        </w:rPr>
        <w:t>1568–83;</w:t>
      </w:r>
      <w:r>
        <w:rPr>
          <w:rFonts w:ascii="Calibri" w:hAnsi="Calibri" w:cs="Calibri"/>
          <w:szCs w:val="24"/>
        </w:rPr>
        <w:t xml:space="preserve"> </w:t>
      </w:r>
      <w:r w:rsidRPr="00663675">
        <w:rPr>
          <w:rFonts w:ascii="Calibri" w:hAnsi="Calibri" w:cs="Calibri"/>
          <w:szCs w:val="24"/>
        </w:rPr>
        <w:t xml:space="preserve">Carolyn Riccardelli, ‘Egyptian Faience: Technology and Production | Essay | The Metropolitan Museum of Art | Heilbrunn Timeline of Art History’, </w:t>
      </w:r>
      <w:r w:rsidRPr="00663675">
        <w:rPr>
          <w:rFonts w:ascii="Calibri" w:hAnsi="Calibri" w:cs="Calibri"/>
          <w:i/>
          <w:iCs/>
          <w:szCs w:val="24"/>
        </w:rPr>
        <w:t>The Met’s Heilbrunn Timeline of Art History</w:t>
      </w:r>
      <w:r w:rsidRPr="00663675">
        <w:rPr>
          <w:rFonts w:ascii="Calibri" w:hAnsi="Calibri" w:cs="Calibri"/>
          <w:szCs w:val="24"/>
        </w:rPr>
        <w:t xml:space="preserve"> &lt;https://www.metmuseum.org/toah/hd/egfc/hd_egfc.htm&gt; [accessed </w:t>
      </w:r>
      <w:r>
        <w:rPr>
          <w:rFonts w:ascii="Calibri" w:hAnsi="Calibri" w:cs="Calibri"/>
          <w:szCs w:val="24"/>
        </w:rPr>
        <w:t>3 March</w:t>
      </w:r>
      <w:r w:rsidRPr="00663675">
        <w:rPr>
          <w:rFonts w:ascii="Calibri" w:hAnsi="Calibri" w:cs="Calibri"/>
          <w:szCs w:val="24"/>
        </w:rPr>
        <w:t xml:space="preserve"> 2023].</w:t>
      </w:r>
      <w:r>
        <w:fldChar w:fldCharType="end"/>
      </w:r>
    </w:p>
  </w:footnote>
  <w:footnote w:id="5">
    <w:p w14:paraId="1E480B74" w14:textId="4EDBE1B6" w:rsidR="00663675" w:rsidRPr="00663675" w:rsidRDefault="00663675">
      <w:pPr>
        <w:pStyle w:val="FootnoteText"/>
        <w:rPr>
          <w:lang w:val="en-US"/>
        </w:rPr>
      </w:pPr>
      <w:r>
        <w:rPr>
          <w:rStyle w:val="FootnoteReference"/>
        </w:rPr>
        <w:footnoteRef/>
      </w:r>
      <w:r>
        <w:t xml:space="preserve"> </w:t>
      </w:r>
      <w:r>
        <w:fldChar w:fldCharType="begin"/>
      </w:r>
      <w:r>
        <w:instrText xml:space="preserve"> ADDIN ZOTERO_ITEM CSL_CITATION {"citationID":"PeCVr5rE","properties":{"formattedCitation":"Tite, Manti, and Shortland; Riccardelli.","plainCitation":"Tite, Manti, and Shortland; Riccardelli.","noteIndex":5},"citationItems":[{"id":86,"uris":["http://zotero.org/users/local/rqwXngP2/items/TERZA9LI"],"itemData":{"id":86,"type":"article-journal","container-title":"Journal of Archaeological Science","DOI":"10.1016/j.jas.2006.11.010","ISSN":"0305-4403","issue":"10","journalAbbreviation":"Journal of Archaeological Science","language":"en","page":"1568-1583","source":"ScienceDirect","title":"A technological study of ancient faience from Egypt","volume":"34","author":[{"family":"Tite","given":"M. S."},{"family":"Manti","given":"P."},{"family":"Shortland","given":"A. J."}],"issued":{"date-parts":[["2007",10,1]]}}},{"id":89,"uris":["http://zotero.org/users/local/rqwXngP2/items/IEW2UI5E"],"itemData":{"id":89,"type":"webpage","abstract":"In ancient Egypt, objects created with faience were considered magical, filled with the undying shimmer of the sun, and imbued with the powers of rebirth.","container-title":"The Met’s Heilbrunn Timeline of Art History","language":"en","title":"Egyptian Faience: Technology and Production | Essay | The Metropolitan Museum of Art | Heilbrunn Timeline of Art History","title-short":"Egyptian Faience","URL":"https://www.metmuseum.org/toah/hd/egfc/hd_egfc.htm","author":[{"family":"Riccardelli","given":"Carolyn"}],"accessed":{"date-parts":[["2023",7,28]]}}}],"schema":"https://github.com/citation-style-language/schema/raw/master/csl-citation.json"} </w:instrText>
      </w:r>
      <w:r>
        <w:fldChar w:fldCharType="separate"/>
      </w:r>
      <w:r w:rsidRPr="00663675">
        <w:rPr>
          <w:rFonts w:ascii="Calibri" w:hAnsi="Calibri" w:cs="Calibri"/>
        </w:rPr>
        <w:t>Tite, Manti, and Shortland; Riccardelli.</w:t>
      </w:r>
      <w:r>
        <w:fldChar w:fldCharType="end"/>
      </w:r>
    </w:p>
  </w:footnote>
  <w:footnote w:id="6">
    <w:p w14:paraId="3F68DB16" w14:textId="3989AEE6" w:rsidR="00663675" w:rsidRPr="00663675" w:rsidRDefault="00663675">
      <w:pPr>
        <w:pStyle w:val="FootnoteText"/>
        <w:rPr>
          <w:lang w:val="en-US"/>
        </w:rPr>
      </w:pPr>
      <w:r>
        <w:rPr>
          <w:rStyle w:val="FootnoteReference"/>
        </w:rPr>
        <w:footnoteRef/>
      </w:r>
      <w:r>
        <w:t xml:space="preserve"> </w:t>
      </w:r>
      <w:r>
        <w:fldChar w:fldCharType="begin"/>
      </w:r>
      <w:r>
        <w:instrText xml:space="preserve"> ADDIN ZOTERO_ITEM CSL_CITATION {"citationID":"eSbE1zfk","properties":{"formattedCitation":"Richard H Wilkinson, {\\i{}Egyptian Scarabs} (London: Shire Publications, 2008).","plainCitation":"Richard H Wilkinson, Egyptian Scarabs (London: Shire Publications, 2008).","dontUpdate":true,"noteIndex":6},"citationItems":[{"id":43,"uris":["http://zotero.org/users/local/rqwXngP2/items/YVYM74IZ"],"itemData":{"id":43,"type":"book","event-place":"London","publisher":"Shire Publications","publisher-place":"London","title":"Egyptian Scarabs","author":[{"family":"Wilkinson","given":"Richard H"}],"issued":{"date-parts":[["2008"]]}}}],"schema":"https://github.com/citation-style-language/schema/raw/master/csl-citation.json"} </w:instrText>
      </w:r>
      <w:r>
        <w:fldChar w:fldCharType="separate"/>
      </w:r>
      <w:r w:rsidRPr="00663675">
        <w:rPr>
          <w:rFonts w:ascii="Calibri" w:hAnsi="Calibri" w:cs="Calibri"/>
          <w:szCs w:val="24"/>
        </w:rPr>
        <w:t xml:space="preserve">Richard H Wilkinson, </w:t>
      </w:r>
      <w:r w:rsidRPr="00663675">
        <w:rPr>
          <w:rFonts w:ascii="Calibri" w:hAnsi="Calibri" w:cs="Calibri"/>
          <w:i/>
          <w:iCs/>
          <w:szCs w:val="24"/>
        </w:rPr>
        <w:t>Egyptian Scarabs</w:t>
      </w:r>
      <w:r w:rsidRPr="00663675">
        <w:rPr>
          <w:rFonts w:ascii="Calibri" w:hAnsi="Calibri" w:cs="Calibri"/>
          <w:szCs w:val="24"/>
        </w:rPr>
        <w:t xml:space="preserve"> (London: Shire Publications, 2008)</w:t>
      </w:r>
      <w:r>
        <w:rPr>
          <w:rFonts w:ascii="Calibri" w:hAnsi="Calibri" w:cs="Calibri"/>
          <w:szCs w:val="24"/>
        </w:rPr>
        <w:t>, pg.7</w:t>
      </w:r>
      <w:r w:rsidRPr="00663675">
        <w:rPr>
          <w:rFonts w:ascii="Calibri" w:hAnsi="Calibri" w:cs="Calibri"/>
          <w:szCs w:val="24"/>
        </w:rPr>
        <w:t>.</w:t>
      </w:r>
      <w:r>
        <w:fldChar w:fldCharType="end"/>
      </w:r>
    </w:p>
  </w:footnote>
  <w:footnote w:id="7">
    <w:p w14:paraId="63E18883" w14:textId="52DEEC36" w:rsidR="00663675" w:rsidRPr="00663675" w:rsidRDefault="00663675">
      <w:pPr>
        <w:pStyle w:val="FootnoteText"/>
        <w:rPr>
          <w:lang w:val="en-US"/>
        </w:rPr>
      </w:pPr>
      <w:r>
        <w:rPr>
          <w:rStyle w:val="FootnoteReference"/>
        </w:rPr>
        <w:footnoteRef/>
      </w:r>
      <w:r>
        <w:t xml:space="preserve"> </w:t>
      </w:r>
      <w:r>
        <w:fldChar w:fldCharType="begin"/>
      </w:r>
      <w:r>
        <w:instrText xml:space="preserve"> ADDIN ZOTERO_ITEM CSL_CITATION {"citationID":"Sd5Qqjuw","properties":{"formattedCitation":"Wilkinson.","plainCitation":"Wilkinson.","noteIndex":7},"citationItems":[{"id":43,"uris":["http://zotero.org/users/local/rqwXngP2/items/YVYM74IZ"],"itemData":{"id":43,"type":"book","event-place":"London","publisher":"Shire Publications","publisher-place":"London","title":"Egyptian Scarabs","author":[{"family":"Wilkinson","given":"Richard H"}],"issued":{"date-parts":[["2008"]]}}}],"schema":"https://github.com/citation-style-language/schema/raw/master/csl-citation.json"} </w:instrText>
      </w:r>
      <w:r>
        <w:fldChar w:fldCharType="separate"/>
      </w:r>
      <w:r w:rsidRPr="00663675">
        <w:rPr>
          <w:rFonts w:ascii="Calibri" w:hAnsi="Calibri" w:cs="Calibri"/>
        </w:rPr>
        <w:t>Wilkinson</w:t>
      </w:r>
      <w:r>
        <w:rPr>
          <w:rFonts w:ascii="Calibri" w:hAnsi="Calibri" w:cs="Calibri"/>
        </w:rPr>
        <w:t>, pg.7-16</w:t>
      </w:r>
      <w:r w:rsidRPr="00663675">
        <w:rPr>
          <w:rFonts w:ascii="Calibri" w:hAnsi="Calibri" w:cs="Calibri"/>
        </w:rPr>
        <w:t>.</w:t>
      </w:r>
      <w:r>
        <w:fldChar w:fldCharType="end"/>
      </w:r>
    </w:p>
  </w:footnote>
  <w:footnote w:id="8">
    <w:p w14:paraId="07FCF75A" w14:textId="38413A56" w:rsidR="00663675" w:rsidRPr="00663675" w:rsidRDefault="00663675">
      <w:pPr>
        <w:pStyle w:val="FootnoteText"/>
        <w:rPr>
          <w:lang w:val="en-US"/>
        </w:rPr>
      </w:pPr>
      <w:r>
        <w:rPr>
          <w:rStyle w:val="FootnoteReference"/>
        </w:rPr>
        <w:footnoteRef/>
      </w:r>
      <w:r>
        <w:t xml:space="preserve"> </w:t>
      </w:r>
      <w:r>
        <w:fldChar w:fldCharType="begin"/>
      </w:r>
      <w:r>
        <w:instrText xml:space="preserve"> ADDIN ZOTERO_ITEM CSL_CITATION {"citationID":"Rnw372zd","properties":{"formattedCitation":"Wilkinson.","plainCitation":"Wilkinson.","noteIndex":7},"citationItems":[{"id":43,"uris":["http://zotero.org/users/local/rqwXngP2/items/YVYM74IZ"],"itemData":{"id":43,"type":"book","event-place":"London","publisher":"Shire Publications","publisher-place":"London","title":"Egyptian Scarabs","author":[{"family":"Wilkinson","given":"Richard H"}],"issued":{"date-parts":[["2008"]]}}}],"schema":"https://github.com/citation-style-language/schema/raw/master/csl-citation.json"} </w:instrText>
      </w:r>
      <w:r>
        <w:fldChar w:fldCharType="separate"/>
      </w:r>
      <w:r w:rsidRPr="00663675">
        <w:rPr>
          <w:rFonts w:ascii="Calibri" w:hAnsi="Calibri" w:cs="Calibri"/>
        </w:rPr>
        <w:t>Wilkinson</w:t>
      </w:r>
      <w:r>
        <w:rPr>
          <w:rFonts w:ascii="Calibri" w:hAnsi="Calibri" w:cs="Calibri"/>
        </w:rPr>
        <w:t>, pg.12-16</w:t>
      </w:r>
      <w:r w:rsidRPr="00663675">
        <w:rPr>
          <w:rFonts w:ascii="Calibri" w:hAnsi="Calibri" w:cs="Calibri"/>
        </w:rPr>
        <w:t>.</w:t>
      </w:r>
      <w:r>
        <w:fldChar w:fldCharType="end"/>
      </w:r>
    </w:p>
  </w:footnote>
  <w:footnote w:id="9">
    <w:p w14:paraId="084FA5D5" w14:textId="2C7A3B3C" w:rsidR="00663675" w:rsidRPr="00663675" w:rsidRDefault="00663675">
      <w:pPr>
        <w:pStyle w:val="FootnoteText"/>
        <w:rPr>
          <w:lang w:val="en-US"/>
        </w:rPr>
      </w:pPr>
      <w:r>
        <w:rPr>
          <w:rStyle w:val="FootnoteReference"/>
        </w:rPr>
        <w:footnoteRef/>
      </w:r>
      <w:r>
        <w:t xml:space="preserve"> </w:t>
      </w:r>
      <w:r>
        <w:fldChar w:fldCharType="begin"/>
      </w:r>
      <w:r>
        <w:instrText xml:space="preserve"> ADDIN ZOTERO_ITEM CSL_CITATION {"citationID":"3nZ4maJY","properties":{"formattedCitation":"Nicola Adderley, \\uc0\\u8216{}Scarabs Appeals for Protection and Resurrection\\uc0\\u8217{}, 2012.","plainCitation":"Nicola Adderley, ‘Scarabs Appeals for Protection and Resurrection’, 2012.","noteIndex":9},"citationItems":[{"id":93,"uris":["http://zotero.org/users/local/rqwXngP2/items/YVU8ZMF6"],"itemData":{"id":93,"type":"article-journal","abstract":"Available at: http://www.birmingham.ac.uk/research/activity/connections/Essays/NAdderley.aspx","source":"ResearchGate","title":"Scarabs Appeals for Protection and Resurrection","author":[{"family":"Adderley","given":"Nicola"}],"issued":{"date-parts":[["2012"]]}}}],"schema":"https://github.com/citation-style-language/schema/raw/master/csl-citation.json"} </w:instrText>
      </w:r>
      <w:r>
        <w:fldChar w:fldCharType="separate"/>
      </w:r>
      <w:r w:rsidRPr="00663675">
        <w:rPr>
          <w:rFonts w:ascii="Calibri" w:hAnsi="Calibri" w:cs="Calibri"/>
          <w:szCs w:val="24"/>
        </w:rPr>
        <w:t>Nicola Adderley, ‘Scarabs Appeals for Protection and Resurrection’, 2012.</w:t>
      </w:r>
      <w:r>
        <w:fldChar w:fldCharType="end"/>
      </w:r>
    </w:p>
  </w:footnote>
  <w:footnote w:id="10">
    <w:p w14:paraId="125C886B" w14:textId="52543E08" w:rsidR="00663675" w:rsidRPr="00663675" w:rsidRDefault="00663675">
      <w:pPr>
        <w:pStyle w:val="FootnoteText"/>
        <w:rPr>
          <w:lang w:val="en-US"/>
        </w:rPr>
      </w:pPr>
      <w:r>
        <w:rPr>
          <w:rStyle w:val="FootnoteReference"/>
        </w:rPr>
        <w:footnoteRef/>
      </w:r>
      <w:r>
        <w:t xml:space="preserve"> </w:t>
      </w:r>
      <w:r>
        <w:fldChar w:fldCharType="begin"/>
      </w:r>
      <w:r>
        <w:instrText xml:space="preserve"> ADDIN ZOTERO_ITEM CSL_CITATION {"citationID":"ECgUgGNC","properties":{"formattedCitation":"Geraldine Pinch, {\\i{}Egyptian Mythology. A Guide to the Gods, Goddesses, and Traditions of Ancient Egypt.} (New York: Oxford University Press, 2002).","plainCitation":"Geraldine Pinch, Egyptian Mythology. A Guide to the Gods, Goddesses, and Traditions of Ancient Egypt. (New York: Oxford University Press, 2002).","dontUpdate":true,"noteIndex":10},"citationItems":[{"id":39,"uris":["http://zotero.org/users/local/rqwXngP2/items/LI4BNFTN"],"itemData":{"id":39,"type":"book","event-place":"New York","publisher":"Oxford University Press","publisher-place":"New York","title":"Egyptian Mythology. A Guide to the Gods, Goddesses, and Traditions of Ancient Egypt.","author":[{"family":"Pinch","given":"Geraldine"}],"issued":{"date-parts":[["2002"]]}}}],"schema":"https://github.com/citation-style-language/schema/raw/master/csl-citation.json"} </w:instrText>
      </w:r>
      <w:r>
        <w:fldChar w:fldCharType="separate"/>
      </w:r>
      <w:r w:rsidRPr="00663675">
        <w:rPr>
          <w:rFonts w:ascii="Calibri" w:hAnsi="Calibri" w:cs="Calibri"/>
          <w:szCs w:val="24"/>
        </w:rPr>
        <w:t xml:space="preserve">Geraldine Pinch, </w:t>
      </w:r>
      <w:r w:rsidRPr="00663675">
        <w:rPr>
          <w:rFonts w:ascii="Calibri" w:hAnsi="Calibri" w:cs="Calibri"/>
          <w:i/>
          <w:iCs/>
          <w:szCs w:val="24"/>
        </w:rPr>
        <w:t>Egyptian Mythology. A Guide to the Gods, Goddesses, and Traditions of Ancient Egypt.</w:t>
      </w:r>
      <w:r w:rsidRPr="00663675">
        <w:rPr>
          <w:rFonts w:ascii="Calibri" w:hAnsi="Calibri" w:cs="Calibri"/>
          <w:szCs w:val="24"/>
        </w:rPr>
        <w:t xml:space="preserve"> (New York: Oxford University Press, 2002)</w:t>
      </w:r>
      <w:r>
        <w:rPr>
          <w:rFonts w:ascii="Calibri" w:hAnsi="Calibri" w:cs="Calibri"/>
          <w:szCs w:val="24"/>
        </w:rPr>
        <w:t>, pg.152-153</w:t>
      </w:r>
      <w:r w:rsidRPr="00663675">
        <w:rPr>
          <w:rFonts w:ascii="Calibri" w:hAnsi="Calibri" w:cs="Calibri"/>
          <w:szCs w:val="24"/>
        </w:rPr>
        <w:t>.</w:t>
      </w:r>
      <w:r>
        <w:fldChar w:fldCharType="end"/>
      </w:r>
    </w:p>
  </w:footnote>
  <w:footnote w:id="11">
    <w:p w14:paraId="6B7E9C56" w14:textId="2E682ABD" w:rsidR="00663675" w:rsidRPr="00663675" w:rsidRDefault="00663675">
      <w:pPr>
        <w:pStyle w:val="FootnoteText"/>
        <w:rPr>
          <w:lang w:val="en-US"/>
        </w:rPr>
      </w:pPr>
      <w:r>
        <w:rPr>
          <w:rStyle w:val="FootnoteReference"/>
        </w:rPr>
        <w:footnoteRef/>
      </w:r>
      <w:r>
        <w:t xml:space="preserve"> </w:t>
      </w:r>
      <w:r>
        <w:fldChar w:fldCharType="begin"/>
      </w:r>
      <w:r>
        <w:instrText xml:space="preserve"> ADDIN ZOTERO_ITEM CSL_CITATION {"citationID":"LEnleVEK","properties":{"formattedCitation":"Pinch.","plainCitation":"Pinch.","dontUpdate":true,"noteIndex":11},"citationItems":[{"id":39,"uris":["http://zotero.org/users/local/rqwXngP2/items/LI4BNFTN"],"itemData":{"id":39,"type":"book","event-place":"New York","publisher":"Oxford University Press","publisher-place":"New York","title":"Egyptian Mythology. A Guide to the Gods, Goddesses, and Traditions of Ancient Egypt.","author":[{"family":"Pinch","given":"Geraldine"}],"issued":{"date-parts":[["2002"]]}}}],"schema":"https://github.com/citation-style-language/schema/raw/master/csl-citation.json"} </w:instrText>
      </w:r>
      <w:r>
        <w:fldChar w:fldCharType="separate"/>
      </w:r>
      <w:r w:rsidRPr="00663675">
        <w:rPr>
          <w:rFonts w:ascii="Calibri" w:hAnsi="Calibri" w:cs="Calibri"/>
        </w:rPr>
        <w:t>Pinch</w:t>
      </w:r>
      <w:r>
        <w:rPr>
          <w:rFonts w:ascii="Calibri" w:hAnsi="Calibri" w:cs="Calibri"/>
        </w:rPr>
        <w:t>, pg.152-153</w:t>
      </w:r>
      <w:r w:rsidRPr="00663675">
        <w:rPr>
          <w:rFonts w:ascii="Calibri" w:hAnsi="Calibri" w:cs="Calibri"/>
        </w:rPr>
        <w:t>.</w:t>
      </w:r>
      <w:r>
        <w:fldChar w:fldCharType="end"/>
      </w:r>
    </w:p>
  </w:footnote>
  <w:footnote w:id="12">
    <w:p w14:paraId="267D1DC4" w14:textId="13172EAC" w:rsidR="00663675" w:rsidRPr="00663675" w:rsidRDefault="00663675">
      <w:pPr>
        <w:pStyle w:val="FootnoteText"/>
        <w:rPr>
          <w:lang w:val="en-US"/>
        </w:rPr>
      </w:pPr>
      <w:r>
        <w:rPr>
          <w:rStyle w:val="FootnoteReference"/>
        </w:rPr>
        <w:footnoteRef/>
      </w:r>
      <w:r>
        <w:t xml:space="preserve"> </w:t>
      </w:r>
      <w:r>
        <w:fldChar w:fldCharType="begin"/>
      </w:r>
      <w:r>
        <w:instrText xml:space="preserve"> ADDIN ZOTERO_ITEM CSL_CITATION {"citationID":"6F4ebx0I","properties":{"formattedCitation":"Wilkinson.","plainCitation":"Wilkinson.","noteIndex":12},"citationItems":[{"id":43,"uris":["http://zotero.org/users/local/rqwXngP2/items/YVYM74IZ"],"itemData":{"id":43,"type":"book","event-place":"London","publisher":"Shire Publications","publisher-place":"London","title":"Egyptian Scarabs","author":[{"family":"Wilkinson","given":"Richard H"}],"issued":{"date-parts":[["2008"]]}}}],"schema":"https://github.com/citation-style-language/schema/raw/master/csl-citation.json"} </w:instrText>
      </w:r>
      <w:r>
        <w:fldChar w:fldCharType="separate"/>
      </w:r>
      <w:r w:rsidRPr="00663675">
        <w:rPr>
          <w:rFonts w:ascii="Calibri" w:hAnsi="Calibri" w:cs="Calibri"/>
        </w:rPr>
        <w:t>Wilkinson</w:t>
      </w:r>
      <w:r>
        <w:rPr>
          <w:rFonts w:ascii="Calibri" w:hAnsi="Calibri" w:cs="Calibri"/>
        </w:rPr>
        <w:t>, pg.10-14</w:t>
      </w:r>
      <w:r w:rsidRPr="00663675">
        <w:rPr>
          <w:rFonts w:ascii="Calibri" w:hAnsi="Calibri" w:cs="Calibri"/>
        </w:rPr>
        <w:t>.</w:t>
      </w:r>
      <w:r>
        <w:fldChar w:fldCharType="end"/>
      </w:r>
    </w:p>
  </w:footnote>
  <w:footnote w:id="13">
    <w:p w14:paraId="0E1401FB" w14:textId="368A9D2F" w:rsidR="00663675" w:rsidRPr="00663675" w:rsidRDefault="00663675">
      <w:pPr>
        <w:pStyle w:val="FootnoteText"/>
        <w:rPr>
          <w:lang w:val="en-US"/>
        </w:rPr>
      </w:pPr>
      <w:r>
        <w:rPr>
          <w:rStyle w:val="FootnoteReference"/>
        </w:rPr>
        <w:footnoteRef/>
      </w:r>
      <w:r>
        <w:t xml:space="preserve"> </w:t>
      </w:r>
      <w:r>
        <w:fldChar w:fldCharType="begin"/>
      </w:r>
      <w:r>
        <w:instrText xml:space="preserve"> ADDIN ZOTERO_ITEM CSL_CITATION {"citationID":"Mrh1T4ru","properties":{"formattedCitation":"Adderley.","plainCitation":"Adderley.","noteIndex":13},"citationItems":[{"id":93,"uris":["http://zotero.org/users/local/rqwXngP2/items/YVU8ZMF6"],"itemData":{"id":93,"type":"article-journal","abstract":"Available at: http://www.birmingham.ac.uk/research/activity/connections/Essays/NAdderley.aspx","source":"ResearchGate","title":"Scarabs Appeals for Protection and Resurrection","author":[{"family":"Adderley","given":"Nicola"}],"issued":{"date-parts":[["2012"]]}}}],"schema":"https://github.com/citation-style-language/schema/raw/master/csl-citation.json"} </w:instrText>
      </w:r>
      <w:r>
        <w:fldChar w:fldCharType="separate"/>
      </w:r>
      <w:r w:rsidRPr="00663675">
        <w:rPr>
          <w:rFonts w:ascii="Calibri" w:hAnsi="Calibri" w:cs="Calibri"/>
        </w:rPr>
        <w:t>Adderley.</w:t>
      </w:r>
      <w:r>
        <w:fldChar w:fldCharType="end"/>
      </w:r>
    </w:p>
  </w:footnote>
  <w:footnote w:id="14">
    <w:p w14:paraId="7D172468" w14:textId="28AAA3EE" w:rsidR="00663675" w:rsidRPr="00663675" w:rsidRDefault="00663675">
      <w:pPr>
        <w:pStyle w:val="FootnoteText"/>
        <w:rPr>
          <w:lang w:val="en-US"/>
        </w:rPr>
      </w:pPr>
      <w:r>
        <w:rPr>
          <w:rStyle w:val="FootnoteReference"/>
        </w:rPr>
        <w:footnoteRef/>
      </w:r>
      <w:r>
        <w:t xml:space="preserve"> </w:t>
      </w:r>
      <w:r>
        <w:fldChar w:fldCharType="begin"/>
      </w:r>
      <w:r>
        <w:instrText xml:space="preserve"> ADDIN ZOTERO_ITEM CSL_CITATION {"citationID":"nefprSyv","properties":{"formattedCitation":"Wilkinson.","plainCitation":"Wilkinson.","noteIndex":14},"citationItems":[{"id":43,"uris":["http://zotero.org/users/local/rqwXngP2/items/YVYM74IZ"],"itemData":{"id":43,"type":"book","event-place":"London","publisher":"Shire Publications","publisher-place":"London","title":"Egyptian Scarabs","author":[{"family":"Wilkinson","given":"Richard H"}],"issued":{"date-parts":[["2008"]]}}}],"schema":"https://github.com/citation-style-language/schema/raw/master/csl-citation.json"} </w:instrText>
      </w:r>
      <w:r>
        <w:fldChar w:fldCharType="separate"/>
      </w:r>
      <w:r w:rsidRPr="00663675">
        <w:rPr>
          <w:rFonts w:ascii="Calibri" w:hAnsi="Calibri" w:cs="Calibri"/>
        </w:rPr>
        <w:t>Wilkinson</w:t>
      </w:r>
      <w:r>
        <w:rPr>
          <w:rFonts w:ascii="Calibri" w:hAnsi="Calibri" w:cs="Calibri"/>
        </w:rPr>
        <w:t>, pg.10-14</w:t>
      </w:r>
      <w:r w:rsidRPr="00663675">
        <w:rPr>
          <w:rFonts w:ascii="Calibri" w:hAnsi="Calibri" w:cs="Calibri"/>
        </w:rPr>
        <w:t>.</w:t>
      </w:r>
      <w:r>
        <w:fldChar w:fldCharType="end"/>
      </w:r>
    </w:p>
  </w:footnote>
  <w:footnote w:id="15">
    <w:p w14:paraId="7F488F0C" w14:textId="1E142123" w:rsidR="00663675" w:rsidRPr="00663675" w:rsidRDefault="00663675">
      <w:pPr>
        <w:pStyle w:val="FootnoteText"/>
        <w:rPr>
          <w:lang w:val="en-US"/>
        </w:rPr>
      </w:pPr>
      <w:r>
        <w:rPr>
          <w:rStyle w:val="FootnoteReference"/>
        </w:rPr>
        <w:footnoteRef/>
      </w:r>
      <w:r>
        <w:t xml:space="preserve"> </w:t>
      </w:r>
      <w:r>
        <w:fldChar w:fldCharType="begin"/>
      </w:r>
      <w:r>
        <w:instrText xml:space="preserve"> ADDIN ZOTERO_ITEM CSL_CITATION {"citationID":"XivEUgIP","properties":{"formattedCitation":"\\uc0\\u8216{}Scarab Inscribed \\uc0\\u8220{}Hatshepsut, United with Amun\\uc0\\u8221{} | New Kingdom\\uc0\\u8217{}, {\\i{}The Metropolitan Museum of Art} &lt;https://www.metmuseum.org/art/collection/search/545160&gt; [accessed 28 July 2023].","plainCitation":"‘Scarab Inscribed “Hatshepsut, United with Amun” | New Kingdom’, The Metropolitan Museum of Art &lt;https://www.metmuseum.org/art/collection/search/545160&gt; [accessed 28 July 2023].","noteIndex":15},"citationItems":[{"id":96,"uris":["http://zotero.org/users/local/rqwXngP2/items/SNAZL5AY"],"itemData":{"id":96,"type":"webpage","container-title":"The Metropolitan Museum of Art","language":"en","title":"Scarab Inscribed \"Hatshepsut, United with Amun\" | New Kingdom","URL":"https://www.metmuseum.org/art/collection/search/545160","accessed":{"date-parts":[["2023",7,28]]}}}],"schema":"https://github.com/citation-style-language/schema/raw/master/csl-citation.json"} </w:instrText>
      </w:r>
      <w:r>
        <w:fldChar w:fldCharType="separate"/>
      </w:r>
      <w:r w:rsidRPr="00663675">
        <w:rPr>
          <w:rFonts w:ascii="Calibri" w:hAnsi="Calibri" w:cs="Calibri"/>
          <w:szCs w:val="24"/>
        </w:rPr>
        <w:t xml:space="preserve">‘Scarab Inscribed “Hatshepsut, United with Amun” | New Kingdom’, </w:t>
      </w:r>
      <w:r w:rsidRPr="00663675">
        <w:rPr>
          <w:rFonts w:ascii="Calibri" w:hAnsi="Calibri" w:cs="Calibri"/>
          <w:i/>
          <w:iCs/>
          <w:szCs w:val="24"/>
        </w:rPr>
        <w:t>The Metropolitan Museum of Art</w:t>
      </w:r>
      <w:r w:rsidRPr="00663675">
        <w:rPr>
          <w:rFonts w:ascii="Calibri" w:hAnsi="Calibri" w:cs="Calibri"/>
          <w:szCs w:val="24"/>
        </w:rPr>
        <w:t xml:space="preserve"> &lt;https://www.metmuseum.org/art/collection/search/545160&gt; [accessed </w:t>
      </w:r>
      <w:r w:rsidR="00D94C33">
        <w:rPr>
          <w:rFonts w:ascii="Calibri" w:hAnsi="Calibri" w:cs="Calibri"/>
          <w:szCs w:val="24"/>
        </w:rPr>
        <w:t>3 March</w:t>
      </w:r>
      <w:r w:rsidRPr="00663675">
        <w:rPr>
          <w:rFonts w:ascii="Calibri" w:hAnsi="Calibri" w:cs="Calibri"/>
          <w:szCs w:val="24"/>
        </w:rPr>
        <w:t xml:space="preserve"> 2023].</w:t>
      </w:r>
      <w:r>
        <w:fldChar w:fldCharType="end"/>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3515F35"/>
    <w:rsid w:val="00014450"/>
    <w:rsid w:val="00064FFD"/>
    <w:rsid w:val="00131337"/>
    <w:rsid w:val="0015321A"/>
    <w:rsid w:val="002D11D3"/>
    <w:rsid w:val="003B754E"/>
    <w:rsid w:val="004E26E5"/>
    <w:rsid w:val="0062DB4D"/>
    <w:rsid w:val="00663675"/>
    <w:rsid w:val="006C24CE"/>
    <w:rsid w:val="006E1AA5"/>
    <w:rsid w:val="007060CF"/>
    <w:rsid w:val="008A6855"/>
    <w:rsid w:val="009746B7"/>
    <w:rsid w:val="009B6C84"/>
    <w:rsid w:val="009C7C0A"/>
    <w:rsid w:val="00A00CE9"/>
    <w:rsid w:val="00AC66DD"/>
    <w:rsid w:val="00C05ABE"/>
    <w:rsid w:val="00C14415"/>
    <w:rsid w:val="00C37A34"/>
    <w:rsid w:val="00D40C2C"/>
    <w:rsid w:val="00D94C33"/>
    <w:rsid w:val="00E71EB9"/>
    <w:rsid w:val="00E813F3"/>
    <w:rsid w:val="019EA16E"/>
    <w:rsid w:val="0233D269"/>
    <w:rsid w:val="034EA31F"/>
    <w:rsid w:val="0386D839"/>
    <w:rsid w:val="03DFDF92"/>
    <w:rsid w:val="04133C14"/>
    <w:rsid w:val="041DC183"/>
    <w:rsid w:val="045B1EE7"/>
    <w:rsid w:val="05B1A399"/>
    <w:rsid w:val="062DE615"/>
    <w:rsid w:val="06453F8F"/>
    <w:rsid w:val="064801A2"/>
    <w:rsid w:val="0657BA13"/>
    <w:rsid w:val="0696152F"/>
    <w:rsid w:val="08408186"/>
    <w:rsid w:val="0868A744"/>
    <w:rsid w:val="08F34373"/>
    <w:rsid w:val="090DEFB0"/>
    <w:rsid w:val="093E0125"/>
    <w:rsid w:val="09777595"/>
    <w:rsid w:val="09908AF6"/>
    <w:rsid w:val="0A544559"/>
    <w:rsid w:val="0A8EB474"/>
    <w:rsid w:val="0B2C5B57"/>
    <w:rsid w:val="0B3888F7"/>
    <w:rsid w:val="0BF60D5B"/>
    <w:rsid w:val="0D296A55"/>
    <w:rsid w:val="0D7213BF"/>
    <w:rsid w:val="0DA6011D"/>
    <w:rsid w:val="0DE4F01E"/>
    <w:rsid w:val="0E0C2C4E"/>
    <w:rsid w:val="0EDC9BC3"/>
    <w:rsid w:val="0F4468A2"/>
    <w:rsid w:val="0F658D82"/>
    <w:rsid w:val="0FB2E130"/>
    <w:rsid w:val="0FFA638C"/>
    <w:rsid w:val="11196B74"/>
    <w:rsid w:val="12151863"/>
    <w:rsid w:val="124DD362"/>
    <w:rsid w:val="12654EDF"/>
    <w:rsid w:val="12839DEC"/>
    <w:rsid w:val="13047800"/>
    <w:rsid w:val="1332044E"/>
    <w:rsid w:val="13685C35"/>
    <w:rsid w:val="138D3A85"/>
    <w:rsid w:val="154135FF"/>
    <w:rsid w:val="1583C744"/>
    <w:rsid w:val="159CEFA1"/>
    <w:rsid w:val="15D4CF06"/>
    <w:rsid w:val="160FDDA6"/>
    <w:rsid w:val="1640A162"/>
    <w:rsid w:val="164E2C11"/>
    <w:rsid w:val="169FFCF7"/>
    <w:rsid w:val="17709F67"/>
    <w:rsid w:val="1A1F4E6A"/>
    <w:rsid w:val="1A367A3A"/>
    <w:rsid w:val="1A8C2F62"/>
    <w:rsid w:val="1AA1A097"/>
    <w:rsid w:val="1B26F449"/>
    <w:rsid w:val="1B46C926"/>
    <w:rsid w:val="1BF241E8"/>
    <w:rsid w:val="1C0C3125"/>
    <w:rsid w:val="1D74BD9C"/>
    <w:rsid w:val="1DB0DD8D"/>
    <w:rsid w:val="1DFC42D8"/>
    <w:rsid w:val="1E2D100F"/>
    <w:rsid w:val="1E6873EE"/>
    <w:rsid w:val="1F4FAE66"/>
    <w:rsid w:val="20AC5E5E"/>
    <w:rsid w:val="20C586BB"/>
    <w:rsid w:val="218661BC"/>
    <w:rsid w:val="21DE4018"/>
    <w:rsid w:val="2215194D"/>
    <w:rsid w:val="22F210A7"/>
    <w:rsid w:val="23067985"/>
    <w:rsid w:val="238752FC"/>
    <w:rsid w:val="23FC3086"/>
    <w:rsid w:val="242DD762"/>
    <w:rsid w:val="243C9759"/>
    <w:rsid w:val="244AD073"/>
    <w:rsid w:val="24C0C97B"/>
    <w:rsid w:val="257FCF81"/>
    <w:rsid w:val="25F78669"/>
    <w:rsid w:val="26067DFC"/>
    <w:rsid w:val="262C7866"/>
    <w:rsid w:val="26867CD8"/>
    <w:rsid w:val="26C58D66"/>
    <w:rsid w:val="26E2EC97"/>
    <w:rsid w:val="275FCC5E"/>
    <w:rsid w:val="276A0CB9"/>
    <w:rsid w:val="27AC79A4"/>
    <w:rsid w:val="292FE0C1"/>
    <w:rsid w:val="29A0D0DA"/>
    <w:rsid w:val="29FD2E28"/>
    <w:rsid w:val="2A1A8D59"/>
    <w:rsid w:val="2A976D20"/>
    <w:rsid w:val="2B98FE89"/>
    <w:rsid w:val="2BF05BEB"/>
    <w:rsid w:val="2C5EFD8C"/>
    <w:rsid w:val="2D343FF2"/>
    <w:rsid w:val="2D404256"/>
    <w:rsid w:val="2D5131A1"/>
    <w:rsid w:val="2D75007C"/>
    <w:rsid w:val="2D8AE166"/>
    <w:rsid w:val="2D8C2C4C"/>
    <w:rsid w:val="2F2A5A76"/>
    <w:rsid w:val="2F8850A5"/>
    <w:rsid w:val="30131FA7"/>
    <w:rsid w:val="30E41BE4"/>
    <w:rsid w:val="310E9C2A"/>
    <w:rsid w:val="312C0E8C"/>
    <w:rsid w:val="3224A1FA"/>
    <w:rsid w:val="325F9D6F"/>
    <w:rsid w:val="33C0725B"/>
    <w:rsid w:val="33E44200"/>
    <w:rsid w:val="34021070"/>
    <w:rsid w:val="34BA299B"/>
    <w:rsid w:val="35801261"/>
    <w:rsid w:val="35C8E4F0"/>
    <w:rsid w:val="36A3D1CB"/>
    <w:rsid w:val="3762216B"/>
    <w:rsid w:val="3764B551"/>
    <w:rsid w:val="380D8E24"/>
    <w:rsid w:val="38649DEE"/>
    <w:rsid w:val="388A179C"/>
    <w:rsid w:val="396F7B58"/>
    <w:rsid w:val="3994B784"/>
    <w:rsid w:val="3A05837C"/>
    <w:rsid w:val="3AC93DDF"/>
    <w:rsid w:val="3B0B4BB9"/>
    <w:rsid w:val="3BF2CADE"/>
    <w:rsid w:val="3C079CC2"/>
    <w:rsid w:val="3CA459EE"/>
    <w:rsid w:val="3D1F6245"/>
    <w:rsid w:val="3DA5787C"/>
    <w:rsid w:val="3E65BEDC"/>
    <w:rsid w:val="3E91C776"/>
    <w:rsid w:val="3EFF8EC5"/>
    <w:rsid w:val="408C8B9C"/>
    <w:rsid w:val="41254EA7"/>
    <w:rsid w:val="4209C115"/>
    <w:rsid w:val="42C2A6B4"/>
    <w:rsid w:val="4387DCBE"/>
    <w:rsid w:val="440090DD"/>
    <w:rsid w:val="444E57CF"/>
    <w:rsid w:val="4661E44C"/>
    <w:rsid w:val="46B6C67A"/>
    <w:rsid w:val="46C1E31B"/>
    <w:rsid w:val="46F92EAE"/>
    <w:rsid w:val="472CBF82"/>
    <w:rsid w:val="47731F8B"/>
    <w:rsid w:val="47878166"/>
    <w:rsid w:val="47A773F7"/>
    <w:rsid w:val="47B173DA"/>
    <w:rsid w:val="47E9CEC1"/>
    <w:rsid w:val="47F12FFD"/>
    <w:rsid w:val="48ED3F3C"/>
    <w:rsid w:val="494D443B"/>
    <w:rsid w:val="496C76C5"/>
    <w:rsid w:val="4984A1DE"/>
    <w:rsid w:val="49859F22"/>
    <w:rsid w:val="4A1FF14B"/>
    <w:rsid w:val="4AA7659A"/>
    <w:rsid w:val="4AE9149C"/>
    <w:rsid w:val="4BCE4F86"/>
    <w:rsid w:val="4BE0376C"/>
    <w:rsid w:val="4BF7D345"/>
    <w:rsid w:val="4C47A7C8"/>
    <w:rsid w:val="4C4A830E"/>
    <w:rsid w:val="4C68014E"/>
    <w:rsid w:val="4CB6DF8A"/>
    <w:rsid w:val="4D94746C"/>
    <w:rsid w:val="4E02997D"/>
    <w:rsid w:val="4ECCF500"/>
    <w:rsid w:val="4EFB4FF4"/>
    <w:rsid w:val="4F011BEB"/>
    <w:rsid w:val="4F48579D"/>
    <w:rsid w:val="4F7852D5"/>
    <w:rsid w:val="4FDBB849"/>
    <w:rsid w:val="4FFE8AAA"/>
    <w:rsid w:val="503340C6"/>
    <w:rsid w:val="5068C561"/>
    <w:rsid w:val="51C2F483"/>
    <w:rsid w:val="51D151D8"/>
    <w:rsid w:val="51FC55F7"/>
    <w:rsid w:val="5218FF0B"/>
    <w:rsid w:val="524908C0"/>
    <w:rsid w:val="52748642"/>
    <w:rsid w:val="52AE7C24"/>
    <w:rsid w:val="532B8424"/>
    <w:rsid w:val="53515F35"/>
    <w:rsid w:val="5355B90D"/>
    <w:rsid w:val="53597EEA"/>
    <w:rsid w:val="540D9CF0"/>
    <w:rsid w:val="54692FE1"/>
    <w:rsid w:val="547103D8"/>
    <w:rsid w:val="54C75485"/>
    <w:rsid w:val="54D1FBCD"/>
    <w:rsid w:val="54FA9545"/>
    <w:rsid w:val="551ECFFB"/>
    <w:rsid w:val="553D4A5B"/>
    <w:rsid w:val="5580A982"/>
    <w:rsid w:val="568A6B84"/>
    <w:rsid w:val="56A4C2FB"/>
    <w:rsid w:val="56CFC71A"/>
    <w:rsid w:val="57098962"/>
    <w:rsid w:val="57EEB7B4"/>
    <w:rsid w:val="5851CA9C"/>
    <w:rsid w:val="594685C8"/>
    <w:rsid w:val="596AACE6"/>
    <w:rsid w:val="59844983"/>
    <w:rsid w:val="5A0767DC"/>
    <w:rsid w:val="5A78781D"/>
    <w:rsid w:val="5B2221A2"/>
    <w:rsid w:val="5BC0AA9F"/>
    <w:rsid w:val="5C01C454"/>
    <w:rsid w:val="5CA4C9A6"/>
    <w:rsid w:val="5CF87A88"/>
    <w:rsid w:val="5D5C7B00"/>
    <w:rsid w:val="5D7C13FA"/>
    <w:rsid w:val="5E0BF77C"/>
    <w:rsid w:val="5ED31F6F"/>
    <w:rsid w:val="5FAEB025"/>
    <w:rsid w:val="5FC38EBC"/>
    <w:rsid w:val="60440576"/>
    <w:rsid w:val="60941BC2"/>
    <w:rsid w:val="621A6747"/>
    <w:rsid w:val="62DC2BC5"/>
    <w:rsid w:val="63CBBC84"/>
    <w:rsid w:val="645F108F"/>
    <w:rsid w:val="64BB3572"/>
    <w:rsid w:val="65574B54"/>
    <w:rsid w:val="66813636"/>
    <w:rsid w:val="66DE3154"/>
    <w:rsid w:val="66E5EAE4"/>
    <w:rsid w:val="676453E1"/>
    <w:rsid w:val="67D4C5F2"/>
    <w:rsid w:val="68606248"/>
    <w:rsid w:val="694B6D49"/>
    <w:rsid w:val="697B29FE"/>
    <w:rsid w:val="69C5A750"/>
    <w:rsid w:val="6AA31102"/>
    <w:rsid w:val="6B4C9E88"/>
    <w:rsid w:val="6B54A759"/>
    <w:rsid w:val="6BDEBBEF"/>
    <w:rsid w:val="6C5A9529"/>
    <w:rsid w:val="6D17BE58"/>
    <w:rsid w:val="6D7A8C50"/>
    <w:rsid w:val="6E04C2DF"/>
    <w:rsid w:val="6E45B17C"/>
    <w:rsid w:val="6F7B4CD0"/>
    <w:rsid w:val="6FFA7BB8"/>
    <w:rsid w:val="7017A6F3"/>
    <w:rsid w:val="716D1386"/>
    <w:rsid w:val="7197DB61"/>
    <w:rsid w:val="72AC1AA1"/>
    <w:rsid w:val="7308E3E7"/>
    <w:rsid w:val="739541CE"/>
    <w:rsid w:val="73E9CDD4"/>
    <w:rsid w:val="7444FB1C"/>
    <w:rsid w:val="74960D76"/>
    <w:rsid w:val="7562503E"/>
    <w:rsid w:val="75BDF91C"/>
    <w:rsid w:val="765BEEC6"/>
    <w:rsid w:val="76D3F635"/>
    <w:rsid w:val="76E212C7"/>
    <w:rsid w:val="773EC829"/>
    <w:rsid w:val="77B392AB"/>
    <w:rsid w:val="77CA2AA9"/>
    <w:rsid w:val="789A63A7"/>
    <w:rsid w:val="79170667"/>
    <w:rsid w:val="79186C3F"/>
    <w:rsid w:val="7A33E366"/>
    <w:rsid w:val="7A3900A8"/>
    <w:rsid w:val="7A590F58"/>
    <w:rsid w:val="7A6A4A2F"/>
    <w:rsid w:val="7AB43CA0"/>
    <w:rsid w:val="7AC31390"/>
    <w:rsid w:val="7B054EFA"/>
    <w:rsid w:val="7B0FF352"/>
    <w:rsid w:val="7B2F5FE9"/>
    <w:rsid w:val="7B3F38FF"/>
    <w:rsid w:val="7B6DA6FC"/>
    <w:rsid w:val="7BB73DDD"/>
    <w:rsid w:val="7BD20469"/>
    <w:rsid w:val="7BF4DFB9"/>
    <w:rsid w:val="7C500D01"/>
    <w:rsid w:val="7CA260D7"/>
    <w:rsid w:val="7CAF51BB"/>
    <w:rsid w:val="7CDB0960"/>
    <w:rsid w:val="7D6DD4CA"/>
    <w:rsid w:val="7E22D42F"/>
    <w:rsid w:val="7EFFFE7B"/>
    <w:rsid w:val="7F64DB62"/>
    <w:rsid w:val="7F658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15F35"/>
  <w15:chartTrackingRefBased/>
  <w15:docId w15:val="{573D0058-A21E-44D6-BDC1-30A2A1EA6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7017A6F3"/>
    <w:rPr>
      <w:lang w:val="en-GB"/>
    </w:rPr>
  </w:style>
  <w:style w:type="paragraph" w:styleId="Heading1">
    <w:name w:val="heading 1"/>
    <w:basedOn w:val="Normal"/>
    <w:next w:val="Normal"/>
    <w:link w:val="Heading1Char"/>
    <w:uiPriority w:val="9"/>
    <w:qFormat/>
    <w:rsid w:val="7017A6F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7017A6F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7017A6F3"/>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7017A6F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7017A6F3"/>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7017A6F3"/>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7017A6F3"/>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7017A6F3"/>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7017A6F3"/>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7017A6F3"/>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7017A6F3"/>
    <w:rPr>
      <w:rFonts w:eastAsiaTheme="minorEastAsia"/>
      <w:color w:val="5A5A5A"/>
    </w:rPr>
  </w:style>
  <w:style w:type="paragraph" w:styleId="Quote">
    <w:name w:val="Quote"/>
    <w:basedOn w:val="Normal"/>
    <w:next w:val="Normal"/>
    <w:link w:val="QuoteChar"/>
    <w:uiPriority w:val="29"/>
    <w:qFormat/>
    <w:rsid w:val="7017A6F3"/>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7017A6F3"/>
    <w:pPr>
      <w:spacing w:before="360" w:after="360"/>
      <w:ind w:left="864" w:right="864"/>
      <w:jc w:val="center"/>
    </w:pPr>
    <w:rPr>
      <w:i/>
      <w:iCs/>
      <w:color w:val="4472C4" w:themeColor="accent1"/>
    </w:rPr>
  </w:style>
  <w:style w:type="paragraph" w:styleId="ListParagraph">
    <w:name w:val="List Paragraph"/>
    <w:basedOn w:val="Normal"/>
    <w:uiPriority w:val="34"/>
    <w:qFormat/>
    <w:rsid w:val="7017A6F3"/>
    <w:pPr>
      <w:ind w:left="720"/>
      <w:contextualSpacing/>
    </w:pPr>
  </w:style>
  <w:style w:type="character" w:customStyle="1" w:styleId="Heading1Char">
    <w:name w:val="Heading 1 Char"/>
    <w:basedOn w:val="DefaultParagraphFont"/>
    <w:link w:val="Heading1"/>
    <w:uiPriority w:val="9"/>
    <w:rsid w:val="7017A6F3"/>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7017A6F3"/>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7017A6F3"/>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7017A6F3"/>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7017A6F3"/>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7017A6F3"/>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7017A6F3"/>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7017A6F3"/>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7017A6F3"/>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7017A6F3"/>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7017A6F3"/>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7017A6F3"/>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7017A6F3"/>
    <w:rPr>
      <w:i/>
      <w:iCs/>
      <w:noProof w:val="0"/>
      <w:color w:val="4472C4" w:themeColor="accent1"/>
      <w:lang w:val="en-GB"/>
    </w:rPr>
  </w:style>
  <w:style w:type="paragraph" w:styleId="TOC1">
    <w:name w:val="toc 1"/>
    <w:basedOn w:val="Normal"/>
    <w:next w:val="Normal"/>
    <w:uiPriority w:val="39"/>
    <w:unhideWhenUsed/>
    <w:rsid w:val="7017A6F3"/>
    <w:pPr>
      <w:spacing w:after="100"/>
    </w:pPr>
  </w:style>
  <w:style w:type="paragraph" w:styleId="TOC2">
    <w:name w:val="toc 2"/>
    <w:basedOn w:val="Normal"/>
    <w:next w:val="Normal"/>
    <w:uiPriority w:val="39"/>
    <w:unhideWhenUsed/>
    <w:rsid w:val="7017A6F3"/>
    <w:pPr>
      <w:spacing w:after="100"/>
      <w:ind w:left="220"/>
    </w:pPr>
  </w:style>
  <w:style w:type="paragraph" w:styleId="TOC3">
    <w:name w:val="toc 3"/>
    <w:basedOn w:val="Normal"/>
    <w:next w:val="Normal"/>
    <w:uiPriority w:val="39"/>
    <w:unhideWhenUsed/>
    <w:rsid w:val="7017A6F3"/>
    <w:pPr>
      <w:spacing w:after="100"/>
      <w:ind w:left="440"/>
    </w:pPr>
  </w:style>
  <w:style w:type="paragraph" w:styleId="TOC4">
    <w:name w:val="toc 4"/>
    <w:basedOn w:val="Normal"/>
    <w:next w:val="Normal"/>
    <w:uiPriority w:val="39"/>
    <w:unhideWhenUsed/>
    <w:rsid w:val="7017A6F3"/>
    <w:pPr>
      <w:spacing w:after="100"/>
      <w:ind w:left="660"/>
    </w:pPr>
  </w:style>
  <w:style w:type="paragraph" w:styleId="TOC5">
    <w:name w:val="toc 5"/>
    <w:basedOn w:val="Normal"/>
    <w:next w:val="Normal"/>
    <w:uiPriority w:val="39"/>
    <w:unhideWhenUsed/>
    <w:rsid w:val="7017A6F3"/>
    <w:pPr>
      <w:spacing w:after="100"/>
      <w:ind w:left="880"/>
    </w:pPr>
  </w:style>
  <w:style w:type="paragraph" w:styleId="TOC6">
    <w:name w:val="toc 6"/>
    <w:basedOn w:val="Normal"/>
    <w:next w:val="Normal"/>
    <w:uiPriority w:val="39"/>
    <w:unhideWhenUsed/>
    <w:rsid w:val="7017A6F3"/>
    <w:pPr>
      <w:spacing w:after="100"/>
      <w:ind w:left="1100"/>
    </w:pPr>
  </w:style>
  <w:style w:type="paragraph" w:styleId="TOC7">
    <w:name w:val="toc 7"/>
    <w:basedOn w:val="Normal"/>
    <w:next w:val="Normal"/>
    <w:uiPriority w:val="39"/>
    <w:unhideWhenUsed/>
    <w:rsid w:val="7017A6F3"/>
    <w:pPr>
      <w:spacing w:after="100"/>
      <w:ind w:left="1320"/>
    </w:pPr>
  </w:style>
  <w:style w:type="paragraph" w:styleId="TOC8">
    <w:name w:val="toc 8"/>
    <w:basedOn w:val="Normal"/>
    <w:next w:val="Normal"/>
    <w:uiPriority w:val="39"/>
    <w:unhideWhenUsed/>
    <w:rsid w:val="7017A6F3"/>
    <w:pPr>
      <w:spacing w:after="100"/>
      <w:ind w:left="1540"/>
    </w:pPr>
  </w:style>
  <w:style w:type="paragraph" w:styleId="TOC9">
    <w:name w:val="toc 9"/>
    <w:basedOn w:val="Normal"/>
    <w:next w:val="Normal"/>
    <w:uiPriority w:val="39"/>
    <w:unhideWhenUsed/>
    <w:rsid w:val="7017A6F3"/>
    <w:pPr>
      <w:spacing w:after="100"/>
      <w:ind w:left="1760"/>
    </w:pPr>
  </w:style>
  <w:style w:type="paragraph" w:styleId="EndnoteText">
    <w:name w:val="endnote text"/>
    <w:basedOn w:val="Normal"/>
    <w:link w:val="EndnoteTextChar"/>
    <w:uiPriority w:val="99"/>
    <w:semiHidden/>
    <w:unhideWhenUsed/>
    <w:rsid w:val="7017A6F3"/>
    <w:pPr>
      <w:spacing w:after="0"/>
    </w:pPr>
    <w:rPr>
      <w:sz w:val="20"/>
      <w:szCs w:val="20"/>
    </w:rPr>
  </w:style>
  <w:style w:type="character" w:customStyle="1" w:styleId="EndnoteTextChar">
    <w:name w:val="Endnote Text Char"/>
    <w:basedOn w:val="DefaultParagraphFont"/>
    <w:link w:val="EndnoteText"/>
    <w:uiPriority w:val="99"/>
    <w:semiHidden/>
    <w:rsid w:val="7017A6F3"/>
    <w:rPr>
      <w:noProof w:val="0"/>
      <w:sz w:val="20"/>
      <w:szCs w:val="20"/>
      <w:lang w:val="en-GB"/>
    </w:rPr>
  </w:style>
  <w:style w:type="paragraph" w:styleId="Footer">
    <w:name w:val="footer"/>
    <w:basedOn w:val="Normal"/>
    <w:link w:val="FooterChar"/>
    <w:uiPriority w:val="99"/>
    <w:unhideWhenUsed/>
    <w:rsid w:val="7017A6F3"/>
    <w:pPr>
      <w:tabs>
        <w:tab w:val="center" w:pos="4680"/>
        <w:tab w:val="right" w:pos="9360"/>
      </w:tabs>
      <w:spacing w:after="0"/>
    </w:pPr>
  </w:style>
  <w:style w:type="character" w:customStyle="1" w:styleId="FooterChar">
    <w:name w:val="Footer Char"/>
    <w:basedOn w:val="DefaultParagraphFont"/>
    <w:link w:val="Footer"/>
    <w:uiPriority w:val="99"/>
    <w:rsid w:val="7017A6F3"/>
    <w:rPr>
      <w:noProof w:val="0"/>
      <w:lang w:val="en-GB"/>
    </w:rPr>
  </w:style>
  <w:style w:type="paragraph" w:styleId="FootnoteText">
    <w:name w:val="footnote text"/>
    <w:basedOn w:val="Normal"/>
    <w:link w:val="FootnoteTextChar"/>
    <w:uiPriority w:val="99"/>
    <w:semiHidden/>
    <w:unhideWhenUsed/>
    <w:rsid w:val="7017A6F3"/>
    <w:pPr>
      <w:spacing w:after="0"/>
    </w:pPr>
    <w:rPr>
      <w:sz w:val="20"/>
      <w:szCs w:val="20"/>
    </w:rPr>
  </w:style>
  <w:style w:type="character" w:customStyle="1" w:styleId="FootnoteTextChar">
    <w:name w:val="Footnote Text Char"/>
    <w:basedOn w:val="DefaultParagraphFont"/>
    <w:link w:val="FootnoteText"/>
    <w:uiPriority w:val="99"/>
    <w:semiHidden/>
    <w:rsid w:val="7017A6F3"/>
    <w:rPr>
      <w:noProof w:val="0"/>
      <w:sz w:val="20"/>
      <w:szCs w:val="20"/>
      <w:lang w:val="en-GB"/>
    </w:rPr>
  </w:style>
  <w:style w:type="paragraph" w:styleId="Header">
    <w:name w:val="header"/>
    <w:basedOn w:val="Normal"/>
    <w:link w:val="HeaderChar"/>
    <w:uiPriority w:val="99"/>
    <w:unhideWhenUsed/>
    <w:rsid w:val="7017A6F3"/>
    <w:pPr>
      <w:tabs>
        <w:tab w:val="center" w:pos="4680"/>
        <w:tab w:val="right" w:pos="9360"/>
      </w:tabs>
      <w:spacing w:after="0"/>
    </w:pPr>
  </w:style>
  <w:style w:type="character" w:customStyle="1" w:styleId="HeaderChar">
    <w:name w:val="Header Char"/>
    <w:basedOn w:val="DefaultParagraphFont"/>
    <w:link w:val="Header"/>
    <w:uiPriority w:val="99"/>
    <w:rsid w:val="7017A6F3"/>
    <w:rPr>
      <w:noProof w:val="0"/>
      <w:lang w:val="en-GB"/>
    </w:rPr>
  </w:style>
  <w:style w:type="paragraph" w:styleId="Caption">
    <w:name w:val="caption"/>
    <w:basedOn w:val="Normal"/>
    <w:next w:val="Normal"/>
    <w:uiPriority w:val="35"/>
    <w:unhideWhenUsed/>
    <w:qFormat/>
    <w:rsid w:val="00AC66DD"/>
    <w:pPr>
      <w:spacing w:after="200" w:line="240" w:lineRule="auto"/>
    </w:pPr>
    <w:rPr>
      <w:i/>
      <w:iCs/>
      <w:color w:val="44546A" w:themeColor="text2"/>
      <w:sz w:val="18"/>
      <w:szCs w:val="18"/>
    </w:rPr>
  </w:style>
  <w:style w:type="character" w:styleId="FootnoteReference">
    <w:name w:val="footnote reference"/>
    <w:basedOn w:val="DefaultParagraphFont"/>
    <w:uiPriority w:val="99"/>
    <w:semiHidden/>
    <w:unhideWhenUsed/>
    <w:rsid w:val="003B754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4244483">
      <w:bodyDiv w:val="1"/>
      <w:marLeft w:val="0"/>
      <w:marRight w:val="0"/>
      <w:marTop w:val="0"/>
      <w:marBottom w:val="0"/>
      <w:divBdr>
        <w:top w:val="none" w:sz="0" w:space="0" w:color="auto"/>
        <w:left w:val="none" w:sz="0" w:space="0" w:color="auto"/>
        <w:bottom w:val="none" w:sz="0" w:space="0" w:color="auto"/>
        <w:right w:val="none" w:sz="0" w:space="0" w:color="auto"/>
      </w:divBdr>
      <w:divsChild>
        <w:div w:id="1644847399">
          <w:marLeft w:val="480"/>
          <w:marRight w:val="0"/>
          <w:marTop w:val="0"/>
          <w:marBottom w:val="0"/>
          <w:divBdr>
            <w:top w:val="none" w:sz="0" w:space="0" w:color="auto"/>
            <w:left w:val="none" w:sz="0" w:space="0" w:color="auto"/>
            <w:bottom w:val="none" w:sz="0" w:space="0" w:color="auto"/>
            <w:right w:val="none" w:sz="0" w:space="0" w:color="auto"/>
          </w:divBdr>
          <w:divsChild>
            <w:div w:id="1276213254">
              <w:marLeft w:val="0"/>
              <w:marRight w:val="0"/>
              <w:marTop w:val="0"/>
              <w:marBottom w:val="240"/>
              <w:divBdr>
                <w:top w:val="none" w:sz="0" w:space="0" w:color="auto"/>
                <w:left w:val="none" w:sz="0" w:space="0" w:color="auto"/>
                <w:bottom w:val="none" w:sz="0" w:space="0" w:color="auto"/>
                <w:right w:val="none" w:sz="0" w:space="0" w:color="auto"/>
              </w:divBdr>
            </w:div>
            <w:div w:id="894118274">
              <w:marLeft w:val="0"/>
              <w:marRight w:val="0"/>
              <w:marTop w:val="0"/>
              <w:marBottom w:val="240"/>
              <w:divBdr>
                <w:top w:val="none" w:sz="0" w:space="0" w:color="auto"/>
                <w:left w:val="none" w:sz="0" w:space="0" w:color="auto"/>
                <w:bottom w:val="none" w:sz="0" w:space="0" w:color="auto"/>
                <w:right w:val="none" w:sz="0" w:space="0" w:color="auto"/>
              </w:divBdr>
            </w:div>
            <w:div w:id="2121877895">
              <w:marLeft w:val="0"/>
              <w:marRight w:val="0"/>
              <w:marTop w:val="0"/>
              <w:marBottom w:val="240"/>
              <w:divBdr>
                <w:top w:val="none" w:sz="0" w:space="0" w:color="auto"/>
                <w:left w:val="none" w:sz="0" w:space="0" w:color="auto"/>
                <w:bottom w:val="none" w:sz="0" w:space="0" w:color="auto"/>
                <w:right w:val="none" w:sz="0" w:space="0" w:color="auto"/>
              </w:divBdr>
            </w:div>
            <w:div w:id="1818453072">
              <w:marLeft w:val="0"/>
              <w:marRight w:val="0"/>
              <w:marTop w:val="0"/>
              <w:marBottom w:val="240"/>
              <w:divBdr>
                <w:top w:val="none" w:sz="0" w:space="0" w:color="auto"/>
                <w:left w:val="none" w:sz="0" w:space="0" w:color="auto"/>
                <w:bottom w:val="none" w:sz="0" w:space="0" w:color="auto"/>
                <w:right w:val="none" w:sz="0" w:space="0" w:color="auto"/>
              </w:divBdr>
            </w:div>
            <w:div w:id="80641710">
              <w:marLeft w:val="0"/>
              <w:marRight w:val="0"/>
              <w:marTop w:val="0"/>
              <w:marBottom w:val="240"/>
              <w:divBdr>
                <w:top w:val="none" w:sz="0" w:space="0" w:color="auto"/>
                <w:left w:val="none" w:sz="0" w:space="0" w:color="auto"/>
                <w:bottom w:val="none" w:sz="0" w:space="0" w:color="auto"/>
                <w:right w:val="none" w:sz="0" w:space="0" w:color="auto"/>
              </w:divBdr>
            </w:div>
            <w:div w:id="344212254">
              <w:marLeft w:val="0"/>
              <w:marRight w:val="0"/>
              <w:marTop w:val="0"/>
              <w:marBottom w:val="240"/>
              <w:divBdr>
                <w:top w:val="none" w:sz="0" w:space="0" w:color="auto"/>
                <w:left w:val="none" w:sz="0" w:space="0" w:color="auto"/>
                <w:bottom w:val="none" w:sz="0" w:space="0" w:color="auto"/>
                <w:right w:val="none" w:sz="0" w:space="0" w:color="auto"/>
              </w:divBdr>
            </w:div>
            <w:div w:id="1608543856">
              <w:marLeft w:val="0"/>
              <w:marRight w:val="0"/>
              <w:marTop w:val="0"/>
              <w:marBottom w:val="240"/>
              <w:divBdr>
                <w:top w:val="none" w:sz="0" w:space="0" w:color="auto"/>
                <w:left w:val="none" w:sz="0" w:space="0" w:color="auto"/>
                <w:bottom w:val="none" w:sz="0" w:space="0" w:color="auto"/>
                <w:right w:val="none" w:sz="0" w:space="0" w:color="auto"/>
              </w:divBdr>
            </w:div>
            <w:div w:id="1491604855">
              <w:marLeft w:val="0"/>
              <w:marRight w:val="0"/>
              <w:marTop w:val="0"/>
              <w:marBottom w:val="240"/>
              <w:divBdr>
                <w:top w:val="none" w:sz="0" w:space="0" w:color="auto"/>
                <w:left w:val="none" w:sz="0" w:space="0" w:color="auto"/>
                <w:bottom w:val="none" w:sz="0" w:space="0" w:color="auto"/>
                <w:right w:val="none" w:sz="0" w:space="0" w:color="auto"/>
              </w:divBdr>
            </w:div>
            <w:div w:id="341468926">
              <w:marLeft w:val="0"/>
              <w:marRight w:val="0"/>
              <w:marTop w:val="0"/>
              <w:marBottom w:val="240"/>
              <w:divBdr>
                <w:top w:val="none" w:sz="0" w:space="0" w:color="auto"/>
                <w:left w:val="none" w:sz="0" w:space="0" w:color="auto"/>
                <w:bottom w:val="none" w:sz="0" w:space="0" w:color="auto"/>
                <w:right w:val="none" w:sz="0" w:space="0" w:color="auto"/>
              </w:divBdr>
            </w:div>
            <w:div w:id="1347555129">
              <w:marLeft w:val="0"/>
              <w:marRight w:val="0"/>
              <w:marTop w:val="0"/>
              <w:marBottom w:val="240"/>
              <w:divBdr>
                <w:top w:val="none" w:sz="0" w:space="0" w:color="auto"/>
                <w:left w:val="none" w:sz="0" w:space="0" w:color="auto"/>
                <w:bottom w:val="none" w:sz="0" w:space="0" w:color="auto"/>
                <w:right w:val="none" w:sz="0" w:space="0" w:color="auto"/>
              </w:divBdr>
            </w:div>
            <w:div w:id="7680092">
              <w:marLeft w:val="0"/>
              <w:marRight w:val="0"/>
              <w:marTop w:val="0"/>
              <w:marBottom w:val="240"/>
              <w:divBdr>
                <w:top w:val="none" w:sz="0" w:space="0" w:color="auto"/>
                <w:left w:val="none" w:sz="0" w:space="0" w:color="auto"/>
                <w:bottom w:val="none" w:sz="0" w:space="0" w:color="auto"/>
                <w:right w:val="none" w:sz="0" w:space="0" w:color="auto"/>
              </w:divBdr>
            </w:div>
            <w:div w:id="1467744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metmuseum.org/toah/hd/egfc/hd_egfc.htm" TargetMode="Externa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archaeologicalmuseum.jhu.edu/staff-projects/ancient-egyptian-amulets/djed-pillar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yperlink" Target="https://www.metmuseum.org/art/collection/search/560695" TargetMode="Externa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metmuseum.org/art/collection/search/5451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DA58350210E814BBEB002AE780B8382" ma:contentTypeVersion="5" ma:contentTypeDescription="Create a new document." ma:contentTypeScope="" ma:versionID="198739afc7bd111aa151f1475a297ca3">
  <xsd:schema xmlns:xsd="http://www.w3.org/2001/XMLSchema" xmlns:xs="http://www.w3.org/2001/XMLSchema" xmlns:p="http://schemas.microsoft.com/office/2006/metadata/properties" xmlns:ns2="b1041cbb-386b-44f6-b641-02b5dbaf478b" targetNamespace="http://schemas.microsoft.com/office/2006/metadata/properties" ma:root="true" ma:fieldsID="9260b0228babd4d3e3ba91647cd6740f" ns2:_="">
    <xsd:import namespace="b1041cbb-386b-44f6-b641-02b5dbaf478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041cbb-386b-44f6-b641-02b5dbaf47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CCBB9BA-6771-4AD4-AD0E-091D64771A3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93219A0-A624-436E-8D37-CD073F09EA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041cbb-386b-44f6-b641-02b5dbaf47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A25BF8-8A73-4D42-9242-777BCECAD4E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1161</Words>
  <Characters>6623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Daniel (1601138)</dc:creator>
  <cp:keywords/>
  <dc:description/>
  <cp:lastModifiedBy>Sarah Daniel (1601138)</cp:lastModifiedBy>
  <cp:revision>2</cp:revision>
  <dcterms:created xsi:type="dcterms:W3CDTF">2023-07-28T22:25:00Z</dcterms:created>
  <dcterms:modified xsi:type="dcterms:W3CDTF">2023-07-28T22:25:00Z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0x010100FDA58350210E814BBEB002AE780B8382</vt:lpwstr>
  </property>
  <property fmtid="{D5CDD505-2E9C-101B-9397-08002B2CF9AE}" pid="3" name="ZOTERO_PREF_1">
    <vt:lpwstr>&lt;data data-version="3" zotero-version="6.0.26"&gt;&lt;session id="4Pye1tYx"/&gt;&lt;style id="http://www.zotero.org/styles/modern-humanities-research-association" hasBibliography="1" bibliographyStyleHasBeenSet="0"/&gt;&lt;prefs&gt;&lt;pref name="fieldType" value="Field"/&gt;&lt;pref </vt:lpwstr>
  </property>
  <property fmtid="{D5CDD505-2E9C-101B-9397-08002B2CF9AE}" pid="4" name="ZOTERO_PREF_2">
    <vt:lpwstr>name="automaticJournalAbbreviations" value="true"/&gt;&lt;pref name="noteType" value="1"/&gt;&lt;/prefs&gt;&lt;/data&gt;</vt:lpwstr>
  </property>
</Properties>
</file>