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9F3" w:rsidRPr="005B49F3" w:rsidRDefault="005B49F3" w:rsidP="005B49F3">
      <w:pPr>
        <w:tabs>
          <w:tab w:val="right" w:pos="9600"/>
        </w:tabs>
        <w:spacing w:line="44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t>第</w:t>
      </w:r>
      <w:r w:rsidR="005D27DD">
        <w:rPr>
          <w:rFonts w:ascii="KaiTi" w:eastAsia="KaiTi" w:hAnsi="KaiTi" w:hint="eastAsia"/>
          <w:b/>
          <w:sz w:val="32"/>
          <w:szCs w:val="32"/>
        </w:rPr>
        <w:t>八</w:t>
      </w:r>
      <w:r w:rsidRPr="005B49F3">
        <w:rPr>
          <w:rFonts w:ascii="KaiTi" w:eastAsia="KaiTi" w:hAnsi="KaiTi" w:hint="eastAsia"/>
          <w:b/>
          <w:sz w:val="32"/>
          <w:szCs w:val="32"/>
        </w:rPr>
        <w:t>課        師說</w:t>
      </w:r>
      <w:r w:rsidRPr="005B49F3">
        <w:rPr>
          <w:rFonts w:ascii="KaiTi" w:eastAsia="KaiTi" w:hAnsi="KaiTi" w:hint="eastAsia"/>
          <w:b/>
          <w:sz w:val="28"/>
          <w:szCs w:val="28"/>
        </w:rPr>
        <w:t xml:space="preserve">              ◎韓愈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t>壹、題　解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本文選自昌黎先生集，是一篇闡述從師問學之道的論說文。「說」為古文中「論辨類」的一種文體，用來說明事理，闡述己見。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韓愈慨嘆師道淪喪及士大夫恥於相師，因此藉李蟠請學的機會而作此文，希望能力挽狂瀾，重振師道。柳宗元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答韋中立論師道書亦云：「今之世不聞有師，有，輒譁笑之，以為狂人。獨韓愈奮不顧流俗，犯笑侮，收召後學，作師說，因抗顏（指態度嚴正不屈）而為師。世果群怪聚罵，指目牽引，而增與為言辭。愈以是得狂名。」可見韓愈作育英才、轉移風氣不遺餘力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本文駢散兼用，寬疏中有齊整排比之美，嚴謹中有錯綜變化之妙；舉例淺近，寓意深遠，是說理散文的典範。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</w:p>
    <w:p w:rsidR="005B49F3" w:rsidRPr="005B49F3" w:rsidRDefault="005B49F3" w:rsidP="005B49F3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t>貳、作　者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韓愈，字退之，唐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河南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河陽（今河南省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孟州市）人。生於代宗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大曆三年（西元七六八年），卒於穆宗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長慶四年（西元八二四年），年五十七，諡為「文」，世稱韓文公。又以昌黎（今河北省境內）為其郡望，常自稱昌黎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韓愈。宋神宗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元豐年間追封為昌黎伯，世稱韓昌黎。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韓愈三歲而孤，依兄嫂而成長，早年刻苦為學，博通六經百家之書。德宗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貞元八年（西元七九二年）進士，累官國子監祭酒、京兆尹、吏部侍郎等職。因操行堅貞，直言無忌，屢遭貶謫。憲宗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元和十四年（西元八一九年）因上表諫迎佛骨，被貶為潮州（今廣東省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潮州市）刺史。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韓愈以發揚儒家學說為己任，排斥佛、老思想。文學上倡導古文，以周、秦、兩漢之散文為圭臬，取代六朝華而不實的駢文，對唐、宋以後古文發展影響甚大。蘇軾在潮州韓文公廟碑中即以「匹夫而為百世師，一言而為天下法」、「文起八代之衰，道濟天下之溺」，推崇他在文學及思想上的貢獻。</w:t>
      </w:r>
    </w:p>
    <w:p w:rsid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韓愈的散文雄渾深厚，筆力遒勁，與柳宗元並稱「韓柳」。明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茅坤選錄韓愈、柳宗元、歐陽脩、曾鞏、王安石、三蘇（蘇洵、蘇軾、蘇轍）之文為唐宋八大家文鈔，而以韓愈為首。其詩好用奇字拗句，以文入詩，為「奇險派」詩人之一。有昌黎先生集傳世。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lastRenderedPageBreak/>
        <w:t>參、課文</w:t>
      </w:r>
      <w:r w:rsidRPr="005B49F3">
        <w:rPr>
          <w:rFonts w:ascii="Microsoft YaHei" w:eastAsia="Microsoft YaHei" w:hAnsi="Microsoft YaHei" w:cs="Microsoft YaHei" w:hint="eastAsia"/>
          <w:b/>
          <w:sz w:val="32"/>
          <w:szCs w:val="32"/>
        </w:rPr>
        <w:t>‧</w:t>
      </w:r>
      <w:r w:rsidRPr="005B49F3">
        <w:rPr>
          <w:rFonts w:ascii="KaiTi" w:eastAsia="KaiTi" w:hAnsi="KaiTi" w:hint="eastAsia"/>
          <w:b/>
          <w:sz w:val="32"/>
          <w:szCs w:val="32"/>
        </w:rPr>
        <w:t>注釋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一</w:t>
      </w:r>
      <w:r w:rsidRPr="005B49F3">
        <w:rPr>
          <w:rFonts w:ascii="KaiTi" w:eastAsia="KaiTi" w:hAnsi="KaiTi" w:hint="eastAsia"/>
          <w:sz w:val="28"/>
          <w:szCs w:val="28"/>
        </w:rPr>
        <w:t xml:space="preserve">　古之學者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必有師。師者，所以傳道、受業、解惑也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。人非生而知之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者，孰能無惑？惑而不從師，其為惑也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終不解矣！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二</w:t>
      </w:r>
      <w:r w:rsidRPr="005B49F3">
        <w:rPr>
          <w:rFonts w:ascii="KaiTi" w:eastAsia="KaiTi" w:hAnsi="KaiTi" w:hint="eastAsia"/>
          <w:sz w:val="28"/>
          <w:szCs w:val="28"/>
        </w:rPr>
        <w:t xml:space="preserve">　生乎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吾前，其聞道也，固先乎吾，吾從而師之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；生乎吾後，其聞道也，亦先乎吾，吾從而師之。吾師道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也，夫庸知其年之先後生於吾乎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？是故無貴無賤、無長無少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，道之所存，師之所存也。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三</w:t>
      </w:r>
      <w:r w:rsidRPr="005B49F3">
        <w:rPr>
          <w:rFonts w:ascii="KaiTi" w:eastAsia="KaiTi" w:hAnsi="KaiTi" w:hint="eastAsia"/>
          <w:sz w:val="28"/>
          <w:szCs w:val="28"/>
        </w:rPr>
        <w:t xml:space="preserve">　嗟乎！師道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之不傳也久矣！欲人之無惑也難矣！古之聖人，其出人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也遠矣，猶且從師而問焉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；今之眾人，其下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聖人也亦遠矣，而恥學於師。是故聖益聖，愚益愚，聖人之所以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為聖，愚人之所以為愚，其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皆出於此乎？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四</w:t>
      </w:r>
      <w:r w:rsidRPr="005B49F3">
        <w:rPr>
          <w:rFonts w:ascii="KaiTi" w:eastAsia="KaiTi" w:hAnsi="KaiTi" w:hint="eastAsia"/>
          <w:sz w:val="28"/>
          <w:szCs w:val="28"/>
        </w:rPr>
        <w:t xml:space="preserve">　愛其子，擇師而教之，於其身也則恥師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焉，惑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矣！彼童子之師，授之書而習其句讀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者也，非吾所謂傳其道、解其惑者也。句讀之不知，惑之不解，或師焉，或不焉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，小學而大遺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，吾未見其明也。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五</w:t>
      </w:r>
      <w:r w:rsidRPr="005B49F3">
        <w:rPr>
          <w:rFonts w:ascii="KaiTi" w:eastAsia="KaiTi" w:hAnsi="KaiTi" w:hint="eastAsia"/>
          <w:sz w:val="28"/>
          <w:szCs w:val="28"/>
        </w:rPr>
        <w:t xml:space="preserve">　巫、醫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、樂師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、百工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之人，不恥相師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；士大夫之族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，曰師、曰弟子云者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，則群聚而笑之，問之，則曰：「彼與彼年相若也，道相似也。」位卑則足羞，官盛則近諛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。嗚呼！師道之不復可知矣！巫、醫、樂師、百工之人，君子不齒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，今其智乃反不能及，其可怪也歟！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六</w:t>
      </w:r>
      <w:r w:rsidRPr="005B49F3">
        <w:rPr>
          <w:rFonts w:ascii="KaiTi" w:eastAsia="KaiTi" w:hAnsi="KaiTi" w:hint="eastAsia"/>
          <w:sz w:val="28"/>
          <w:szCs w:val="28"/>
        </w:rPr>
        <w:t xml:space="preserve">　聖人無常師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：孔子師郯子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、萇弘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、師襄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、老聃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。郯子之徒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，其賢不及孔子。孔子曰：「三人行，則必有我師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。」是故弟子不必不如師，師不必賢於弟子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。聞道有先後，術業有專攻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，如是而已。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七</w:t>
      </w:r>
      <w:r w:rsidRPr="005B49F3">
        <w:rPr>
          <w:rFonts w:ascii="KaiTi" w:eastAsia="KaiTi" w:hAnsi="KaiTi" w:hint="eastAsia"/>
          <w:sz w:val="28"/>
          <w:szCs w:val="28"/>
        </w:rPr>
        <w:t xml:space="preserve">　李氏子蟠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，年十七，好古文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，六藝經傳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，皆通習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之。不拘於時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，請學於余，余嘉其能行古道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，作師說以貽</w:t>
      </w: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之。</w:t>
      </w:r>
    </w:p>
    <w:p w:rsidR="005B49F3" w:rsidRPr="005B49F3" w:rsidRDefault="005B49F3" w:rsidP="005B49F3">
      <w:pPr>
        <w:spacing w:line="600" w:lineRule="exact"/>
        <w:rPr>
          <w:rFonts w:ascii="KaiTi" w:eastAsia="KaiTi" w:hAnsi="KaiTi"/>
          <w:b/>
          <w:sz w:val="28"/>
          <w:szCs w:val="28"/>
        </w:rPr>
      </w:pP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學者：指學習的人。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師者所以傳道受業解惑也：老師是傳授道理、講授學業、解除疑惑的人。所以，用以、用來。道，指修己治人之道。受業，「受」通「授」；「業」，學業，泛指經史百家之書。解惑，解除「道」、「業」上的疑惑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之：代詞，指上文的「道」與「業」。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其為惑也：那些成為疑惑的問題。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乎：介詞，於、在。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吾從而師之：我跟隨他，拜他為師。師，動詞，有學習、從師之意。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師道：學習道理。師，動詞，學習。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夫庸知其年之先後生於吾乎：指何必在乎他們出生比我早還是晚呢？夫，發語詞，無義。庸，表反問語氣，豈、何必。之，助詞，無義。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無貴無賤無長無少：無論地位高低，不管年紀大小。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師道：名詞，從師問學之道。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出人：超出眾人。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問焉：向老師請教。焉，猶「之」，代詞，指老師。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下：不如、不及。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所以：何以、為何。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其：推測語氣，大概、或許。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恥師：恥於從師學習。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惑：「糊塗」、「不懂事理」之意。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句讀：文章的斷句。文中語意完足叫做句；語意未完足，誦讀時須略作停頓叫做讀。讀，音ㄉㄡˋ，通「逗」。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19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或師焉或不焉：有的從師學習，有的不從師學習。此二句承上文二句而來，意謂「句讀之不知，或師焉；惑之不解，或不焉。」或，有的。師，從師。焉，代詞，相當於「之」。不，音義同「否」。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小學而大遺：學習小知識，卻遺漏大道理。小，指句讀之學；大，指道與業的疑惑。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巫醫：指巫師和醫生。接神除邪的稱巫，替人治病的稱醫。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樂師：以歌唱、奏樂為業的人。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百工：從事各種技藝之人。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lastRenderedPageBreak/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不恥相師：不以互相拜師學習為恥。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族：類。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云者：有「如此等等」之意。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位卑則足羞官盛則近諛：向地位低的人學習，就感到十分羞恥；向地位高的人學習，就覺得近於諂媚。諛，音ㄩˊ，奉承討好。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不齒：不屑與之同列。齒，排比、並列。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29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常師：固定的老師。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孔子師郯子：孔子以郯子為師。郯子，春秋時郯國（今山東省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郯城縣）國君，孔子曾向他請教以鳥名官的事（見左傳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昭公十七年）。郯子之「子」為子爵。郯，音ㄊㄢˊ。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萇弘：東周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敬王時大夫。孔子家語記載孔子曾向萇弘請教古樂。萇，音ㄔㄤˊ。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師襄：春秋時魯國樂官。師，樂師。襄，樂師之名。史記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孔子世家記載孔子曾跟師襄學琴。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老聃：即老子，姓李，名耳，字聃，春秋時楚國人，曾任周守藏室之史官。史記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老子韓非列傳記載孔子曾向老子請教禮儀。聃，音ㄉㄢ。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徒：類、輩。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35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三人行則必有我師：三人同行，一定有我可以效法或引以為戒的人。語出論語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述而：「三人行，必有我師焉。擇其善者而從之；其不善者而改之。」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36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不必賢於弟子：不一定要樣樣比弟子高明。於，在此有比較之意。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37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術業有專攻：技能和學業各有專精的研究。攻，研究。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38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蟠：音ㄆㄢˊ，指李蟠，唐德宗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貞元十九年（西元八○三年）進士。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39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古文：指周、秦、兩漢時代的散文。唐代稱魏、晉以來盛行的駢儷文為「時文」，因此稱魏、晉以前的散體文為「古文」。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40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六藝經傳：指六經的經文和傳文。六藝，即詩、書、禮、樂、易、春秋。經，先聖所著之書。傳，音ㄓㄨㄢˋ，後賢解經之書。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41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通習：通曉熟習。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42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不拘於時：不受時俗的拘束。時，指當時士大夫恥於相師的風氣。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43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古道：此指古人從師問學之道。</w:t>
      </w:r>
    </w:p>
    <w:p w:rsidR="005B49F3" w:rsidRPr="005B49F3" w:rsidRDefault="005B49F3" w:rsidP="005B49F3">
      <w:pPr>
        <w:spacing w:line="440" w:lineRule="exact"/>
        <w:ind w:left="280" w:hangingChars="100" w:hanging="280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/>
          <w:sz w:val="28"/>
          <w:szCs w:val="28"/>
        </w:rPr>
        <w:fldChar w:fldCharType="begin"/>
      </w:r>
      <w:r w:rsidRPr="005B49F3">
        <w:rPr>
          <w:rFonts w:ascii="KaiTi" w:eastAsia="KaiTi" w:hAnsi="KaiTi"/>
          <w:sz w:val="28"/>
          <w:szCs w:val="28"/>
        </w:rPr>
        <w:instrText>eq \o(</w:instrText>
      </w:r>
      <w:r w:rsidRPr="005B49F3">
        <w:rPr>
          <w:rFonts w:ascii="KaiTi" w:eastAsia="KaiTi" w:hAnsi="KaiTi" w:hint="eastAsia"/>
          <w:sz w:val="28"/>
          <w:szCs w:val="28"/>
        </w:rPr>
        <w:instrText>○</w:instrText>
      </w:r>
      <w:r w:rsidRPr="005B49F3">
        <w:rPr>
          <w:rFonts w:ascii="KaiTi" w:eastAsia="KaiTi" w:hAnsi="KaiTi"/>
          <w:sz w:val="28"/>
          <w:szCs w:val="28"/>
        </w:rPr>
        <w:instrText>,</w:instrText>
      </w:r>
      <w:r w:rsidRPr="005B49F3">
        <w:rPr>
          <w:rFonts w:ascii="KaiTi" w:eastAsia="KaiTi" w:hAnsi="KaiTi"/>
          <w:position w:val="2"/>
          <w:sz w:val="28"/>
          <w:szCs w:val="28"/>
        </w:rPr>
        <w:instrText>44</w:instrText>
      </w:r>
      <w:r w:rsidRPr="005B49F3">
        <w:rPr>
          <w:rFonts w:ascii="KaiTi" w:eastAsia="KaiTi" w:hAnsi="KaiTi"/>
          <w:sz w:val="28"/>
          <w:szCs w:val="28"/>
        </w:rPr>
        <w:instrText>)</w:instrText>
      </w:r>
      <w:r w:rsidRPr="005B49F3">
        <w:rPr>
          <w:rFonts w:ascii="KaiTi" w:eastAsia="KaiTi" w:hAnsi="KaiTi"/>
          <w:sz w:val="28"/>
          <w:szCs w:val="28"/>
        </w:rPr>
        <w:fldChar w:fldCharType="end"/>
      </w:r>
      <w:r w:rsidRPr="005B49F3">
        <w:rPr>
          <w:rFonts w:ascii="KaiTi" w:eastAsia="KaiTi" w:hAnsi="KaiTi" w:hint="eastAsia"/>
          <w:sz w:val="28"/>
          <w:szCs w:val="28"/>
        </w:rPr>
        <w:t>貽：音ㄧˊ，贈送。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sz w:val="28"/>
          <w:szCs w:val="28"/>
        </w:rPr>
      </w:pPr>
    </w:p>
    <w:p w:rsidR="005B49F3" w:rsidRPr="005B49F3" w:rsidRDefault="005B49F3" w:rsidP="005B49F3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t>肆、課文翻譯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一</w:t>
      </w:r>
      <w:r w:rsidRPr="005B49F3">
        <w:rPr>
          <w:rFonts w:ascii="KaiTi" w:eastAsia="KaiTi" w:hAnsi="KaiTi" w:hint="eastAsia"/>
          <w:sz w:val="28"/>
          <w:szCs w:val="28"/>
        </w:rPr>
        <w:t xml:space="preserve">　古代學習的人必定有老師。老師，是負責傳授道理、講授經籍、解答疑惑的人。人不是生下來就懂得道理的，誰能沒有疑惑？有了疑惑卻不向老師請教，那些疑惑就永遠得不到解決了。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二</w:t>
      </w:r>
      <w:r w:rsidRPr="005B49F3">
        <w:rPr>
          <w:rFonts w:ascii="KaiTi" w:eastAsia="KaiTi" w:hAnsi="KaiTi" w:hint="eastAsia"/>
          <w:sz w:val="28"/>
          <w:szCs w:val="28"/>
        </w:rPr>
        <w:t xml:space="preserve">　出生在我之前的人，懂得道理本來就比我早，我拜他為師，向他學習；出生在我之後的人，懂得道理也可能比我早，我也拜他為師，向他學習。我學習的是道理啊，何必在乎他生得比我早還是比我晚呢？所以，無論地位尊卑、無論年紀長幼，「道」所存在的地方，也就是老師存在的地方了！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三</w:t>
      </w:r>
      <w:r w:rsidRPr="005B49F3">
        <w:rPr>
          <w:rFonts w:ascii="KaiTi" w:eastAsia="KaiTi" w:hAnsi="KaiTi" w:hint="eastAsia"/>
          <w:sz w:val="28"/>
          <w:szCs w:val="28"/>
        </w:rPr>
        <w:t xml:space="preserve">　唉！從師問學之道失傳已經很久了，期望人們沒有疑惑也就很難了！古代的聖人，他們超出眾人很多了，還要跟隨老師並向老師請教；現在眾人遠不如古代的聖人，反而認為向老師學習是一種恥辱。所以聖人就更加聖明，愚人也更加愚笨，聖人為什麼會成為聖人，愚人為什麼會成為愚人，原因大概就出自於（從師與不從師）這點吧！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四</w:t>
      </w:r>
      <w:r w:rsidRPr="005B49F3">
        <w:rPr>
          <w:rFonts w:ascii="KaiTi" w:eastAsia="KaiTi" w:hAnsi="KaiTi" w:hint="eastAsia"/>
          <w:sz w:val="28"/>
          <w:szCs w:val="28"/>
        </w:rPr>
        <w:t xml:space="preserve">　一般人愛自己的孩子，會選擇老師來教育他們，但對於自己而言，卻以向老師學習為可恥，真是糊塗啊！那些小孩子的老師，是教孩子們誦讀文句、學習斷句的，不是我所說的傳授道理、解決疑惑的人啊！有的人，不懂斷句還肯向老師學習，有的人，遇到疑惑不解的問題卻不願向老師學習。學到了小知識卻遺漏了大道理，我真看不出父母們有何明智。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五</w:t>
      </w:r>
      <w:r w:rsidRPr="005B49F3">
        <w:rPr>
          <w:rFonts w:ascii="KaiTi" w:eastAsia="KaiTi" w:hAnsi="KaiTi" w:hint="eastAsia"/>
          <w:sz w:val="28"/>
          <w:szCs w:val="28"/>
        </w:rPr>
        <w:t xml:space="preserve">　巫、醫、樂師和從事各種技藝的人，不認為互相拜師學習是羞恥；士大夫一類的人，一說到誰是誰的「老師」或「學生」，大家就會聚在一起譏笑他們。問他們為什麼笑，就說：「那個被稱作老師的和那個被稱作學生的，年齡相近，學問也差不多啊。」向地位低的人學習，就感到十分羞恥，向地位高的人學習，又覺得近於諂媚。唉！從師問學之道不能恢復，就可想而知了！巫、醫、樂師和從事各種技藝的人，是士大夫所看不起的，現在他們的見識竟然反而不及這些人，真是奇怪的事啊！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六</w:t>
      </w:r>
      <w:r w:rsidRPr="005B49F3">
        <w:rPr>
          <w:rFonts w:ascii="KaiTi" w:eastAsia="KaiTi" w:hAnsi="KaiTi" w:hint="eastAsia"/>
          <w:sz w:val="28"/>
          <w:szCs w:val="28"/>
        </w:rPr>
        <w:t xml:space="preserve">　聖人沒有固定的老師：孔子曾拜郯子、萇弘、師襄、老聃等人為師。郯子這些人，聰明才智都比不上孔子。孔子說：「三人同行，其中一定有可以當我老師的人。」所以學生不一定不如老師，老師也不一定要比學生高明。因為懂得道理有先有後，技能和學業各有專精的研究，只是這樣罷了。</w:t>
      </w:r>
    </w:p>
    <w:p w:rsidR="005B49F3" w:rsidRPr="005B49F3" w:rsidRDefault="005B49F3" w:rsidP="005B49F3">
      <w:pPr>
        <w:spacing w:line="40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  <w:shd w:val="pct15" w:color="auto" w:fill="FFFFFF"/>
        </w:rPr>
        <w:t>七</w:t>
      </w:r>
      <w:r w:rsidRPr="005B49F3">
        <w:rPr>
          <w:rFonts w:ascii="KaiTi" w:eastAsia="KaiTi" w:hAnsi="KaiTi" w:hint="eastAsia"/>
          <w:sz w:val="28"/>
          <w:szCs w:val="28"/>
        </w:rPr>
        <w:t xml:space="preserve">　李蟠先生，十七歲，喜歡古文。六經的經文和傳文的注解都已通曉熟習。他不被時下恥學於師的風氣所局限，來向我請教、學習。我嘉許他能</w:t>
      </w:r>
      <w:r w:rsidRPr="005B49F3">
        <w:rPr>
          <w:rFonts w:ascii="KaiTi" w:eastAsia="KaiTi" w:hAnsi="KaiTi" w:hint="eastAsia"/>
          <w:sz w:val="28"/>
          <w:szCs w:val="28"/>
        </w:rPr>
        <w:lastRenderedPageBreak/>
        <w:t>實踐古人從師問學的正道，所以寫了這篇師說來送給他。</w:t>
      </w:r>
    </w:p>
    <w:p w:rsidR="005B49F3" w:rsidRPr="005B49F3" w:rsidRDefault="005B49F3" w:rsidP="005B49F3">
      <w:pPr>
        <w:spacing w:line="440" w:lineRule="exact"/>
        <w:rPr>
          <w:rFonts w:ascii="KaiTi" w:eastAsia="KaiTi" w:hAnsi="KaiTi"/>
          <w:b/>
          <w:sz w:val="32"/>
          <w:szCs w:val="32"/>
        </w:rPr>
      </w:pPr>
      <w:r w:rsidRPr="005B49F3">
        <w:rPr>
          <w:rFonts w:ascii="KaiTi" w:eastAsia="KaiTi" w:hAnsi="KaiTi" w:hint="eastAsia"/>
          <w:b/>
          <w:sz w:val="32"/>
          <w:szCs w:val="32"/>
        </w:rPr>
        <w:t>伍、課文賞析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在古代的散文中，韓愈的師說是具有典範性的說理散文，具有高度的寫作技巧。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</w:rPr>
        <w:t>(一)立論獨到而精闢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本文的主要論點是「學者必有師」和「道之所存，師之所存」。為了反覆說明這兩個主要論點，作者首先揭示師的作用是「傳道、受業、解惑」。像這樣明確的概括，在韓愈之前從來沒有過，這是他獨到之處。而從「解惑」方面闡發從師的必要，道理說得既準確，又深刻。至於以「聞道」作為擇師的準則，摒棄以貴賤長少作為能否為師標準的陳腐觀念，並由此推演出「弟子不必不如師，師不必賢於弟子。聞道有先後，術業有專攻」的見解，針砭當時競以門第相尚，不重真才實學的弊俗，更是精闢獨到。即使在今日看來，也是能給人以啟迪的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</w:rPr>
        <w:t>(二)論據確鑿而有力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說理散文的立論是靠論據來支撐的，論據是否確鑿有力，直接關係到文章的說服力。本文的論據，既包含事理，也包含事例。以事例而言，作者擇取孔子從師的言行為證。如前所說，孔子在當時被奉為「至聖」，而郯子、萇弘、師襄、老聃，「其賢不及孔子」，孔子卻能以他們為師；「今之眾人」，包括「士大夫之族」應當從師，更是情理之所必然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在這裡，作者雖然只用了寥寥數語，但對孔子的言行卻說得很具體。同時，孔子的這些言行可以從左傳</w:t>
      </w:r>
      <w:r w:rsidRPr="005B49F3">
        <w:rPr>
          <w:rFonts w:ascii="KaiTi" w:eastAsia="KaiTi" w:hAnsi="KaiTi"/>
          <w:sz w:val="28"/>
          <w:szCs w:val="28"/>
        </w:rPr>
        <w:t xml:space="preserve"> </w:t>
      </w:r>
      <w:r w:rsidRPr="005B49F3">
        <w:rPr>
          <w:rFonts w:ascii="KaiTi" w:eastAsia="KaiTi" w:hAnsi="KaiTi" w:hint="eastAsia"/>
          <w:sz w:val="28"/>
          <w:szCs w:val="28"/>
        </w:rPr>
        <w:t>昭公十七年、孔子家語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觀周、史記</w:t>
      </w:r>
      <w:r w:rsidRPr="005B49F3">
        <w:rPr>
          <w:rFonts w:ascii="Cambria Math" w:eastAsia="KaiTi" w:hAnsi="Cambria Math" w:cs="Cambria Math"/>
          <w:sz w:val="28"/>
          <w:szCs w:val="28"/>
        </w:rPr>
        <w:t> </w:t>
      </w:r>
      <w:r w:rsidRPr="005B49F3">
        <w:rPr>
          <w:rFonts w:ascii="KaiTi" w:eastAsia="KaiTi" w:hAnsi="KaiTi" w:hint="eastAsia"/>
          <w:sz w:val="28"/>
          <w:szCs w:val="28"/>
        </w:rPr>
        <w:t>孔子世家以及論語中找到相關的記述以佐證，因而就顯得確鑿而很有說服力。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</w:rPr>
        <w:t>(三)對比深刻而流暢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對比，就是把是與非、正確與謬誤的事物放在一起作對照比較，使正確的愈見正確，錯誤的愈見錯誤的寫作技巧。本文為了論述從師之道，批判恥於從師的風氣，設置三組正反對比，構成精采的文筆。第一組以「古之聖人」與「今之眾人」作對比。古之聖人才智出眾，「猶且從師而問焉」；今之眾人才智低下，卻「恥學於師」，結果是「聖益聖，愚益愚」，</w:t>
      </w:r>
      <w:r w:rsidRPr="005B49F3">
        <w:rPr>
          <w:rFonts w:ascii="KaiTi" w:eastAsia="KaiTi" w:hAnsi="KaiTi" w:hint="eastAsia"/>
          <w:sz w:val="28"/>
          <w:szCs w:val="28"/>
        </w:rPr>
        <w:lastRenderedPageBreak/>
        <w:t>這怎能不叫人嘆息「今之眾人」之謬呢？第二組以士大夫為子擇師與自己不從師作對比，「小學而大遺」，這怎能令人不嘆其昏呢？第三組以「巫、醫、樂師、百工之人」與「士大夫之族」作對比，前者「不恥相師」，後者卻恥學於師，這怎能不使人驚嘆為怪事呢？在這三組文字中，作者雖然沒有直接說理，把從師之道的實質指給讀者，但是運用對比作為曲筆，憑借恥學於師的事實去襯托、映照出恢復從師之道的必要性，使讀者從對比中獲得真切的感受，所以說理是深刻的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</w:rPr>
        <w:t>(四)說理中抒情寄慨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說理文自然以說理為主，但是，感人心者莫先乎情。韓愈是深通個中三昧的。就本文說，作者在說理中抒情，在抒情中說理，具有「一唱三嘆」之妙，他一嘆「師道之不傳也久矣」，可見以從師為恥無日不有，就時間說，此風盛長已根深蒂固；再嘆「欲人之無惑也難矣」，可見以從師為恥危害之大，就後果說，此風盛長已釀成時弊。「無惑」的「難」，是「師道不傳」已「久」的必然結局。因此，「嗟乎」之情的奔流，頗能打動人心。由於作者在說理中抒情寄慨，抒發感慨又使說理生輝，情至理來，一放而不可收。於是「其皆出於此乎」、「吾未見其明也」，「其可怪也歟」，接踵而至，於層層推進之中，臧否極為鮮明。在層層推進的說理中發抒感慨，以跌宕的文情來增添盎然的理趣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b/>
          <w:sz w:val="28"/>
          <w:szCs w:val="28"/>
        </w:rPr>
      </w:pPr>
      <w:r w:rsidRPr="005B49F3">
        <w:rPr>
          <w:rFonts w:ascii="KaiTi" w:eastAsia="KaiTi" w:hAnsi="KaiTi" w:hint="eastAsia"/>
          <w:b/>
          <w:sz w:val="28"/>
          <w:szCs w:val="28"/>
        </w:rPr>
        <w:t>(五)語言流暢而洗鍊</w:t>
      </w:r>
    </w:p>
    <w:p w:rsidR="005B49F3" w:rsidRPr="005B49F3" w:rsidRDefault="005B49F3" w:rsidP="005B49F3">
      <w:pPr>
        <w:spacing w:line="480" w:lineRule="exact"/>
        <w:rPr>
          <w:rFonts w:ascii="KaiTi" w:eastAsia="KaiTi" w:hAnsi="KaiTi"/>
          <w:sz w:val="28"/>
          <w:szCs w:val="28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本文以散行奇句為主，也用了一些整齊的偶句，散行奇句的句讀（句逗）、音節的多少，富於變化，句中句末間用表示語氣的虛詞，如「也」、「矣」、「乎」、「焉」、「歟」，讀來抑揚頓挫，流利暢達。奇句與偶句、散體與駢體的適當結合，文章的語言就具備了音樂的韻味。</w:t>
      </w:r>
    </w:p>
    <w:p w:rsidR="005B49F3" w:rsidRPr="005B49F3" w:rsidRDefault="005B49F3" w:rsidP="005B49F3">
      <w:pPr>
        <w:spacing w:line="480" w:lineRule="exact"/>
        <w:rPr>
          <w:rFonts w:ascii="KaiTi" w:eastAsia="KaiTi" w:hAnsi="KaiTi" w:hint="eastAsia"/>
          <w:sz w:val="28"/>
          <w:szCs w:val="28"/>
          <w:lang w:eastAsia="zh-CN"/>
        </w:rPr>
      </w:pPr>
      <w:r w:rsidRPr="005B49F3">
        <w:rPr>
          <w:rFonts w:ascii="KaiTi" w:eastAsia="KaiTi" w:hAnsi="KaiTi" w:hint="eastAsia"/>
          <w:sz w:val="28"/>
          <w:szCs w:val="28"/>
        </w:rPr>
        <w:t xml:space="preserve">　　從語氣上看，本文以陳述句為主，但也間以感嘆句。陳述句便於言明事理，感嘆句長於抒情，便於寄託慨嘆。兩者恰當的結合，使文章情理並茂，增強了感染力。從句子間的銜接看，以順承為主，偶有交叉銜接法。如「句讀之不知，惑之不解，或師焉，或不焉……」，為第三句接第一句，第四句接第二句，便屬交叉銜接。順承使文氣流暢，交叉銜接使文句跌宕生姿。</w:t>
      </w:r>
      <w:bookmarkStart w:id="0" w:name="_GoBack"/>
      <w:bookmarkEnd w:id="0"/>
    </w:p>
    <w:sectPr w:rsidR="005B49F3" w:rsidRPr="005B49F3" w:rsidSect="005B49F3">
      <w:foot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C9C" w:rsidRDefault="00B52C9C">
      <w:r>
        <w:separator/>
      </w:r>
    </w:p>
  </w:endnote>
  <w:endnote w:type="continuationSeparator" w:id="0">
    <w:p w:rsidR="00B52C9C" w:rsidRDefault="00B5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FKai-SB">
    <w:altName w:val="Microsoft YaHei"/>
    <w:panose1 w:val="020B0604020202020204"/>
    <w:charset w:val="88"/>
    <w:family w:val="roman"/>
    <w:notTrueType/>
    <w:pitch w:val="default"/>
    <w:sig w:usb0="00002A87" w:usb1="08080000" w:usb2="00000010" w:usb3="00000000" w:csb0="0010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5DB" w:rsidRDefault="005D27DD">
    <w:pPr>
      <w:pStyle w:val="Footer"/>
      <w:jc w:val="center"/>
    </w:pPr>
    <w:r>
      <w:rPr>
        <w:rFonts w:hint="eastAsia"/>
      </w:rPr>
      <w:t>第二十三課</w:t>
    </w:r>
    <w:r>
      <w:rPr>
        <w:rFonts w:hint="eastAsia"/>
      </w:rPr>
      <w:t xml:space="preserve"> </w:t>
    </w:r>
    <w:r>
      <w:rPr>
        <w:rFonts w:hint="eastAsia"/>
      </w:rPr>
      <w:t>師說</w:t>
    </w:r>
    <w:r>
      <w:rPr>
        <w:rFonts w:hint="eastAsia"/>
      </w:rPr>
      <w:t>P.</w:t>
    </w:r>
    <w:r>
      <w:fldChar w:fldCharType="begin"/>
    </w:r>
    <w:r>
      <w:instrText>PAGE   \* MERGEFORMAT</w:instrText>
    </w:r>
    <w:r>
      <w:fldChar w:fldCharType="separate"/>
    </w:r>
    <w:r w:rsidRPr="00676B1C">
      <w:rPr>
        <w:noProof/>
        <w:lang w:val="zh-TW"/>
      </w:rPr>
      <w:t>5</w:t>
    </w:r>
    <w:r>
      <w:fldChar w:fldCharType="end"/>
    </w:r>
  </w:p>
  <w:p w:rsidR="00AD55DB" w:rsidRDefault="00B52C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C9C" w:rsidRDefault="00B52C9C">
      <w:r>
        <w:separator/>
      </w:r>
    </w:p>
  </w:footnote>
  <w:footnote w:type="continuationSeparator" w:id="0">
    <w:p w:rsidR="00B52C9C" w:rsidRDefault="00B52C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9F3"/>
    <w:rsid w:val="00004951"/>
    <w:rsid w:val="000943EE"/>
    <w:rsid w:val="005B49F3"/>
    <w:rsid w:val="005D27DD"/>
    <w:rsid w:val="00B52C9C"/>
    <w:rsid w:val="00ED3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94E148-1AA5-004A-BFFD-B96C8B17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49F3"/>
    <w:pPr>
      <w:widowControl w:val="0"/>
    </w:pPr>
    <w:rPr>
      <w:rFonts w:ascii="Times New Roman" w:eastAsia="DFKai-SB" w:hAnsi="Times New Roman" w:cs="Times New Roman"/>
      <w:kern w:val="2"/>
      <w:lang w:val="en-US"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B4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5B49F3"/>
    <w:rPr>
      <w:rFonts w:ascii="Times New Roman" w:eastAsia="DFKai-SB" w:hAnsi="Times New Roman" w:cs="Times New Roman"/>
      <w:kern w:val="2"/>
      <w:sz w:val="20"/>
      <w:szCs w:val="20"/>
      <w:lang w:val="en-US"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3</cp:revision>
  <cp:lastPrinted>2020-10-23T02:19:00Z</cp:lastPrinted>
  <dcterms:created xsi:type="dcterms:W3CDTF">2020-10-15T13:59:00Z</dcterms:created>
  <dcterms:modified xsi:type="dcterms:W3CDTF">2020-10-23T02:27:00Z</dcterms:modified>
</cp:coreProperties>
</file>