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0AC65" w14:textId="75BDFC32" w:rsidR="00273E9A" w:rsidRDefault="00B829B4">
      <w:pPr>
        <w:rPr>
          <w:rFonts w:ascii="Arial" w:hAnsi="Arial" w:cs="Arial"/>
          <w:b/>
          <w:bCs/>
          <w:sz w:val="24"/>
          <w:szCs w:val="24"/>
        </w:rPr>
      </w:pPr>
      <w:r w:rsidRPr="00B829B4">
        <w:rPr>
          <w:b/>
          <w:bCs/>
          <w:sz w:val="24"/>
          <w:szCs w:val="24"/>
        </w:rPr>
        <w:t xml:space="preserve">Essay one- </w:t>
      </w:r>
      <w:r w:rsidRPr="00B829B4">
        <w:rPr>
          <w:rFonts w:ascii="Arial" w:eastAsia="Times New Roman" w:hAnsi="Arial" w:cs="Arial"/>
          <w:b/>
          <w:bCs/>
          <w:sz w:val="24"/>
          <w:szCs w:val="24"/>
          <w:lang w:eastAsia="en-GB"/>
        </w:rPr>
        <w:t>Why are terrorist organisations often involved in other forms of criminality and how can this inform counter-terrorism policing</w:t>
      </w:r>
      <w:r w:rsidRPr="00B829B4">
        <w:rPr>
          <w:rFonts w:ascii="Arial" w:hAnsi="Arial" w:cs="Arial"/>
          <w:b/>
          <w:bCs/>
          <w:sz w:val="24"/>
          <w:szCs w:val="24"/>
        </w:rPr>
        <w:t>?</w:t>
      </w:r>
    </w:p>
    <w:p w14:paraId="33D99C85" w14:textId="77777777" w:rsidR="00B829B4" w:rsidRDefault="00B829B4">
      <w:pPr>
        <w:rPr>
          <w:rFonts w:ascii="Arial" w:hAnsi="Arial" w:cs="Arial"/>
          <w:b/>
          <w:bCs/>
          <w:sz w:val="24"/>
          <w:szCs w:val="24"/>
        </w:rPr>
      </w:pPr>
    </w:p>
    <w:p w14:paraId="139F2C22" w14:textId="1977E5D4" w:rsidR="00B829B4" w:rsidRDefault="00310D2D">
      <w:r>
        <w:t xml:space="preserve">This essay will explore the reasons why terrorist organisations frequently engage in various forms of criminal activity, such as drug trafficking, smuggling, and financial fraud. These illicit practices are often essential to sustaining their operations, providing funding, resources, and strategic advantages. By examining the link between terrorism and organised crime, this essay will highlight how this connection can inform and enhance counter-terrorism policing strategies. In doing so, it will argue that understanding and disrupting the broader criminal networks that support terrorism can serve as an effective tool in preventing and responding to terrorist threats. </w:t>
      </w:r>
    </w:p>
    <w:p w14:paraId="26418DFB" w14:textId="46F01CFC" w:rsidR="00FD2FD8" w:rsidRDefault="00FD2FD8" w:rsidP="00FD2FD8">
      <w:r>
        <w:t>The Terrorism Act 2000 defines terrorism as being “</w:t>
      </w:r>
      <w:r w:rsidRPr="00FD2FD8">
        <w:t>the use or threat of one or more of the actions listed below, and where they are designed to influence the government, or an international governmental organisation or to intimidate the public. The use or threat must also be for the purpose of advancing a political, religious, racial or ideological cause</w:t>
      </w:r>
      <w:r>
        <w:t xml:space="preserve">”. </w:t>
      </w:r>
      <w:r w:rsidRPr="00FD2FD8">
        <w:t>The specific actions included are</w:t>
      </w:r>
      <w:r>
        <w:t xml:space="preserve">, </w:t>
      </w:r>
      <w:r w:rsidRPr="00FD2FD8">
        <w:t>serious violence against a person</w:t>
      </w:r>
      <w:r>
        <w:t xml:space="preserve">, </w:t>
      </w:r>
      <w:r w:rsidRPr="00FD2FD8">
        <w:t>serious damage to property</w:t>
      </w:r>
      <w:r>
        <w:t xml:space="preserve">, </w:t>
      </w:r>
      <w:r w:rsidRPr="00FD2FD8">
        <w:t>endangering a person's life (other than that of the person committing the action)</w:t>
      </w:r>
      <w:r>
        <w:t xml:space="preserve">, </w:t>
      </w:r>
      <w:r w:rsidRPr="00FD2FD8">
        <w:t>creating a serious risk to the health or safety of the public or a section of the public</w:t>
      </w:r>
      <w:r>
        <w:t xml:space="preserve">, </w:t>
      </w:r>
      <w:r w:rsidRPr="00FD2FD8">
        <w:t>and</w:t>
      </w:r>
      <w:r>
        <w:t xml:space="preserve"> </w:t>
      </w:r>
      <w:r w:rsidRPr="00FD2FD8">
        <w:t>action designed to seriously interfere with or seriously to disrupt an electronic system.</w:t>
      </w:r>
    </w:p>
    <w:p w14:paraId="30242BA2" w14:textId="5390338E" w:rsidR="00857940" w:rsidRDefault="00857940" w:rsidP="00FD2FD8">
      <w:r>
        <w:t>Whitin the UK</w:t>
      </w:r>
      <w:r w:rsidR="00616322">
        <w:t>,</w:t>
      </w:r>
      <w:r>
        <w:t xml:space="preserve"> counter-terrorism policing </w:t>
      </w:r>
      <w:proofErr w:type="gramStart"/>
      <w:r w:rsidR="00616322">
        <w:t>is described as being</w:t>
      </w:r>
      <w:proofErr w:type="gramEnd"/>
      <w:r w:rsidR="00616322">
        <w:t xml:space="preserve"> a coordinated effort between various police forces and the national intelligence community, working together to safeguard both public safety and national security. This collaborative approach ensures law enforcement agencies are equipped with the necessary resources, intelligence, and expertise to prevent and respond to terrorist threats. By combining local policing capabilities with the boarder intelligence network, the UK aims to identify and disrupt potential terrorist activities before they can cause harm. This integration of intelligence sharing and operational response is critical to maintaining security of the nation and protecting citizens from emerging threats, the objectives are set out as being “preventing, deterring and investigating terrorist activity”</w:t>
      </w:r>
      <w:r w:rsidR="00482E7A">
        <w:t xml:space="preserve"> (Counter Terrorism Policing, 2024). </w:t>
      </w:r>
    </w:p>
    <w:p w14:paraId="79468516" w14:textId="5F11AC49" w:rsidR="00FD2FD8" w:rsidRPr="00FD2FD8" w:rsidRDefault="00CF378F" w:rsidP="00FD2FD8">
      <w:r>
        <w:t xml:space="preserve">A recent United Nations publication highlights the emerging connection between terrorism and organised crime in West Africa, emphasising the relationship is driven by a range of interrelated factors. Central to this development is the strategic exploitation of natural resources, which offer a significant source of funding for the individual terrorist groups. Additionally, well established trafficking corridors, historically used for smuggling drugs, weapons, and other illicit goods are now being utilised by these groups to facilitate cross boarder movements and logistics. This access not only generates financial gain but also provides terrorist groups with operational knowledge in the illicit transfer and laundering of criminal proceeds. Together, these dynamics underscore how economic and criminal infrastructure in the region are being leveraged to support and sustain activities </w:t>
      </w:r>
      <w:r w:rsidR="00CE43D8">
        <w:t>(United Nations, 2024)</w:t>
      </w:r>
      <w:r>
        <w:t xml:space="preserve">. </w:t>
      </w:r>
    </w:p>
    <w:p w14:paraId="6003CF4B" w14:textId="77777777" w:rsidR="002C25DF" w:rsidRDefault="009850EB">
      <w:r>
        <w:t xml:space="preserve">It is said that one key motivation for terrorist groups to engage in various forms of criminal activity is to secure financial resources necessary for supporting their operations. </w:t>
      </w:r>
      <w:proofErr w:type="gramStart"/>
      <w:r>
        <w:t>In order to</w:t>
      </w:r>
      <w:proofErr w:type="gramEnd"/>
      <w:r>
        <w:t xml:space="preserve"> fund their terrorist activities, these groups often participate in illicit practices such as “</w:t>
      </w:r>
      <w:r w:rsidRPr="009850EB">
        <w:t>money laundering, migrant smuggling, heroin and firearms trafficking</w:t>
      </w:r>
      <w:r>
        <w:t xml:space="preserve">” (Europol, 2017). By participating in these criminal enterprises, terrorist organisations can generate substantial revenues, which </w:t>
      </w:r>
      <w:r>
        <w:lastRenderedPageBreak/>
        <w:t xml:space="preserve">are then redirected towards financing acts of violence, recruitment, and other terrorism related operations. The criminal involvement not only sustains their activities but also enables them to evade traditional financial systems and avoid detection by authorities </w:t>
      </w:r>
      <w:r w:rsidR="00D42895">
        <w:t>(European Parliament, 2012)</w:t>
      </w:r>
      <w:r>
        <w:t xml:space="preserve">. </w:t>
      </w:r>
    </w:p>
    <w:p w14:paraId="19BB5FE5" w14:textId="3C75B9B4" w:rsidR="00D04910" w:rsidRDefault="002C25DF">
      <w:r>
        <w:t>One example outlines the link between the terrorist organisation the Taliban and their involvement within the Afghan opium trade. “</w:t>
      </w:r>
      <w:r w:rsidRPr="002C25DF">
        <w:t>In 2022, Afghanistan accounted for roughly 80 per c</w:t>
      </w:r>
      <w:r>
        <w:t>ent</w:t>
      </w:r>
      <w:r w:rsidRPr="002C25DF">
        <w:t xml:space="preserve"> of the world’s opiate supply and was a major global exporter of opium and heroin</w:t>
      </w:r>
      <w:r>
        <w:t>”</w:t>
      </w:r>
      <w:r w:rsidR="009850EB">
        <w:t xml:space="preserve"> </w:t>
      </w:r>
      <w:r>
        <w:t>(</w:t>
      </w:r>
      <w:proofErr w:type="spellStart"/>
      <w:r w:rsidRPr="002C25DF">
        <w:t>Khoruk</w:t>
      </w:r>
      <w:proofErr w:type="spellEnd"/>
      <w:r>
        <w:t>, 2025)</w:t>
      </w:r>
      <w:r w:rsidR="00DA7655">
        <w:t xml:space="preserve">. </w:t>
      </w:r>
      <w:r w:rsidR="00693290">
        <w:t xml:space="preserve">In 2021 the Taliban pledged to combat the production and trade of drugs within Afghanistan, this announcement was made public promoting their aim and implementation of a ban on heroin. </w:t>
      </w:r>
      <w:r w:rsidR="00CF0986">
        <w:t>However,</w:t>
      </w:r>
      <w:r w:rsidR="00693290">
        <w:t xml:space="preserve"> there is a large amount of scepticism surrounding this, and critics argue this is a façade designed to create the appearance of a crackdown while continuing to benefit from the drug trade. Notably, although the Taliban publicly displayed the destruction of poppy fields, this occurred during the second opium harvest of the year, which is typically much smaller than the first. As a </w:t>
      </w:r>
      <w:r w:rsidR="00CF0986">
        <w:t>result</w:t>
      </w:r>
      <w:r w:rsidR="00693290">
        <w:t>, the destruction of this crop did little to hinder the ongoing operations of the drug trade</w:t>
      </w:r>
      <w:r w:rsidR="00CF0986">
        <w:t xml:space="preserve"> by the Taliban, while maintaining their international perception (Stone, 2022). </w:t>
      </w:r>
    </w:p>
    <w:p w14:paraId="574C291A" w14:textId="5D1DA7C3" w:rsidR="00117C48" w:rsidRDefault="007A578D">
      <w:r>
        <w:t>Operational necessity is also said to be another motivation behind the involvement of terrorist organisations in various forms of criminal activity. Given the dynamic and often hostile environments in which these groups operate, they must adapt to shifting circumstances and continually seek new resources and strategies to maintain their operations. While the fundamental objectives of terrorists and criminal groups differ, terrorists typically aim to achieve ideological or political goals, while criminals pursue financial gain, the practical reality often necessitates cooperation between the two. This alliance enables terrorist groups to access the logistical, financial and operation resources required to sustain their activities, particularly in regions where state control is weak or fragmented. Such collaboration allows terrorist organisations to navigate complex security landscapes and ensure the continuity of their operations despite ongoing challenges (</w:t>
      </w:r>
      <w:r w:rsidR="00EE195B" w:rsidRPr="00EE195B">
        <w:t>Gendron</w:t>
      </w:r>
      <w:r w:rsidR="00EE195B">
        <w:t>, 2017)</w:t>
      </w:r>
      <w:r>
        <w:t xml:space="preserve">. </w:t>
      </w:r>
    </w:p>
    <w:p w14:paraId="12DCCF5F" w14:textId="34CD471F" w:rsidR="00AF4AEF" w:rsidRDefault="00A41FC2">
      <w:r>
        <w:t xml:space="preserve">In response to the identified link between terrorist organisations and criminal activities, counter terrorism policing in the UK developed project </w:t>
      </w:r>
      <w:proofErr w:type="spellStart"/>
      <w:r>
        <w:t>Servator</w:t>
      </w:r>
      <w:proofErr w:type="spellEnd"/>
      <w:r>
        <w:t xml:space="preserve">, this project is “a </w:t>
      </w:r>
      <w:r w:rsidRPr="00A41FC2">
        <w:t>policing tactic that aims to disrupt a range of criminal activity, including terrorism, while providing a reassuring presence for the public</w:t>
      </w:r>
      <w:r>
        <w:t>” (</w:t>
      </w:r>
      <w:r w:rsidR="009B2437">
        <w:t>Counter</w:t>
      </w:r>
      <w:r>
        <w:t xml:space="preserve"> Terrorism Policing, 202</w:t>
      </w:r>
      <w:r w:rsidR="00013284">
        <w:t>2A</w:t>
      </w:r>
      <w:r>
        <w:t xml:space="preserve">). The project </w:t>
      </w:r>
      <w:r w:rsidR="009B2437">
        <w:t>emphasises the importance of building a network of vigilance whilst encouraging the public to report suspicious behaviour and potential threats. Since the implementation</w:t>
      </w:r>
      <w:r w:rsidR="00D55850">
        <w:t>,</w:t>
      </w:r>
      <w:r w:rsidR="009B2437">
        <w:t xml:space="preserve"> </w:t>
      </w:r>
      <w:r w:rsidR="009B2437" w:rsidRPr="009B2437">
        <w:t xml:space="preserve">Project </w:t>
      </w:r>
      <w:proofErr w:type="spellStart"/>
      <w:r w:rsidR="009B2437" w:rsidRPr="009B2437">
        <w:t>Servator</w:t>
      </w:r>
      <w:proofErr w:type="spellEnd"/>
      <w:r w:rsidR="009B2437" w:rsidRPr="009B2437">
        <w:t xml:space="preserve"> has been successful in gathering intelligence that has assisted Counter Terrorism Units across the UK in investigating and preventing acts of terror. It has resulted in arrests for a multitude of offences and is responsible for removing firearms, knives and drugs from the streets</w:t>
      </w:r>
      <w:r w:rsidR="009B2437">
        <w:t xml:space="preserve"> (Counter Terrorism Policing, 20</w:t>
      </w:r>
      <w:r w:rsidR="00013284">
        <w:t>22A</w:t>
      </w:r>
      <w:r w:rsidR="009B2437">
        <w:t xml:space="preserve">). </w:t>
      </w:r>
    </w:p>
    <w:p w14:paraId="47DD7E99" w14:textId="665ED116" w:rsidR="00117C48" w:rsidRDefault="00BF0147">
      <w:r>
        <w:t xml:space="preserve">In addition, the UK government has implemented CONTEST, which serves as the national strategy for counter terrorism. The primary objective of CONTEST is to mitigate the risk posed by terrorism to the United Kingdom, </w:t>
      </w:r>
      <w:r w:rsidR="00D80EE0">
        <w:t>its</w:t>
      </w:r>
      <w:r>
        <w:t xml:space="preserve"> citizens, and interests abroad</w:t>
      </w:r>
      <w:r w:rsidR="00D80EE0">
        <w:t>. The overarching goal of this strategy is to ensure that individuals can live their lives with freedom and confidence, unaffected by the treat of terrorism (UK Government, 2023</w:t>
      </w:r>
      <w:r w:rsidR="001B1686">
        <w:t>A</w:t>
      </w:r>
      <w:r w:rsidR="00D80EE0">
        <w:t>). Within CONTEST the home secretary stated that through this strategy, intense focus will be targeted on “</w:t>
      </w:r>
      <w:r w:rsidR="00D80EE0" w:rsidRPr="00D80EE0">
        <w:t>using all the levers of the state to identify and intervene against terrorists; we will build critical partnerships with the private sector and international allies to keep the public safe; and we will harness the opportunities presented by new technology</w:t>
      </w:r>
      <w:r w:rsidR="00D80EE0">
        <w:t xml:space="preserve">” (Braverman, 2023). </w:t>
      </w:r>
    </w:p>
    <w:p w14:paraId="283A79C9" w14:textId="34D1890A" w:rsidR="001B1686" w:rsidRDefault="009772C2">
      <w:r>
        <w:t xml:space="preserve">Furthermore, </w:t>
      </w:r>
      <w:r w:rsidR="00653862">
        <w:t>the UK government’s CONTEST strategy outlines the protection of the nation from terrorism through a comprehensive framework that is divided into four key missions, protect, prepare, pursue, and prevent</w:t>
      </w:r>
      <w:r w:rsidR="001B1686">
        <w:t xml:space="preserve"> </w:t>
      </w:r>
      <w:r w:rsidR="001B1686">
        <w:t>(UK Government, 2023</w:t>
      </w:r>
      <w:r w:rsidR="00262E17">
        <w:t>a</w:t>
      </w:r>
      <w:r w:rsidR="001B1686">
        <w:t>)</w:t>
      </w:r>
      <w:r w:rsidR="00653862">
        <w:t>. Each of these missions play a distinct role in safeguarding the country from terrorist threats</w:t>
      </w:r>
      <w:r w:rsidR="00013284">
        <w:t xml:space="preserve">. This division enables a targeted and coordinated approach to counter terrorism, addressing the complexity of threats from multiple angles. By organising the strategy into these key missions, the government ensures that each aspect of counter terrorism is comprehensively managed, allowing for a more refined response to both immediate threats and long-term challenges. A structured approach such as this, enhances the flexibility and effectiveness of national security efforts, enabling resources and efforts to be appropriately allocated across </w:t>
      </w:r>
      <w:r w:rsidR="001B1686">
        <w:t xml:space="preserve">the various dimensions of counter terrorism </w:t>
      </w:r>
      <w:r w:rsidR="00653862">
        <w:t xml:space="preserve">(Counter </w:t>
      </w:r>
      <w:r w:rsidR="00013284">
        <w:t>T</w:t>
      </w:r>
      <w:r w:rsidR="00653862">
        <w:t>errorism</w:t>
      </w:r>
      <w:r w:rsidR="00013284">
        <w:t xml:space="preserve"> Policing, 2022b). </w:t>
      </w:r>
      <w:r w:rsidR="00653862">
        <w:t xml:space="preserve"> </w:t>
      </w:r>
    </w:p>
    <w:p w14:paraId="422D6676" w14:textId="2C032E5D" w:rsidR="009772C2" w:rsidRDefault="00653862">
      <w:r>
        <w:t xml:space="preserve"> </w:t>
      </w:r>
      <w:r w:rsidR="009A1BE9">
        <w:t xml:space="preserve">The prevent element of CONTEST focuses on intervening early to prevent individuals from becoming radicalised and drawn into terrorism. It seeks to identify and support vulnerable individuals who may be at risk of being influenced by extremist ideologies. Each year, approximately 7,000 referrals are made through the prevent programme, with a cumulative total of 31,000 cases assessed by officers since 2019. Among these, around 5000 cases annually are identified as high risk, prompting a referral to the channel programme. The channel programme offers tailored support to individuals, helping them disengage from radicalisation and find alternative paths. Since its </w:t>
      </w:r>
      <w:r w:rsidR="00262E17">
        <w:t xml:space="preserve">introduction in 2015, the channel project has assisted approximately 5,000 people in moving away from extremist influences, contributing significantly to the prevention of terrorism by addressing the issue at its roots and before it </w:t>
      </w:r>
      <w:proofErr w:type="gramStart"/>
      <w:r w:rsidR="00262E17">
        <w:t>taking</w:t>
      </w:r>
      <w:proofErr w:type="gramEnd"/>
      <w:r w:rsidR="00262E17">
        <w:t xml:space="preserve"> place (Counter Terrorism Policing, 2024b).  </w:t>
      </w:r>
    </w:p>
    <w:p w14:paraId="08ACDF32" w14:textId="0A239B43" w:rsidR="007C07DB" w:rsidRDefault="007C07DB">
      <w:r>
        <w:t xml:space="preserve">The purse phase outlines the collaborative working of counter terrorism police along with MI5 and other intelligence agencies to gather and develop crucial intelligence. This coordinated effort allows for the identification and disruption of terrorist activities before they can be carried out. Additionally, the police work closely with the Crown Prosecution Service to ensure evidence that is gathered is robust and admissible, enabling the successful presentation of compelling cases in court (Counter Terrorism Policing, 2018). </w:t>
      </w:r>
      <w:r w:rsidR="00E504A5">
        <w:t xml:space="preserve">This effective phase is also documented with supporting data, which shows that in 2024, 245 arrests were made for terrorist related offences which is a rise of 41% compared to the previous year, out of these arrests 88 resulted in charges being brought against the offender generating a 36% charge rate, 70 of which were for terrorist related offences (Home Office, 2024). </w:t>
      </w:r>
    </w:p>
    <w:p w14:paraId="17BDABAC" w14:textId="5704ED88" w:rsidR="00117C48" w:rsidRDefault="000107A0">
      <w:r>
        <w:t xml:space="preserve">CONTEST strategy’s protect stage is focused on creating stronger partnerships between the government, public and commercial organisations to enhance the security of communities and critical infrastructure. The collaborative approach aims to build a shared responsibility for safety, ensuring that both the public and private sectors play an active role in safeguarding against terrorism. In addition to these efforts, the prevent project along with project </w:t>
      </w:r>
      <w:proofErr w:type="spellStart"/>
      <w:r>
        <w:t>Servator</w:t>
      </w:r>
      <w:proofErr w:type="spellEnd"/>
      <w:r>
        <w:t xml:space="preserve"> are also integrated into the protect phase in order to better strengthen and create a more resilient and secure environment for individuals and critical infrastructure across the United Kingdom, whilst </w:t>
      </w:r>
      <w:r w:rsidR="00822210">
        <w:t>educating and providing vital information to members of the public and organisations surrounding terrorism and their role they play if forging the joint effort in tackling it and contributing to the holistic approach of counter terrorism (Counter Terrorism Policing, 2023)</w:t>
      </w:r>
      <w:r>
        <w:t xml:space="preserve">. </w:t>
      </w:r>
    </w:p>
    <w:p w14:paraId="6E5A4664" w14:textId="1E9F291A" w:rsidR="00117C48" w:rsidRDefault="001B68FF">
      <w:r>
        <w:t xml:space="preserve">As crucial part of the prepare element, Martyn’s Law has been introduced as a legislative measure to enhance public safety in the face of terrorism. </w:t>
      </w:r>
      <w:r w:rsidR="002B2D8F">
        <w:t>This law mandates that specific public venues and events implement comprehensive preparedness plans to ensure they are equipped to protect individuals in the event of a terrorist attack. By requiring these premises to establish appropriate security protocols and response strategies, Martyn’s Law aims to reduce vulnerability and ensure a swift, coordinated response to mitigate the impact of such incidents (</w:t>
      </w:r>
      <w:proofErr w:type="spellStart"/>
      <w:r w:rsidR="002B2D8F">
        <w:t>ProtectUK</w:t>
      </w:r>
      <w:proofErr w:type="spellEnd"/>
      <w:r w:rsidR="002B2D8F">
        <w:t xml:space="preserve">, 2023). </w:t>
      </w:r>
      <w:r w:rsidR="00FD0DC6">
        <w:t xml:space="preserve">Government figures have also stated the made positive comments surrounding the development and core aims of this legislation, the </w:t>
      </w:r>
      <w:proofErr w:type="gramStart"/>
      <w:r w:rsidR="00FD0DC6">
        <w:t>Home</w:t>
      </w:r>
      <w:proofErr w:type="gramEnd"/>
      <w:r w:rsidR="00FD0DC6">
        <w:t xml:space="preserve"> secretary </w:t>
      </w:r>
      <w:proofErr w:type="gramStart"/>
      <w:r w:rsidR="00FD0DC6">
        <w:t>stated</w:t>
      </w:r>
      <w:proofErr w:type="gramEnd"/>
      <w:r w:rsidR="00FD0DC6">
        <w:t xml:space="preserve"> </w:t>
      </w:r>
      <w:r w:rsidR="00FD0DC6" w:rsidRPr="00FD0DC6">
        <w:t>“</w:t>
      </w:r>
      <w:r w:rsidR="00FD0DC6" w:rsidRPr="00FD0DC6">
        <w:t xml:space="preserve">Martyn’s Law will significantly strengthen public safety across our </w:t>
      </w:r>
      <w:r w:rsidR="00FD0DC6" w:rsidRPr="00FD0DC6">
        <w:t>country” (Cooper, 2025)</w:t>
      </w:r>
      <w:r w:rsidR="00FD0DC6">
        <w:t>.</w:t>
      </w:r>
    </w:p>
    <w:p w14:paraId="41A6815F" w14:textId="0CFFC854" w:rsidR="00212D75" w:rsidRDefault="0060509C">
      <w:r>
        <w:t>On holistic review</w:t>
      </w:r>
      <w:r w:rsidR="004750C8">
        <w:t xml:space="preserve"> of the relationship between terrorist organisations and other forms of criminality, it reveals a clear and proven link, exemplified by cases such as the West African connection between terrorism and organised crime (United Nations, 2024b)</w:t>
      </w:r>
      <w:r w:rsidR="00A3017D">
        <w:t xml:space="preserve">, whilst </w:t>
      </w:r>
      <w:proofErr w:type="spellStart"/>
      <w:r w:rsidR="00A3017D">
        <w:t>Khoruk</w:t>
      </w:r>
      <w:proofErr w:type="spellEnd"/>
      <w:r w:rsidR="00A3017D">
        <w:t xml:space="preserve"> (2025) argues the Taliban’s extensive involvement and control over the opium trade in Afghanistan is also a proven link, underscoring how terrorist groups often engage in these illicit activities to further their agendas. The key motivations behind terrorist organisations engagement in criminality have also been explored, with one key factor being the need to secure financial resources to sustain their operations (Europol, 2017), conversely, </w:t>
      </w:r>
      <w:proofErr w:type="spellStart"/>
      <w:r w:rsidR="00A3017D">
        <w:t>Grendron</w:t>
      </w:r>
      <w:proofErr w:type="spellEnd"/>
      <w:r w:rsidR="00A3017D">
        <w:t xml:space="preserve"> (2017) suggests that such involvement </w:t>
      </w:r>
      <w:r w:rsidR="00212D75">
        <w:t xml:space="preserve">between terrorist organisations and criminality </w:t>
      </w:r>
      <w:r w:rsidR="00A3017D">
        <w:t xml:space="preserve">is driven by operational necessity. </w:t>
      </w:r>
    </w:p>
    <w:p w14:paraId="5DB5C38F" w14:textId="2F48F962" w:rsidR="0060509C" w:rsidRDefault="00A3017D">
      <w:r>
        <w:t>Furthermore, this connection between terrorism and criminal activities has significantly influenced counter terrorism efforts</w:t>
      </w:r>
      <w:r w:rsidR="00212D75">
        <w:t xml:space="preserve"> and allowed the evolution of counter terrorism policing to take place. The </w:t>
      </w:r>
      <w:r>
        <w:t xml:space="preserve">development of new initiatives </w:t>
      </w:r>
      <w:r w:rsidR="00212D75">
        <w:t xml:space="preserve">within the counter terrorism arena </w:t>
      </w:r>
      <w:r>
        <w:t xml:space="preserve">such as project </w:t>
      </w:r>
      <w:proofErr w:type="spellStart"/>
      <w:r>
        <w:t>Servetor</w:t>
      </w:r>
      <w:proofErr w:type="spellEnd"/>
      <w:r>
        <w:t xml:space="preserve">, complements </w:t>
      </w:r>
      <w:r w:rsidR="00212D75">
        <w:t xml:space="preserve">the </w:t>
      </w:r>
      <w:r>
        <w:t>broader counter terrorism policies like CONTEST</w:t>
      </w:r>
      <w:r w:rsidR="00212D75">
        <w:t xml:space="preserve">, and has led to the creation of vital legislation, including Martyn’s Law, which is aimed at safeguarding the UK public along with UK </w:t>
      </w:r>
      <w:r w:rsidR="00E12639">
        <w:t>infrastructure</w:t>
      </w:r>
      <w:r w:rsidR="00212D75">
        <w:t xml:space="preserve">. Collectively, these efforts reflect a more </w:t>
      </w:r>
      <w:r w:rsidR="006D3B08">
        <w:t>thorough</w:t>
      </w:r>
      <w:r w:rsidR="00212D75">
        <w:t xml:space="preserve"> and proactive approach to countering terrorism, ensuring both safety of the United Kingdom and the continued advancement of its counter terrorism strategies</w:t>
      </w:r>
      <w:r w:rsidR="006D3B08">
        <w:t xml:space="preserve">, whilst evermore adapting to the ever-growing threat and evolution of terrorist activities and risk in which they pose to the United Kingdom and the world. </w:t>
      </w:r>
    </w:p>
    <w:p w14:paraId="1D1AF992" w14:textId="77777777" w:rsidR="00117C48" w:rsidRDefault="00117C48"/>
    <w:p w14:paraId="42DBB2F0" w14:textId="2A0AFED0" w:rsidR="00117C48" w:rsidRDefault="006D3B08">
      <w:r>
        <w:t>Word count: 2021</w:t>
      </w:r>
    </w:p>
    <w:p w14:paraId="3BF4937B" w14:textId="77777777" w:rsidR="00117C48" w:rsidRDefault="00117C48"/>
    <w:p w14:paraId="68807E8D" w14:textId="77777777" w:rsidR="00117C48" w:rsidRDefault="00117C48"/>
    <w:p w14:paraId="6E784A23" w14:textId="77777777" w:rsidR="00117C48" w:rsidRDefault="00117C48"/>
    <w:p w14:paraId="4438C339" w14:textId="77777777" w:rsidR="00117C48" w:rsidRDefault="00117C48"/>
    <w:p w14:paraId="14D9D4F0" w14:textId="77777777" w:rsidR="00117C48" w:rsidRDefault="00117C48"/>
    <w:p w14:paraId="2341F423" w14:textId="77777777" w:rsidR="006D3B08" w:rsidRDefault="006D3B08" w:rsidP="00D04910">
      <w:pPr>
        <w:spacing w:line="276" w:lineRule="auto"/>
        <w:ind w:right="531"/>
        <w:rPr>
          <w:b/>
          <w:bCs/>
          <w:sz w:val="24"/>
          <w:szCs w:val="24"/>
        </w:rPr>
      </w:pPr>
    </w:p>
    <w:p w14:paraId="0A1DB431" w14:textId="77777777" w:rsidR="006D3B08" w:rsidRDefault="006D3B08" w:rsidP="00D04910">
      <w:pPr>
        <w:spacing w:line="276" w:lineRule="auto"/>
        <w:ind w:right="531"/>
        <w:rPr>
          <w:b/>
          <w:bCs/>
          <w:sz w:val="24"/>
          <w:szCs w:val="24"/>
        </w:rPr>
      </w:pPr>
    </w:p>
    <w:p w14:paraId="140FE14C" w14:textId="77777777" w:rsidR="006D3B08" w:rsidRDefault="006D3B08" w:rsidP="00D04910">
      <w:pPr>
        <w:spacing w:line="276" w:lineRule="auto"/>
        <w:ind w:right="531"/>
        <w:rPr>
          <w:b/>
          <w:bCs/>
          <w:sz w:val="24"/>
          <w:szCs w:val="24"/>
        </w:rPr>
      </w:pPr>
    </w:p>
    <w:p w14:paraId="6255B90E" w14:textId="77777777" w:rsidR="006D3B08" w:rsidRDefault="006D3B08" w:rsidP="00D04910">
      <w:pPr>
        <w:spacing w:line="276" w:lineRule="auto"/>
        <w:ind w:right="531"/>
        <w:rPr>
          <w:b/>
          <w:bCs/>
          <w:sz w:val="24"/>
          <w:szCs w:val="24"/>
        </w:rPr>
      </w:pPr>
    </w:p>
    <w:p w14:paraId="2EE8EFB3" w14:textId="77777777" w:rsidR="006D3B08" w:rsidRDefault="006D3B08" w:rsidP="00D04910">
      <w:pPr>
        <w:spacing w:line="276" w:lineRule="auto"/>
        <w:ind w:right="531"/>
        <w:rPr>
          <w:b/>
          <w:bCs/>
          <w:sz w:val="24"/>
          <w:szCs w:val="24"/>
        </w:rPr>
      </w:pPr>
    </w:p>
    <w:p w14:paraId="39994110" w14:textId="0DA931D2" w:rsidR="00D04910" w:rsidRPr="00D04910" w:rsidRDefault="00D04910" w:rsidP="00D04910">
      <w:pPr>
        <w:spacing w:line="276" w:lineRule="auto"/>
        <w:ind w:right="531"/>
        <w:rPr>
          <w:rFonts w:ascii="Arial" w:eastAsia="Times New Roman" w:hAnsi="Arial" w:cs="Arial"/>
          <w:b/>
          <w:bCs/>
          <w:sz w:val="24"/>
          <w:szCs w:val="24"/>
          <w:lang w:eastAsia="en-GB"/>
        </w:rPr>
      </w:pPr>
      <w:r w:rsidRPr="00D04910">
        <w:rPr>
          <w:b/>
          <w:bCs/>
          <w:sz w:val="24"/>
          <w:szCs w:val="24"/>
        </w:rPr>
        <w:t xml:space="preserve">Essay </w:t>
      </w:r>
      <w:r w:rsidR="00117C48">
        <w:rPr>
          <w:b/>
          <w:bCs/>
          <w:sz w:val="24"/>
          <w:szCs w:val="24"/>
        </w:rPr>
        <w:t>two</w:t>
      </w:r>
      <w:r w:rsidRPr="00D04910">
        <w:rPr>
          <w:b/>
          <w:bCs/>
          <w:sz w:val="24"/>
          <w:szCs w:val="24"/>
        </w:rPr>
        <w:t xml:space="preserve">- </w:t>
      </w:r>
      <w:r w:rsidRPr="00D04910">
        <w:rPr>
          <w:rFonts w:ascii="Arial" w:eastAsia="Times New Roman" w:hAnsi="Arial" w:cs="Arial"/>
          <w:b/>
          <w:bCs/>
          <w:sz w:val="24"/>
          <w:szCs w:val="24"/>
          <w:lang w:eastAsia="en-GB"/>
        </w:rPr>
        <w:t xml:space="preserve">What options do the police have for investigating volume crime? How might personal attitudes, values and bias impact upon the effectiveness of these options? </w:t>
      </w:r>
    </w:p>
    <w:p w14:paraId="608F173B" w14:textId="4761D263" w:rsidR="00D04910" w:rsidRDefault="00D04910"/>
    <w:p w14:paraId="31CA78CC" w14:textId="63DDA498" w:rsidR="00D04910" w:rsidRDefault="00D04910">
      <w:r>
        <w:t xml:space="preserve">This essay aims to explore the various investigative options available to UK police forces when investigating high volume crime, namely those being of high </w:t>
      </w:r>
      <w:r w:rsidR="00421D83">
        <w:t>frequency and</w:t>
      </w:r>
      <w:r>
        <w:t xml:space="preserve"> typically lower harm and risk offences such as burglary, theft and criminal damage. In doing so, it will critically examine how penal attitudes, institutional values, and implicit biases within policing and the broader criminal justice system can influence the effectiveness of these investigative approaches. By analysing both procedural strategies and the </w:t>
      </w:r>
      <w:r w:rsidR="00421D83">
        <w:t>cultural</w:t>
      </w:r>
      <w:r>
        <w:t xml:space="preserve"> context in which they </w:t>
      </w:r>
      <w:r w:rsidR="00421D83">
        <w:t>are applied, the essay seeks to understand how certain investigative practices are prioritised or hindered, ultimately shaping outcomes for victims, suspects and communities</w:t>
      </w:r>
      <w:r w:rsidR="004C7050">
        <w:t>, volume crime and serious complex crime will also be defined within this essay</w:t>
      </w:r>
      <w:r w:rsidR="00421D83">
        <w:t xml:space="preserve">. </w:t>
      </w:r>
    </w:p>
    <w:p w14:paraId="0F0FF2D3" w14:textId="39214626" w:rsidR="00D04910" w:rsidRDefault="00D04910"/>
    <w:p w14:paraId="77ACDBF2" w14:textId="70092D63" w:rsidR="006D289C" w:rsidRDefault="00421D83">
      <w:r>
        <w:t>Volume crime is defined as “Any crime which, through it’s sheer volume, has a significant impact on the community and the ability of the local police to tackle it” (</w:t>
      </w:r>
      <w:r w:rsidR="00733F22">
        <w:t xml:space="preserve">ACPO, 2009). </w:t>
      </w:r>
      <w:r w:rsidR="006D289C">
        <w:t xml:space="preserve">The Police Federation for England and Wales (2017) states that volume crime accounts for a large majority of offences committed in England and Wales, </w:t>
      </w:r>
      <w:r w:rsidR="002B544F">
        <w:t>and as</w:t>
      </w:r>
      <w:r w:rsidR="006D289C">
        <w:t xml:space="preserve"> a result, effects </w:t>
      </w:r>
      <w:proofErr w:type="gramStart"/>
      <w:r w:rsidR="006D289C">
        <w:t>a large number of</w:t>
      </w:r>
      <w:proofErr w:type="gramEnd"/>
      <w:r w:rsidR="006D289C">
        <w:t xml:space="preserve"> victims. These crimes typically include robbery, burglary, shoplifting, vehicle related offences, criminal damage, drug offences, and various forms of assaults. Although the financial losses involved are often relatively minor, the emotional and psychological effects on victims can be significant. Many experience a deep sense of intrusion and vulnerability, which can lead to heightened fear of crime and a diminished sense of personal safety. This in turn can erode public trust and confidence in the police service. </w:t>
      </w:r>
    </w:p>
    <w:p w14:paraId="0E5C72AA" w14:textId="77777777" w:rsidR="006D289C" w:rsidRDefault="006D289C"/>
    <w:p w14:paraId="364DB6E3" w14:textId="5D95C9AD" w:rsidR="006D289C" w:rsidRDefault="0073292A">
      <w:r>
        <w:t xml:space="preserve">The initial response in the investigation of volume crime is said to be critical, serving as the foundation for all subsequent enquiries. This phase primarily involves the timely and accurate recording of the crime that is reported. Delays and inaccuracies at this state can severely undermine the effectiveness of the investigation by allowing crucial evidence and information to be overlooked or lost. During a recent inspection, His Majesty’s Inspectorate of Constabulary and Fire &amp; Rescue Services (HMICFRS) found that in several instances, crimes were not properly documented at the point of first contact. Such failures in initial recording not only compromised the integrity of investigative efforts but also hindered the ability to identify patterns, allocate resources efficiently, and bring offenders to justice. Ensuring consistency and diligence in this first step is therefore essential to improving investigative outcomes and maintaining public trust in the police service (HMICFRS, 2025).  </w:t>
      </w:r>
    </w:p>
    <w:p w14:paraId="4CFE640F" w14:textId="6781E7B5" w:rsidR="00C76DAD" w:rsidRDefault="007D1F03">
      <w:r>
        <w:t xml:space="preserve">As already </w:t>
      </w:r>
      <w:r w:rsidR="00407925">
        <w:t>mentioned,</w:t>
      </w:r>
      <w:r>
        <w:t xml:space="preserve"> accurate and timely crime recording is a f</w:t>
      </w:r>
      <w:r w:rsidR="00407925">
        <w:t xml:space="preserve">oundational element of effective policing. It plays a crucial role in fostering public trust by demonstrating transparency, accountability and responsiveness by police forces. Precise recording of crimes ensures that victims of crime are appropriately identified and provided access to the correct support services they may require. Recent findings from the 2024 Crime Survey for England and Wales highlight a significant rise in volume crime experienced by individuals and households when compared to previous years. Within the available data published, it shows that in 2015 62.3 crimes were recorded per 1,000 members of the UK population, by 2024 this figure has now risen to 89.7 recorded crimes per 1,000 members of the UK population, marking an increase of 44% </w:t>
      </w:r>
      <w:bookmarkStart w:id="0" w:name="_Hlk199520029"/>
      <w:r w:rsidR="00407925">
        <w:t>(Office for National Statistics, 2025)</w:t>
      </w:r>
      <w:bookmarkEnd w:id="0"/>
      <w:r w:rsidR="00407925">
        <w:t xml:space="preserve">. </w:t>
      </w:r>
    </w:p>
    <w:p w14:paraId="638E39E3" w14:textId="78627DF6" w:rsidR="003A00DE" w:rsidRDefault="003A00DE">
      <w:r>
        <w:t>In response to the growing pressures associated with investigating volume and priority crimes, several police forces have introduced the Mi- investigation model as a strategic measure to enhance operational capacity. This model is designed to empower frontline officers by equipping them with the skills and authority necessary to conduct certain levels of investigations independently, thereby reducing reliance on supervisors. The primary objective of this approach is to improve investigative efficiency</w:t>
      </w:r>
      <w:r w:rsidR="00A96EC5">
        <w:t xml:space="preserve"> and streamline resource allocation within increasingly overstretched police forces. However, the success of the Mi- investigation model is heavily dependant on the quality and consistency of training provided to officers, as well as the ongoing support mechanisms embedded within each force. Uneven applications can result in variations in investigative standards, potentially undermining the quality of case outcomes and contributing to inadequacies in service delivery (</w:t>
      </w:r>
      <w:r w:rsidR="00C76DAD">
        <w:t>HMICFRS, 2019)</w:t>
      </w:r>
      <w:r w:rsidR="00A96EC5">
        <w:t xml:space="preserve">.  </w:t>
      </w:r>
    </w:p>
    <w:p w14:paraId="724D3A7A" w14:textId="26FB03D1" w:rsidR="00B6375F" w:rsidRDefault="0092174A">
      <w:r>
        <w:t xml:space="preserve">Problem orientated policing also is an alternative option available to implement when investigating volume crime within UK policing by emphasising proactive, analytical, and collaborative approaches. Unlike reactive models, problem orientated policing focuses on identifying and addressing the underlying cause of recurring crime patterns through systematic </w:t>
      </w:r>
      <w:r w:rsidR="008A6B1A">
        <w:t>problem-solving</w:t>
      </w:r>
      <w:r>
        <w:t xml:space="preserve"> framework such as the SARA model (Scanning, Analysis, Response, and Assessment). Present evidence supports the efficacy of problem orientated policing in reducing crime and disorder, a systematic review of 34 studies, including five within the UK, found that problem orientated policing interventions are associated with significant reductions in crime rates. In addition to this, problem orientated policing encourages police forces to engage in partnerships </w:t>
      </w:r>
      <w:r w:rsidR="008A6B1A">
        <w:t xml:space="preserve">within the local communities </w:t>
      </w:r>
      <w:proofErr w:type="gramStart"/>
      <w:r w:rsidR="008A6B1A">
        <w:t>in order to</w:t>
      </w:r>
      <w:proofErr w:type="gramEnd"/>
      <w:r w:rsidR="008A6B1A">
        <w:t xml:space="preserve"> foster collaborative efforts to develop tailored responses to specific problems. This model remains a viable and effective approach for enhancing the investigation and prevention of volume crimes within the UK (College of Policing, 2023).</w:t>
      </w:r>
    </w:p>
    <w:p w14:paraId="616623E3" w14:textId="77777777" w:rsidR="00C76DAD" w:rsidRDefault="00C76DAD"/>
    <w:p w14:paraId="726B7158" w14:textId="73B90348" w:rsidR="00C76DAD" w:rsidRDefault="00670CF4">
      <w:r>
        <w:t>Furthermore, the rapid proliferation of digital technology has significantly expanded the investigative capabilities available to police forces, particularly in relation to volume crime. Digital media encompassing text messages, photographs, video recordings, and social media content now plays an increasingly central role in the collection and analysis of evidentiary material. Polcie forces are progressively integrating these digital resources into their investigative procedures to enhance both the scope and efficiency of their operations. A pertinent example is the adoptions of the digital asset management system (DAMS) by South Yorkshire Police. This system enables the secure and efficient submission, storage, and retrieval of digital evidence, thereby streamlining the management of media assets related to criminal investigations. By providing a structured framework for processing and assessing digital contents, DAMS supports more timely and effective investigative outcomes (</w:t>
      </w:r>
      <w:r w:rsidR="00B76600">
        <w:t>Science &amp; Technology in Policing, 2023)</w:t>
      </w:r>
      <w:r>
        <w:t xml:space="preserve">. </w:t>
      </w:r>
    </w:p>
    <w:p w14:paraId="2ABF7D8C" w14:textId="736EFBCD" w:rsidR="00B76600" w:rsidRDefault="009C00BB">
      <w:r>
        <w:t xml:space="preserve">Although numerous positive models and investigative options are available to police when tackling volume crime, there remains significant drawbacks that hinder the consistent and equitable application of these approaches. One of these critical limitations is the presence of unconscious bias, which can subtly influence </w:t>
      </w:r>
      <w:r w:rsidR="00EE0991">
        <w:t>officers’</w:t>
      </w:r>
      <w:r>
        <w:t xml:space="preserve"> perceptions, decisions, and interpretation of evidence. Jones and Cornish 2013 define unconscious bias as being </w:t>
      </w:r>
      <w:r w:rsidRPr="009C00BB">
        <w:t>a process by which a person makes sense of the world around them by making assumptions and associations about people’s characteristics, without being consciously aware of this process</w:t>
      </w:r>
      <w:r>
        <w:t xml:space="preserve">. </w:t>
      </w:r>
      <w:r w:rsidR="00EE0991">
        <w:t xml:space="preserve">With that said although this form of bias is not intentional and investigating officers are unaware of its presence it is forevermore existent during investigations. </w:t>
      </w:r>
    </w:p>
    <w:p w14:paraId="4DB3AAA1" w14:textId="74EAA580" w:rsidR="00EE0991" w:rsidRDefault="00AE2CE7">
      <w:r>
        <w:t xml:space="preserve">In acknowledgement of the presence of unconscious bias within the criminal justice system, the Crown Prosecution Service (CPS) in 2021 commissioned </w:t>
      </w:r>
      <w:r w:rsidR="008E0CD9">
        <w:t>researchers</w:t>
      </w:r>
      <w:r>
        <w:t xml:space="preserve"> from the University of Leeds to examine the outcomes of CPS charging decisions for evidence of disparity. The initiative aimed to provide a foundation of understanding as to whether decision making processes disproportionately affected individuals based on their ethnic background. This research revealed significant disparities in charge rates, with white British suspects having the lowest charge rate at 69.9%, compared to a notably higher charge rate of </w:t>
      </w:r>
      <w:r w:rsidR="008E0CD9">
        <w:t xml:space="preserve">mixed heritage suspects at </w:t>
      </w:r>
      <w:r>
        <w:t>81.3%</w:t>
      </w:r>
      <w:r w:rsidR="008E0CD9">
        <w:t xml:space="preserve">2, therefore evidencing a disparity that could not solely be attributed to the case characteristics or the evidentiary thresholds. These findings underscore the influence of unconscious bias in the prosecutorial decision-making process and models utilised within investigations of volume crime (CPS, 2023). </w:t>
      </w:r>
    </w:p>
    <w:p w14:paraId="4F83B7F1" w14:textId="2E56A5E8" w:rsidR="00EE0991" w:rsidRDefault="006A33A3">
      <w:r>
        <w:t xml:space="preserve">Furthermore, </w:t>
      </w:r>
      <w:r w:rsidR="00F4207E">
        <w:t xml:space="preserve">organisational culture has been recognised as a key factor influencing the effectiveness of police investigations into volume crime. Structural conditions within policing, such as time constraints, excessive workloads, and limited resources have been shown to directly affect officer conduct and decision-making processes. These pressures can lead to reduced capacity for thorough investigations being conducted, particularly in cases considered routine or low priority. Additionally, research has highlighted that the use of performance indicators such as crime resolution rates or response times can further shape officers’ behaviour by encouraging a focus on meting targets rather than prioritising investigative quality. Consequently, these organisational dynamics may undermine the consistency and depth of volume crime investigations, in turn affecting outcomes and public trust in policing (College of Policing, 2023). </w:t>
      </w:r>
      <w:r>
        <w:t xml:space="preserve"> </w:t>
      </w:r>
    </w:p>
    <w:p w14:paraId="3535FC9D" w14:textId="4ABBE2ED" w:rsidR="004E5E08" w:rsidRDefault="00112D90">
      <w:r>
        <w:t xml:space="preserve">Gollwitzer (1990) argues that such organisational pressures within policing can result in more superficial information processing, where individuals become less receptive to new or conflicting evidence. This shift often leads to a reduction in the generation of alternative hypotheses and a failure to fully explore all potential lines of enquiry. As a result, investigative processes may become prematurely narrowed, reflecting a transition from a deliberative mindset characterised by open evaluation and critical thinking to an implemental mindset, which focuses more rigidly on executing a chosen course of action. This cognitive shift may compromise the thoroughness and adaptability required for effective volume crime investigations. </w:t>
      </w:r>
    </w:p>
    <w:p w14:paraId="7BE9EEB0" w14:textId="77137DC1" w:rsidR="00E201F4" w:rsidRDefault="00E201F4">
      <w:proofErr w:type="gramStart"/>
      <w:r>
        <w:t xml:space="preserve">In </w:t>
      </w:r>
      <w:r w:rsidR="006A1847">
        <w:t>light of</w:t>
      </w:r>
      <w:proofErr w:type="gramEnd"/>
      <w:r w:rsidR="006A1847">
        <w:t xml:space="preserve"> the identified challenges associated with investigating volume crime, the Police Federation for England and Wales has urged chief officers and Police and Crime Commissioners to implement substantial reforms to enhance policing effectiveness. They have emphasised the necessity of allocating additional resources to target prolific offenders and crime hotspots, advocating for increased funding to aid frontline capabilities and address the growing demands on the police service. Furthermore, the Federation has highlighted the importance of adopting preventative measures through collaborative efforts with other agencies, aiming to address the root cause of crime and reduce the demand on police resources. These recommendations underscore a shift towards proactive policing and multi-agency cooperation, reflecting a broader consensus on the need for systematic changes to effectively manage and reduce volume crime in the UK (Police Federation for England and Wales, 2017).</w:t>
      </w:r>
    </w:p>
    <w:p w14:paraId="5028213F" w14:textId="77777777" w:rsidR="00AF43F8" w:rsidRDefault="00BA1B02">
      <w:r>
        <w:t>In conclusion, this essay has explored several investigative approaches available to the police for addressing volume crime, supported by empirical data that demonstrates their relative effectiveness. For instance, improvements in crime recording practices have been associated with a notable 44% increase in recorded crime levels over the past decade (Office for National Statistics, 2025), therefore reflecting the enhanced detection and documentation processes. However, despite these advancements, the investigation of volume crime continues to face significant challenges. Research consistently highlights organisational constraints such as limited resources, high workloads, and the impact of performance driven cultures</w:t>
      </w:r>
      <w:r w:rsidR="00AF43F8">
        <w:t xml:space="preserve"> (Home Office 2024)</w:t>
      </w:r>
      <w:r>
        <w:t xml:space="preserve">, all of which impede through investigative efforts. </w:t>
      </w:r>
    </w:p>
    <w:p w14:paraId="3B7437F0" w14:textId="3D02ED34" w:rsidR="004278C9" w:rsidRDefault="00BA1B02">
      <w:r>
        <w:t xml:space="preserve">Moreover, professional bodies within the criminal justice system </w:t>
      </w:r>
      <w:r w:rsidR="00AF43F8">
        <w:t xml:space="preserve">such as the Crown Prosecution Service and the Police Federation for England and Wales </w:t>
      </w:r>
      <w:r>
        <w:t xml:space="preserve">have formally acknowledged these limitations, underscoring the urgent need for reform to take place. Collectively, the evidence </w:t>
      </w:r>
      <w:r w:rsidR="00E44516">
        <w:t xml:space="preserve">present, and available </w:t>
      </w:r>
      <w:r>
        <w:t>suggests that while current strategies offer promising avenues for improving volume crime investigations</w:t>
      </w:r>
      <w:r w:rsidR="00AF43F8">
        <w:t xml:space="preserve"> within UK policing</w:t>
      </w:r>
      <w:r>
        <w:t xml:space="preserve">, </w:t>
      </w:r>
      <w:r w:rsidR="00D60646">
        <w:t>along with senior officers stating these strategies have “</w:t>
      </w:r>
      <w:r w:rsidR="00D60646" w:rsidRPr="00D60646">
        <w:t>positive impact in reducing crime and disorder</w:t>
      </w:r>
      <w:r w:rsidR="00D60646">
        <w:t>” (</w:t>
      </w:r>
      <w:r w:rsidR="00D60646" w:rsidRPr="00D60646">
        <w:t>Poultney</w:t>
      </w:r>
      <w:r w:rsidR="00D60646">
        <w:t xml:space="preserve">, 2023). However, </w:t>
      </w:r>
      <w:r w:rsidR="00D60646" w:rsidRPr="00D60646">
        <w:t>addressing</w:t>
      </w:r>
      <w:r>
        <w:t xml:space="preserve"> the structural and cultural barriers </w:t>
      </w:r>
      <w:r w:rsidR="00AF43F8">
        <w:t xml:space="preserve">present </w:t>
      </w:r>
      <w:r>
        <w:t>within policing remains critical to achieving sustained efficiency</w:t>
      </w:r>
      <w:r w:rsidR="00AF43F8">
        <w:t xml:space="preserve"> </w:t>
      </w:r>
      <w:r w:rsidR="00440CF8">
        <w:t>when investigating volume crime, in turn the results of reform could lead to more positive outcomes and improved and sustained confidence in the UK police service by the greater public</w:t>
      </w:r>
      <w:r>
        <w:t xml:space="preserve">. </w:t>
      </w:r>
    </w:p>
    <w:p w14:paraId="795C85FE" w14:textId="77777777" w:rsidR="006D3B08" w:rsidRDefault="006D3B08"/>
    <w:p w14:paraId="358E0345" w14:textId="39407886" w:rsidR="00440CF8" w:rsidRDefault="00440CF8">
      <w:r>
        <w:t xml:space="preserve">Word count: </w:t>
      </w:r>
      <w:r w:rsidR="00E44516">
        <w:t>1802</w:t>
      </w:r>
    </w:p>
    <w:p w14:paraId="01D95C08" w14:textId="0E715BD5" w:rsidR="006D3B08" w:rsidRDefault="006D3B08"/>
    <w:p w14:paraId="07F769E3" w14:textId="77777777" w:rsidR="006D3B08" w:rsidRDefault="006D3B08"/>
    <w:p w14:paraId="2AC22F2B" w14:textId="77777777" w:rsidR="006D3B08" w:rsidRDefault="006D3B08"/>
    <w:p w14:paraId="4D10D630" w14:textId="77777777" w:rsidR="006D3B08" w:rsidRDefault="006D3B08"/>
    <w:p w14:paraId="05263B3F" w14:textId="77777777" w:rsidR="006D3B08" w:rsidRDefault="006D3B08"/>
    <w:p w14:paraId="02F4C0C6" w14:textId="77777777" w:rsidR="006D3B08" w:rsidRDefault="006D3B08"/>
    <w:p w14:paraId="0893DE4D" w14:textId="77777777" w:rsidR="006D3B08" w:rsidRDefault="006D3B08"/>
    <w:p w14:paraId="17CAD601" w14:textId="77777777" w:rsidR="006D3B08" w:rsidRDefault="006D3B08"/>
    <w:p w14:paraId="70FD1160" w14:textId="77777777" w:rsidR="006D3B08" w:rsidRDefault="006D3B08"/>
    <w:p w14:paraId="3F3C294A" w14:textId="77777777" w:rsidR="006D3B08" w:rsidRDefault="006D3B08"/>
    <w:p w14:paraId="283E08E8" w14:textId="77777777" w:rsidR="006D3B08" w:rsidRDefault="006D3B08"/>
    <w:p w14:paraId="66A83BE1" w14:textId="77777777" w:rsidR="006D3B08" w:rsidRDefault="006D3B08"/>
    <w:p w14:paraId="38E26C4C" w14:textId="77777777" w:rsidR="006D3B08" w:rsidRDefault="006D3B08"/>
    <w:p w14:paraId="74013C7F" w14:textId="77777777" w:rsidR="006D3B08" w:rsidRDefault="006D3B08"/>
    <w:p w14:paraId="7975DC3F" w14:textId="77777777" w:rsidR="006D3B08" w:rsidRDefault="006D3B08"/>
    <w:p w14:paraId="3F9E8221" w14:textId="77777777" w:rsidR="006D3B08" w:rsidRDefault="006D3B08"/>
    <w:p w14:paraId="3D53AEDD" w14:textId="77777777" w:rsidR="006D3B08" w:rsidRDefault="006D3B08" w:rsidP="006D3B08">
      <w:pPr>
        <w:keepNext/>
        <w:spacing w:before="240" w:after="60"/>
        <w:jc w:val="both"/>
        <w:rPr>
          <w:rFonts w:ascii="Arial" w:hAnsi="Arial" w:cs="Arial"/>
          <w:b/>
          <w:bCs/>
          <w:sz w:val="24"/>
          <w:szCs w:val="24"/>
        </w:rPr>
      </w:pPr>
      <w:r w:rsidRPr="00AB36B6">
        <w:rPr>
          <w:rFonts w:ascii="Arial" w:hAnsi="Arial" w:cs="Arial"/>
          <w:b/>
          <w:bCs/>
          <w:sz w:val="24"/>
          <w:szCs w:val="24"/>
        </w:rPr>
        <w:t>Bibliography</w:t>
      </w:r>
    </w:p>
    <w:p w14:paraId="09452972" w14:textId="77777777" w:rsidR="006D3B08" w:rsidRDefault="006D3B08"/>
    <w:p w14:paraId="2C20F0E2" w14:textId="77777777" w:rsidR="00FF65D2" w:rsidRDefault="00FF65D2" w:rsidP="00FF65D2">
      <w:r w:rsidRPr="001A1B51">
        <w:t>ACPO (2009). </w:t>
      </w:r>
      <w:r w:rsidRPr="001A1B51">
        <w:rPr>
          <w:i/>
          <w:iCs/>
        </w:rPr>
        <w:t>Practice Advice on the Management of Priority and Volume Crime (The volume crime management model)</w:t>
      </w:r>
      <w:r w:rsidRPr="001A1B51">
        <w:t>. second ed</w:t>
      </w:r>
      <w:r>
        <w:t>ition</w:t>
      </w:r>
      <w:r w:rsidRPr="001A1B51">
        <w:t>. p.1.</w:t>
      </w:r>
    </w:p>
    <w:p w14:paraId="06C5DB5B" w14:textId="77777777" w:rsidR="00FF65D2" w:rsidRDefault="00FF65D2" w:rsidP="00FF65D2"/>
    <w:p w14:paraId="6F7CEFF2" w14:textId="77777777" w:rsidR="00FF65D2" w:rsidRDefault="00FF65D2" w:rsidP="00FF65D2">
      <w:r>
        <w:t>Braverman, S. (2023) Ministerial Foreword. In CONTEST The United Kingdom’s Strategy for Countering Terrorism 2023. pp.2-3</w:t>
      </w:r>
    </w:p>
    <w:p w14:paraId="270E1878" w14:textId="77777777" w:rsidR="00FF65D2" w:rsidRPr="001A1B51" w:rsidRDefault="00FF65D2" w:rsidP="00FF65D2"/>
    <w:p w14:paraId="62CD6951" w14:textId="77777777" w:rsidR="00FF65D2" w:rsidRDefault="00FF65D2" w:rsidP="00FF65D2">
      <w:r w:rsidRPr="001A1B51">
        <w:t>College of Policing (2023a). </w:t>
      </w:r>
      <w:r w:rsidRPr="001A1B51">
        <w:rPr>
          <w:i/>
          <w:iCs/>
        </w:rPr>
        <w:t>Building investigative capability and capacity | College of Policing</w:t>
      </w:r>
      <w:r w:rsidRPr="001A1B51">
        <w:t xml:space="preserve">.  Available at: https://www.college.police.uk/guidance/conducting-effective-investigations/building-investigative-capability-and-capacity </w:t>
      </w:r>
    </w:p>
    <w:p w14:paraId="7D4E2B54" w14:textId="77777777" w:rsidR="00FF65D2" w:rsidRDefault="00FF65D2" w:rsidP="00FF65D2">
      <w:r w:rsidRPr="001A1B51">
        <w:t>[Accessed 30 May 2025].</w:t>
      </w:r>
    </w:p>
    <w:p w14:paraId="3AE12CBA" w14:textId="77777777" w:rsidR="00FF65D2" w:rsidRPr="001A1B51" w:rsidRDefault="00FF65D2" w:rsidP="00FF65D2"/>
    <w:p w14:paraId="6B7DB51B" w14:textId="77777777" w:rsidR="00FF65D2" w:rsidRDefault="00FF65D2" w:rsidP="00FF65D2">
      <w:r w:rsidRPr="001A1B51">
        <w:t>College of Policing (2023b). </w:t>
      </w:r>
      <w:r w:rsidRPr="001A1B51">
        <w:rPr>
          <w:i/>
          <w:iCs/>
        </w:rPr>
        <w:t>Problem-oriented policing (POP) guidelines</w:t>
      </w:r>
      <w:r w:rsidRPr="001A1B51">
        <w:t xml:space="preserve">. </w:t>
      </w:r>
    </w:p>
    <w:p w14:paraId="5099CF55" w14:textId="77777777" w:rsidR="00FF65D2" w:rsidRDefault="00FF65D2" w:rsidP="00FF65D2">
      <w:r w:rsidRPr="001A1B51">
        <w:t>Available at: https://www.college.police.uk/article/problem-oriented-policing-pop-guidelines [Accessed 30 May 2025].</w:t>
      </w:r>
    </w:p>
    <w:p w14:paraId="37B3D9E7" w14:textId="77777777" w:rsidR="00FF65D2" w:rsidRPr="001A1B51" w:rsidRDefault="00FF65D2" w:rsidP="00FF65D2"/>
    <w:p w14:paraId="09BB4D96" w14:textId="77777777" w:rsidR="00FF65D2" w:rsidRDefault="00FF65D2" w:rsidP="00FF65D2">
      <w:r w:rsidRPr="001A1B51">
        <w:t>Cooper, Y. (2025). </w:t>
      </w:r>
      <w:r w:rsidRPr="001A1B51">
        <w:rPr>
          <w:i/>
          <w:iCs/>
        </w:rPr>
        <w:t>Landmark anti-terror legislation gains Royal Assent</w:t>
      </w:r>
      <w:r w:rsidRPr="001A1B51">
        <w:t xml:space="preserve">. </w:t>
      </w:r>
    </w:p>
    <w:p w14:paraId="719C1EB9" w14:textId="77777777" w:rsidR="00FF65D2" w:rsidRDefault="00FF65D2" w:rsidP="00FF65D2">
      <w:r w:rsidRPr="001A1B51">
        <w:t xml:space="preserve"> Available at: https://www.gov.uk/government/news/landmark-anti-terror-legislation-gains-royal-assent</w:t>
      </w:r>
    </w:p>
    <w:p w14:paraId="0D5397FF" w14:textId="77777777" w:rsidR="00FF65D2" w:rsidRDefault="00FF65D2" w:rsidP="00FF65D2">
      <w:r w:rsidRPr="001A1B51">
        <w:t xml:space="preserve"> [Accessed 1 Jun</w:t>
      </w:r>
      <w:r>
        <w:t>e</w:t>
      </w:r>
      <w:r w:rsidRPr="001A1B51">
        <w:t xml:space="preserve"> 2025].</w:t>
      </w:r>
    </w:p>
    <w:p w14:paraId="5AFABD9E" w14:textId="77777777" w:rsidR="00FF65D2" w:rsidRPr="001A1B51" w:rsidRDefault="00FF65D2" w:rsidP="00FF65D2"/>
    <w:p w14:paraId="60494823" w14:textId="77777777" w:rsidR="00FF65D2" w:rsidRDefault="00FF65D2" w:rsidP="00FF65D2">
      <w:r w:rsidRPr="001A1B51">
        <w:t>Cornish, T. and Jones, P. (2013). </w:t>
      </w:r>
      <w:r w:rsidRPr="001A1B51">
        <w:rPr>
          <w:i/>
          <w:iCs/>
        </w:rPr>
        <w:t>Unconscious bias in higher education: literature review</w:t>
      </w:r>
      <w:r w:rsidRPr="001A1B51">
        <w:t xml:space="preserve">.  Available at: </w:t>
      </w:r>
      <w:r w:rsidRPr="008B2940">
        <w:t>https://www.ecu.ac.uk/publications/unconscious-bias-in-higher-education/</w:t>
      </w:r>
    </w:p>
    <w:p w14:paraId="76615C93" w14:textId="77777777" w:rsidR="00FF65D2" w:rsidRDefault="00FF65D2" w:rsidP="00FF65D2">
      <w:r w:rsidRPr="001A1B51">
        <w:t xml:space="preserve"> [Accessed 29 May 2025].</w:t>
      </w:r>
    </w:p>
    <w:p w14:paraId="102968E5" w14:textId="77777777" w:rsidR="00FF65D2" w:rsidRPr="001A1B51" w:rsidRDefault="00FF65D2" w:rsidP="00FF65D2"/>
    <w:p w14:paraId="1FA9C57A" w14:textId="77777777" w:rsidR="00FF65D2" w:rsidRDefault="00FF65D2" w:rsidP="00FF65D2">
      <w:r w:rsidRPr="001A1B51">
        <w:t>Counter Terrorism Policing (2022). </w:t>
      </w:r>
      <w:r w:rsidRPr="001A1B51">
        <w:rPr>
          <w:i/>
          <w:iCs/>
        </w:rPr>
        <w:t xml:space="preserve">Project </w:t>
      </w:r>
      <w:proofErr w:type="spellStart"/>
      <w:r w:rsidRPr="001A1B51">
        <w:rPr>
          <w:i/>
          <w:iCs/>
        </w:rPr>
        <w:t>Servator</w:t>
      </w:r>
      <w:proofErr w:type="spellEnd"/>
      <w:r w:rsidRPr="001A1B51">
        <w:t xml:space="preserve">. </w:t>
      </w:r>
    </w:p>
    <w:p w14:paraId="4F099A35" w14:textId="77777777" w:rsidR="00FF65D2" w:rsidRDefault="00FF65D2" w:rsidP="00FF65D2">
      <w:r w:rsidRPr="001A1B51">
        <w:t xml:space="preserve">Available at: https://www.counterterrorism.police.uk/servator/ </w:t>
      </w:r>
    </w:p>
    <w:p w14:paraId="3E6DC8A2" w14:textId="77777777" w:rsidR="00FF65D2" w:rsidRDefault="00FF65D2" w:rsidP="00FF65D2">
      <w:r w:rsidRPr="001A1B51">
        <w:t>[Accessed 1 Jun</w:t>
      </w:r>
      <w:r>
        <w:t>e</w:t>
      </w:r>
      <w:r w:rsidRPr="001A1B51">
        <w:t xml:space="preserve"> 2025].</w:t>
      </w:r>
    </w:p>
    <w:p w14:paraId="14B6BF7A" w14:textId="77777777" w:rsidR="00FF65D2" w:rsidRPr="001A1B51" w:rsidRDefault="00FF65D2" w:rsidP="00FF65D2"/>
    <w:p w14:paraId="41DC6FE1" w14:textId="77777777" w:rsidR="00FF65D2" w:rsidRDefault="00FF65D2" w:rsidP="00FF65D2">
      <w:r w:rsidRPr="001A1B51">
        <w:t>Counter Terrorism Policing (2023). </w:t>
      </w:r>
      <w:r w:rsidRPr="001A1B51">
        <w:rPr>
          <w:i/>
          <w:iCs/>
        </w:rPr>
        <w:t>Protect</w:t>
      </w:r>
      <w:r w:rsidRPr="001A1B51">
        <w:t xml:space="preserve">. </w:t>
      </w:r>
    </w:p>
    <w:p w14:paraId="40BCEC4C" w14:textId="77777777" w:rsidR="00FF65D2" w:rsidRDefault="00FF65D2" w:rsidP="00FF65D2">
      <w:r w:rsidRPr="001A1B51">
        <w:t>Available at: https://www.counterterrorism.police.uk/what-we-do/protect/</w:t>
      </w:r>
    </w:p>
    <w:p w14:paraId="2AC1E61E" w14:textId="77777777" w:rsidR="00FF65D2" w:rsidRDefault="00FF65D2" w:rsidP="00FF65D2">
      <w:r w:rsidRPr="001A1B51">
        <w:t xml:space="preserve"> [Accessed 1 Jun</w:t>
      </w:r>
      <w:r>
        <w:t>e</w:t>
      </w:r>
      <w:r w:rsidRPr="001A1B51">
        <w:t xml:space="preserve"> 2025].</w:t>
      </w:r>
    </w:p>
    <w:p w14:paraId="19EE8289" w14:textId="77777777" w:rsidR="005121AD" w:rsidRDefault="005121AD" w:rsidP="00FF65D2"/>
    <w:p w14:paraId="61B91E9B" w14:textId="2BD4B347" w:rsidR="00FF65D2" w:rsidRDefault="00FF65D2" w:rsidP="00FF65D2">
      <w:r w:rsidRPr="001A1B51">
        <w:t>Counter Terrorism Policing (2024a). </w:t>
      </w:r>
      <w:r w:rsidRPr="001A1B51">
        <w:rPr>
          <w:i/>
          <w:iCs/>
        </w:rPr>
        <w:t>Counter Terrorism Policing</w:t>
      </w:r>
      <w:r w:rsidRPr="001A1B51">
        <w:t xml:space="preserve">. </w:t>
      </w:r>
    </w:p>
    <w:p w14:paraId="15D80D42" w14:textId="77777777" w:rsidR="00FF65D2" w:rsidRDefault="00FF65D2" w:rsidP="00FF65D2">
      <w:r w:rsidRPr="001A1B51">
        <w:t xml:space="preserve"> Available at: https://www.counterterrorism.police.uk/</w:t>
      </w:r>
    </w:p>
    <w:p w14:paraId="1C815480" w14:textId="77777777" w:rsidR="00FF65D2" w:rsidRDefault="00FF65D2" w:rsidP="00FF65D2">
      <w:r w:rsidRPr="001A1B51">
        <w:t xml:space="preserve"> [Accessed 1 Jun</w:t>
      </w:r>
      <w:r>
        <w:t>e</w:t>
      </w:r>
      <w:r w:rsidRPr="001A1B51">
        <w:t xml:space="preserve"> 2025].</w:t>
      </w:r>
    </w:p>
    <w:p w14:paraId="28937CD5" w14:textId="77777777" w:rsidR="00FF65D2" w:rsidRPr="001A1B51" w:rsidRDefault="00FF65D2" w:rsidP="00FF65D2"/>
    <w:p w14:paraId="3D28B20C" w14:textId="77777777" w:rsidR="00FF65D2" w:rsidRDefault="00FF65D2" w:rsidP="00FF65D2">
      <w:r w:rsidRPr="001A1B51">
        <w:t>Counter Terrorism Policing (2024b). </w:t>
      </w:r>
      <w:r w:rsidRPr="001A1B51">
        <w:rPr>
          <w:i/>
          <w:iCs/>
        </w:rPr>
        <w:t>Prevent</w:t>
      </w:r>
      <w:r w:rsidRPr="001A1B51">
        <w:t xml:space="preserve">. </w:t>
      </w:r>
    </w:p>
    <w:p w14:paraId="5D4358D0" w14:textId="77777777" w:rsidR="00FF65D2" w:rsidRDefault="00FF65D2" w:rsidP="00FF65D2">
      <w:r w:rsidRPr="001A1B51">
        <w:t xml:space="preserve"> Available at: https://www.counterterrorism.police.uk/what-we-do/prevent/</w:t>
      </w:r>
    </w:p>
    <w:p w14:paraId="7BB31753" w14:textId="77777777" w:rsidR="00FF65D2" w:rsidRDefault="00FF65D2" w:rsidP="00FF65D2">
      <w:r w:rsidRPr="001A1B51">
        <w:t xml:space="preserve"> [Accessed 1 Jun</w:t>
      </w:r>
      <w:r>
        <w:t>e</w:t>
      </w:r>
      <w:r w:rsidRPr="001A1B51">
        <w:t xml:space="preserve"> 2025].</w:t>
      </w:r>
    </w:p>
    <w:p w14:paraId="2092BD58" w14:textId="77777777" w:rsidR="00FF65D2" w:rsidRPr="001A1B51" w:rsidRDefault="00FF65D2" w:rsidP="00FF65D2"/>
    <w:p w14:paraId="3876ABEA" w14:textId="77777777" w:rsidR="00FF65D2" w:rsidRDefault="00FF65D2" w:rsidP="00FF65D2">
      <w:r w:rsidRPr="001A1B51">
        <w:t>CPS (2023). </w:t>
      </w:r>
      <w:r w:rsidRPr="001A1B51">
        <w:rPr>
          <w:i/>
          <w:iCs/>
        </w:rPr>
        <w:t>CPS charging decisions - examining demographic disparities in the outcomes of our decision making | The Crown Prosecution Service</w:t>
      </w:r>
      <w:r w:rsidRPr="001A1B51">
        <w:t xml:space="preserve">. </w:t>
      </w:r>
    </w:p>
    <w:p w14:paraId="3BAE0CC5" w14:textId="77777777" w:rsidR="00FF65D2" w:rsidRDefault="00FF65D2" w:rsidP="00FF65D2">
      <w:r w:rsidRPr="001A1B51">
        <w:t xml:space="preserve"> Available at: https://www.cps.gov.uk/publication/cps-charging-decisions-examining-demographic-disparities-outcomes-our-decision-making</w:t>
      </w:r>
    </w:p>
    <w:p w14:paraId="1F2CB676" w14:textId="77777777" w:rsidR="00FF65D2" w:rsidRDefault="00FF65D2" w:rsidP="00FF65D2">
      <w:r w:rsidRPr="001A1B51">
        <w:t xml:space="preserve"> [Accessed 29 May 2025].</w:t>
      </w:r>
    </w:p>
    <w:p w14:paraId="11609EFE" w14:textId="77777777" w:rsidR="00FF65D2" w:rsidRDefault="00FF65D2" w:rsidP="00FF65D2"/>
    <w:p w14:paraId="42C02CBF" w14:textId="77777777" w:rsidR="00FF65D2" w:rsidRDefault="00FF65D2" w:rsidP="00FF65D2">
      <w:r>
        <w:t xml:space="preserve">European Parliament (2012). </w:t>
      </w:r>
      <w:r>
        <w:rPr>
          <w:i/>
          <w:iCs/>
        </w:rPr>
        <w:t xml:space="preserve">Europe’s Crime-Terror Nexus: Links between terrorists and organised crime groups in the European Union. </w:t>
      </w:r>
      <w:r>
        <w:t>PP. 32-33</w:t>
      </w:r>
    </w:p>
    <w:p w14:paraId="6181773F" w14:textId="77777777" w:rsidR="00FF65D2" w:rsidRPr="001A1B51" w:rsidRDefault="00FF65D2" w:rsidP="00FF65D2"/>
    <w:p w14:paraId="3EC8A040" w14:textId="77777777" w:rsidR="00FF65D2" w:rsidRDefault="00FF65D2" w:rsidP="00FF65D2">
      <w:r w:rsidRPr="001A1B51">
        <w:t>Europol (2017). </w:t>
      </w:r>
      <w:r w:rsidRPr="001A1B51">
        <w:rPr>
          <w:i/>
          <w:iCs/>
        </w:rPr>
        <w:t>SOCTA 2017</w:t>
      </w:r>
      <w:r w:rsidRPr="001A1B51">
        <w:t xml:space="preserve">. </w:t>
      </w:r>
    </w:p>
    <w:p w14:paraId="31B89476" w14:textId="77777777" w:rsidR="00FF65D2" w:rsidRDefault="00FF65D2" w:rsidP="00FF65D2">
      <w:r w:rsidRPr="001A1B51">
        <w:t>Available at: https://www.europol.europa.eu/socta/2017/links-between.html</w:t>
      </w:r>
    </w:p>
    <w:p w14:paraId="11244B36" w14:textId="77777777" w:rsidR="00FF65D2" w:rsidRDefault="00FF65D2" w:rsidP="00FF65D2">
      <w:r w:rsidRPr="001A1B51">
        <w:t xml:space="preserve"> [Accessed 1 Jun</w:t>
      </w:r>
      <w:r>
        <w:t>e</w:t>
      </w:r>
      <w:r w:rsidRPr="001A1B51">
        <w:t xml:space="preserve"> 2025].</w:t>
      </w:r>
    </w:p>
    <w:p w14:paraId="38661003" w14:textId="77777777" w:rsidR="00FF65D2" w:rsidRPr="001A1B51" w:rsidRDefault="00FF65D2" w:rsidP="00FF65D2"/>
    <w:p w14:paraId="3E81222D" w14:textId="77777777" w:rsidR="00FF65D2" w:rsidRDefault="00FF65D2" w:rsidP="00FF65D2">
      <w:r w:rsidRPr="001A1B51">
        <w:t>Gendron, A. (2017). </w:t>
      </w:r>
      <w:r w:rsidRPr="001A1B51">
        <w:rPr>
          <w:i/>
          <w:iCs/>
        </w:rPr>
        <w:t>The Palgrave Handbook of Security, Risk and Intelligence</w:t>
      </w:r>
      <w:r w:rsidRPr="001A1B51">
        <w:t>. London: Palgrave Macmillan Uk, pp.315–333.</w:t>
      </w:r>
    </w:p>
    <w:p w14:paraId="7B08DF14" w14:textId="77777777" w:rsidR="00FF65D2" w:rsidRDefault="00FF65D2" w:rsidP="00FF65D2"/>
    <w:p w14:paraId="1E62EE17" w14:textId="77777777" w:rsidR="00FF65D2" w:rsidRDefault="00FF65D2" w:rsidP="00FF65D2">
      <w:r w:rsidRPr="00C67C9C">
        <w:t>Gollwitzer, P. M. (1990). Action phases and mind-sets. In E. T. Higgins &amp; R. M. Sorrentino (Eds.), </w:t>
      </w:r>
      <w:r w:rsidRPr="00C67C9C">
        <w:rPr>
          <w:i/>
          <w:iCs/>
        </w:rPr>
        <w:t>Handbook of motivation and cognition: Foundations of social behaviour, </w:t>
      </w:r>
      <w:r w:rsidRPr="00C67C9C">
        <w:t>Vol. 2, pp. 53–92</w:t>
      </w:r>
      <w:r>
        <w:t>.</w:t>
      </w:r>
    </w:p>
    <w:p w14:paraId="4F1E72B4" w14:textId="77777777" w:rsidR="00FF65D2" w:rsidRPr="001A1B51" w:rsidRDefault="00FF65D2" w:rsidP="00FF65D2"/>
    <w:p w14:paraId="5E233AAE" w14:textId="77777777" w:rsidR="00FF65D2" w:rsidRDefault="00FF65D2" w:rsidP="00FF65D2">
      <w:r w:rsidRPr="001A1B51">
        <w:t>HMICFRS (2019). </w:t>
      </w:r>
      <w:r w:rsidRPr="001A1B51">
        <w:rPr>
          <w:i/>
          <w:iCs/>
        </w:rPr>
        <w:t>Detailed Findings - His Majesty’s Inspectorate of Constabulary and Fire &amp; Rescue Services</w:t>
      </w:r>
      <w:r w:rsidRPr="001A1B51">
        <w:t xml:space="preserve">. </w:t>
      </w:r>
    </w:p>
    <w:p w14:paraId="088F1682" w14:textId="77777777" w:rsidR="00FF65D2" w:rsidRDefault="00FF65D2" w:rsidP="00FF65D2">
      <w:r w:rsidRPr="001A1B51">
        <w:t xml:space="preserve"> Available at: https://hmicfrs.justiceinspectorates.gov.uk/peel-assessments/peel-2018/metropolitan/effectiveness/detailed-findings/ </w:t>
      </w:r>
    </w:p>
    <w:p w14:paraId="745F1EEA" w14:textId="77777777" w:rsidR="00FF65D2" w:rsidRDefault="00FF65D2" w:rsidP="00FF65D2">
      <w:r w:rsidRPr="001A1B51">
        <w:t>[Accessed 28 May 2025].</w:t>
      </w:r>
    </w:p>
    <w:p w14:paraId="5930B521" w14:textId="77777777" w:rsidR="005121AD" w:rsidRDefault="005121AD" w:rsidP="00FF65D2"/>
    <w:p w14:paraId="143F6E79" w14:textId="6E129024" w:rsidR="00FF65D2" w:rsidRDefault="00FF65D2" w:rsidP="00FF65D2">
      <w:r w:rsidRPr="001A1B51">
        <w:t>HMICFRS (2025). </w:t>
      </w:r>
      <w:r w:rsidRPr="001A1B51">
        <w:rPr>
          <w:i/>
          <w:iCs/>
        </w:rPr>
        <w:t>An inspection into how effectively the police investigate crime</w:t>
      </w:r>
      <w:r w:rsidRPr="001A1B51">
        <w:t xml:space="preserve">. </w:t>
      </w:r>
    </w:p>
    <w:p w14:paraId="607DD58C" w14:textId="77777777" w:rsidR="00FF65D2" w:rsidRDefault="00FF65D2" w:rsidP="00FF65D2">
      <w:r w:rsidRPr="001A1B51">
        <w:t xml:space="preserve">Available at: https://hmicfrs.justiceinspectorates.gov.uk/publication-html/how-effectively-police-investigate-crime/ </w:t>
      </w:r>
    </w:p>
    <w:p w14:paraId="56764FE7" w14:textId="77777777" w:rsidR="00FF65D2" w:rsidRDefault="00FF65D2" w:rsidP="00FF65D2">
      <w:r w:rsidRPr="001A1B51">
        <w:t>[Accessed 28 May 2025].</w:t>
      </w:r>
    </w:p>
    <w:p w14:paraId="13E4407D" w14:textId="77777777" w:rsidR="00FF65D2" w:rsidRDefault="00FF65D2" w:rsidP="00FF65D2"/>
    <w:p w14:paraId="368AC0A5" w14:textId="77777777" w:rsidR="00FF65D2" w:rsidRDefault="00FF65D2" w:rsidP="00FF65D2">
      <w:r>
        <w:t>Home Office</w:t>
      </w:r>
      <w:r w:rsidRPr="001A1B51">
        <w:t xml:space="preserve"> (2024</w:t>
      </w:r>
      <w:r>
        <w:t>a</w:t>
      </w:r>
      <w:r w:rsidRPr="001A1B51">
        <w:t>). </w:t>
      </w:r>
      <w:r w:rsidRPr="001A1B51">
        <w:rPr>
          <w:i/>
          <w:iCs/>
        </w:rPr>
        <w:t>Operation of police powers under the Terrorism Act 2000 and subsequent legislation: Arrests, outcomes, and stop and search, Great Britain, quarterly update to September 2024</w:t>
      </w:r>
      <w:r w:rsidRPr="001A1B51">
        <w:t xml:space="preserve">. </w:t>
      </w:r>
    </w:p>
    <w:p w14:paraId="040D4D7E" w14:textId="77777777" w:rsidR="00FF65D2" w:rsidRDefault="00FF65D2" w:rsidP="00FF65D2">
      <w:r w:rsidRPr="001A1B51">
        <w:t>Available at: https://www.gov.uk/government/statistics/operation-of-police-powers-under-tact-2000-to-september-2024/operation-of-police-powers-under-the-terrorism-act-2000-and-subsequent-legislation-arrests-outcomes-and-stop-and-search-great-britain-quarterly-u#arrests-outcomes</w:t>
      </w:r>
    </w:p>
    <w:p w14:paraId="0D627C32" w14:textId="77777777" w:rsidR="00FF65D2" w:rsidRDefault="00FF65D2" w:rsidP="00FF65D2">
      <w:r w:rsidRPr="001A1B51">
        <w:t xml:space="preserve"> [Accessed 1 Jun</w:t>
      </w:r>
      <w:r>
        <w:t>e</w:t>
      </w:r>
      <w:r w:rsidRPr="001A1B51">
        <w:t xml:space="preserve"> 2025].</w:t>
      </w:r>
    </w:p>
    <w:p w14:paraId="16433E18" w14:textId="77777777" w:rsidR="00FF65D2" w:rsidRPr="001A1B51" w:rsidRDefault="00FF65D2" w:rsidP="00FF65D2"/>
    <w:p w14:paraId="2CB1CD7A" w14:textId="77777777" w:rsidR="00FF65D2" w:rsidRDefault="00FF65D2" w:rsidP="00FF65D2">
      <w:r w:rsidRPr="001A1B51">
        <w:t>Home Office (2024</w:t>
      </w:r>
      <w:r>
        <w:t>b</w:t>
      </w:r>
      <w:r w:rsidRPr="001A1B51">
        <w:t>). </w:t>
      </w:r>
      <w:r w:rsidRPr="001A1B51">
        <w:rPr>
          <w:i/>
          <w:iCs/>
        </w:rPr>
        <w:t>Policing Productivity Review (accessible)</w:t>
      </w:r>
      <w:r w:rsidRPr="001A1B51">
        <w:t xml:space="preserve">. </w:t>
      </w:r>
    </w:p>
    <w:p w14:paraId="3C2481FC" w14:textId="77777777" w:rsidR="00FF65D2" w:rsidRDefault="00FF65D2" w:rsidP="00FF65D2">
      <w:r w:rsidRPr="001A1B51">
        <w:t xml:space="preserve"> Available at: https://www.gov.uk/government/publications/policing-productivity-review/policing-productivity-review-accessible</w:t>
      </w:r>
    </w:p>
    <w:p w14:paraId="5F9B7105" w14:textId="77777777" w:rsidR="00FF65D2" w:rsidRDefault="00FF65D2" w:rsidP="00FF65D2">
      <w:r w:rsidRPr="001A1B51">
        <w:t xml:space="preserve"> [Accessed 30 May 2025].</w:t>
      </w:r>
    </w:p>
    <w:p w14:paraId="694BA9CD" w14:textId="77777777" w:rsidR="00FF65D2" w:rsidRDefault="00FF65D2" w:rsidP="00FF65D2"/>
    <w:p w14:paraId="1329CE31" w14:textId="77777777" w:rsidR="00FF65D2" w:rsidRDefault="00FF65D2" w:rsidP="00FF65D2">
      <w:proofErr w:type="spellStart"/>
      <w:r w:rsidRPr="001A1B51">
        <w:t>Khoruk</w:t>
      </w:r>
      <w:proofErr w:type="spellEnd"/>
      <w:r w:rsidRPr="001A1B51">
        <w:t>, M. (2025). </w:t>
      </w:r>
      <w:r w:rsidRPr="001A1B51">
        <w:rPr>
          <w:i/>
          <w:iCs/>
        </w:rPr>
        <w:t>Afghanistan’s illicit drug economy after the opium ban</w:t>
      </w:r>
      <w:r w:rsidRPr="001A1B51">
        <w:t xml:space="preserve">. </w:t>
      </w:r>
    </w:p>
    <w:p w14:paraId="45D7E566" w14:textId="77777777" w:rsidR="00FF65D2" w:rsidRDefault="00FF65D2" w:rsidP="00FF65D2">
      <w:r w:rsidRPr="001A1B51">
        <w:t xml:space="preserve"> Available at: https://globalinitiative.net/analysis/afghanistans-illicit-drug-economy-after-the-opium-ban/ </w:t>
      </w:r>
    </w:p>
    <w:p w14:paraId="06884B5B" w14:textId="77777777" w:rsidR="00FF65D2" w:rsidRDefault="00FF65D2" w:rsidP="00FF65D2">
      <w:r w:rsidRPr="001A1B51">
        <w:t>[Accessed 1 Jun</w:t>
      </w:r>
      <w:r>
        <w:t>e</w:t>
      </w:r>
      <w:r w:rsidRPr="001A1B51">
        <w:t xml:space="preserve"> 2025].</w:t>
      </w:r>
    </w:p>
    <w:p w14:paraId="35BF989B" w14:textId="77777777" w:rsidR="00FF65D2" w:rsidRPr="001A1B51" w:rsidRDefault="00FF65D2" w:rsidP="00FF65D2"/>
    <w:p w14:paraId="124E5524" w14:textId="77777777" w:rsidR="00FF65D2" w:rsidRDefault="00FF65D2" w:rsidP="00FF65D2">
      <w:r w:rsidRPr="001A1B51">
        <w:t>Nations, U. (2024). </w:t>
      </w:r>
      <w:r w:rsidRPr="001A1B51">
        <w:rPr>
          <w:i/>
          <w:iCs/>
        </w:rPr>
        <w:t>UNPDF | UNODC and UNICRI Strengthen Inter-Agency Cooperation and Coordination to Prevent and Combat Links between Terrorism and Organized Crime in Benin | United Nations</w:t>
      </w:r>
      <w:r w:rsidRPr="001A1B51">
        <w:t xml:space="preserve">. </w:t>
      </w:r>
    </w:p>
    <w:p w14:paraId="62250FF5" w14:textId="77777777" w:rsidR="00FF65D2" w:rsidRDefault="00FF65D2" w:rsidP="00FF65D2">
      <w:r w:rsidRPr="001A1B51">
        <w:t xml:space="preserve">Available at: https://www.un.org/en/unpdf/unodc-and-unicri-strengthen-inter-agency-cooperation-and-coordination-to-prevent-and-combat-links-between-terrorism-and-organized-crime-in-benin </w:t>
      </w:r>
    </w:p>
    <w:p w14:paraId="42E20797" w14:textId="77777777" w:rsidR="00FF65D2" w:rsidRDefault="00FF65D2" w:rsidP="00FF65D2">
      <w:r w:rsidRPr="001A1B51">
        <w:t>[Accessed 1 Jun</w:t>
      </w:r>
      <w:r>
        <w:t>e</w:t>
      </w:r>
      <w:r w:rsidRPr="001A1B51">
        <w:t xml:space="preserve"> 2025].</w:t>
      </w:r>
    </w:p>
    <w:p w14:paraId="0D12E7F3" w14:textId="77777777" w:rsidR="005121AD" w:rsidRDefault="005121AD" w:rsidP="00FF65D2"/>
    <w:p w14:paraId="76FF6808" w14:textId="77777777" w:rsidR="005121AD" w:rsidRDefault="005121AD" w:rsidP="00FF65D2"/>
    <w:p w14:paraId="1DE617E9" w14:textId="77777777" w:rsidR="005121AD" w:rsidRDefault="005121AD" w:rsidP="00FF65D2"/>
    <w:p w14:paraId="0DD6D30D" w14:textId="77777777" w:rsidR="005121AD" w:rsidRDefault="005121AD" w:rsidP="00FF65D2"/>
    <w:p w14:paraId="5608B800" w14:textId="1F2FF500" w:rsidR="00FF65D2" w:rsidRDefault="00FF65D2" w:rsidP="00FF65D2">
      <w:r w:rsidRPr="001A1B51">
        <w:t>Office for National Statistics (2025). </w:t>
      </w:r>
      <w:r w:rsidRPr="001A1B51">
        <w:rPr>
          <w:i/>
          <w:iCs/>
        </w:rPr>
        <w:t>Crime in England and Wales</w:t>
      </w:r>
      <w:r w:rsidRPr="001A1B51">
        <w:t xml:space="preserve">. </w:t>
      </w:r>
    </w:p>
    <w:p w14:paraId="2787B909" w14:textId="77777777" w:rsidR="00FF65D2" w:rsidRDefault="00FF65D2" w:rsidP="00FF65D2">
      <w:r w:rsidRPr="001A1B51">
        <w:t xml:space="preserve">Available at: https://www.ons.gov.uk/peoplepopulationandcommunity/crimeandjustice/bulletins/crimeinenglandandwales/yearendingseptember2024 </w:t>
      </w:r>
    </w:p>
    <w:p w14:paraId="1CD24A5D" w14:textId="77777777" w:rsidR="00FF65D2" w:rsidRDefault="00FF65D2" w:rsidP="00FF65D2">
      <w:r w:rsidRPr="001A1B51">
        <w:t>[Accessed 28 May 2025].</w:t>
      </w:r>
    </w:p>
    <w:p w14:paraId="7FE5160D" w14:textId="77777777" w:rsidR="005121AD" w:rsidRDefault="005121AD" w:rsidP="00FF65D2"/>
    <w:p w14:paraId="7853F5A8" w14:textId="056B493B" w:rsidR="00FF65D2" w:rsidRDefault="00FF65D2" w:rsidP="00FF65D2">
      <w:r w:rsidRPr="001A1B51">
        <w:t>Police Federation for England and Wales (2017). </w:t>
      </w:r>
      <w:r w:rsidRPr="001A1B51">
        <w:rPr>
          <w:i/>
          <w:iCs/>
        </w:rPr>
        <w:t>Policy Document Volume crime</w:t>
      </w:r>
      <w:r w:rsidRPr="001A1B51">
        <w:t xml:space="preserve">. </w:t>
      </w:r>
    </w:p>
    <w:p w14:paraId="4804313B" w14:textId="77777777" w:rsidR="00FF65D2" w:rsidRDefault="00FF65D2" w:rsidP="00FF65D2">
      <w:r w:rsidRPr="001A1B51">
        <w:t>Available at: https://www.polfed.org/media/13796/pfew_policy_-_volume_crime_-_march_2017_v2.pdf</w:t>
      </w:r>
    </w:p>
    <w:p w14:paraId="63E1805E" w14:textId="77777777" w:rsidR="00FF65D2" w:rsidRDefault="00FF65D2" w:rsidP="00FF65D2">
      <w:r w:rsidRPr="001A1B51">
        <w:t xml:space="preserve"> [Accessed 28 May 2025].</w:t>
      </w:r>
    </w:p>
    <w:p w14:paraId="5D06917B" w14:textId="77777777" w:rsidR="00FF65D2" w:rsidRPr="001A1B51" w:rsidRDefault="00FF65D2" w:rsidP="00FF65D2"/>
    <w:p w14:paraId="6007F4C6" w14:textId="77777777" w:rsidR="00FF65D2" w:rsidRDefault="00FF65D2" w:rsidP="00FF65D2">
      <w:r w:rsidRPr="001A1B51">
        <w:t>Poultney, L. (2023). </w:t>
      </w:r>
      <w:r w:rsidRPr="001A1B51">
        <w:rPr>
          <w:i/>
          <w:iCs/>
        </w:rPr>
        <w:t>Problem-oriented policing (POP) guidelines</w:t>
      </w:r>
      <w:r w:rsidRPr="001A1B51">
        <w:t xml:space="preserve">. </w:t>
      </w:r>
    </w:p>
    <w:p w14:paraId="2C4628A5" w14:textId="77777777" w:rsidR="00FF65D2" w:rsidRDefault="00FF65D2" w:rsidP="00FF65D2">
      <w:r w:rsidRPr="001A1B51">
        <w:t>Available at: https://www.college.police.uk/article/problem-oriented-policing-pop-guidelines [Accessed 31 May 2025].</w:t>
      </w:r>
    </w:p>
    <w:p w14:paraId="1A921E2E" w14:textId="77777777" w:rsidR="00FF65D2" w:rsidRPr="001A1B51" w:rsidRDefault="00FF65D2" w:rsidP="00FF65D2"/>
    <w:p w14:paraId="729C9530" w14:textId="77777777" w:rsidR="00FF65D2" w:rsidRDefault="00FF65D2" w:rsidP="00FF65D2">
      <w:proofErr w:type="spellStart"/>
      <w:r w:rsidRPr="001A1B51">
        <w:t>ProtectUK</w:t>
      </w:r>
      <w:proofErr w:type="spellEnd"/>
      <w:r w:rsidRPr="001A1B51">
        <w:t xml:space="preserve"> (2023). </w:t>
      </w:r>
      <w:r w:rsidRPr="001A1B51">
        <w:rPr>
          <w:i/>
          <w:iCs/>
        </w:rPr>
        <w:t xml:space="preserve">Martyn’s Law overview and what you need to know | </w:t>
      </w:r>
      <w:proofErr w:type="spellStart"/>
      <w:r w:rsidRPr="001A1B51">
        <w:rPr>
          <w:i/>
          <w:iCs/>
        </w:rPr>
        <w:t>ProtectUK</w:t>
      </w:r>
      <w:proofErr w:type="spellEnd"/>
      <w:r w:rsidRPr="001A1B51">
        <w:t xml:space="preserve">. </w:t>
      </w:r>
    </w:p>
    <w:p w14:paraId="7C144167" w14:textId="77777777" w:rsidR="00FF65D2" w:rsidRDefault="00FF65D2" w:rsidP="00FF65D2">
      <w:r w:rsidRPr="001A1B51">
        <w:t xml:space="preserve">Available at: https://www.protectuk.police.uk/martyns-law/martyns-law-overview-and-what-you-need-know </w:t>
      </w:r>
    </w:p>
    <w:p w14:paraId="301E0D12" w14:textId="77777777" w:rsidR="00FF65D2" w:rsidRDefault="00FF65D2" w:rsidP="00FF65D2">
      <w:r w:rsidRPr="001A1B51">
        <w:t>[Accessed 1 Jun</w:t>
      </w:r>
      <w:r>
        <w:t>e</w:t>
      </w:r>
      <w:r w:rsidRPr="001A1B51">
        <w:t xml:space="preserve"> 2025].</w:t>
      </w:r>
    </w:p>
    <w:p w14:paraId="0BE840BC" w14:textId="77777777" w:rsidR="00FF65D2" w:rsidRPr="001A1B51" w:rsidRDefault="00FF65D2" w:rsidP="00FF65D2"/>
    <w:p w14:paraId="680833ED" w14:textId="77777777" w:rsidR="00FF65D2" w:rsidRDefault="00FF65D2" w:rsidP="00FF65D2">
      <w:r w:rsidRPr="001A1B51">
        <w:t>Science &amp; Technology in Policing (2023). </w:t>
      </w:r>
      <w:r w:rsidRPr="001A1B51">
        <w:rPr>
          <w:i/>
          <w:iCs/>
        </w:rPr>
        <w:t>Transforming Crime Investigation: A Digital Revolution</w:t>
      </w:r>
      <w:r w:rsidRPr="001A1B51">
        <w:t xml:space="preserve">. </w:t>
      </w:r>
    </w:p>
    <w:p w14:paraId="1DBCFDD1" w14:textId="77777777" w:rsidR="00FF65D2" w:rsidRDefault="00FF65D2" w:rsidP="00FF65D2">
      <w:r w:rsidRPr="001A1B51">
        <w:t xml:space="preserve"> Available at: https://science.police.uk/delivery/case-studies/transforming-crime-investigation-a-digital-revolution/ </w:t>
      </w:r>
    </w:p>
    <w:p w14:paraId="7661F1EC" w14:textId="77777777" w:rsidR="00FF65D2" w:rsidRDefault="00FF65D2" w:rsidP="00FF65D2">
      <w:r w:rsidRPr="001A1B51">
        <w:t>[Accessed 28 May 2025].</w:t>
      </w:r>
    </w:p>
    <w:p w14:paraId="268AD103" w14:textId="77777777" w:rsidR="00FF65D2" w:rsidRPr="001A1B51" w:rsidRDefault="00FF65D2" w:rsidP="00FF65D2"/>
    <w:p w14:paraId="368137AF" w14:textId="77777777" w:rsidR="00FF65D2" w:rsidRDefault="00FF65D2" w:rsidP="00FF65D2">
      <w:r w:rsidRPr="001A1B51">
        <w:t>Stone, R. (2022). </w:t>
      </w:r>
      <w:r w:rsidRPr="001A1B51">
        <w:rPr>
          <w:i/>
          <w:iCs/>
        </w:rPr>
        <w:t>Afghanistan’s Drug Trade Is Booming under Taliban Rule</w:t>
      </w:r>
      <w:r w:rsidRPr="001A1B51">
        <w:t xml:space="preserve">. </w:t>
      </w:r>
    </w:p>
    <w:p w14:paraId="1641F504" w14:textId="77777777" w:rsidR="00FF65D2" w:rsidRDefault="00FF65D2" w:rsidP="00FF65D2">
      <w:r w:rsidRPr="001A1B51">
        <w:t xml:space="preserve">Available at: https://www.atlanticcouncil.org/blogs/southasiasource/afghanistans-drug-trade-is-booming-under-taliban-rule/ </w:t>
      </w:r>
    </w:p>
    <w:p w14:paraId="7B615605" w14:textId="77777777" w:rsidR="00FF65D2" w:rsidRDefault="00FF65D2" w:rsidP="00FF65D2">
      <w:r w:rsidRPr="001A1B51">
        <w:t>[Accessed 1 Jun</w:t>
      </w:r>
      <w:r>
        <w:t>e</w:t>
      </w:r>
      <w:r w:rsidRPr="001A1B51">
        <w:t xml:space="preserve"> 2025].</w:t>
      </w:r>
    </w:p>
    <w:p w14:paraId="602DE72A" w14:textId="77777777" w:rsidR="00FF65D2" w:rsidRPr="001A1B51" w:rsidRDefault="00FF65D2" w:rsidP="00FF65D2"/>
    <w:p w14:paraId="0B5746E4" w14:textId="77777777" w:rsidR="00FF65D2" w:rsidRDefault="00FF65D2" w:rsidP="00FF65D2">
      <w:r>
        <w:t>UK Government (2023) CONTEST The United Kingdom’s Strategy for Countering Terrorism 2023.</w:t>
      </w:r>
    </w:p>
    <w:p w14:paraId="2E475FA3" w14:textId="77777777" w:rsidR="00FF65D2" w:rsidRDefault="00FF65D2" w:rsidP="00FF65D2">
      <w:r>
        <w:t>pp.4- 6</w:t>
      </w:r>
    </w:p>
    <w:p w14:paraId="58D69EF9" w14:textId="77777777" w:rsidR="006D3B08" w:rsidRPr="00310D2D" w:rsidRDefault="006D3B08"/>
    <w:sectPr w:rsidR="006D3B08" w:rsidRPr="00310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527E0E"/>
    <w:multiLevelType w:val="multilevel"/>
    <w:tmpl w:val="7BEA2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95463105">
    <w:abstractNumId w:val="0"/>
  </w:num>
  <w:num w:numId="2" w16cid:durableId="1079910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9B4"/>
    <w:rsid w:val="000107A0"/>
    <w:rsid w:val="00013284"/>
    <w:rsid w:val="00045328"/>
    <w:rsid w:val="000E28ED"/>
    <w:rsid w:val="00112D90"/>
    <w:rsid w:val="00117C48"/>
    <w:rsid w:val="00177BDF"/>
    <w:rsid w:val="001B1686"/>
    <w:rsid w:val="001B68FF"/>
    <w:rsid w:val="00212D75"/>
    <w:rsid w:val="00262E17"/>
    <w:rsid w:val="00273E9A"/>
    <w:rsid w:val="002A2467"/>
    <w:rsid w:val="002B2D8F"/>
    <w:rsid w:val="002B544F"/>
    <w:rsid w:val="002C25DF"/>
    <w:rsid w:val="00310D2D"/>
    <w:rsid w:val="003A00DE"/>
    <w:rsid w:val="00407887"/>
    <w:rsid w:val="00407925"/>
    <w:rsid w:val="00421D83"/>
    <w:rsid w:val="004278C9"/>
    <w:rsid w:val="00440CF8"/>
    <w:rsid w:val="0045020A"/>
    <w:rsid w:val="004750C8"/>
    <w:rsid w:val="00482E7A"/>
    <w:rsid w:val="004C7050"/>
    <w:rsid w:val="004E5E08"/>
    <w:rsid w:val="005121AD"/>
    <w:rsid w:val="0060509C"/>
    <w:rsid w:val="00616322"/>
    <w:rsid w:val="00653862"/>
    <w:rsid w:val="00670CF4"/>
    <w:rsid w:val="00693290"/>
    <w:rsid w:val="006A1847"/>
    <w:rsid w:val="006A33A3"/>
    <w:rsid w:val="006D289C"/>
    <w:rsid w:val="006D3B08"/>
    <w:rsid w:val="006E03F8"/>
    <w:rsid w:val="0073292A"/>
    <w:rsid w:val="00733F22"/>
    <w:rsid w:val="007A1660"/>
    <w:rsid w:val="007A578D"/>
    <w:rsid w:val="007C07DB"/>
    <w:rsid w:val="007D1F03"/>
    <w:rsid w:val="00801AF8"/>
    <w:rsid w:val="00820005"/>
    <w:rsid w:val="00822210"/>
    <w:rsid w:val="008536E8"/>
    <w:rsid w:val="00857940"/>
    <w:rsid w:val="008A6B1A"/>
    <w:rsid w:val="008E0CD9"/>
    <w:rsid w:val="00912926"/>
    <w:rsid w:val="0092174A"/>
    <w:rsid w:val="009772C2"/>
    <w:rsid w:val="009850EB"/>
    <w:rsid w:val="009A1BE9"/>
    <w:rsid w:val="009B2437"/>
    <w:rsid w:val="009C00BB"/>
    <w:rsid w:val="00A3017D"/>
    <w:rsid w:val="00A41FC2"/>
    <w:rsid w:val="00A96EC5"/>
    <w:rsid w:val="00AE2CE7"/>
    <w:rsid w:val="00AF43F8"/>
    <w:rsid w:val="00AF4AEF"/>
    <w:rsid w:val="00B6375F"/>
    <w:rsid w:val="00B76600"/>
    <w:rsid w:val="00B829B4"/>
    <w:rsid w:val="00BA1B02"/>
    <w:rsid w:val="00BF0147"/>
    <w:rsid w:val="00C76DAD"/>
    <w:rsid w:val="00C83A57"/>
    <w:rsid w:val="00CE43D8"/>
    <w:rsid w:val="00CF0986"/>
    <w:rsid w:val="00CF378F"/>
    <w:rsid w:val="00D04910"/>
    <w:rsid w:val="00D42895"/>
    <w:rsid w:val="00D4436D"/>
    <w:rsid w:val="00D55850"/>
    <w:rsid w:val="00D60646"/>
    <w:rsid w:val="00D80EE0"/>
    <w:rsid w:val="00DA7655"/>
    <w:rsid w:val="00E12639"/>
    <w:rsid w:val="00E201F4"/>
    <w:rsid w:val="00E44516"/>
    <w:rsid w:val="00E504A5"/>
    <w:rsid w:val="00EE0991"/>
    <w:rsid w:val="00EE195B"/>
    <w:rsid w:val="00F4207E"/>
    <w:rsid w:val="00FB1519"/>
    <w:rsid w:val="00FD0DC6"/>
    <w:rsid w:val="00FD2FD8"/>
    <w:rsid w:val="00FF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DEA3"/>
  <w15:chartTrackingRefBased/>
  <w15:docId w15:val="{1DF763D4-8B78-40F0-B048-7F40A6054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9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9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9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9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9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9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9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9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9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9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9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9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9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9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9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9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9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9B4"/>
    <w:rPr>
      <w:rFonts w:eastAsiaTheme="majorEastAsia" w:cstheme="majorBidi"/>
      <w:color w:val="272727" w:themeColor="text1" w:themeTint="D8"/>
    </w:rPr>
  </w:style>
  <w:style w:type="paragraph" w:styleId="Title">
    <w:name w:val="Title"/>
    <w:basedOn w:val="Normal"/>
    <w:next w:val="Normal"/>
    <w:link w:val="TitleChar"/>
    <w:uiPriority w:val="10"/>
    <w:qFormat/>
    <w:rsid w:val="00B829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9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9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9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9B4"/>
    <w:pPr>
      <w:spacing w:before="160"/>
      <w:jc w:val="center"/>
    </w:pPr>
    <w:rPr>
      <w:i/>
      <w:iCs/>
      <w:color w:val="404040" w:themeColor="text1" w:themeTint="BF"/>
    </w:rPr>
  </w:style>
  <w:style w:type="character" w:customStyle="1" w:styleId="QuoteChar">
    <w:name w:val="Quote Char"/>
    <w:basedOn w:val="DefaultParagraphFont"/>
    <w:link w:val="Quote"/>
    <w:uiPriority w:val="29"/>
    <w:rsid w:val="00B829B4"/>
    <w:rPr>
      <w:i/>
      <w:iCs/>
      <w:color w:val="404040" w:themeColor="text1" w:themeTint="BF"/>
    </w:rPr>
  </w:style>
  <w:style w:type="paragraph" w:styleId="ListParagraph">
    <w:name w:val="List Paragraph"/>
    <w:basedOn w:val="Normal"/>
    <w:uiPriority w:val="34"/>
    <w:qFormat/>
    <w:rsid w:val="00B829B4"/>
    <w:pPr>
      <w:ind w:left="720"/>
      <w:contextualSpacing/>
    </w:pPr>
  </w:style>
  <w:style w:type="character" w:styleId="IntenseEmphasis">
    <w:name w:val="Intense Emphasis"/>
    <w:basedOn w:val="DefaultParagraphFont"/>
    <w:uiPriority w:val="21"/>
    <w:qFormat/>
    <w:rsid w:val="00B829B4"/>
    <w:rPr>
      <w:i/>
      <w:iCs/>
      <w:color w:val="0F4761" w:themeColor="accent1" w:themeShade="BF"/>
    </w:rPr>
  </w:style>
  <w:style w:type="paragraph" w:styleId="IntenseQuote">
    <w:name w:val="Intense Quote"/>
    <w:basedOn w:val="Normal"/>
    <w:next w:val="Normal"/>
    <w:link w:val="IntenseQuoteChar"/>
    <w:uiPriority w:val="30"/>
    <w:qFormat/>
    <w:rsid w:val="00B829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9B4"/>
    <w:rPr>
      <w:i/>
      <w:iCs/>
      <w:color w:val="0F4761" w:themeColor="accent1" w:themeShade="BF"/>
    </w:rPr>
  </w:style>
  <w:style w:type="character" w:styleId="IntenseReference">
    <w:name w:val="Intense Reference"/>
    <w:basedOn w:val="DefaultParagraphFont"/>
    <w:uiPriority w:val="32"/>
    <w:qFormat/>
    <w:rsid w:val="00B829B4"/>
    <w:rPr>
      <w:b/>
      <w:bCs/>
      <w:smallCaps/>
      <w:color w:val="0F4761" w:themeColor="accent1" w:themeShade="BF"/>
      <w:spacing w:val="5"/>
    </w:rPr>
  </w:style>
  <w:style w:type="paragraph" w:styleId="NormalWeb">
    <w:name w:val="Normal (Web)"/>
    <w:basedOn w:val="Normal"/>
    <w:uiPriority w:val="99"/>
    <w:semiHidden/>
    <w:unhideWhenUsed/>
    <w:rsid w:val="00FD2FD8"/>
    <w:rPr>
      <w:rFonts w:ascii="Times New Roman" w:hAnsi="Times New Roman" w:cs="Times New Roman"/>
      <w:sz w:val="24"/>
      <w:szCs w:val="24"/>
    </w:rPr>
  </w:style>
  <w:style w:type="character" w:styleId="Hyperlink">
    <w:name w:val="Hyperlink"/>
    <w:basedOn w:val="DefaultParagraphFont"/>
    <w:uiPriority w:val="99"/>
    <w:unhideWhenUsed/>
    <w:rsid w:val="002C25DF"/>
    <w:rPr>
      <w:color w:val="467886" w:themeColor="hyperlink"/>
      <w:u w:val="single"/>
    </w:rPr>
  </w:style>
  <w:style w:type="character" w:styleId="UnresolvedMention">
    <w:name w:val="Unresolved Mention"/>
    <w:basedOn w:val="DefaultParagraphFont"/>
    <w:uiPriority w:val="99"/>
    <w:semiHidden/>
    <w:unhideWhenUsed/>
    <w:rsid w:val="002C2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255142">
      <w:bodyDiv w:val="1"/>
      <w:marLeft w:val="0"/>
      <w:marRight w:val="0"/>
      <w:marTop w:val="0"/>
      <w:marBottom w:val="0"/>
      <w:divBdr>
        <w:top w:val="none" w:sz="0" w:space="0" w:color="auto"/>
        <w:left w:val="none" w:sz="0" w:space="0" w:color="auto"/>
        <w:bottom w:val="none" w:sz="0" w:space="0" w:color="auto"/>
        <w:right w:val="none" w:sz="0" w:space="0" w:color="auto"/>
      </w:divBdr>
    </w:div>
    <w:div w:id="1654791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4929</Words>
  <Characters>28097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Jessop, Macauley</dc:creator>
  <cp:keywords/>
  <dc:description/>
  <cp:lastModifiedBy>Jessop, Macauley</cp:lastModifiedBy>
  <cp:revision>3</cp:revision>
  <dcterms:created xsi:type="dcterms:W3CDTF">2025-06-02T00:21:00Z</dcterms:created>
  <dcterms:modified xsi:type="dcterms:W3CDTF">2025-06-02T00:24:00Z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2025-05-27T07:29:14Z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41447dcc-0d5d-45d9-99e0-bf5745977462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