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C7084" w14:textId="77777777" w:rsidR="00D54E98" w:rsidRPr="006F7DF2" w:rsidRDefault="00D54E98" w:rsidP="006F7DF2">
      <w:pPr>
        <w:spacing w:line="360" w:lineRule="auto"/>
        <w:jc w:val="center"/>
        <w:rPr>
          <w:rFonts w:ascii="Arial" w:hAnsi="Arial" w:cs="Arial"/>
          <w:sz w:val="24"/>
          <w:szCs w:val="24"/>
        </w:rPr>
      </w:pPr>
      <w:r w:rsidRPr="006F7DF2">
        <w:rPr>
          <w:rFonts w:ascii="Arial" w:hAnsi="Arial" w:cs="Arial"/>
          <w:noProof/>
          <w:sz w:val="24"/>
          <w:szCs w:val="24"/>
        </w:rPr>
        <w:drawing>
          <wp:inline distT="0" distB="0" distL="0" distR="0" wp14:anchorId="428F9157" wp14:editId="18C79C49">
            <wp:extent cx="2768958" cy="121705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w-black-e1530720485783.png"/>
                    <pic:cNvPicPr/>
                  </pic:nvPicPr>
                  <pic:blipFill rotWithShape="1">
                    <a:blip r:embed="rId7">
                      <a:extLst>
                        <a:ext uri="{28A0092B-C50C-407E-A947-70E740481C1C}">
                          <a14:useLocalDpi xmlns:a14="http://schemas.microsoft.com/office/drawing/2010/main" val="0"/>
                        </a:ext>
                      </a:extLst>
                    </a:blip>
                    <a:srcRect l="8168" t="21937" r="10160" b="24217"/>
                    <a:stretch/>
                  </pic:blipFill>
                  <pic:spPr bwMode="auto">
                    <a:xfrm>
                      <a:off x="0" y="0"/>
                      <a:ext cx="2767054" cy="1216216"/>
                    </a:xfrm>
                    <a:prstGeom prst="rect">
                      <a:avLst/>
                    </a:prstGeom>
                    <a:ln>
                      <a:noFill/>
                    </a:ln>
                    <a:extLst>
                      <a:ext uri="{53640926-AAD7-44D8-BBD7-CCE9431645EC}">
                        <a14:shadowObscured xmlns:a14="http://schemas.microsoft.com/office/drawing/2010/main"/>
                      </a:ext>
                    </a:extLst>
                  </pic:spPr>
                </pic:pic>
              </a:graphicData>
            </a:graphic>
          </wp:inline>
        </w:drawing>
      </w:r>
    </w:p>
    <w:p w14:paraId="545563D9" w14:textId="77777777" w:rsidR="00D54E98" w:rsidRPr="006F7DF2" w:rsidRDefault="00D54E98" w:rsidP="006F7DF2">
      <w:pPr>
        <w:tabs>
          <w:tab w:val="left" w:pos="517"/>
        </w:tabs>
        <w:spacing w:line="360" w:lineRule="auto"/>
        <w:jc w:val="center"/>
        <w:rPr>
          <w:rFonts w:ascii="Arial" w:hAnsi="Arial" w:cs="Arial"/>
          <w:sz w:val="24"/>
          <w:szCs w:val="24"/>
        </w:rPr>
      </w:pPr>
    </w:p>
    <w:p w14:paraId="6AE46B40" w14:textId="77777777" w:rsidR="00D54E98" w:rsidRPr="006F7DF2" w:rsidRDefault="00D54E98" w:rsidP="006F7DF2">
      <w:pPr>
        <w:tabs>
          <w:tab w:val="left" w:pos="517"/>
        </w:tabs>
        <w:spacing w:line="360" w:lineRule="auto"/>
        <w:jc w:val="center"/>
        <w:rPr>
          <w:rFonts w:ascii="Arial" w:hAnsi="Arial" w:cs="Arial"/>
          <w:sz w:val="32"/>
          <w:szCs w:val="32"/>
        </w:rPr>
      </w:pPr>
      <w:r w:rsidRPr="006F7DF2">
        <w:rPr>
          <w:rFonts w:ascii="Arial" w:hAnsi="Arial" w:cs="Arial"/>
          <w:sz w:val="32"/>
          <w:szCs w:val="32"/>
        </w:rPr>
        <w:t>LCBB4002</w:t>
      </w:r>
    </w:p>
    <w:p w14:paraId="57F353E9" w14:textId="77777777" w:rsidR="00D54E98" w:rsidRPr="006F7DF2" w:rsidRDefault="00D54E98" w:rsidP="006F7DF2">
      <w:pPr>
        <w:tabs>
          <w:tab w:val="left" w:pos="517"/>
        </w:tabs>
        <w:spacing w:line="360" w:lineRule="auto"/>
        <w:jc w:val="center"/>
        <w:rPr>
          <w:rFonts w:ascii="Arial" w:hAnsi="Arial" w:cs="Arial"/>
          <w:sz w:val="32"/>
          <w:szCs w:val="32"/>
        </w:rPr>
      </w:pPr>
      <w:r w:rsidRPr="006F7DF2">
        <w:rPr>
          <w:rFonts w:ascii="Arial" w:hAnsi="Arial" w:cs="Arial"/>
          <w:sz w:val="32"/>
          <w:szCs w:val="32"/>
        </w:rPr>
        <w:t>Community Engagement</w:t>
      </w:r>
    </w:p>
    <w:p w14:paraId="2CE6ED95" w14:textId="77777777" w:rsidR="00D54E98" w:rsidRPr="006F7DF2" w:rsidRDefault="00A53FE1" w:rsidP="006F7DF2">
      <w:pPr>
        <w:tabs>
          <w:tab w:val="left" w:pos="517"/>
        </w:tabs>
        <w:spacing w:line="360" w:lineRule="auto"/>
        <w:jc w:val="center"/>
        <w:rPr>
          <w:rFonts w:ascii="Arial" w:hAnsi="Arial" w:cs="Arial"/>
          <w:sz w:val="32"/>
          <w:szCs w:val="32"/>
        </w:rPr>
      </w:pPr>
      <w:r w:rsidRPr="006F7DF2">
        <w:rPr>
          <w:rFonts w:ascii="Arial" w:hAnsi="Arial" w:cs="Arial"/>
          <w:sz w:val="32"/>
          <w:szCs w:val="32"/>
        </w:rPr>
        <w:t>Assessment 2</w:t>
      </w:r>
    </w:p>
    <w:p w14:paraId="32354219" w14:textId="77777777" w:rsidR="00D54E98" w:rsidRPr="006F7DF2" w:rsidRDefault="00D54E98" w:rsidP="006F7DF2">
      <w:pPr>
        <w:tabs>
          <w:tab w:val="left" w:pos="517"/>
        </w:tabs>
        <w:spacing w:line="360" w:lineRule="auto"/>
        <w:jc w:val="center"/>
        <w:rPr>
          <w:rFonts w:ascii="Arial" w:hAnsi="Arial" w:cs="Arial"/>
          <w:sz w:val="32"/>
          <w:szCs w:val="32"/>
        </w:rPr>
      </w:pPr>
      <w:r w:rsidRPr="006F7DF2">
        <w:rPr>
          <w:rFonts w:ascii="Arial" w:hAnsi="Arial" w:cs="Arial"/>
          <w:sz w:val="32"/>
          <w:szCs w:val="32"/>
        </w:rPr>
        <w:t>Community Engagement</w:t>
      </w:r>
    </w:p>
    <w:p w14:paraId="4035922C" w14:textId="77777777" w:rsidR="00D54E98" w:rsidRPr="006F7DF2" w:rsidRDefault="00D54E98" w:rsidP="006F7DF2">
      <w:pPr>
        <w:tabs>
          <w:tab w:val="left" w:pos="517"/>
        </w:tabs>
        <w:spacing w:line="360" w:lineRule="auto"/>
        <w:jc w:val="both"/>
        <w:rPr>
          <w:rFonts w:ascii="Arial" w:hAnsi="Arial" w:cs="Arial"/>
          <w:sz w:val="24"/>
          <w:szCs w:val="24"/>
        </w:rPr>
      </w:pPr>
    </w:p>
    <w:p w14:paraId="62357AB3" w14:textId="77777777" w:rsidR="00D54E98" w:rsidRPr="006F7DF2" w:rsidRDefault="00D54E98" w:rsidP="006F7DF2">
      <w:pPr>
        <w:spacing w:line="360" w:lineRule="auto"/>
        <w:jc w:val="both"/>
        <w:rPr>
          <w:rFonts w:ascii="Arial" w:hAnsi="Arial" w:cs="Arial"/>
          <w:sz w:val="24"/>
          <w:szCs w:val="24"/>
        </w:rPr>
      </w:pPr>
    </w:p>
    <w:p w14:paraId="38B10144" w14:textId="7066A144" w:rsidR="00D54E98" w:rsidRPr="006F7DF2" w:rsidRDefault="001C5C43" w:rsidP="006F7DF2">
      <w:pPr>
        <w:spacing w:line="360" w:lineRule="auto"/>
        <w:jc w:val="both"/>
        <w:rPr>
          <w:rFonts w:ascii="Arial" w:hAnsi="Arial" w:cs="Arial"/>
          <w:sz w:val="24"/>
          <w:szCs w:val="24"/>
        </w:rPr>
      </w:pPr>
      <w:r w:rsidRPr="003D424B">
        <w:rPr>
          <w:rFonts w:ascii="Arial" w:hAnsi="Arial" w:cs="Arial"/>
          <w:sz w:val="28"/>
          <w:szCs w:val="28"/>
        </w:rPr>
        <w:t xml:space="preserve">Lecturer Name: </w:t>
      </w:r>
      <w:proofErr w:type="spellStart"/>
      <w:r w:rsidRPr="003D424B">
        <w:rPr>
          <w:rFonts w:ascii="Arial" w:hAnsi="Arial" w:cs="Arial"/>
          <w:sz w:val="28"/>
          <w:szCs w:val="28"/>
        </w:rPr>
        <w:t>Faizu</w:t>
      </w:r>
      <w:proofErr w:type="spellEnd"/>
      <w:r w:rsidRPr="003D424B">
        <w:rPr>
          <w:rFonts w:ascii="Arial" w:hAnsi="Arial" w:cs="Arial"/>
          <w:sz w:val="28"/>
          <w:szCs w:val="28"/>
        </w:rPr>
        <w:t xml:space="preserve"> Edu</w:t>
      </w:r>
    </w:p>
    <w:p w14:paraId="798A582E" w14:textId="6342B7CE" w:rsidR="00171A42" w:rsidRDefault="00D54E98" w:rsidP="006F7DF2">
      <w:pPr>
        <w:spacing w:line="360" w:lineRule="auto"/>
        <w:jc w:val="both"/>
        <w:rPr>
          <w:rFonts w:ascii="Arial" w:hAnsi="Arial" w:cs="Arial"/>
          <w:sz w:val="28"/>
          <w:szCs w:val="28"/>
        </w:rPr>
      </w:pPr>
      <w:r w:rsidRPr="006F7DF2">
        <w:rPr>
          <w:rFonts w:ascii="Arial" w:hAnsi="Arial" w:cs="Arial"/>
          <w:sz w:val="28"/>
          <w:szCs w:val="28"/>
        </w:rPr>
        <w:t>Student ID:</w:t>
      </w:r>
      <w:r w:rsidR="001C5C43">
        <w:rPr>
          <w:rFonts w:ascii="Arial" w:hAnsi="Arial" w:cs="Arial"/>
          <w:sz w:val="28"/>
          <w:szCs w:val="28"/>
        </w:rPr>
        <w:t xml:space="preserve"> 2114507</w:t>
      </w:r>
    </w:p>
    <w:p w14:paraId="11924237" w14:textId="327721C6" w:rsidR="001C5C43" w:rsidRDefault="001C5C43" w:rsidP="006F7DF2">
      <w:pPr>
        <w:spacing w:line="360" w:lineRule="auto"/>
        <w:jc w:val="both"/>
        <w:rPr>
          <w:rFonts w:ascii="Arial" w:hAnsi="Arial" w:cs="Arial"/>
          <w:sz w:val="28"/>
          <w:szCs w:val="28"/>
        </w:rPr>
      </w:pPr>
      <w:r>
        <w:rPr>
          <w:rFonts w:ascii="Arial" w:hAnsi="Arial" w:cs="Arial"/>
          <w:sz w:val="28"/>
          <w:szCs w:val="28"/>
        </w:rPr>
        <w:t xml:space="preserve">Name: </w:t>
      </w:r>
      <w:proofErr w:type="spellStart"/>
      <w:r>
        <w:rPr>
          <w:rFonts w:ascii="Arial" w:hAnsi="Arial" w:cs="Arial"/>
          <w:sz w:val="28"/>
          <w:szCs w:val="28"/>
        </w:rPr>
        <w:t>Liviu</w:t>
      </w:r>
      <w:proofErr w:type="spellEnd"/>
      <w:r>
        <w:rPr>
          <w:rFonts w:ascii="Arial" w:hAnsi="Arial" w:cs="Arial"/>
          <w:sz w:val="28"/>
          <w:szCs w:val="28"/>
        </w:rPr>
        <w:t xml:space="preserve"> </w:t>
      </w:r>
      <w:proofErr w:type="spellStart"/>
      <w:r>
        <w:rPr>
          <w:rFonts w:ascii="Arial" w:hAnsi="Arial" w:cs="Arial"/>
          <w:sz w:val="28"/>
          <w:szCs w:val="28"/>
        </w:rPr>
        <w:t>Serban</w:t>
      </w:r>
      <w:proofErr w:type="spellEnd"/>
    </w:p>
    <w:p w14:paraId="1F577668" w14:textId="77777777" w:rsidR="001C5C43" w:rsidRPr="006F7DF2" w:rsidRDefault="001C5C43" w:rsidP="006F7DF2">
      <w:pPr>
        <w:spacing w:line="360" w:lineRule="auto"/>
        <w:jc w:val="both"/>
        <w:rPr>
          <w:rFonts w:ascii="Arial" w:hAnsi="Arial" w:cs="Arial"/>
          <w:sz w:val="28"/>
          <w:szCs w:val="28"/>
        </w:rPr>
      </w:pPr>
    </w:p>
    <w:p w14:paraId="4B65CBAE" w14:textId="77777777" w:rsidR="00D54E98" w:rsidRPr="006F7DF2" w:rsidRDefault="00D54E98" w:rsidP="006F7DF2">
      <w:pPr>
        <w:spacing w:line="360" w:lineRule="auto"/>
        <w:jc w:val="both"/>
        <w:rPr>
          <w:rFonts w:ascii="Arial" w:hAnsi="Arial" w:cs="Arial"/>
          <w:sz w:val="24"/>
          <w:szCs w:val="24"/>
        </w:rPr>
      </w:pPr>
    </w:p>
    <w:p w14:paraId="1B43AC81" w14:textId="77777777" w:rsidR="00D54E98" w:rsidRPr="006F7DF2" w:rsidRDefault="00D54E98" w:rsidP="006F7DF2">
      <w:pPr>
        <w:spacing w:line="360" w:lineRule="auto"/>
        <w:jc w:val="both"/>
        <w:rPr>
          <w:rFonts w:ascii="Arial" w:hAnsi="Arial" w:cs="Arial"/>
          <w:sz w:val="24"/>
          <w:szCs w:val="24"/>
        </w:rPr>
      </w:pPr>
    </w:p>
    <w:p w14:paraId="0E3D7F9F" w14:textId="77777777" w:rsidR="006F7DF2" w:rsidRDefault="006F7DF2" w:rsidP="006F7DF2">
      <w:pPr>
        <w:spacing w:line="360" w:lineRule="auto"/>
        <w:jc w:val="both"/>
        <w:rPr>
          <w:rFonts w:ascii="Arial" w:hAnsi="Arial" w:cs="Arial"/>
          <w:sz w:val="24"/>
          <w:szCs w:val="24"/>
        </w:rPr>
      </w:pPr>
    </w:p>
    <w:p w14:paraId="6855B76C" w14:textId="77777777" w:rsidR="006F7DF2" w:rsidRDefault="006F7DF2">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b w:val="0"/>
          <w:bCs w:val="0"/>
          <w:color w:val="auto"/>
          <w:sz w:val="22"/>
          <w:szCs w:val="22"/>
          <w:lang w:eastAsia="en-US"/>
        </w:rPr>
        <w:id w:val="-49312403"/>
        <w:docPartObj>
          <w:docPartGallery w:val="Table of Contents"/>
          <w:docPartUnique/>
        </w:docPartObj>
      </w:sdtPr>
      <w:sdtEndPr>
        <w:rPr>
          <w:noProof/>
        </w:rPr>
      </w:sdtEndPr>
      <w:sdtContent>
        <w:p w14:paraId="3B6AA112" w14:textId="77777777" w:rsidR="006F7DF2" w:rsidRPr="006F7DF2" w:rsidRDefault="006F7DF2">
          <w:pPr>
            <w:pStyle w:val="TOCHeading"/>
            <w:rPr>
              <w:rStyle w:val="Heading1Char"/>
            </w:rPr>
          </w:pPr>
          <w:r w:rsidRPr="006F7DF2">
            <w:rPr>
              <w:rStyle w:val="Heading1Char"/>
            </w:rPr>
            <w:t>Table of Contents</w:t>
          </w:r>
        </w:p>
        <w:p w14:paraId="04B20C87" w14:textId="77777777" w:rsidR="006F7DF2" w:rsidRPr="006F7DF2" w:rsidRDefault="006F7DF2" w:rsidP="006F7DF2">
          <w:pPr>
            <w:pStyle w:val="TOC1"/>
            <w:tabs>
              <w:tab w:val="right" w:leader="dot" w:pos="9350"/>
            </w:tabs>
            <w:spacing w:line="360" w:lineRule="auto"/>
            <w:jc w:val="both"/>
            <w:rPr>
              <w:rFonts w:ascii="Arial" w:hAnsi="Arial" w:cs="Arial"/>
              <w:noProof/>
              <w:sz w:val="24"/>
              <w:szCs w:val="24"/>
            </w:rPr>
          </w:pPr>
          <w:r>
            <w:fldChar w:fldCharType="begin"/>
          </w:r>
          <w:r>
            <w:instrText xml:space="preserve"> TOC \o "1-3" \h \z \u </w:instrText>
          </w:r>
          <w:r>
            <w:fldChar w:fldCharType="separate"/>
          </w:r>
          <w:hyperlink w:anchor="_Toc101169331" w:history="1">
            <w:r w:rsidRPr="006F7DF2">
              <w:rPr>
                <w:rStyle w:val="Hyperlink"/>
                <w:rFonts w:ascii="Arial" w:hAnsi="Arial" w:cs="Arial"/>
                <w:noProof/>
                <w:sz w:val="24"/>
                <w:szCs w:val="24"/>
              </w:rPr>
              <w:t>Introduction</w:t>
            </w:r>
            <w:r w:rsidRPr="006F7DF2">
              <w:rPr>
                <w:rFonts w:ascii="Arial" w:hAnsi="Arial" w:cs="Arial"/>
                <w:noProof/>
                <w:webHidden/>
                <w:sz w:val="24"/>
                <w:szCs w:val="24"/>
              </w:rPr>
              <w:tab/>
            </w:r>
            <w:r w:rsidRPr="006F7DF2">
              <w:rPr>
                <w:rFonts w:ascii="Arial" w:hAnsi="Arial" w:cs="Arial"/>
                <w:noProof/>
                <w:webHidden/>
                <w:sz w:val="24"/>
                <w:szCs w:val="24"/>
              </w:rPr>
              <w:fldChar w:fldCharType="begin"/>
            </w:r>
            <w:r w:rsidRPr="006F7DF2">
              <w:rPr>
                <w:rFonts w:ascii="Arial" w:hAnsi="Arial" w:cs="Arial"/>
                <w:noProof/>
                <w:webHidden/>
                <w:sz w:val="24"/>
                <w:szCs w:val="24"/>
              </w:rPr>
              <w:instrText xml:space="preserve"> PAGEREF _Toc101169331 \h </w:instrText>
            </w:r>
            <w:r w:rsidRPr="006F7DF2">
              <w:rPr>
                <w:rFonts w:ascii="Arial" w:hAnsi="Arial" w:cs="Arial"/>
                <w:noProof/>
                <w:webHidden/>
                <w:sz w:val="24"/>
                <w:szCs w:val="24"/>
              </w:rPr>
            </w:r>
            <w:r w:rsidRPr="006F7DF2">
              <w:rPr>
                <w:rFonts w:ascii="Arial" w:hAnsi="Arial" w:cs="Arial"/>
                <w:noProof/>
                <w:webHidden/>
                <w:sz w:val="24"/>
                <w:szCs w:val="24"/>
              </w:rPr>
              <w:fldChar w:fldCharType="separate"/>
            </w:r>
            <w:r w:rsidRPr="006F7DF2">
              <w:rPr>
                <w:rFonts w:ascii="Arial" w:hAnsi="Arial" w:cs="Arial"/>
                <w:noProof/>
                <w:webHidden/>
                <w:sz w:val="24"/>
                <w:szCs w:val="24"/>
              </w:rPr>
              <w:t>1</w:t>
            </w:r>
            <w:r w:rsidRPr="006F7DF2">
              <w:rPr>
                <w:rFonts w:ascii="Arial" w:hAnsi="Arial" w:cs="Arial"/>
                <w:noProof/>
                <w:webHidden/>
                <w:sz w:val="24"/>
                <w:szCs w:val="24"/>
              </w:rPr>
              <w:fldChar w:fldCharType="end"/>
            </w:r>
          </w:hyperlink>
        </w:p>
        <w:p w14:paraId="3D975A7B" w14:textId="77777777" w:rsidR="006F7DF2" w:rsidRPr="006F7DF2" w:rsidRDefault="0034619F" w:rsidP="006F7DF2">
          <w:pPr>
            <w:pStyle w:val="TOC1"/>
            <w:tabs>
              <w:tab w:val="right" w:leader="dot" w:pos="9350"/>
            </w:tabs>
            <w:spacing w:line="360" w:lineRule="auto"/>
            <w:jc w:val="both"/>
            <w:rPr>
              <w:rFonts w:ascii="Arial" w:hAnsi="Arial" w:cs="Arial"/>
              <w:noProof/>
              <w:sz w:val="24"/>
              <w:szCs w:val="24"/>
            </w:rPr>
          </w:pPr>
          <w:hyperlink w:anchor="_Toc101169332" w:history="1">
            <w:r w:rsidR="006F7DF2" w:rsidRPr="006F7DF2">
              <w:rPr>
                <w:rStyle w:val="Hyperlink"/>
                <w:rFonts w:ascii="Arial" w:hAnsi="Arial" w:cs="Arial"/>
                <w:noProof/>
                <w:sz w:val="24"/>
                <w:szCs w:val="24"/>
              </w:rPr>
              <w:t>Community engagement program: Tesco</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_Toc101169332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2</w:t>
            </w:r>
            <w:r w:rsidR="006F7DF2" w:rsidRPr="006F7DF2">
              <w:rPr>
                <w:rFonts w:ascii="Arial" w:hAnsi="Arial" w:cs="Arial"/>
                <w:noProof/>
                <w:webHidden/>
                <w:sz w:val="24"/>
                <w:szCs w:val="24"/>
              </w:rPr>
              <w:fldChar w:fldCharType="end"/>
            </w:r>
          </w:hyperlink>
        </w:p>
        <w:p w14:paraId="7276E670"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3" w:history="1">
            <w:r w:rsidR="006F7DF2" w:rsidRPr="006F7DF2">
              <w:rPr>
                <w:rStyle w:val="Hyperlink"/>
                <w:rFonts w:ascii="Arial" w:hAnsi="Arial" w:cs="Arial"/>
                <w:noProof/>
                <w:sz w:val="24"/>
                <w:szCs w:val="24"/>
              </w:rPr>
              <w:t>Principles</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_Toc101169333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2</w:t>
            </w:r>
            <w:r w:rsidR="006F7DF2" w:rsidRPr="006F7DF2">
              <w:rPr>
                <w:rFonts w:ascii="Arial" w:hAnsi="Arial" w:cs="Arial"/>
                <w:noProof/>
                <w:webHidden/>
                <w:sz w:val="24"/>
                <w:szCs w:val="24"/>
              </w:rPr>
              <w:fldChar w:fldCharType="end"/>
            </w:r>
          </w:hyperlink>
        </w:p>
        <w:p w14:paraId="56735B03"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4" w:history="1">
            <w:r w:rsidR="006F7DF2" w:rsidRPr="006F7DF2">
              <w:rPr>
                <w:rStyle w:val="Hyperlink"/>
                <w:rFonts w:ascii="Arial" w:hAnsi="Arial" w:cs="Arial"/>
                <w:noProof/>
                <w:sz w:val="24"/>
                <w:szCs w:val="24"/>
              </w:rPr>
              <w:t>Community mapping</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_Toc101169334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3</w:t>
            </w:r>
            <w:r w:rsidR="006F7DF2" w:rsidRPr="006F7DF2">
              <w:rPr>
                <w:rFonts w:ascii="Arial" w:hAnsi="Arial" w:cs="Arial"/>
                <w:noProof/>
                <w:webHidden/>
                <w:sz w:val="24"/>
                <w:szCs w:val="24"/>
              </w:rPr>
              <w:fldChar w:fldCharType="end"/>
            </w:r>
          </w:hyperlink>
        </w:p>
        <w:p w14:paraId="2277538A"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5" w:history="1">
            <w:r w:rsidR="006F7DF2" w:rsidRPr="006F7DF2">
              <w:rPr>
                <w:rStyle w:val="Hyperlink"/>
                <w:rFonts w:ascii="Arial" w:hAnsi="Arial" w:cs="Arial"/>
                <w:noProof/>
                <w:sz w:val="24"/>
                <w:szCs w:val="24"/>
              </w:rPr>
              <w:t>Engagement with stakeholders</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_Toc101169335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4</w:t>
            </w:r>
            <w:r w:rsidR="006F7DF2" w:rsidRPr="006F7DF2">
              <w:rPr>
                <w:rFonts w:ascii="Arial" w:hAnsi="Arial" w:cs="Arial"/>
                <w:noProof/>
                <w:webHidden/>
                <w:sz w:val="24"/>
                <w:szCs w:val="24"/>
              </w:rPr>
              <w:fldChar w:fldCharType="end"/>
            </w:r>
          </w:hyperlink>
        </w:p>
        <w:p w14:paraId="56CC999E"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6" w:history="1">
            <w:r w:rsidR="006F7DF2" w:rsidRPr="006F7DF2">
              <w:rPr>
                <w:rStyle w:val="Hyperlink"/>
                <w:rFonts w:ascii="Arial" w:hAnsi="Arial" w:cs="Arial"/>
                <w:noProof/>
                <w:sz w:val="24"/>
                <w:szCs w:val="24"/>
              </w:rPr>
              <w:t>Stakeholders participation</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_Toc101169336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5</w:t>
            </w:r>
            <w:r w:rsidR="006F7DF2" w:rsidRPr="006F7DF2">
              <w:rPr>
                <w:rFonts w:ascii="Arial" w:hAnsi="Arial" w:cs="Arial"/>
                <w:noProof/>
                <w:webHidden/>
                <w:sz w:val="24"/>
                <w:szCs w:val="24"/>
              </w:rPr>
              <w:fldChar w:fldCharType="end"/>
            </w:r>
          </w:hyperlink>
        </w:p>
        <w:p w14:paraId="022E1CFE"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7" w:history="1">
            <w:r w:rsidR="006F7DF2" w:rsidRPr="006F7DF2">
              <w:rPr>
                <w:rStyle w:val="Hyperlink"/>
                <w:rFonts w:ascii="Arial" w:hAnsi="Arial" w:cs="Arial"/>
                <w:noProof/>
                <w:sz w:val="24"/>
                <w:szCs w:val="24"/>
              </w:rPr>
              <w:t>Impact and result</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_Toc101169337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5</w:t>
            </w:r>
            <w:r w:rsidR="006F7DF2" w:rsidRPr="006F7DF2">
              <w:rPr>
                <w:rFonts w:ascii="Arial" w:hAnsi="Arial" w:cs="Arial"/>
                <w:noProof/>
                <w:webHidden/>
                <w:sz w:val="24"/>
                <w:szCs w:val="24"/>
              </w:rPr>
              <w:fldChar w:fldCharType="end"/>
            </w:r>
          </w:hyperlink>
        </w:p>
        <w:p w14:paraId="3E1AE08A" w14:textId="77777777" w:rsidR="006F7DF2" w:rsidRPr="006F7DF2" w:rsidRDefault="0034619F" w:rsidP="006F7DF2">
          <w:pPr>
            <w:pStyle w:val="TOC1"/>
            <w:tabs>
              <w:tab w:val="right" w:leader="dot" w:pos="9350"/>
            </w:tabs>
            <w:spacing w:line="360" w:lineRule="auto"/>
            <w:jc w:val="both"/>
            <w:rPr>
              <w:rFonts w:ascii="Arial" w:hAnsi="Arial" w:cs="Arial"/>
              <w:noProof/>
              <w:sz w:val="24"/>
              <w:szCs w:val="24"/>
            </w:rPr>
          </w:pPr>
          <w:hyperlink w:anchor="_Toc101169338" w:history="1">
            <w:r w:rsidR="006F7DF2" w:rsidRPr="006F7DF2">
              <w:rPr>
                <w:rStyle w:val="Hyperlink"/>
                <w:rFonts w:ascii="Arial" w:hAnsi="Arial" w:cs="Arial"/>
                <w:noProof/>
                <w:sz w:val="24"/>
                <w:szCs w:val="24"/>
              </w:rPr>
              <w:t>Reflective engagement program</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_Toc101169338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5</w:t>
            </w:r>
            <w:r w:rsidR="006F7DF2" w:rsidRPr="006F7DF2">
              <w:rPr>
                <w:rFonts w:ascii="Arial" w:hAnsi="Arial" w:cs="Arial"/>
                <w:noProof/>
                <w:webHidden/>
                <w:sz w:val="24"/>
                <w:szCs w:val="24"/>
              </w:rPr>
              <w:fldChar w:fldCharType="end"/>
            </w:r>
          </w:hyperlink>
        </w:p>
        <w:p w14:paraId="2824E4AE"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39" w:history="1">
            <w:r w:rsidR="006F7DF2" w:rsidRPr="006F7DF2">
              <w:rPr>
                <w:rStyle w:val="Hyperlink"/>
                <w:rFonts w:ascii="Arial" w:hAnsi="Arial" w:cs="Arial"/>
                <w:noProof/>
                <w:sz w:val="24"/>
                <w:szCs w:val="24"/>
              </w:rPr>
              <w:t>Principles</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_Toc101169339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5</w:t>
            </w:r>
            <w:r w:rsidR="006F7DF2" w:rsidRPr="006F7DF2">
              <w:rPr>
                <w:rFonts w:ascii="Arial" w:hAnsi="Arial" w:cs="Arial"/>
                <w:noProof/>
                <w:webHidden/>
                <w:sz w:val="24"/>
                <w:szCs w:val="24"/>
              </w:rPr>
              <w:fldChar w:fldCharType="end"/>
            </w:r>
          </w:hyperlink>
        </w:p>
        <w:p w14:paraId="2A65A9D3"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40" w:history="1">
            <w:r w:rsidR="006F7DF2" w:rsidRPr="006F7DF2">
              <w:rPr>
                <w:rStyle w:val="Hyperlink"/>
                <w:rFonts w:ascii="Arial" w:hAnsi="Arial" w:cs="Arial"/>
                <w:noProof/>
                <w:sz w:val="24"/>
                <w:szCs w:val="24"/>
              </w:rPr>
              <w:t>Community mapping</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_Toc101169340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6</w:t>
            </w:r>
            <w:r w:rsidR="006F7DF2" w:rsidRPr="006F7DF2">
              <w:rPr>
                <w:rFonts w:ascii="Arial" w:hAnsi="Arial" w:cs="Arial"/>
                <w:noProof/>
                <w:webHidden/>
                <w:sz w:val="24"/>
                <w:szCs w:val="24"/>
              </w:rPr>
              <w:fldChar w:fldCharType="end"/>
            </w:r>
          </w:hyperlink>
        </w:p>
        <w:p w14:paraId="1930C97D"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41" w:history="1">
            <w:r w:rsidR="006F7DF2" w:rsidRPr="006F7DF2">
              <w:rPr>
                <w:rStyle w:val="Hyperlink"/>
                <w:rFonts w:ascii="Arial" w:hAnsi="Arial" w:cs="Arial"/>
                <w:noProof/>
                <w:sz w:val="24"/>
                <w:szCs w:val="24"/>
              </w:rPr>
              <w:t>Engagement with stakeholders</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_Toc101169341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7</w:t>
            </w:r>
            <w:r w:rsidR="006F7DF2" w:rsidRPr="006F7DF2">
              <w:rPr>
                <w:rFonts w:ascii="Arial" w:hAnsi="Arial" w:cs="Arial"/>
                <w:noProof/>
                <w:webHidden/>
                <w:sz w:val="24"/>
                <w:szCs w:val="24"/>
              </w:rPr>
              <w:fldChar w:fldCharType="end"/>
            </w:r>
          </w:hyperlink>
        </w:p>
        <w:p w14:paraId="7FAE7EF9"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42" w:history="1">
            <w:r w:rsidR="006F7DF2" w:rsidRPr="006F7DF2">
              <w:rPr>
                <w:rStyle w:val="Hyperlink"/>
                <w:rFonts w:ascii="Arial" w:hAnsi="Arial" w:cs="Arial"/>
                <w:noProof/>
                <w:sz w:val="24"/>
                <w:szCs w:val="24"/>
              </w:rPr>
              <w:t>Stakeholder participation</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_Toc101169342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7</w:t>
            </w:r>
            <w:r w:rsidR="006F7DF2" w:rsidRPr="006F7DF2">
              <w:rPr>
                <w:rFonts w:ascii="Arial" w:hAnsi="Arial" w:cs="Arial"/>
                <w:noProof/>
                <w:webHidden/>
                <w:sz w:val="24"/>
                <w:szCs w:val="24"/>
              </w:rPr>
              <w:fldChar w:fldCharType="end"/>
            </w:r>
          </w:hyperlink>
        </w:p>
        <w:p w14:paraId="644A09FF" w14:textId="77777777" w:rsidR="006F7DF2" w:rsidRPr="006F7DF2" w:rsidRDefault="0034619F" w:rsidP="006F7DF2">
          <w:pPr>
            <w:pStyle w:val="TOC2"/>
            <w:tabs>
              <w:tab w:val="right" w:leader="dot" w:pos="9350"/>
            </w:tabs>
            <w:spacing w:line="360" w:lineRule="auto"/>
            <w:jc w:val="both"/>
            <w:rPr>
              <w:rFonts w:ascii="Arial" w:hAnsi="Arial" w:cs="Arial"/>
              <w:noProof/>
              <w:sz w:val="24"/>
              <w:szCs w:val="24"/>
            </w:rPr>
          </w:pPr>
          <w:hyperlink w:anchor="_Toc101169343" w:history="1">
            <w:r w:rsidR="006F7DF2" w:rsidRPr="006F7DF2">
              <w:rPr>
                <w:rStyle w:val="Hyperlink"/>
                <w:rFonts w:ascii="Arial" w:hAnsi="Arial" w:cs="Arial"/>
                <w:noProof/>
                <w:sz w:val="24"/>
                <w:szCs w:val="24"/>
              </w:rPr>
              <w:t>Impact and result</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_Toc101169343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7</w:t>
            </w:r>
            <w:r w:rsidR="006F7DF2" w:rsidRPr="006F7DF2">
              <w:rPr>
                <w:rFonts w:ascii="Arial" w:hAnsi="Arial" w:cs="Arial"/>
                <w:noProof/>
                <w:webHidden/>
                <w:sz w:val="24"/>
                <w:szCs w:val="24"/>
              </w:rPr>
              <w:fldChar w:fldCharType="end"/>
            </w:r>
          </w:hyperlink>
        </w:p>
        <w:p w14:paraId="076E5913" w14:textId="77777777" w:rsidR="006F7DF2" w:rsidRPr="006F7DF2" w:rsidRDefault="0034619F" w:rsidP="006F7DF2">
          <w:pPr>
            <w:pStyle w:val="TOC1"/>
            <w:tabs>
              <w:tab w:val="right" w:leader="dot" w:pos="9350"/>
            </w:tabs>
            <w:spacing w:line="360" w:lineRule="auto"/>
            <w:jc w:val="both"/>
            <w:rPr>
              <w:rFonts w:ascii="Arial" w:hAnsi="Arial" w:cs="Arial"/>
              <w:noProof/>
              <w:sz w:val="24"/>
              <w:szCs w:val="24"/>
            </w:rPr>
          </w:pPr>
          <w:hyperlink w:anchor="_Toc101169344" w:history="1">
            <w:r w:rsidR="006F7DF2" w:rsidRPr="006F7DF2">
              <w:rPr>
                <w:rStyle w:val="Hyperlink"/>
                <w:rFonts w:ascii="Arial" w:hAnsi="Arial" w:cs="Arial"/>
                <w:noProof/>
                <w:sz w:val="24"/>
                <w:szCs w:val="24"/>
              </w:rPr>
              <w:t>Conclusion</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_Toc101169344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8</w:t>
            </w:r>
            <w:r w:rsidR="006F7DF2" w:rsidRPr="006F7DF2">
              <w:rPr>
                <w:rFonts w:ascii="Arial" w:hAnsi="Arial" w:cs="Arial"/>
                <w:noProof/>
                <w:webHidden/>
                <w:sz w:val="24"/>
                <w:szCs w:val="24"/>
              </w:rPr>
              <w:fldChar w:fldCharType="end"/>
            </w:r>
          </w:hyperlink>
        </w:p>
        <w:p w14:paraId="2F5BF4C9" w14:textId="77777777" w:rsidR="006F7DF2" w:rsidRPr="006F7DF2" w:rsidRDefault="0034619F" w:rsidP="006F7DF2">
          <w:pPr>
            <w:pStyle w:val="TOC1"/>
            <w:tabs>
              <w:tab w:val="right" w:leader="dot" w:pos="9350"/>
            </w:tabs>
            <w:spacing w:line="360" w:lineRule="auto"/>
            <w:jc w:val="both"/>
            <w:rPr>
              <w:rFonts w:ascii="Arial" w:hAnsi="Arial" w:cs="Arial"/>
              <w:noProof/>
              <w:sz w:val="24"/>
              <w:szCs w:val="24"/>
            </w:rPr>
          </w:pPr>
          <w:hyperlink w:anchor="_Toc101169345" w:history="1">
            <w:r w:rsidR="006F7DF2" w:rsidRPr="006F7DF2">
              <w:rPr>
                <w:rStyle w:val="Hyperlink"/>
                <w:rFonts w:ascii="Arial" w:hAnsi="Arial" w:cs="Arial"/>
                <w:noProof/>
                <w:sz w:val="24"/>
                <w:szCs w:val="24"/>
              </w:rPr>
              <w:t>References</w:t>
            </w:r>
            <w:r w:rsidR="006F7DF2" w:rsidRPr="006F7DF2">
              <w:rPr>
                <w:rFonts w:ascii="Arial" w:hAnsi="Arial" w:cs="Arial"/>
                <w:noProof/>
                <w:webHidden/>
                <w:sz w:val="24"/>
                <w:szCs w:val="24"/>
              </w:rPr>
              <w:tab/>
            </w:r>
            <w:r w:rsidR="006F7DF2" w:rsidRPr="006F7DF2">
              <w:rPr>
                <w:rFonts w:ascii="Arial" w:hAnsi="Arial" w:cs="Arial"/>
                <w:noProof/>
                <w:webHidden/>
                <w:sz w:val="24"/>
                <w:szCs w:val="24"/>
              </w:rPr>
              <w:fldChar w:fldCharType="begin"/>
            </w:r>
            <w:r w:rsidR="006F7DF2" w:rsidRPr="006F7DF2">
              <w:rPr>
                <w:rFonts w:ascii="Arial" w:hAnsi="Arial" w:cs="Arial"/>
                <w:noProof/>
                <w:webHidden/>
                <w:sz w:val="24"/>
                <w:szCs w:val="24"/>
              </w:rPr>
              <w:instrText xml:space="preserve"> PAGEREF _Toc101169345 \h </w:instrText>
            </w:r>
            <w:r w:rsidR="006F7DF2" w:rsidRPr="006F7DF2">
              <w:rPr>
                <w:rFonts w:ascii="Arial" w:hAnsi="Arial" w:cs="Arial"/>
                <w:noProof/>
                <w:webHidden/>
                <w:sz w:val="24"/>
                <w:szCs w:val="24"/>
              </w:rPr>
            </w:r>
            <w:r w:rsidR="006F7DF2" w:rsidRPr="006F7DF2">
              <w:rPr>
                <w:rFonts w:ascii="Arial" w:hAnsi="Arial" w:cs="Arial"/>
                <w:noProof/>
                <w:webHidden/>
                <w:sz w:val="24"/>
                <w:szCs w:val="24"/>
              </w:rPr>
              <w:fldChar w:fldCharType="separate"/>
            </w:r>
            <w:r w:rsidR="006F7DF2" w:rsidRPr="006F7DF2">
              <w:rPr>
                <w:rFonts w:ascii="Arial" w:hAnsi="Arial" w:cs="Arial"/>
                <w:noProof/>
                <w:webHidden/>
                <w:sz w:val="24"/>
                <w:szCs w:val="24"/>
              </w:rPr>
              <w:t>9</w:t>
            </w:r>
            <w:r w:rsidR="006F7DF2" w:rsidRPr="006F7DF2">
              <w:rPr>
                <w:rFonts w:ascii="Arial" w:hAnsi="Arial" w:cs="Arial"/>
                <w:noProof/>
                <w:webHidden/>
                <w:sz w:val="24"/>
                <w:szCs w:val="24"/>
              </w:rPr>
              <w:fldChar w:fldCharType="end"/>
            </w:r>
          </w:hyperlink>
        </w:p>
        <w:p w14:paraId="75CA9669" w14:textId="77777777" w:rsidR="006F7DF2" w:rsidRDefault="006F7DF2">
          <w:r>
            <w:rPr>
              <w:b/>
              <w:bCs/>
              <w:noProof/>
            </w:rPr>
            <w:fldChar w:fldCharType="end"/>
          </w:r>
        </w:p>
      </w:sdtContent>
    </w:sdt>
    <w:p w14:paraId="77F940B6" w14:textId="77777777" w:rsidR="00D54E98" w:rsidRPr="006F7DF2" w:rsidRDefault="00D54E98" w:rsidP="006F7DF2">
      <w:pPr>
        <w:spacing w:line="360" w:lineRule="auto"/>
        <w:jc w:val="both"/>
        <w:rPr>
          <w:rFonts w:ascii="Arial" w:hAnsi="Arial" w:cs="Arial"/>
          <w:sz w:val="24"/>
          <w:szCs w:val="24"/>
        </w:rPr>
      </w:pPr>
    </w:p>
    <w:p w14:paraId="30348F03" w14:textId="77777777" w:rsidR="00D54E98" w:rsidRPr="006F7DF2" w:rsidRDefault="00D54E98" w:rsidP="006F7DF2">
      <w:pPr>
        <w:spacing w:line="360" w:lineRule="auto"/>
        <w:jc w:val="both"/>
        <w:rPr>
          <w:rFonts w:ascii="Arial" w:hAnsi="Arial" w:cs="Arial"/>
          <w:sz w:val="24"/>
          <w:szCs w:val="24"/>
        </w:rPr>
      </w:pPr>
    </w:p>
    <w:p w14:paraId="6B5F3A88" w14:textId="77777777" w:rsidR="00D54E98" w:rsidRPr="006F7DF2" w:rsidRDefault="00D54E98" w:rsidP="006F7DF2">
      <w:pPr>
        <w:spacing w:line="360" w:lineRule="auto"/>
        <w:jc w:val="both"/>
        <w:rPr>
          <w:rFonts w:ascii="Arial" w:hAnsi="Arial" w:cs="Arial"/>
          <w:sz w:val="24"/>
          <w:szCs w:val="24"/>
        </w:rPr>
      </w:pPr>
    </w:p>
    <w:p w14:paraId="3F556872" w14:textId="77777777" w:rsidR="00A50398" w:rsidRPr="006F7DF2" w:rsidRDefault="00A50398" w:rsidP="006F7DF2">
      <w:pPr>
        <w:spacing w:line="360" w:lineRule="auto"/>
        <w:jc w:val="both"/>
        <w:rPr>
          <w:rFonts w:ascii="Arial" w:hAnsi="Arial" w:cs="Arial"/>
          <w:sz w:val="24"/>
          <w:szCs w:val="24"/>
        </w:rPr>
      </w:pPr>
    </w:p>
    <w:p w14:paraId="4A94ACC3" w14:textId="77777777" w:rsidR="00A50398" w:rsidRPr="006F7DF2" w:rsidRDefault="00A50398" w:rsidP="006F7DF2">
      <w:pPr>
        <w:spacing w:line="360" w:lineRule="auto"/>
        <w:jc w:val="both"/>
        <w:rPr>
          <w:rFonts w:ascii="Arial" w:hAnsi="Arial" w:cs="Arial"/>
          <w:sz w:val="24"/>
          <w:szCs w:val="24"/>
        </w:rPr>
      </w:pPr>
      <w:r w:rsidRPr="006F7DF2">
        <w:rPr>
          <w:rFonts w:ascii="Arial" w:hAnsi="Arial" w:cs="Arial"/>
          <w:sz w:val="24"/>
          <w:szCs w:val="24"/>
        </w:rPr>
        <w:br w:type="page"/>
      </w:r>
    </w:p>
    <w:p w14:paraId="44B49C64" w14:textId="77777777" w:rsidR="006F7DF2" w:rsidRDefault="006F7DF2" w:rsidP="006F7DF2">
      <w:pPr>
        <w:pStyle w:val="Heading1"/>
        <w:sectPr w:rsidR="006F7DF2">
          <w:footerReference w:type="default" r:id="rId8"/>
          <w:pgSz w:w="12240" w:h="15840"/>
          <w:pgMar w:top="1440" w:right="1440" w:bottom="1440" w:left="1440" w:header="720" w:footer="720" w:gutter="0"/>
          <w:cols w:space="720"/>
          <w:docGrid w:linePitch="360"/>
        </w:sectPr>
      </w:pPr>
    </w:p>
    <w:p w14:paraId="5FE08337" w14:textId="77777777" w:rsidR="00D54E98" w:rsidRPr="006F7DF2" w:rsidRDefault="00A50398" w:rsidP="006F7DF2">
      <w:pPr>
        <w:pStyle w:val="Heading1"/>
      </w:pPr>
      <w:bookmarkStart w:id="0" w:name="_Toc101169331"/>
      <w:r w:rsidRPr="006F7DF2">
        <w:lastRenderedPageBreak/>
        <w:t>Introduction</w:t>
      </w:r>
      <w:bookmarkEnd w:id="0"/>
    </w:p>
    <w:p w14:paraId="4316BB7C" w14:textId="77777777" w:rsidR="00D54E98" w:rsidRPr="006F7DF2" w:rsidRDefault="00A50398" w:rsidP="006F7DF2">
      <w:pPr>
        <w:spacing w:line="360" w:lineRule="auto"/>
        <w:jc w:val="both"/>
        <w:rPr>
          <w:rFonts w:ascii="Arial" w:hAnsi="Arial" w:cs="Arial"/>
          <w:sz w:val="24"/>
          <w:szCs w:val="24"/>
        </w:rPr>
      </w:pPr>
      <w:r w:rsidRPr="006F7DF2">
        <w:rPr>
          <w:rFonts w:ascii="Arial" w:hAnsi="Arial" w:cs="Arial"/>
          <w:sz w:val="24"/>
          <w:szCs w:val="24"/>
        </w:rPr>
        <w:t>Community engagement is the most vibrant issue right now in the society. Society always demand good things and the community have to ensure that problems are resolves that can affect the society as a whole. The problems that are addressed are influenced by internal and external factors. Assessing the factors and maintain the standard and principle of community engagement any responsibility performed towards the society is taking the country one step ahead</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(Miller, 2022)</w:t>
      </w:r>
      <w:r w:rsidRPr="006F7DF2">
        <w:rPr>
          <w:rFonts w:ascii="Arial" w:hAnsi="Arial" w:cs="Arial"/>
          <w:sz w:val="24"/>
          <w:szCs w:val="24"/>
        </w:rPr>
        <w:t>. In this report, both projects will be analyzed and proper community mapping and the participation of the stakeholders and the impact as well as the benefits will be outlined.</w:t>
      </w:r>
    </w:p>
    <w:p w14:paraId="5A234A1B" w14:textId="77777777" w:rsidR="00A50398" w:rsidRPr="006F7DF2" w:rsidRDefault="00A50398" w:rsidP="006F7DF2">
      <w:pPr>
        <w:spacing w:line="360" w:lineRule="auto"/>
        <w:jc w:val="both"/>
        <w:rPr>
          <w:rFonts w:ascii="Arial" w:hAnsi="Arial" w:cs="Arial"/>
          <w:sz w:val="24"/>
          <w:szCs w:val="24"/>
        </w:rPr>
      </w:pPr>
    </w:p>
    <w:p w14:paraId="16DEC148" w14:textId="77777777" w:rsidR="00D54E98" w:rsidRPr="006F7DF2" w:rsidRDefault="00D54E98" w:rsidP="006F7DF2">
      <w:pPr>
        <w:spacing w:line="360" w:lineRule="auto"/>
        <w:jc w:val="both"/>
        <w:rPr>
          <w:rFonts w:ascii="Arial" w:hAnsi="Arial" w:cs="Arial"/>
          <w:sz w:val="24"/>
          <w:szCs w:val="24"/>
        </w:rPr>
      </w:pPr>
    </w:p>
    <w:p w14:paraId="7AA9A7F7" w14:textId="77777777" w:rsidR="00D54E98" w:rsidRPr="006F7DF2" w:rsidRDefault="00D54E98" w:rsidP="006F7DF2">
      <w:pPr>
        <w:spacing w:line="360" w:lineRule="auto"/>
        <w:jc w:val="both"/>
        <w:rPr>
          <w:rFonts w:ascii="Arial" w:hAnsi="Arial" w:cs="Arial"/>
          <w:sz w:val="24"/>
          <w:szCs w:val="24"/>
        </w:rPr>
      </w:pPr>
    </w:p>
    <w:p w14:paraId="599DB381" w14:textId="77777777" w:rsidR="00A50398" w:rsidRPr="006F7DF2" w:rsidRDefault="00A50398" w:rsidP="006F7DF2">
      <w:pPr>
        <w:spacing w:line="360" w:lineRule="auto"/>
        <w:jc w:val="both"/>
        <w:rPr>
          <w:rFonts w:ascii="Arial" w:eastAsiaTheme="majorEastAsia" w:hAnsi="Arial" w:cs="Arial"/>
          <w:b/>
          <w:bCs/>
          <w:color w:val="365F91" w:themeColor="accent1" w:themeShade="BF"/>
          <w:sz w:val="24"/>
          <w:szCs w:val="24"/>
        </w:rPr>
      </w:pPr>
      <w:r w:rsidRPr="006F7DF2">
        <w:rPr>
          <w:rFonts w:ascii="Arial" w:hAnsi="Arial" w:cs="Arial"/>
          <w:sz w:val="24"/>
          <w:szCs w:val="24"/>
        </w:rPr>
        <w:br w:type="page"/>
      </w:r>
    </w:p>
    <w:p w14:paraId="11FC309C" w14:textId="77777777" w:rsidR="00D54E98" w:rsidRPr="006F7DF2" w:rsidRDefault="001E3B1D" w:rsidP="006F7DF2">
      <w:pPr>
        <w:pStyle w:val="Heading1"/>
      </w:pPr>
      <w:bookmarkStart w:id="1" w:name="_Toc101169332"/>
      <w:r w:rsidRPr="006F7DF2">
        <w:lastRenderedPageBreak/>
        <w:t>Community engagement program: Tesco</w:t>
      </w:r>
      <w:bookmarkEnd w:id="1"/>
    </w:p>
    <w:p w14:paraId="12E194DC" w14:textId="77777777" w:rsidR="001E3B1D" w:rsidRPr="006F7DF2" w:rsidRDefault="001E3B1D" w:rsidP="006F7DF2">
      <w:pPr>
        <w:spacing w:line="360" w:lineRule="auto"/>
        <w:jc w:val="both"/>
        <w:rPr>
          <w:rFonts w:ascii="Arial" w:hAnsi="Arial" w:cs="Arial"/>
          <w:sz w:val="24"/>
          <w:szCs w:val="24"/>
        </w:rPr>
      </w:pPr>
      <w:r w:rsidRPr="006F7DF2">
        <w:rPr>
          <w:rFonts w:ascii="Arial" w:hAnsi="Arial" w:cs="Arial"/>
          <w:sz w:val="24"/>
          <w:szCs w:val="24"/>
        </w:rPr>
        <w:t>Tesco engaged with communities and invested a huge amount of money to reduce environmental pollution by minimizing the usage of plastic. Tesco management team donated and taken necessary steps to reduce environmental pollution as annually billions of plastic usage are wasted and the rivers are dying because of it</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(Sorensen-Unruh and Gupta, 2019)</w:t>
      </w:r>
      <w:r w:rsidRPr="006F7DF2">
        <w:rPr>
          <w:rFonts w:ascii="Arial" w:hAnsi="Arial" w:cs="Arial"/>
          <w:sz w:val="24"/>
          <w:szCs w:val="24"/>
        </w:rPr>
        <w:t>. Tesco’s green environment program has certain principles, community mapping, standard and engagement issues with people to make it a success for the greater benefit of the society.</w:t>
      </w:r>
    </w:p>
    <w:p w14:paraId="73187AA2" w14:textId="77777777" w:rsidR="001E3B1D" w:rsidRPr="006F7DF2" w:rsidRDefault="001E3B1D" w:rsidP="006F7DF2">
      <w:pPr>
        <w:pStyle w:val="Heading2"/>
      </w:pPr>
      <w:bookmarkStart w:id="2" w:name="_Toc101169333"/>
      <w:r w:rsidRPr="006F7DF2">
        <w:t>Principles</w:t>
      </w:r>
      <w:bookmarkEnd w:id="2"/>
    </w:p>
    <w:p w14:paraId="0D259A55" w14:textId="77777777" w:rsidR="001E3B1D" w:rsidRPr="006F7DF2" w:rsidRDefault="001E3B1D" w:rsidP="006F7DF2">
      <w:pPr>
        <w:spacing w:line="360" w:lineRule="auto"/>
        <w:jc w:val="both"/>
        <w:rPr>
          <w:rFonts w:ascii="Arial" w:hAnsi="Arial" w:cs="Arial"/>
          <w:sz w:val="24"/>
          <w:szCs w:val="24"/>
        </w:rPr>
      </w:pPr>
      <w:r w:rsidRPr="006F7DF2">
        <w:rPr>
          <w:rFonts w:ascii="Arial" w:hAnsi="Arial" w:cs="Arial"/>
          <w:b/>
          <w:sz w:val="24"/>
          <w:szCs w:val="24"/>
        </w:rPr>
        <w:t>Proper planning:</w:t>
      </w:r>
      <w:r w:rsidRPr="006F7DF2">
        <w:rPr>
          <w:rFonts w:ascii="Arial" w:hAnsi="Arial" w:cs="Arial"/>
          <w:sz w:val="24"/>
          <w:szCs w:val="24"/>
        </w:rPr>
        <w:t xml:space="preserve"> Tesco’s management team planned to promote green environment by reducing plastic usage, switching to metal usage, usage of alternative of plastic which is recyclable.</w:t>
      </w:r>
      <w:r w:rsidR="00C65DE4" w:rsidRPr="006F7DF2">
        <w:rPr>
          <w:rFonts w:ascii="Arial" w:hAnsi="Arial" w:cs="Arial"/>
          <w:sz w:val="24"/>
          <w:szCs w:val="24"/>
        </w:rPr>
        <w:t xml:space="preserve"> Secondly,</w:t>
      </w:r>
      <w:r w:rsidRPr="006F7DF2">
        <w:rPr>
          <w:rFonts w:ascii="Arial" w:hAnsi="Arial" w:cs="Arial"/>
          <w:sz w:val="24"/>
          <w:szCs w:val="24"/>
        </w:rPr>
        <w:t xml:space="preserve"> communicating it with the stakeholders by engaging in </w:t>
      </w:r>
      <w:proofErr w:type="spellStart"/>
      <w:r w:rsidRPr="006F7DF2">
        <w:rPr>
          <w:rFonts w:ascii="Arial" w:hAnsi="Arial" w:cs="Arial"/>
          <w:sz w:val="24"/>
          <w:szCs w:val="24"/>
        </w:rPr>
        <w:t>Youtube</w:t>
      </w:r>
      <w:proofErr w:type="spellEnd"/>
      <w:r w:rsidRPr="006F7DF2">
        <w:rPr>
          <w:rFonts w:ascii="Arial" w:hAnsi="Arial" w:cs="Arial"/>
          <w:sz w:val="24"/>
          <w:szCs w:val="24"/>
        </w:rPr>
        <w:t xml:space="preserve">, social media and commercial ad to pick the interest of the mass people. It will </w:t>
      </w:r>
      <w:r w:rsidR="00C65DE4" w:rsidRPr="006F7DF2">
        <w:rPr>
          <w:rFonts w:ascii="Arial" w:hAnsi="Arial" w:cs="Arial"/>
          <w:sz w:val="24"/>
          <w:szCs w:val="24"/>
        </w:rPr>
        <w:t>in turn help Tesco to maximize their share price because when the green environment is promoted, people will deem their work of a great value and the share price will increase. Finally, solving the environmental issue will generate interest to launch this type of campaign and people will make groups, community to solve this issue themselves ensuring sustainable development.</w:t>
      </w:r>
    </w:p>
    <w:p w14:paraId="769E5D8E" w14:textId="77777777" w:rsidR="00C65DE4" w:rsidRPr="006F7DF2" w:rsidRDefault="00C65DE4" w:rsidP="006F7DF2">
      <w:pPr>
        <w:spacing w:line="360" w:lineRule="auto"/>
        <w:jc w:val="both"/>
        <w:rPr>
          <w:rFonts w:ascii="Arial" w:hAnsi="Arial" w:cs="Arial"/>
          <w:sz w:val="24"/>
          <w:szCs w:val="24"/>
        </w:rPr>
      </w:pPr>
      <w:r w:rsidRPr="006F7DF2">
        <w:rPr>
          <w:rFonts w:ascii="Arial" w:hAnsi="Arial" w:cs="Arial"/>
          <w:b/>
          <w:sz w:val="24"/>
          <w:szCs w:val="24"/>
        </w:rPr>
        <w:t>Shared purpose</w:t>
      </w:r>
      <w:r w:rsidRPr="006F7DF2">
        <w:rPr>
          <w:rFonts w:ascii="Arial" w:hAnsi="Arial" w:cs="Arial"/>
          <w:sz w:val="24"/>
          <w:szCs w:val="24"/>
        </w:rPr>
        <w:t>: It is a common purpose and the govt. has also placed some rules regarding the usage of the plastic. There are many groups, foundations to address this issue that’s why the purpose is shared and it will be a success as it is wanted by everyone.</w:t>
      </w:r>
    </w:p>
    <w:p w14:paraId="34781702" w14:textId="77777777" w:rsidR="00C65DE4" w:rsidRPr="006F7DF2" w:rsidRDefault="00C65DE4" w:rsidP="006F7DF2">
      <w:pPr>
        <w:spacing w:line="360" w:lineRule="auto"/>
        <w:jc w:val="both"/>
        <w:rPr>
          <w:rFonts w:ascii="Arial" w:hAnsi="Arial" w:cs="Arial"/>
          <w:sz w:val="24"/>
          <w:szCs w:val="24"/>
        </w:rPr>
      </w:pPr>
      <w:r w:rsidRPr="006F7DF2">
        <w:rPr>
          <w:rFonts w:ascii="Arial" w:hAnsi="Arial" w:cs="Arial"/>
          <w:b/>
          <w:sz w:val="24"/>
          <w:szCs w:val="24"/>
        </w:rPr>
        <w:t>Transparency</w:t>
      </w:r>
      <w:r w:rsidRPr="006F7DF2">
        <w:rPr>
          <w:rFonts w:ascii="Arial" w:hAnsi="Arial" w:cs="Arial"/>
          <w:sz w:val="24"/>
          <w:szCs w:val="24"/>
        </w:rPr>
        <w:t>: The planning, aim, objective and the budget is out in the open and in the annual report every year they mention the budget regarding environmental issue. Besides, in their websites and in marketing program objective, aim is clearly broadcasted.</w:t>
      </w:r>
    </w:p>
    <w:p w14:paraId="7E177C78" w14:textId="77777777" w:rsidR="00C65DE4" w:rsidRPr="006F7DF2" w:rsidRDefault="00C65DE4" w:rsidP="006F7DF2">
      <w:pPr>
        <w:spacing w:line="360" w:lineRule="auto"/>
        <w:jc w:val="both"/>
        <w:rPr>
          <w:rFonts w:ascii="Arial" w:hAnsi="Arial" w:cs="Arial"/>
          <w:sz w:val="24"/>
          <w:szCs w:val="24"/>
        </w:rPr>
      </w:pPr>
      <w:r w:rsidRPr="006F7DF2">
        <w:rPr>
          <w:rFonts w:ascii="Arial" w:hAnsi="Arial" w:cs="Arial"/>
          <w:b/>
          <w:sz w:val="24"/>
          <w:szCs w:val="24"/>
        </w:rPr>
        <w:t>Participatory</w:t>
      </w:r>
      <w:r w:rsidRPr="006F7DF2">
        <w:rPr>
          <w:rFonts w:ascii="Arial" w:hAnsi="Arial" w:cs="Arial"/>
          <w:sz w:val="24"/>
          <w:szCs w:val="24"/>
        </w:rPr>
        <w:t xml:space="preserve">: Tesco’s green environment community engagement is obviously participating because by buying their product people are becoming the part of it and besides Tesco there are other investors and the public in general are also supporting it </w:t>
      </w:r>
      <w:r w:rsidRPr="006F7DF2">
        <w:rPr>
          <w:rFonts w:ascii="Arial" w:hAnsi="Arial" w:cs="Arial"/>
          <w:sz w:val="24"/>
          <w:szCs w:val="24"/>
        </w:rPr>
        <w:lastRenderedPageBreak/>
        <w:t>which made them the stakeholders. Hence, the engagement is participatory as it is for the community as a whole.</w:t>
      </w:r>
    </w:p>
    <w:p w14:paraId="660EF224" w14:textId="77777777" w:rsidR="00C65DE4" w:rsidRPr="006F7DF2" w:rsidRDefault="00983D3E" w:rsidP="006F7DF2">
      <w:pPr>
        <w:spacing w:line="360" w:lineRule="auto"/>
        <w:jc w:val="both"/>
        <w:rPr>
          <w:rFonts w:ascii="Arial" w:hAnsi="Arial" w:cs="Arial"/>
          <w:sz w:val="24"/>
          <w:szCs w:val="24"/>
        </w:rPr>
      </w:pPr>
      <w:r w:rsidRPr="006F7DF2">
        <w:rPr>
          <w:rFonts w:ascii="Arial" w:hAnsi="Arial" w:cs="Arial"/>
          <w:b/>
          <w:sz w:val="24"/>
          <w:szCs w:val="24"/>
        </w:rPr>
        <w:t>Quality:</w:t>
      </w:r>
      <w:r w:rsidRPr="006F7DF2">
        <w:rPr>
          <w:rFonts w:ascii="Arial" w:hAnsi="Arial" w:cs="Arial"/>
          <w:sz w:val="24"/>
          <w:szCs w:val="24"/>
        </w:rPr>
        <w:t xml:space="preserve"> The engagement must have aim, objective and proper planning. Moreover, the engagement must be properly presented so that people can relate and the object related to it must be meaningful otherwise the problem can’t be resolved</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(Vlad, 2018)</w:t>
      </w:r>
      <w:r w:rsidRPr="006F7DF2">
        <w:rPr>
          <w:rFonts w:ascii="Arial" w:hAnsi="Arial" w:cs="Arial"/>
          <w:sz w:val="24"/>
          <w:szCs w:val="24"/>
        </w:rPr>
        <w:t xml:space="preserve">. </w:t>
      </w:r>
    </w:p>
    <w:p w14:paraId="666C344E" w14:textId="77777777" w:rsidR="00983D3E" w:rsidRPr="006F7DF2" w:rsidRDefault="00983D3E" w:rsidP="006F7DF2">
      <w:pPr>
        <w:pStyle w:val="Heading2"/>
      </w:pPr>
      <w:bookmarkStart w:id="3" w:name="_Toc101169334"/>
      <w:r w:rsidRPr="006F7DF2">
        <w:t>Community mapping</w:t>
      </w:r>
      <w:bookmarkEnd w:id="3"/>
    </w:p>
    <w:p w14:paraId="601F7D62" w14:textId="77777777" w:rsidR="00983D3E" w:rsidRPr="006F7DF2" w:rsidRDefault="00983D3E" w:rsidP="006F7DF2">
      <w:pPr>
        <w:spacing w:line="360" w:lineRule="auto"/>
        <w:jc w:val="both"/>
        <w:rPr>
          <w:rFonts w:ascii="Arial" w:hAnsi="Arial" w:cs="Arial"/>
          <w:sz w:val="24"/>
          <w:szCs w:val="24"/>
        </w:rPr>
      </w:pPr>
      <w:r w:rsidRPr="006F7DF2">
        <w:rPr>
          <w:rFonts w:ascii="Arial" w:hAnsi="Arial" w:cs="Arial"/>
          <w:sz w:val="24"/>
          <w:szCs w:val="24"/>
        </w:rPr>
        <w:t>Community mappi</w:t>
      </w:r>
      <w:r w:rsidR="0074478F" w:rsidRPr="006F7DF2">
        <w:rPr>
          <w:rFonts w:ascii="Arial" w:hAnsi="Arial" w:cs="Arial"/>
          <w:sz w:val="24"/>
          <w:szCs w:val="24"/>
        </w:rPr>
        <w:t xml:space="preserve">ng can be called asset mapping </w:t>
      </w:r>
      <w:r w:rsidRPr="006F7DF2">
        <w:rPr>
          <w:rFonts w:ascii="Arial" w:hAnsi="Arial" w:cs="Arial"/>
          <w:sz w:val="24"/>
          <w:szCs w:val="24"/>
        </w:rPr>
        <w:t>which includes involving the residents and identifying asset and opportunities.</w:t>
      </w:r>
    </w:p>
    <w:p w14:paraId="331A0BC4" w14:textId="77777777" w:rsidR="0074478F" w:rsidRPr="006F7DF2" w:rsidRDefault="0074478F" w:rsidP="006F7DF2">
      <w:pPr>
        <w:spacing w:line="360" w:lineRule="auto"/>
        <w:jc w:val="both"/>
        <w:rPr>
          <w:rFonts w:ascii="Arial" w:hAnsi="Arial" w:cs="Arial"/>
          <w:sz w:val="24"/>
          <w:szCs w:val="24"/>
        </w:rPr>
      </w:pPr>
      <w:r w:rsidRPr="006F7DF2">
        <w:rPr>
          <w:rFonts w:ascii="Arial" w:hAnsi="Arial" w:cs="Arial"/>
          <w:b/>
          <w:sz w:val="24"/>
          <w:szCs w:val="24"/>
        </w:rPr>
        <w:t>Institutions</w:t>
      </w:r>
      <w:r w:rsidRPr="006F7DF2">
        <w:rPr>
          <w:rFonts w:ascii="Arial" w:hAnsi="Arial" w:cs="Arial"/>
          <w:sz w:val="24"/>
          <w:szCs w:val="24"/>
        </w:rPr>
        <w:t xml:space="preserve">: Schools, universities, colleges, Businesses, </w:t>
      </w:r>
      <w:proofErr w:type="spellStart"/>
      <w:r w:rsidRPr="006F7DF2">
        <w:rPr>
          <w:rFonts w:ascii="Arial" w:hAnsi="Arial" w:cs="Arial"/>
          <w:sz w:val="24"/>
          <w:szCs w:val="24"/>
        </w:rPr>
        <w:t>organisations</w:t>
      </w:r>
      <w:proofErr w:type="spellEnd"/>
      <w:r w:rsidRPr="006F7DF2">
        <w:rPr>
          <w:rFonts w:ascii="Arial" w:hAnsi="Arial" w:cs="Arial"/>
          <w:sz w:val="24"/>
          <w:szCs w:val="24"/>
        </w:rPr>
        <w:t>, firms, foundations etc. are part of community as these types of institution are part of community and Tesco’s management team considers it necessary for raising awareness and to support their goals and objectives.</w:t>
      </w:r>
    </w:p>
    <w:p w14:paraId="09423F04" w14:textId="77777777" w:rsidR="0074478F" w:rsidRPr="006F7DF2" w:rsidRDefault="0074478F" w:rsidP="006F7DF2">
      <w:pPr>
        <w:spacing w:line="360" w:lineRule="auto"/>
        <w:jc w:val="both"/>
        <w:rPr>
          <w:rFonts w:ascii="Arial" w:hAnsi="Arial" w:cs="Arial"/>
          <w:sz w:val="24"/>
          <w:szCs w:val="24"/>
        </w:rPr>
      </w:pPr>
      <w:r w:rsidRPr="006F7DF2">
        <w:rPr>
          <w:rFonts w:ascii="Arial" w:hAnsi="Arial" w:cs="Arial"/>
          <w:b/>
          <w:sz w:val="24"/>
          <w:szCs w:val="24"/>
        </w:rPr>
        <w:t>Individuals:</w:t>
      </w:r>
      <w:r w:rsidRPr="006F7DF2">
        <w:rPr>
          <w:rFonts w:ascii="Arial" w:hAnsi="Arial" w:cs="Arial"/>
          <w:sz w:val="24"/>
          <w:szCs w:val="24"/>
        </w:rPr>
        <w:t xml:space="preserve"> Knowledge about marketing, </w:t>
      </w:r>
      <w:r w:rsidR="00332EB2" w:rsidRPr="006F7DF2">
        <w:rPr>
          <w:rFonts w:ascii="Arial" w:hAnsi="Arial" w:cs="Arial"/>
          <w:sz w:val="24"/>
          <w:szCs w:val="24"/>
        </w:rPr>
        <w:t>students, parents, activists, entrepreneurs etc. are responsible for environment and they are the key factors so that they can reduce the usage of plastic usage and use recyclable plastic and use their knowledge and contribute to the campaign of Tesco. As they are the stakeholders they are indeed a part of it and have the ability to influence the decision and the situation about promoting green environment</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 xml:space="preserve">(Weinstein, Whittington and </w:t>
      </w:r>
      <w:proofErr w:type="spellStart"/>
      <w:r w:rsidR="006F7DF2" w:rsidRPr="006F7DF2">
        <w:rPr>
          <w:rFonts w:ascii="Arial" w:hAnsi="Arial" w:cs="Arial"/>
          <w:color w:val="000000"/>
          <w:sz w:val="24"/>
          <w:szCs w:val="24"/>
          <w:shd w:val="clear" w:color="auto" w:fill="FFFFFF"/>
        </w:rPr>
        <w:t>Leiba</w:t>
      </w:r>
      <w:proofErr w:type="spellEnd"/>
      <w:r w:rsidR="006F7DF2" w:rsidRPr="006F7DF2">
        <w:rPr>
          <w:rFonts w:ascii="Arial" w:hAnsi="Arial" w:cs="Arial"/>
          <w:color w:val="000000"/>
          <w:sz w:val="24"/>
          <w:szCs w:val="24"/>
          <w:shd w:val="clear" w:color="auto" w:fill="FFFFFF"/>
        </w:rPr>
        <w:t>, 2015)</w:t>
      </w:r>
      <w:r w:rsidR="00332EB2" w:rsidRPr="006F7DF2">
        <w:rPr>
          <w:rFonts w:ascii="Arial" w:hAnsi="Arial" w:cs="Arial"/>
          <w:sz w:val="24"/>
          <w:szCs w:val="24"/>
        </w:rPr>
        <w:t>.</w:t>
      </w:r>
    </w:p>
    <w:p w14:paraId="4D7823A4" w14:textId="77777777" w:rsidR="00332EB2" w:rsidRPr="006F7DF2" w:rsidRDefault="00332EB2" w:rsidP="006F7DF2">
      <w:pPr>
        <w:spacing w:line="360" w:lineRule="auto"/>
        <w:jc w:val="both"/>
        <w:rPr>
          <w:rFonts w:ascii="Arial" w:hAnsi="Arial" w:cs="Arial"/>
          <w:sz w:val="24"/>
          <w:szCs w:val="24"/>
        </w:rPr>
      </w:pPr>
      <w:r w:rsidRPr="006F7DF2">
        <w:rPr>
          <w:rFonts w:ascii="Arial" w:hAnsi="Arial" w:cs="Arial"/>
          <w:b/>
          <w:sz w:val="24"/>
          <w:szCs w:val="24"/>
        </w:rPr>
        <w:t>Associations</w:t>
      </w:r>
      <w:r w:rsidRPr="006F7DF2">
        <w:rPr>
          <w:rFonts w:ascii="Arial" w:hAnsi="Arial" w:cs="Arial"/>
          <w:sz w:val="24"/>
          <w:szCs w:val="24"/>
        </w:rPr>
        <w:t xml:space="preserve">: Cultural group, educational, group, elderly group, charity organization etc. are associations that can support the community engagement of Tesco by supporting and contributing. When the purpose is shared the </w:t>
      </w:r>
      <w:r w:rsidR="00896254" w:rsidRPr="006F7DF2">
        <w:rPr>
          <w:rFonts w:ascii="Arial" w:hAnsi="Arial" w:cs="Arial"/>
          <w:sz w:val="24"/>
          <w:szCs w:val="24"/>
        </w:rPr>
        <w:t xml:space="preserve">community grows and the </w:t>
      </w:r>
      <w:proofErr w:type="spellStart"/>
      <w:r w:rsidR="00896254" w:rsidRPr="006F7DF2">
        <w:rPr>
          <w:rFonts w:ascii="Arial" w:hAnsi="Arial" w:cs="Arial"/>
          <w:sz w:val="24"/>
          <w:szCs w:val="24"/>
        </w:rPr>
        <w:t>influenc</w:t>
      </w:r>
      <w:r w:rsidRPr="006F7DF2">
        <w:rPr>
          <w:rFonts w:ascii="Arial" w:hAnsi="Arial" w:cs="Arial"/>
          <w:sz w:val="24"/>
          <w:szCs w:val="24"/>
        </w:rPr>
        <w:t>ial</w:t>
      </w:r>
      <w:proofErr w:type="spellEnd"/>
      <w:r w:rsidRPr="006F7DF2">
        <w:rPr>
          <w:rFonts w:ascii="Arial" w:hAnsi="Arial" w:cs="Arial"/>
          <w:sz w:val="24"/>
          <w:szCs w:val="24"/>
        </w:rPr>
        <w:t xml:space="preserve"> people and organization have higher chances of resolving the problem and govt. also takes necessary steps for passing act or making policy so that the problem can be addresses immediately.</w:t>
      </w:r>
    </w:p>
    <w:p w14:paraId="14FC2458" w14:textId="77777777" w:rsidR="00332EB2" w:rsidRPr="006F7DF2" w:rsidRDefault="00332EB2" w:rsidP="006F7DF2">
      <w:pPr>
        <w:spacing w:line="360" w:lineRule="auto"/>
        <w:jc w:val="both"/>
        <w:rPr>
          <w:rFonts w:ascii="Arial" w:hAnsi="Arial" w:cs="Arial"/>
          <w:sz w:val="24"/>
          <w:szCs w:val="24"/>
        </w:rPr>
      </w:pPr>
      <w:r w:rsidRPr="006F7DF2">
        <w:rPr>
          <w:rFonts w:ascii="Arial" w:hAnsi="Arial" w:cs="Arial"/>
          <w:b/>
          <w:sz w:val="24"/>
          <w:szCs w:val="24"/>
        </w:rPr>
        <w:t>Physical space</w:t>
      </w:r>
      <w:r w:rsidRPr="006F7DF2">
        <w:rPr>
          <w:rFonts w:ascii="Arial" w:hAnsi="Arial" w:cs="Arial"/>
          <w:sz w:val="24"/>
          <w:szCs w:val="24"/>
        </w:rPr>
        <w:t>: Parks, garden, playgrounds, campsites, fishing spots etc. are considered a key areas where the plastic wastage are found most and Tesco is investing in these areas cleaning it so that plastic wastage cannot harm the environment and the people can lead a better and healthy life.</w:t>
      </w:r>
    </w:p>
    <w:p w14:paraId="280B0EAD" w14:textId="77777777" w:rsidR="00332EB2" w:rsidRPr="006F7DF2" w:rsidRDefault="00332EB2" w:rsidP="006F7DF2">
      <w:pPr>
        <w:spacing w:line="360" w:lineRule="auto"/>
        <w:jc w:val="both"/>
        <w:rPr>
          <w:rFonts w:ascii="Arial" w:hAnsi="Arial" w:cs="Arial"/>
          <w:sz w:val="24"/>
          <w:szCs w:val="24"/>
        </w:rPr>
      </w:pPr>
      <w:r w:rsidRPr="006F7DF2">
        <w:rPr>
          <w:rFonts w:ascii="Arial" w:hAnsi="Arial" w:cs="Arial"/>
          <w:b/>
          <w:sz w:val="24"/>
          <w:szCs w:val="24"/>
        </w:rPr>
        <w:lastRenderedPageBreak/>
        <w:t>Local economy:</w:t>
      </w:r>
      <w:r w:rsidRPr="006F7DF2">
        <w:rPr>
          <w:rFonts w:ascii="Arial" w:hAnsi="Arial" w:cs="Arial"/>
          <w:sz w:val="24"/>
          <w:szCs w:val="24"/>
        </w:rPr>
        <w:t xml:space="preserve"> Insurance companies, banks, credit unions, merchants, consumer expenditures etc. are key contributors of local economy and these types of organization can contribute to the purpose of green environment by giving loans and credits, donating and through purchase can be a part of the community</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Winsley</w:t>
      </w:r>
      <w:proofErr w:type="spellEnd"/>
      <w:r w:rsidR="006F7DF2" w:rsidRPr="006F7DF2">
        <w:rPr>
          <w:rFonts w:ascii="Arial" w:hAnsi="Arial" w:cs="Arial"/>
          <w:color w:val="000000"/>
          <w:sz w:val="24"/>
          <w:szCs w:val="24"/>
          <w:shd w:val="clear" w:color="auto" w:fill="FFFFFF"/>
        </w:rPr>
        <w:t>, 2022)</w:t>
      </w:r>
      <w:r w:rsidRPr="006F7DF2">
        <w:rPr>
          <w:rFonts w:ascii="Arial" w:hAnsi="Arial" w:cs="Arial"/>
          <w:sz w:val="24"/>
          <w:szCs w:val="24"/>
        </w:rPr>
        <w:t>.</w:t>
      </w:r>
    </w:p>
    <w:p w14:paraId="4B3EB9FF" w14:textId="77777777" w:rsidR="00332EB2" w:rsidRPr="006F7DF2" w:rsidRDefault="00896254" w:rsidP="006F7DF2">
      <w:pPr>
        <w:pStyle w:val="Heading2"/>
      </w:pPr>
      <w:bookmarkStart w:id="4" w:name="_Toc101169335"/>
      <w:r w:rsidRPr="006F7DF2">
        <w:t>Engagement with stakeholders</w:t>
      </w:r>
      <w:bookmarkEnd w:id="4"/>
    </w:p>
    <w:p w14:paraId="4072397D" w14:textId="77777777" w:rsidR="00332EB2" w:rsidRPr="006F7DF2" w:rsidRDefault="00896254" w:rsidP="006F7DF2">
      <w:pPr>
        <w:spacing w:line="360" w:lineRule="auto"/>
        <w:jc w:val="both"/>
        <w:rPr>
          <w:rFonts w:ascii="Arial" w:hAnsi="Arial" w:cs="Arial"/>
          <w:sz w:val="24"/>
          <w:szCs w:val="24"/>
        </w:rPr>
      </w:pPr>
      <w:r w:rsidRPr="006F7DF2">
        <w:rPr>
          <w:rFonts w:ascii="Arial" w:hAnsi="Arial" w:cs="Arial"/>
          <w:sz w:val="24"/>
          <w:szCs w:val="24"/>
        </w:rPr>
        <w:t xml:space="preserve">Engagement with stakeholders is an important factor to increase the member of community and </w:t>
      </w:r>
      <w:proofErr w:type="gramStart"/>
      <w:r w:rsidRPr="006F7DF2">
        <w:rPr>
          <w:rFonts w:ascii="Arial" w:hAnsi="Arial" w:cs="Arial"/>
          <w:sz w:val="24"/>
          <w:szCs w:val="24"/>
        </w:rPr>
        <w:t>the it</w:t>
      </w:r>
      <w:proofErr w:type="gramEnd"/>
      <w:r w:rsidRPr="006F7DF2">
        <w:rPr>
          <w:rFonts w:ascii="Arial" w:hAnsi="Arial" w:cs="Arial"/>
          <w:sz w:val="24"/>
          <w:szCs w:val="24"/>
        </w:rPr>
        <w:t xml:space="preserve"> increases the chances of being heard. When the community has a bigger issue and the problem is addressable and the organizations and individuals are willing to participate in it, resolving problems become relatively easier for the support and financial backing.</w:t>
      </w:r>
      <w:r w:rsidR="00AF44C2" w:rsidRPr="006F7DF2">
        <w:rPr>
          <w:rFonts w:ascii="Arial" w:hAnsi="Arial" w:cs="Arial"/>
          <w:sz w:val="24"/>
          <w:szCs w:val="24"/>
        </w:rPr>
        <w:t xml:space="preserve"> Tesco besides using traditional method also uses digital media to engage with the stakeholders to grow community</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(Sorensen-Unruh and Gupta, 2019)</w:t>
      </w:r>
      <w:r w:rsidR="00AF44C2" w:rsidRPr="006F7DF2">
        <w:rPr>
          <w:rFonts w:ascii="Arial" w:hAnsi="Arial" w:cs="Arial"/>
          <w:sz w:val="24"/>
          <w:szCs w:val="24"/>
        </w:rPr>
        <w:t>.</w:t>
      </w:r>
    </w:p>
    <w:p w14:paraId="79143FAE" w14:textId="77777777" w:rsidR="00AF44C2" w:rsidRPr="006F7DF2" w:rsidRDefault="00AF44C2" w:rsidP="006F7DF2">
      <w:pPr>
        <w:spacing w:line="360" w:lineRule="auto"/>
        <w:jc w:val="both"/>
        <w:rPr>
          <w:rFonts w:ascii="Arial" w:hAnsi="Arial" w:cs="Arial"/>
          <w:sz w:val="24"/>
          <w:szCs w:val="24"/>
        </w:rPr>
      </w:pPr>
      <w:r w:rsidRPr="006F7DF2">
        <w:rPr>
          <w:rFonts w:ascii="Arial" w:hAnsi="Arial" w:cs="Arial"/>
          <w:b/>
          <w:sz w:val="24"/>
          <w:szCs w:val="24"/>
        </w:rPr>
        <w:t>Social media</w:t>
      </w:r>
      <w:r w:rsidRPr="006F7DF2">
        <w:rPr>
          <w:rFonts w:ascii="Arial" w:hAnsi="Arial" w:cs="Arial"/>
          <w:sz w:val="24"/>
          <w:szCs w:val="24"/>
        </w:rPr>
        <w:t>: Social media is a great way of engaging with the stakeholders. In the social media with less expense campaign can be conducted successfully. Millions of people are using social media so short videos and great content can help to communicate with the stakeholders. In this way, public can know what value they are offering and the necessity of protecting the environment. It is capable of adding brand value and also performing social responsibility for the society.</w:t>
      </w:r>
    </w:p>
    <w:p w14:paraId="18DBFD29" w14:textId="77777777" w:rsidR="00AF44C2" w:rsidRPr="006F7DF2" w:rsidRDefault="00AF44C2" w:rsidP="006F7DF2">
      <w:pPr>
        <w:spacing w:line="360" w:lineRule="auto"/>
        <w:jc w:val="both"/>
        <w:rPr>
          <w:rFonts w:ascii="Arial" w:hAnsi="Arial" w:cs="Arial"/>
          <w:sz w:val="24"/>
          <w:szCs w:val="24"/>
        </w:rPr>
      </w:pPr>
      <w:r w:rsidRPr="006F7DF2">
        <w:rPr>
          <w:rFonts w:ascii="Arial" w:hAnsi="Arial" w:cs="Arial"/>
          <w:b/>
          <w:sz w:val="24"/>
          <w:szCs w:val="24"/>
        </w:rPr>
        <w:t>Video sharing platform</w:t>
      </w:r>
      <w:r w:rsidRPr="006F7DF2">
        <w:rPr>
          <w:rFonts w:ascii="Arial" w:hAnsi="Arial" w:cs="Arial"/>
          <w:sz w:val="24"/>
          <w:szCs w:val="24"/>
        </w:rPr>
        <w:t xml:space="preserve">: </w:t>
      </w:r>
      <w:proofErr w:type="spellStart"/>
      <w:r w:rsidRPr="006F7DF2">
        <w:rPr>
          <w:rFonts w:ascii="Arial" w:hAnsi="Arial" w:cs="Arial"/>
          <w:sz w:val="24"/>
          <w:szCs w:val="24"/>
        </w:rPr>
        <w:t>Youtube</w:t>
      </w:r>
      <w:proofErr w:type="spellEnd"/>
      <w:r w:rsidRPr="006F7DF2">
        <w:rPr>
          <w:rFonts w:ascii="Arial" w:hAnsi="Arial" w:cs="Arial"/>
          <w:sz w:val="24"/>
          <w:szCs w:val="24"/>
        </w:rPr>
        <w:t xml:space="preserve"> is a great video sharing platform and Tesco use it for their benefit by reaching more audience. Environmental is already a matter of </w:t>
      </w:r>
      <w:proofErr w:type="spellStart"/>
      <w:r w:rsidRPr="006F7DF2">
        <w:rPr>
          <w:rFonts w:ascii="Arial" w:hAnsi="Arial" w:cs="Arial"/>
          <w:sz w:val="24"/>
          <w:szCs w:val="24"/>
        </w:rPr>
        <w:t>reat</w:t>
      </w:r>
      <w:proofErr w:type="spellEnd"/>
      <w:r w:rsidRPr="006F7DF2">
        <w:rPr>
          <w:rFonts w:ascii="Arial" w:hAnsi="Arial" w:cs="Arial"/>
          <w:sz w:val="24"/>
          <w:szCs w:val="24"/>
        </w:rPr>
        <w:t xml:space="preserve"> concern and the policymakers and the interested people are dealing with this matter carefully. This way, more people can be reached with minimum effort.</w:t>
      </w:r>
    </w:p>
    <w:p w14:paraId="4A8BC69D" w14:textId="77777777" w:rsidR="00AF44C2" w:rsidRPr="006F7DF2" w:rsidRDefault="00AF44C2" w:rsidP="006F7DF2">
      <w:pPr>
        <w:spacing w:line="360" w:lineRule="auto"/>
        <w:jc w:val="both"/>
        <w:rPr>
          <w:rFonts w:ascii="Arial" w:hAnsi="Arial" w:cs="Arial"/>
          <w:sz w:val="24"/>
          <w:szCs w:val="24"/>
        </w:rPr>
      </w:pPr>
      <w:r w:rsidRPr="006F7DF2">
        <w:rPr>
          <w:rFonts w:ascii="Arial" w:hAnsi="Arial" w:cs="Arial"/>
          <w:b/>
          <w:sz w:val="24"/>
          <w:szCs w:val="24"/>
        </w:rPr>
        <w:t>Digital advertisement</w:t>
      </w:r>
      <w:r w:rsidRPr="006F7DF2">
        <w:rPr>
          <w:rFonts w:ascii="Arial" w:hAnsi="Arial" w:cs="Arial"/>
          <w:sz w:val="24"/>
          <w:szCs w:val="24"/>
        </w:rPr>
        <w:t>: Digital advertisement can be short and effective if it can capture the attention. Relevant and powerful words can be effective for reaching more people.</w:t>
      </w:r>
    </w:p>
    <w:p w14:paraId="6F4F6221" w14:textId="77777777" w:rsidR="00AF44C2" w:rsidRPr="006F7DF2" w:rsidRDefault="00AF44C2" w:rsidP="006F7DF2">
      <w:pPr>
        <w:spacing w:line="360" w:lineRule="auto"/>
        <w:jc w:val="both"/>
        <w:rPr>
          <w:rFonts w:ascii="Arial" w:hAnsi="Arial" w:cs="Arial"/>
          <w:sz w:val="24"/>
          <w:szCs w:val="24"/>
        </w:rPr>
      </w:pPr>
      <w:r w:rsidRPr="006F7DF2">
        <w:rPr>
          <w:rFonts w:ascii="Arial" w:hAnsi="Arial" w:cs="Arial"/>
          <w:b/>
          <w:sz w:val="24"/>
          <w:szCs w:val="24"/>
        </w:rPr>
        <w:t>E-mail marketing</w:t>
      </w:r>
      <w:r w:rsidRPr="006F7DF2">
        <w:rPr>
          <w:rFonts w:ascii="Arial" w:hAnsi="Arial" w:cs="Arial"/>
          <w:sz w:val="24"/>
          <w:szCs w:val="24"/>
        </w:rPr>
        <w:t xml:space="preserve">: “By buying this product environment can be less polluted daily”, short subject and catchy words is the best way of grabbing attention of the customers. E-mail is the perfect platform for this and Tesco has utilized it perfectly for the well-being as well as maximizing their </w:t>
      </w:r>
      <w:r w:rsidR="006F7DF2" w:rsidRPr="006F7DF2">
        <w:rPr>
          <w:rFonts w:ascii="Arial" w:hAnsi="Arial" w:cs="Arial"/>
          <w:sz w:val="24"/>
          <w:szCs w:val="24"/>
        </w:rPr>
        <w:t xml:space="preserve">profitability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Rizbech</w:t>
      </w:r>
      <w:proofErr w:type="spellEnd"/>
      <w:r w:rsidR="006F7DF2" w:rsidRPr="006F7DF2">
        <w:rPr>
          <w:rFonts w:ascii="Arial" w:hAnsi="Arial" w:cs="Arial"/>
          <w:color w:val="000000"/>
          <w:sz w:val="24"/>
          <w:szCs w:val="24"/>
          <w:shd w:val="clear" w:color="auto" w:fill="FFFFFF"/>
        </w:rPr>
        <w:t>, 2020)</w:t>
      </w:r>
      <w:r w:rsidRPr="006F7DF2">
        <w:rPr>
          <w:rFonts w:ascii="Arial" w:hAnsi="Arial" w:cs="Arial"/>
          <w:sz w:val="24"/>
          <w:szCs w:val="24"/>
        </w:rPr>
        <w:t>.</w:t>
      </w:r>
    </w:p>
    <w:p w14:paraId="537477CF" w14:textId="77777777" w:rsidR="00AF44C2" w:rsidRPr="006F7DF2" w:rsidRDefault="00AF44C2" w:rsidP="006F7DF2">
      <w:pPr>
        <w:pStyle w:val="Heading2"/>
      </w:pPr>
      <w:bookmarkStart w:id="5" w:name="_Toc101169336"/>
      <w:r w:rsidRPr="006F7DF2">
        <w:lastRenderedPageBreak/>
        <w:t>Stakeholders participation</w:t>
      </w:r>
      <w:bookmarkEnd w:id="5"/>
    </w:p>
    <w:p w14:paraId="362528BA" w14:textId="77777777" w:rsidR="00AF44C2" w:rsidRPr="006F7DF2" w:rsidRDefault="00A53FE1" w:rsidP="006F7DF2">
      <w:pPr>
        <w:spacing w:line="360" w:lineRule="auto"/>
        <w:jc w:val="both"/>
        <w:rPr>
          <w:rFonts w:ascii="Arial" w:hAnsi="Arial" w:cs="Arial"/>
          <w:sz w:val="24"/>
          <w:szCs w:val="24"/>
        </w:rPr>
      </w:pPr>
      <w:r w:rsidRPr="006F7DF2">
        <w:rPr>
          <w:rFonts w:ascii="Arial" w:hAnsi="Arial" w:cs="Arial"/>
          <w:sz w:val="24"/>
          <w:szCs w:val="24"/>
        </w:rPr>
        <w:t xml:space="preserve">Stakeholder is the community at large foundations, businesses, </w:t>
      </w:r>
      <w:proofErr w:type="spellStart"/>
      <w:r w:rsidRPr="006F7DF2">
        <w:rPr>
          <w:rFonts w:ascii="Arial" w:hAnsi="Arial" w:cs="Arial"/>
          <w:sz w:val="24"/>
          <w:szCs w:val="24"/>
        </w:rPr>
        <w:t>organisations</w:t>
      </w:r>
      <w:proofErr w:type="spellEnd"/>
      <w:r w:rsidRPr="006F7DF2">
        <w:rPr>
          <w:rFonts w:ascii="Arial" w:hAnsi="Arial" w:cs="Arial"/>
          <w:sz w:val="24"/>
          <w:szCs w:val="24"/>
        </w:rPr>
        <w:t xml:space="preserve"> and also individuals are part of it. When the stakeholders are participating there are possibilities that funding can be raised more efficiently and the influence and the engagement through individually can have a great impact. Tesco’s stakeholders such as investors, customers, charity foundations are contributing greatly. Even using hashtags in social media are also way of participating. The huge participation made the green environment campaign a success</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Mitzuki</w:t>
      </w:r>
      <w:proofErr w:type="spellEnd"/>
      <w:r w:rsidR="006F7DF2" w:rsidRPr="006F7DF2">
        <w:rPr>
          <w:rFonts w:ascii="Arial" w:hAnsi="Arial" w:cs="Arial"/>
          <w:color w:val="000000"/>
          <w:sz w:val="24"/>
          <w:szCs w:val="24"/>
          <w:shd w:val="clear" w:color="auto" w:fill="FFFFFF"/>
        </w:rPr>
        <w:t>, 2022)</w:t>
      </w:r>
      <w:r w:rsidRPr="006F7DF2">
        <w:rPr>
          <w:rFonts w:ascii="Arial" w:hAnsi="Arial" w:cs="Arial"/>
          <w:sz w:val="24"/>
          <w:szCs w:val="24"/>
        </w:rPr>
        <w:t>.</w:t>
      </w:r>
    </w:p>
    <w:p w14:paraId="4A9829F5" w14:textId="77777777" w:rsidR="00A53FE1" w:rsidRPr="006F7DF2" w:rsidRDefault="00A53FE1" w:rsidP="006F7DF2">
      <w:pPr>
        <w:pStyle w:val="Heading2"/>
      </w:pPr>
      <w:bookmarkStart w:id="6" w:name="_Toc101169337"/>
      <w:r w:rsidRPr="006F7DF2">
        <w:t>Impact and result</w:t>
      </w:r>
      <w:bookmarkEnd w:id="6"/>
    </w:p>
    <w:p w14:paraId="4A8E734C" w14:textId="77777777" w:rsidR="00AF44C2" w:rsidRPr="006F7DF2" w:rsidRDefault="00A53FE1" w:rsidP="006F7DF2">
      <w:pPr>
        <w:spacing w:line="360" w:lineRule="auto"/>
        <w:jc w:val="both"/>
        <w:rPr>
          <w:rFonts w:ascii="Arial" w:hAnsi="Arial" w:cs="Arial"/>
          <w:sz w:val="24"/>
          <w:szCs w:val="24"/>
        </w:rPr>
      </w:pPr>
      <w:r w:rsidRPr="006F7DF2">
        <w:rPr>
          <w:rFonts w:ascii="Arial" w:hAnsi="Arial" w:cs="Arial"/>
          <w:sz w:val="24"/>
          <w:szCs w:val="24"/>
        </w:rPr>
        <w:t xml:space="preserve">Green environment campaign had considerable effect on the people and people of the UK supported it vehemently. Mainly teenager, elderly people as well as </w:t>
      </w:r>
      <w:proofErr w:type="spellStart"/>
      <w:r w:rsidRPr="006F7DF2">
        <w:rPr>
          <w:rFonts w:ascii="Arial" w:hAnsi="Arial" w:cs="Arial"/>
          <w:sz w:val="24"/>
          <w:szCs w:val="24"/>
        </w:rPr>
        <w:t>organisations</w:t>
      </w:r>
      <w:proofErr w:type="spellEnd"/>
      <w:r w:rsidRPr="006F7DF2">
        <w:rPr>
          <w:rFonts w:ascii="Arial" w:hAnsi="Arial" w:cs="Arial"/>
          <w:sz w:val="24"/>
          <w:szCs w:val="24"/>
        </w:rPr>
        <w:t xml:space="preserve"> and investors behaved positively and contributed to the success of the campaign. The campaign had been a success as now almost millions of plastic bottle usage has been reduced and the investment in cleaning the plastic also resulted in success. Apart from their green environment benefit for disable and older people and donation for poor people etc. program also resulted in a success and their share price escalated</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(Miller, 2022)</w:t>
      </w:r>
      <w:r w:rsidRPr="006F7DF2">
        <w:rPr>
          <w:rFonts w:ascii="Arial" w:hAnsi="Arial" w:cs="Arial"/>
          <w:sz w:val="24"/>
          <w:szCs w:val="24"/>
        </w:rPr>
        <w:t>. The social responsibility they performed toward their community has increased their fame and brand value.</w:t>
      </w:r>
    </w:p>
    <w:p w14:paraId="55E9F589" w14:textId="77777777" w:rsidR="00A53FE1" w:rsidRPr="006F7DF2" w:rsidRDefault="00A53FE1" w:rsidP="006F7DF2">
      <w:pPr>
        <w:pStyle w:val="Heading1"/>
      </w:pPr>
      <w:bookmarkStart w:id="7" w:name="_Toc101169338"/>
      <w:r w:rsidRPr="006F7DF2">
        <w:t>Reflective engagement program</w:t>
      </w:r>
      <w:bookmarkEnd w:id="7"/>
    </w:p>
    <w:p w14:paraId="0B7D7B30" w14:textId="77777777" w:rsidR="00AF44C2" w:rsidRPr="006F7DF2" w:rsidRDefault="00240251" w:rsidP="006F7DF2">
      <w:pPr>
        <w:spacing w:line="360" w:lineRule="auto"/>
        <w:jc w:val="both"/>
        <w:rPr>
          <w:rFonts w:ascii="Arial" w:hAnsi="Arial" w:cs="Arial"/>
          <w:sz w:val="24"/>
          <w:szCs w:val="24"/>
        </w:rPr>
      </w:pPr>
      <w:r w:rsidRPr="006F7DF2">
        <w:rPr>
          <w:rFonts w:ascii="Arial" w:hAnsi="Arial" w:cs="Arial"/>
          <w:sz w:val="24"/>
          <w:szCs w:val="24"/>
        </w:rPr>
        <w:t xml:space="preserve">I plan to work for the </w:t>
      </w:r>
      <w:proofErr w:type="gramStart"/>
      <w:r w:rsidRPr="006F7DF2">
        <w:rPr>
          <w:rFonts w:ascii="Arial" w:hAnsi="Arial" w:cs="Arial"/>
          <w:sz w:val="24"/>
          <w:szCs w:val="24"/>
        </w:rPr>
        <w:t>disable</w:t>
      </w:r>
      <w:proofErr w:type="gramEnd"/>
      <w:r w:rsidRPr="006F7DF2">
        <w:rPr>
          <w:rFonts w:ascii="Arial" w:hAnsi="Arial" w:cs="Arial"/>
          <w:sz w:val="24"/>
          <w:szCs w:val="24"/>
        </w:rPr>
        <w:t xml:space="preserve"> people in the society</w:t>
      </w:r>
      <w:r w:rsidR="00F20E76" w:rsidRPr="006F7DF2">
        <w:rPr>
          <w:rFonts w:ascii="Arial" w:hAnsi="Arial" w:cs="Arial"/>
          <w:sz w:val="24"/>
          <w:szCs w:val="24"/>
        </w:rPr>
        <w:t xml:space="preserve"> and to support their education</w:t>
      </w:r>
      <w:r w:rsidRPr="006F7DF2">
        <w:rPr>
          <w:rFonts w:ascii="Arial" w:hAnsi="Arial" w:cs="Arial"/>
          <w:sz w:val="24"/>
          <w:szCs w:val="24"/>
        </w:rPr>
        <w:t xml:space="preserve"> and for this </w:t>
      </w:r>
      <w:r w:rsidR="00F20E76" w:rsidRPr="006F7DF2">
        <w:rPr>
          <w:rFonts w:ascii="Arial" w:hAnsi="Arial" w:cs="Arial"/>
          <w:sz w:val="24"/>
          <w:szCs w:val="24"/>
        </w:rPr>
        <w:t xml:space="preserve">purpose </w:t>
      </w:r>
      <w:r w:rsidRPr="006F7DF2">
        <w:rPr>
          <w:rFonts w:ascii="Arial" w:hAnsi="Arial" w:cs="Arial"/>
          <w:sz w:val="24"/>
          <w:szCs w:val="24"/>
        </w:rPr>
        <w:t>community mapping, planning, presenting as well as maintaining standard and the following principles and engaging and interacting with the stakeholders are important factors and necessary elements for sustainable engagement to resolve the issue of meeting the needs of disable people</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(Milan, 2022)</w:t>
      </w:r>
      <w:r w:rsidRPr="006F7DF2">
        <w:rPr>
          <w:rFonts w:ascii="Arial" w:hAnsi="Arial" w:cs="Arial"/>
          <w:sz w:val="24"/>
          <w:szCs w:val="24"/>
        </w:rPr>
        <w:t>. To make this a success consistency must be ensured in all part of planning.</w:t>
      </w:r>
    </w:p>
    <w:p w14:paraId="67EBA1EC" w14:textId="77777777" w:rsidR="00240251" w:rsidRPr="006F7DF2" w:rsidRDefault="00240251" w:rsidP="006F7DF2">
      <w:pPr>
        <w:pStyle w:val="Heading2"/>
      </w:pPr>
      <w:bookmarkStart w:id="8" w:name="_Toc101169339"/>
      <w:r w:rsidRPr="006F7DF2">
        <w:t>Principles</w:t>
      </w:r>
      <w:bookmarkEnd w:id="8"/>
    </w:p>
    <w:p w14:paraId="55AFD17F" w14:textId="77777777" w:rsidR="00240251" w:rsidRPr="006F7DF2" w:rsidRDefault="00240251" w:rsidP="006F7DF2">
      <w:pPr>
        <w:spacing w:line="360" w:lineRule="auto"/>
        <w:jc w:val="both"/>
        <w:rPr>
          <w:rFonts w:ascii="Arial" w:hAnsi="Arial" w:cs="Arial"/>
          <w:sz w:val="24"/>
          <w:szCs w:val="24"/>
        </w:rPr>
      </w:pPr>
      <w:r w:rsidRPr="006F7DF2">
        <w:rPr>
          <w:rFonts w:ascii="Arial" w:hAnsi="Arial" w:cs="Arial"/>
          <w:b/>
          <w:sz w:val="24"/>
          <w:szCs w:val="24"/>
        </w:rPr>
        <w:t>Planning</w:t>
      </w:r>
      <w:r w:rsidRPr="006F7DF2">
        <w:rPr>
          <w:rFonts w:ascii="Arial" w:hAnsi="Arial" w:cs="Arial"/>
          <w:sz w:val="24"/>
          <w:szCs w:val="24"/>
        </w:rPr>
        <w:t xml:space="preserve">: Planning is an integral part of community engagement. Firstly, the target audiences are classified according to ages child, teen, older. Secondly, the income ability and the family status data will also be collected to be aware of their economic conditions. Thirdly, the total number of disable people in Edinburgh will also be </w:t>
      </w:r>
      <w:r w:rsidRPr="006F7DF2">
        <w:rPr>
          <w:rFonts w:ascii="Arial" w:hAnsi="Arial" w:cs="Arial"/>
          <w:sz w:val="24"/>
          <w:szCs w:val="24"/>
        </w:rPr>
        <w:lastRenderedPageBreak/>
        <w:t>determined by a small research and the budget will also be raised prior to the research. Finally the engagement with the stakeholders and the result will be analyzed whether it was fruitful or not.</w:t>
      </w:r>
    </w:p>
    <w:p w14:paraId="5504CB27" w14:textId="77777777" w:rsidR="00240251" w:rsidRPr="006F7DF2" w:rsidRDefault="00240251" w:rsidP="006F7DF2">
      <w:pPr>
        <w:spacing w:line="360" w:lineRule="auto"/>
        <w:jc w:val="both"/>
        <w:rPr>
          <w:rFonts w:ascii="Arial" w:hAnsi="Arial" w:cs="Arial"/>
          <w:sz w:val="24"/>
          <w:szCs w:val="24"/>
        </w:rPr>
      </w:pPr>
      <w:r w:rsidRPr="006F7DF2">
        <w:rPr>
          <w:rFonts w:ascii="Arial" w:hAnsi="Arial" w:cs="Arial"/>
          <w:b/>
          <w:sz w:val="24"/>
          <w:szCs w:val="24"/>
        </w:rPr>
        <w:t>Consistency</w:t>
      </w:r>
      <w:r w:rsidRPr="006F7DF2">
        <w:rPr>
          <w:rFonts w:ascii="Arial" w:hAnsi="Arial" w:cs="Arial"/>
          <w:sz w:val="24"/>
          <w:szCs w:val="24"/>
        </w:rPr>
        <w:t>: Consistency in goals and objectives whether it is according to planning or not will be ensured because without consistency the execution will be ineffective and the engagement will be a failure.</w:t>
      </w:r>
    </w:p>
    <w:p w14:paraId="33F28517" w14:textId="77777777" w:rsidR="00240251" w:rsidRPr="006F7DF2" w:rsidRDefault="00240251" w:rsidP="006F7DF2">
      <w:pPr>
        <w:spacing w:line="360" w:lineRule="auto"/>
        <w:jc w:val="both"/>
        <w:rPr>
          <w:rFonts w:ascii="Arial" w:hAnsi="Arial" w:cs="Arial"/>
          <w:sz w:val="24"/>
          <w:szCs w:val="24"/>
        </w:rPr>
      </w:pPr>
      <w:r w:rsidRPr="006F7DF2">
        <w:rPr>
          <w:rFonts w:ascii="Arial" w:hAnsi="Arial" w:cs="Arial"/>
          <w:b/>
          <w:sz w:val="24"/>
          <w:szCs w:val="24"/>
        </w:rPr>
        <w:t>Purpose</w:t>
      </w:r>
      <w:r w:rsidRPr="006F7DF2">
        <w:rPr>
          <w:rFonts w:ascii="Arial" w:hAnsi="Arial" w:cs="Arial"/>
          <w:sz w:val="24"/>
          <w:szCs w:val="24"/>
        </w:rPr>
        <w:t xml:space="preserve">: Maximum people in the society wants to help the </w:t>
      </w:r>
      <w:proofErr w:type="gramStart"/>
      <w:r w:rsidRPr="006F7DF2">
        <w:rPr>
          <w:rFonts w:ascii="Arial" w:hAnsi="Arial" w:cs="Arial"/>
          <w:sz w:val="24"/>
          <w:szCs w:val="24"/>
        </w:rPr>
        <w:t>disable</w:t>
      </w:r>
      <w:proofErr w:type="gramEnd"/>
      <w:r w:rsidRPr="006F7DF2">
        <w:rPr>
          <w:rFonts w:ascii="Arial" w:hAnsi="Arial" w:cs="Arial"/>
          <w:sz w:val="24"/>
          <w:szCs w:val="24"/>
        </w:rPr>
        <w:t xml:space="preserve"> people so the awareness and proper engagement is necessary so that the community can </w:t>
      </w:r>
      <w:r w:rsidR="00F20E76" w:rsidRPr="006F7DF2">
        <w:rPr>
          <w:rFonts w:ascii="Arial" w:hAnsi="Arial" w:cs="Arial"/>
          <w:sz w:val="24"/>
          <w:szCs w:val="24"/>
        </w:rPr>
        <w:t>help the engagement and support it both financially and practically</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Leywin</w:t>
      </w:r>
      <w:proofErr w:type="spellEnd"/>
      <w:r w:rsidR="006F7DF2" w:rsidRPr="006F7DF2">
        <w:rPr>
          <w:rFonts w:ascii="Arial" w:hAnsi="Arial" w:cs="Arial"/>
          <w:color w:val="000000"/>
          <w:sz w:val="24"/>
          <w:szCs w:val="24"/>
          <w:shd w:val="clear" w:color="auto" w:fill="FFFFFF"/>
        </w:rPr>
        <w:t>, 2021)</w:t>
      </w:r>
      <w:r w:rsidR="00F20E76" w:rsidRPr="006F7DF2">
        <w:rPr>
          <w:rFonts w:ascii="Arial" w:hAnsi="Arial" w:cs="Arial"/>
          <w:sz w:val="24"/>
          <w:szCs w:val="24"/>
        </w:rPr>
        <w:t>.</w:t>
      </w:r>
    </w:p>
    <w:p w14:paraId="79E888BC" w14:textId="77777777" w:rsidR="00F20E76" w:rsidRPr="006F7DF2" w:rsidRDefault="00F20E76" w:rsidP="006F7DF2">
      <w:pPr>
        <w:spacing w:line="360" w:lineRule="auto"/>
        <w:jc w:val="both"/>
        <w:rPr>
          <w:rFonts w:ascii="Arial" w:hAnsi="Arial" w:cs="Arial"/>
          <w:sz w:val="24"/>
          <w:szCs w:val="24"/>
        </w:rPr>
      </w:pPr>
      <w:r w:rsidRPr="006F7DF2">
        <w:rPr>
          <w:rFonts w:ascii="Arial" w:hAnsi="Arial" w:cs="Arial"/>
          <w:b/>
          <w:sz w:val="24"/>
          <w:szCs w:val="24"/>
        </w:rPr>
        <w:t>Quality and participation</w:t>
      </w:r>
      <w:r w:rsidRPr="006F7DF2">
        <w:rPr>
          <w:rFonts w:ascii="Arial" w:hAnsi="Arial" w:cs="Arial"/>
          <w:sz w:val="24"/>
          <w:szCs w:val="24"/>
        </w:rPr>
        <w:t>: By explaining aim, objective and the end goal the quality is ensured and the subject which is to help the disable people education the participation will be ensure by social media and by banner, leaflet etc.</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(Greenberger and McNaughton, 2019)</w:t>
      </w:r>
    </w:p>
    <w:p w14:paraId="68D29C24" w14:textId="77777777" w:rsidR="00F20E76" w:rsidRPr="006F7DF2" w:rsidRDefault="00F20E76" w:rsidP="006F7DF2">
      <w:pPr>
        <w:pStyle w:val="Heading2"/>
      </w:pPr>
      <w:bookmarkStart w:id="9" w:name="_Toc101169340"/>
      <w:r w:rsidRPr="006F7DF2">
        <w:t>Community mapping</w:t>
      </w:r>
      <w:bookmarkEnd w:id="9"/>
    </w:p>
    <w:p w14:paraId="72BCF70E" w14:textId="77777777" w:rsidR="00AF44C2" w:rsidRPr="006F7DF2" w:rsidRDefault="00F20E76" w:rsidP="006F7DF2">
      <w:pPr>
        <w:spacing w:line="360" w:lineRule="auto"/>
        <w:jc w:val="both"/>
        <w:rPr>
          <w:rFonts w:ascii="Arial" w:hAnsi="Arial" w:cs="Arial"/>
          <w:sz w:val="24"/>
          <w:szCs w:val="24"/>
        </w:rPr>
      </w:pPr>
      <w:r w:rsidRPr="006F7DF2">
        <w:rPr>
          <w:rFonts w:ascii="Arial" w:hAnsi="Arial" w:cs="Arial"/>
          <w:b/>
          <w:sz w:val="24"/>
          <w:szCs w:val="24"/>
        </w:rPr>
        <w:t>Institutions:</w:t>
      </w:r>
      <w:r w:rsidRPr="006F7DF2">
        <w:rPr>
          <w:rFonts w:ascii="Arial" w:hAnsi="Arial" w:cs="Arial"/>
          <w:sz w:val="24"/>
          <w:szCs w:val="24"/>
        </w:rPr>
        <w:t xml:space="preserve"> School, colleges, universities and help from social </w:t>
      </w:r>
      <w:proofErr w:type="spellStart"/>
      <w:r w:rsidRPr="006F7DF2">
        <w:rPr>
          <w:rFonts w:ascii="Arial" w:hAnsi="Arial" w:cs="Arial"/>
          <w:sz w:val="24"/>
          <w:szCs w:val="24"/>
        </w:rPr>
        <w:t>organisations</w:t>
      </w:r>
      <w:proofErr w:type="spellEnd"/>
      <w:r w:rsidRPr="006F7DF2">
        <w:rPr>
          <w:rFonts w:ascii="Arial" w:hAnsi="Arial" w:cs="Arial"/>
          <w:sz w:val="24"/>
          <w:szCs w:val="24"/>
        </w:rPr>
        <w:t xml:space="preserve"> will be sought to support and sponsor the education of the disable people. There are many </w:t>
      </w:r>
      <w:proofErr w:type="spellStart"/>
      <w:r w:rsidRPr="006F7DF2">
        <w:rPr>
          <w:rFonts w:ascii="Arial" w:hAnsi="Arial" w:cs="Arial"/>
          <w:sz w:val="24"/>
          <w:szCs w:val="24"/>
        </w:rPr>
        <w:t>organisations</w:t>
      </w:r>
      <w:proofErr w:type="spellEnd"/>
      <w:r w:rsidRPr="006F7DF2">
        <w:rPr>
          <w:rFonts w:ascii="Arial" w:hAnsi="Arial" w:cs="Arial"/>
          <w:sz w:val="24"/>
          <w:szCs w:val="24"/>
        </w:rPr>
        <w:t xml:space="preserve"> who support the cause of social welfare. The community will be increased and in small scope of foundation will be formed to resolve the problem efficiently.</w:t>
      </w:r>
    </w:p>
    <w:p w14:paraId="565EB617" w14:textId="77777777" w:rsidR="00F20E76" w:rsidRPr="006F7DF2" w:rsidRDefault="00F20E76" w:rsidP="006F7DF2">
      <w:pPr>
        <w:spacing w:line="360" w:lineRule="auto"/>
        <w:jc w:val="both"/>
        <w:rPr>
          <w:rFonts w:ascii="Arial" w:hAnsi="Arial" w:cs="Arial"/>
          <w:sz w:val="24"/>
          <w:szCs w:val="24"/>
        </w:rPr>
      </w:pPr>
      <w:r w:rsidRPr="006F7DF2">
        <w:rPr>
          <w:rFonts w:ascii="Arial" w:hAnsi="Arial" w:cs="Arial"/>
          <w:b/>
          <w:sz w:val="24"/>
          <w:szCs w:val="24"/>
        </w:rPr>
        <w:t>Individuals</w:t>
      </w:r>
      <w:r w:rsidRPr="006F7DF2">
        <w:rPr>
          <w:rFonts w:ascii="Arial" w:hAnsi="Arial" w:cs="Arial"/>
          <w:sz w:val="24"/>
          <w:szCs w:val="24"/>
        </w:rPr>
        <w:t>: Students, parents, entrepreneurs, activists have a great role to play because when the parents are aware they will be willing to support the cause. Activists can raise the awareness and the students can provide fund as well as support the community. By conducting proper presentation funding can be raised and the entrepreneurs have part in it.</w:t>
      </w:r>
    </w:p>
    <w:p w14:paraId="0A7C80AD" w14:textId="77777777" w:rsidR="00F20E76" w:rsidRPr="006F7DF2" w:rsidRDefault="00F20E76" w:rsidP="006F7DF2">
      <w:pPr>
        <w:spacing w:line="360" w:lineRule="auto"/>
        <w:jc w:val="both"/>
        <w:rPr>
          <w:rFonts w:ascii="Arial" w:hAnsi="Arial" w:cs="Arial"/>
          <w:sz w:val="24"/>
          <w:szCs w:val="24"/>
        </w:rPr>
      </w:pPr>
      <w:r w:rsidRPr="006F7DF2">
        <w:rPr>
          <w:rFonts w:ascii="Arial" w:hAnsi="Arial" w:cs="Arial"/>
          <w:b/>
          <w:sz w:val="24"/>
          <w:szCs w:val="24"/>
        </w:rPr>
        <w:t>Associations</w:t>
      </w:r>
      <w:r w:rsidRPr="006F7DF2">
        <w:rPr>
          <w:rFonts w:ascii="Arial" w:hAnsi="Arial" w:cs="Arial"/>
          <w:sz w:val="24"/>
          <w:szCs w:val="24"/>
        </w:rPr>
        <w:t xml:space="preserve">: Charity </w:t>
      </w:r>
      <w:proofErr w:type="spellStart"/>
      <w:r w:rsidRPr="006F7DF2">
        <w:rPr>
          <w:rFonts w:ascii="Arial" w:hAnsi="Arial" w:cs="Arial"/>
          <w:sz w:val="24"/>
          <w:szCs w:val="24"/>
        </w:rPr>
        <w:t>orgnisations</w:t>
      </w:r>
      <w:proofErr w:type="spellEnd"/>
      <w:r w:rsidRPr="006F7DF2">
        <w:rPr>
          <w:rFonts w:ascii="Arial" w:hAnsi="Arial" w:cs="Arial"/>
          <w:sz w:val="24"/>
          <w:szCs w:val="24"/>
        </w:rPr>
        <w:t xml:space="preserve"> and foundations that have similar purpose, the whole work can be done </w:t>
      </w:r>
      <w:proofErr w:type="spellStart"/>
      <w:r w:rsidRPr="006F7DF2">
        <w:rPr>
          <w:rFonts w:ascii="Arial" w:hAnsi="Arial" w:cs="Arial"/>
          <w:sz w:val="24"/>
          <w:szCs w:val="24"/>
        </w:rPr>
        <w:t>jontly</w:t>
      </w:r>
      <w:proofErr w:type="spellEnd"/>
      <w:r w:rsidRPr="006F7DF2">
        <w:rPr>
          <w:rFonts w:ascii="Arial" w:hAnsi="Arial" w:cs="Arial"/>
          <w:sz w:val="24"/>
          <w:szCs w:val="24"/>
        </w:rPr>
        <w:t xml:space="preserve"> to make it more efficient and the resources can also be used effectively if the work is done jointly.</w:t>
      </w:r>
    </w:p>
    <w:p w14:paraId="65612B09" w14:textId="77777777" w:rsidR="00544A07" w:rsidRPr="006F7DF2" w:rsidRDefault="00544A07" w:rsidP="006F7DF2">
      <w:pPr>
        <w:spacing w:line="360" w:lineRule="auto"/>
        <w:jc w:val="both"/>
        <w:rPr>
          <w:rFonts w:ascii="Arial" w:hAnsi="Arial" w:cs="Arial"/>
          <w:sz w:val="24"/>
          <w:szCs w:val="24"/>
        </w:rPr>
      </w:pPr>
      <w:r w:rsidRPr="006F7DF2">
        <w:rPr>
          <w:rFonts w:ascii="Arial" w:hAnsi="Arial" w:cs="Arial"/>
          <w:b/>
          <w:sz w:val="24"/>
          <w:szCs w:val="24"/>
        </w:rPr>
        <w:t>Physical space</w:t>
      </w:r>
      <w:r w:rsidRPr="006F7DF2">
        <w:rPr>
          <w:rFonts w:ascii="Arial" w:hAnsi="Arial" w:cs="Arial"/>
          <w:sz w:val="24"/>
          <w:szCs w:val="24"/>
        </w:rPr>
        <w:t xml:space="preserve">: Park, garden, playground can be used to teach the disable people as we are a foundation that works for the education of disable people by acquiring proper </w:t>
      </w:r>
      <w:r w:rsidRPr="006F7DF2">
        <w:rPr>
          <w:rFonts w:ascii="Arial" w:hAnsi="Arial" w:cs="Arial"/>
          <w:sz w:val="24"/>
          <w:szCs w:val="24"/>
        </w:rPr>
        <w:lastRenderedPageBreak/>
        <w:t>manpower the education is possible and the awareness can be spread and the teaching program will be to extent where one can be self-employed.</w:t>
      </w:r>
    </w:p>
    <w:p w14:paraId="5BBCEF54" w14:textId="77777777" w:rsidR="00544A07" w:rsidRPr="006F7DF2" w:rsidRDefault="00544A07" w:rsidP="006F7DF2">
      <w:pPr>
        <w:spacing w:line="360" w:lineRule="auto"/>
        <w:jc w:val="both"/>
        <w:rPr>
          <w:rFonts w:ascii="Arial" w:hAnsi="Arial" w:cs="Arial"/>
          <w:sz w:val="24"/>
          <w:szCs w:val="24"/>
        </w:rPr>
      </w:pPr>
      <w:r w:rsidRPr="006F7DF2">
        <w:rPr>
          <w:rFonts w:ascii="Arial" w:hAnsi="Arial" w:cs="Arial"/>
          <w:b/>
          <w:sz w:val="24"/>
          <w:szCs w:val="24"/>
        </w:rPr>
        <w:t>Local economy</w:t>
      </w:r>
      <w:r w:rsidRPr="006F7DF2">
        <w:rPr>
          <w:rFonts w:ascii="Arial" w:hAnsi="Arial" w:cs="Arial"/>
          <w:sz w:val="24"/>
          <w:szCs w:val="24"/>
        </w:rPr>
        <w:t>: Loans will be taken from banks and credit unions for financial purpose and fund will also be raised if any company or organization is willing to sponsor</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Granosik</w:t>
      </w:r>
      <w:proofErr w:type="spellEnd"/>
      <w:r w:rsidR="006F7DF2" w:rsidRPr="006F7DF2">
        <w:rPr>
          <w:rFonts w:ascii="Arial" w:hAnsi="Arial" w:cs="Arial"/>
          <w:color w:val="000000"/>
          <w:sz w:val="24"/>
          <w:szCs w:val="24"/>
          <w:shd w:val="clear" w:color="auto" w:fill="FFFFFF"/>
        </w:rPr>
        <w:t xml:space="preserve">, </w:t>
      </w:r>
      <w:proofErr w:type="spellStart"/>
      <w:r w:rsidR="006F7DF2" w:rsidRPr="006F7DF2">
        <w:rPr>
          <w:rFonts w:ascii="Arial" w:hAnsi="Arial" w:cs="Arial"/>
          <w:color w:val="000000"/>
          <w:sz w:val="24"/>
          <w:szCs w:val="24"/>
          <w:shd w:val="clear" w:color="auto" w:fill="FFFFFF"/>
        </w:rPr>
        <w:t>Gulczyńska</w:t>
      </w:r>
      <w:proofErr w:type="spellEnd"/>
      <w:r w:rsidR="006F7DF2" w:rsidRPr="006F7DF2">
        <w:rPr>
          <w:rFonts w:ascii="Arial" w:hAnsi="Arial" w:cs="Arial"/>
          <w:color w:val="000000"/>
          <w:sz w:val="24"/>
          <w:szCs w:val="24"/>
          <w:shd w:val="clear" w:color="auto" w:fill="FFFFFF"/>
        </w:rPr>
        <w:t xml:space="preserve">, </w:t>
      </w:r>
      <w:proofErr w:type="spellStart"/>
      <w:r w:rsidR="006F7DF2" w:rsidRPr="006F7DF2">
        <w:rPr>
          <w:rFonts w:ascii="Arial" w:hAnsi="Arial" w:cs="Arial"/>
          <w:color w:val="000000"/>
          <w:sz w:val="24"/>
          <w:szCs w:val="24"/>
          <w:shd w:val="clear" w:color="auto" w:fill="FFFFFF"/>
        </w:rPr>
        <w:t>Kostrzyńska</w:t>
      </w:r>
      <w:proofErr w:type="spellEnd"/>
      <w:r w:rsidR="006F7DF2" w:rsidRPr="006F7DF2">
        <w:rPr>
          <w:rFonts w:ascii="Arial" w:hAnsi="Arial" w:cs="Arial"/>
          <w:color w:val="000000"/>
          <w:sz w:val="24"/>
          <w:szCs w:val="24"/>
          <w:shd w:val="clear" w:color="auto" w:fill="FFFFFF"/>
        </w:rPr>
        <w:t xml:space="preserve"> and Littlechild, 2015)</w:t>
      </w:r>
      <w:r w:rsidRPr="006F7DF2">
        <w:rPr>
          <w:rFonts w:ascii="Arial" w:hAnsi="Arial" w:cs="Arial"/>
          <w:sz w:val="24"/>
          <w:szCs w:val="24"/>
        </w:rPr>
        <w:t>.</w:t>
      </w:r>
    </w:p>
    <w:p w14:paraId="7A365B67" w14:textId="77777777" w:rsidR="00544A07" w:rsidRPr="006F7DF2" w:rsidRDefault="00544A07" w:rsidP="006F7DF2">
      <w:pPr>
        <w:pStyle w:val="Heading2"/>
      </w:pPr>
      <w:bookmarkStart w:id="10" w:name="_Toc101169341"/>
      <w:r w:rsidRPr="006F7DF2">
        <w:t>Engagement with stakeholders</w:t>
      </w:r>
      <w:bookmarkEnd w:id="10"/>
    </w:p>
    <w:p w14:paraId="125D8238" w14:textId="77777777" w:rsidR="00F20E76" w:rsidRPr="006F7DF2" w:rsidRDefault="00544A07" w:rsidP="006F7DF2">
      <w:pPr>
        <w:spacing w:line="360" w:lineRule="auto"/>
        <w:jc w:val="both"/>
        <w:rPr>
          <w:rFonts w:ascii="Arial" w:hAnsi="Arial" w:cs="Arial"/>
          <w:sz w:val="24"/>
          <w:szCs w:val="24"/>
        </w:rPr>
      </w:pPr>
      <w:r w:rsidRPr="006F7DF2">
        <w:rPr>
          <w:rFonts w:ascii="Arial" w:hAnsi="Arial" w:cs="Arial"/>
          <w:sz w:val="24"/>
          <w:szCs w:val="24"/>
        </w:rPr>
        <w:t>As the engagement is in a small scope considering the budget social media will be utilized to engage with the stakeholders. In social media by sharing and using hashtags along with strong relevant content engagement can be ensured efficiently and effectively</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(Dorfman, 2016)</w:t>
      </w:r>
      <w:r w:rsidRPr="006F7DF2">
        <w:rPr>
          <w:rFonts w:ascii="Arial" w:hAnsi="Arial" w:cs="Arial"/>
          <w:sz w:val="24"/>
          <w:szCs w:val="24"/>
        </w:rPr>
        <w:t>.</w:t>
      </w:r>
    </w:p>
    <w:p w14:paraId="2859654D" w14:textId="77777777" w:rsidR="00544A07" w:rsidRPr="006F7DF2" w:rsidRDefault="00544A07" w:rsidP="006F7DF2">
      <w:pPr>
        <w:pStyle w:val="Heading2"/>
      </w:pPr>
      <w:bookmarkStart w:id="11" w:name="_Toc101169342"/>
      <w:r w:rsidRPr="006F7DF2">
        <w:t>Stakeholder participation</w:t>
      </w:r>
      <w:bookmarkEnd w:id="11"/>
    </w:p>
    <w:p w14:paraId="08901557" w14:textId="77777777" w:rsidR="00544A07" w:rsidRPr="006F7DF2" w:rsidRDefault="00544A07" w:rsidP="006F7DF2">
      <w:pPr>
        <w:spacing w:line="360" w:lineRule="auto"/>
        <w:jc w:val="both"/>
        <w:rPr>
          <w:rFonts w:ascii="Arial" w:hAnsi="Arial" w:cs="Arial"/>
          <w:sz w:val="24"/>
          <w:szCs w:val="24"/>
        </w:rPr>
      </w:pPr>
      <w:r w:rsidRPr="006F7DF2">
        <w:rPr>
          <w:rFonts w:ascii="Arial" w:hAnsi="Arial" w:cs="Arial"/>
          <w:sz w:val="24"/>
          <w:szCs w:val="24"/>
        </w:rPr>
        <w:t xml:space="preserve">Stakeholders like parents, students, teachers, banks, </w:t>
      </w:r>
      <w:proofErr w:type="spellStart"/>
      <w:r w:rsidRPr="006F7DF2">
        <w:rPr>
          <w:rFonts w:ascii="Arial" w:hAnsi="Arial" w:cs="Arial"/>
          <w:sz w:val="24"/>
          <w:szCs w:val="24"/>
        </w:rPr>
        <w:t>organisations</w:t>
      </w:r>
      <w:proofErr w:type="spellEnd"/>
      <w:r w:rsidRPr="006F7DF2">
        <w:rPr>
          <w:rFonts w:ascii="Arial" w:hAnsi="Arial" w:cs="Arial"/>
          <w:sz w:val="24"/>
          <w:szCs w:val="24"/>
        </w:rPr>
        <w:t>, foundations who share common purpose work can be done together to make the community bigger for supporting the cause. Policymaker’s attention will also be addressed through articles and newspapers or journals to gain support for the education of disable people.</w:t>
      </w:r>
    </w:p>
    <w:p w14:paraId="1A8F6055" w14:textId="77777777" w:rsidR="00544A07" w:rsidRPr="006F7DF2" w:rsidRDefault="00544A07" w:rsidP="006F7DF2">
      <w:pPr>
        <w:pStyle w:val="Heading2"/>
      </w:pPr>
      <w:bookmarkStart w:id="12" w:name="_Toc101169343"/>
      <w:r w:rsidRPr="006F7DF2">
        <w:t>Impact and result</w:t>
      </w:r>
      <w:bookmarkEnd w:id="12"/>
    </w:p>
    <w:p w14:paraId="096F596D" w14:textId="77777777" w:rsidR="00332EB2" w:rsidRPr="006F7DF2" w:rsidRDefault="00544A07" w:rsidP="006F7DF2">
      <w:pPr>
        <w:spacing w:line="360" w:lineRule="auto"/>
        <w:jc w:val="both"/>
        <w:rPr>
          <w:rFonts w:ascii="Arial" w:hAnsi="Arial" w:cs="Arial"/>
          <w:sz w:val="24"/>
          <w:szCs w:val="24"/>
        </w:rPr>
      </w:pPr>
      <w:r w:rsidRPr="006F7DF2">
        <w:rPr>
          <w:rFonts w:ascii="Arial" w:hAnsi="Arial" w:cs="Arial"/>
          <w:sz w:val="24"/>
          <w:szCs w:val="24"/>
        </w:rPr>
        <w:t xml:space="preserve">If the planning and coordination can be implemented correctly then the influence and the community will grow bigger by the support from the stakeholders. The social welfare issue already grabs the attention of many. Proper measures will also be taken so that funding and support from the local authorities can be ensured as </w:t>
      </w:r>
      <w:r w:rsidR="00A50398" w:rsidRPr="006F7DF2">
        <w:rPr>
          <w:rFonts w:ascii="Arial" w:hAnsi="Arial" w:cs="Arial"/>
          <w:sz w:val="24"/>
          <w:szCs w:val="24"/>
        </w:rPr>
        <w:t>it is associated with the future of the disable people. Compared to Tesco’s community engagement it is in small scale in budget, participation, investor etc. but the objective is the same which is for the betterment of the people and for the society</w:t>
      </w:r>
      <w:r w:rsidR="006F7DF2" w:rsidRPr="006F7DF2">
        <w:rPr>
          <w:rFonts w:ascii="Arial" w:hAnsi="Arial" w:cs="Arial"/>
          <w:sz w:val="24"/>
          <w:szCs w:val="24"/>
        </w:rPr>
        <w:t xml:space="preserve"> </w:t>
      </w:r>
      <w:r w:rsidR="006F7DF2" w:rsidRPr="006F7DF2">
        <w:rPr>
          <w:rFonts w:ascii="Arial" w:hAnsi="Arial" w:cs="Arial"/>
          <w:color w:val="000000"/>
          <w:sz w:val="24"/>
          <w:szCs w:val="24"/>
          <w:shd w:val="clear" w:color="auto" w:fill="FFFFFF"/>
        </w:rPr>
        <w:t>(</w:t>
      </w:r>
      <w:proofErr w:type="spellStart"/>
      <w:r w:rsidR="006F7DF2" w:rsidRPr="006F7DF2">
        <w:rPr>
          <w:rFonts w:ascii="Arial" w:hAnsi="Arial" w:cs="Arial"/>
          <w:color w:val="000000"/>
          <w:sz w:val="24"/>
          <w:szCs w:val="24"/>
          <w:shd w:val="clear" w:color="auto" w:fill="FFFFFF"/>
        </w:rPr>
        <w:t>Brav</w:t>
      </w:r>
      <w:proofErr w:type="spellEnd"/>
      <w:r w:rsidR="006F7DF2" w:rsidRPr="006F7DF2">
        <w:rPr>
          <w:rFonts w:ascii="Arial" w:hAnsi="Arial" w:cs="Arial"/>
          <w:color w:val="000000"/>
          <w:sz w:val="24"/>
          <w:szCs w:val="24"/>
          <w:shd w:val="clear" w:color="auto" w:fill="FFFFFF"/>
        </w:rPr>
        <w:t xml:space="preserve"> et al., 2019)</w:t>
      </w:r>
      <w:r w:rsidR="00A50398" w:rsidRPr="006F7DF2">
        <w:rPr>
          <w:rFonts w:ascii="Arial" w:hAnsi="Arial" w:cs="Arial"/>
          <w:sz w:val="24"/>
          <w:szCs w:val="24"/>
        </w:rPr>
        <w:t>.</w:t>
      </w:r>
    </w:p>
    <w:p w14:paraId="0FC65516" w14:textId="77777777" w:rsidR="00A50398" w:rsidRPr="006F7DF2" w:rsidRDefault="00A50398" w:rsidP="006F7DF2">
      <w:pPr>
        <w:spacing w:line="360" w:lineRule="auto"/>
        <w:jc w:val="both"/>
        <w:rPr>
          <w:rFonts w:ascii="Arial" w:eastAsiaTheme="majorEastAsia" w:hAnsi="Arial" w:cs="Arial"/>
          <w:b/>
          <w:bCs/>
          <w:color w:val="365F91" w:themeColor="accent1" w:themeShade="BF"/>
          <w:sz w:val="24"/>
          <w:szCs w:val="24"/>
        </w:rPr>
      </w:pPr>
      <w:r w:rsidRPr="006F7DF2">
        <w:rPr>
          <w:rFonts w:ascii="Arial" w:hAnsi="Arial" w:cs="Arial"/>
          <w:sz w:val="24"/>
          <w:szCs w:val="24"/>
        </w:rPr>
        <w:br w:type="page"/>
      </w:r>
    </w:p>
    <w:p w14:paraId="46BAE018" w14:textId="77777777" w:rsidR="00A50398" w:rsidRPr="006F7DF2" w:rsidRDefault="00A50398" w:rsidP="006F7DF2">
      <w:pPr>
        <w:pStyle w:val="Heading1"/>
      </w:pPr>
      <w:bookmarkStart w:id="13" w:name="_Toc101169344"/>
      <w:r w:rsidRPr="006F7DF2">
        <w:lastRenderedPageBreak/>
        <w:t>Conclusion</w:t>
      </w:r>
      <w:bookmarkEnd w:id="13"/>
    </w:p>
    <w:p w14:paraId="0A33CDEA" w14:textId="77777777" w:rsidR="00332EB2" w:rsidRPr="006F7DF2" w:rsidRDefault="00A50398" w:rsidP="006F7DF2">
      <w:pPr>
        <w:spacing w:line="360" w:lineRule="auto"/>
        <w:jc w:val="both"/>
        <w:rPr>
          <w:rFonts w:ascii="Arial" w:hAnsi="Arial" w:cs="Arial"/>
          <w:sz w:val="24"/>
          <w:szCs w:val="24"/>
        </w:rPr>
      </w:pPr>
      <w:r w:rsidRPr="006F7DF2">
        <w:rPr>
          <w:rFonts w:ascii="Arial" w:hAnsi="Arial" w:cs="Arial"/>
          <w:sz w:val="24"/>
          <w:szCs w:val="24"/>
        </w:rPr>
        <w:t xml:space="preserve">Community engagement is an important matter in the world. The company, </w:t>
      </w:r>
      <w:proofErr w:type="spellStart"/>
      <w:r w:rsidRPr="006F7DF2">
        <w:rPr>
          <w:rFonts w:ascii="Arial" w:hAnsi="Arial" w:cs="Arial"/>
          <w:sz w:val="24"/>
          <w:szCs w:val="24"/>
        </w:rPr>
        <w:t>organisations</w:t>
      </w:r>
      <w:proofErr w:type="spellEnd"/>
      <w:r w:rsidRPr="006F7DF2">
        <w:rPr>
          <w:rFonts w:ascii="Arial" w:hAnsi="Arial" w:cs="Arial"/>
          <w:sz w:val="24"/>
          <w:szCs w:val="24"/>
        </w:rPr>
        <w:t xml:space="preserve"> have some responsibilities toward the society which is to be performed. But the initiative must be taken individual, group, organization and foundation stance as it is necessary for sustainable growth and the operation of the business and the society as whole can be affected by it. Doing good for society will ultimately boost the country’s economy, growth, productivity. Hence, sustainable community engagement must be ensures and transparency and standard procedures must be maintained to protect the interest of the people and avoid any corruption.</w:t>
      </w:r>
    </w:p>
    <w:p w14:paraId="006F51A5" w14:textId="77777777" w:rsidR="0074478F" w:rsidRPr="006F7DF2" w:rsidRDefault="0074478F" w:rsidP="006F7DF2">
      <w:pPr>
        <w:spacing w:line="360" w:lineRule="auto"/>
        <w:jc w:val="both"/>
        <w:rPr>
          <w:rFonts w:ascii="Arial" w:hAnsi="Arial" w:cs="Arial"/>
          <w:sz w:val="24"/>
          <w:szCs w:val="24"/>
        </w:rPr>
      </w:pPr>
    </w:p>
    <w:p w14:paraId="499BCCEE" w14:textId="77777777" w:rsidR="00685D14" w:rsidRPr="006F7DF2" w:rsidRDefault="00685D14" w:rsidP="006F7DF2">
      <w:pPr>
        <w:spacing w:line="360" w:lineRule="auto"/>
        <w:jc w:val="both"/>
        <w:rPr>
          <w:rFonts w:ascii="Arial" w:hAnsi="Arial" w:cs="Arial"/>
          <w:sz w:val="24"/>
          <w:szCs w:val="24"/>
        </w:rPr>
      </w:pPr>
    </w:p>
    <w:p w14:paraId="7911A3D2" w14:textId="77777777" w:rsidR="00685D14" w:rsidRPr="006F7DF2" w:rsidRDefault="00685D14" w:rsidP="006F7DF2">
      <w:pPr>
        <w:spacing w:line="360" w:lineRule="auto"/>
        <w:jc w:val="both"/>
        <w:rPr>
          <w:rFonts w:ascii="Arial" w:eastAsiaTheme="majorEastAsia" w:hAnsi="Arial" w:cs="Arial"/>
          <w:b/>
          <w:bCs/>
          <w:color w:val="365F91" w:themeColor="accent1" w:themeShade="BF"/>
          <w:sz w:val="24"/>
          <w:szCs w:val="24"/>
        </w:rPr>
      </w:pPr>
      <w:r w:rsidRPr="006F7DF2">
        <w:rPr>
          <w:rFonts w:ascii="Arial" w:hAnsi="Arial" w:cs="Arial"/>
          <w:sz w:val="24"/>
          <w:szCs w:val="24"/>
        </w:rPr>
        <w:br w:type="page"/>
      </w:r>
    </w:p>
    <w:p w14:paraId="34C6A108" w14:textId="77777777" w:rsidR="00685D14" w:rsidRPr="006F7DF2" w:rsidRDefault="00685D14" w:rsidP="006F7DF2">
      <w:pPr>
        <w:pStyle w:val="Heading1"/>
      </w:pPr>
      <w:bookmarkStart w:id="14" w:name="_Toc101169345"/>
      <w:r w:rsidRPr="006F7DF2">
        <w:lastRenderedPageBreak/>
        <w:t>References</w:t>
      </w:r>
      <w:bookmarkEnd w:id="14"/>
    </w:p>
    <w:p w14:paraId="431C7F8E" w14:textId="77777777" w:rsidR="00685D14" w:rsidRPr="006F7DF2" w:rsidRDefault="00685D14" w:rsidP="006F7DF2">
      <w:pPr>
        <w:spacing w:line="360" w:lineRule="auto"/>
        <w:jc w:val="both"/>
        <w:rPr>
          <w:rFonts w:ascii="Arial" w:hAnsi="Arial" w:cs="Arial"/>
          <w:color w:val="000000"/>
          <w:sz w:val="24"/>
          <w:szCs w:val="24"/>
          <w:shd w:val="clear" w:color="auto" w:fill="FFFFFF"/>
        </w:rPr>
      </w:pPr>
      <w:proofErr w:type="spellStart"/>
      <w:r w:rsidRPr="006F7DF2">
        <w:rPr>
          <w:rFonts w:ascii="Arial" w:hAnsi="Arial" w:cs="Arial"/>
          <w:color w:val="000000"/>
          <w:sz w:val="24"/>
          <w:szCs w:val="24"/>
          <w:shd w:val="clear" w:color="auto" w:fill="FFFFFF"/>
        </w:rPr>
        <w:t>Brav</w:t>
      </w:r>
      <w:proofErr w:type="spellEnd"/>
      <w:r w:rsidRPr="006F7DF2">
        <w:rPr>
          <w:rFonts w:ascii="Arial" w:hAnsi="Arial" w:cs="Arial"/>
          <w:color w:val="000000"/>
          <w:sz w:val="24"/>
          <w:szCs w:val="24"/>
          <w:shd w:val="clear" w:color="auto" w:fill="FFFFFF"/>
        </w:rPr>
        <w:t xml:space="preserve">, A., Cain, M. and </w:t>
      </w:r>
      <w:proofErr w:type="spellStart"/>
      <w:r w:rsidRPr="006F7DF2">
        <w:rPr>
          <w:rFonts w:ascii="Arial" w:hAnsi="Arial" w:cs="Arial"/>
          <w:color w:val="000000"/>
          <w:sz w:val="24"/>
          <w:szCs w:val="24"/>
          <w:shd w:val="clear" w:color="auto" w:fill="FFFFFF"/>
        </w:rPr>
        <w:t>Zytnick</w:t>
      </w:r>
      <w:proofErr w:type="spellEnd"/>
      <w:r w:rsidRPr="006F7DF2">
        <w:rPr>
          <w:rFonts w:ascii="Arial" w:hAnsi="Arial" w:cs="Arial"/>
          <w:color w:val="000000"/>
          <w:sz w:val="24"/>
          <w:szCs w:val="24"/>
          <w:shd w:val="clear" w:color="auto" w:fill="FFFFFF"/>
        </w:rPr>
        <w:t>, J., 2019. Retail Shareholder Participation in the Proxy Process: Monitoring, Engagement, and Voting. </w:t>
      </w:r>
      <w:r w:rsidRPr="006F7DF2">
        <w:rPr>
          <w:rFonts w:ascii="Arial" w:hAnsi="Arial" w:cs="Arial"/>
          <w:i/>
          <w:iCs/>
          <w:color w:val="000000"/>
          <w:sz w:val="24"/>
          <w:szCs w:val="24"/>
          <w:shd w:val="clear" w:color="auto" w:fill="FFFFFF"/>
        </w:rPr>
        <w:t>SSRN Electronic Journal</w:t>
      </w:r>
      <w:r w:rsidRPr="006F7DF2">
        <w:rPr>
          <w:rFonts w:ascii="Arial" w:hAnsi="Arial" w:cs="Arial"/>
          <w:color w:val="000000"/>
          <w:sz w:val="24"/>
          <w:szCs w:val="24"/>
          <w:shd w:val="clear" w:color="auto" w:fill="FFFFFF"/>
        </w:rPr>
        <w:t>, 15(34), p.82.</w:t>
      </w:r>
    </w:p>
    <w:p w14:paraId="375647A6"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Dorfman, D., 2016. </w:t>
      </w:r>
      <w:r w:rsidRPr="006F7DF2">
        <w:rPr>
          <w:rFonts w:ascii="Arial" w:hAnsi="Arial" w:cs="Arial"/>
          <w:i/>
          <w:iCs/>
          <w:color w:val="000000"/>
          <w:sz w:val="24"/>
          <w:szCs w:val="24"/>
          <w:shd w:val="clear" w:color="auto" w:fill="FFFFFF"/>
        </w:rPr>
        <w:t>Mapping community assets workbook</w:t>
      </w:r>
      <w:r w:rsidRPr="006F7DF2">
        <w:rPr>
          <w:rFonts w:ascii="Arial" w:hAnsi="Arial" w:cs="Arial"/>
          <w:color w:val="000000"/>
          <w:sz w:val="24"/>
          <w:szCs w:val="24"/>
          <w:shd w:val="clear" w:color="auto" w:fill="FFFFFF"/>
        </w:rPr>
        <w:t>. 15th ed. Portland, OR: Northwest Regional Educational Laboratory.</w:t>
      </w:r>
    </w:p>
    <w:p w14:paraId="040775B6" w14:textId="77777777" w:rsidR="00685D14" w:rsidRPr="006F7DF2" w:rsidRDefault="00685D14" w:rsidP="006F7DF2">
      <w:pPr>
        <w:spacing w:line="360" w:lineRule="auto"/>
        <w:jc w:val="both"/>
        <w:rPr>
          <w:rFonts w:ascii="Arial" w:hAnsi="Arial" w:cs="Arial"/>
          <w:color w:val="000000"/>
          <w:sz w:val="24"/>
          <w:szCs w:val="24"/>
          <w:shd w:val="clear" w:color="auto" w:fill="FFFFFF"/>
        </w:rPr>
      </w:pPr>
      <w:proofErr w:type="spellStart"/>
      <w:r w:rsidRPr="006F7DF2">
        <w:rPr>
          <w:rFonts w:ascii="Arial" w:hAnsi="Arial" w:cs="Arial"/>
          <w:color w:val="000000"/>
          <w:sz w:val="24"/>
          <w:szCs w:val="24"/>
          <w:shd w:val="clear" w:color="auto" w:fill="FFFFFF"/>
        </w:rPr>
        <w:t>Granosik</w:t>
      </w:r>
      <w:proofErr w:type="spellEnd"/>
      <w:r w:rsidRPr="006F7DF2">
        <w:rPr>
          <w:rFonts w:ascii="Arial" w:hAnsi="Arial" w:cs="Arial"/>
          <w:color w:val="000000"/>
          <w:sz w:val="24"/>
          <w:szCs w:val="24"/>
          <w:shd w:val="clear" w:color="auto" w:fill="FFFFFF"/>
        </w:rPr>
        <w:t xml:space="preserve">, M., </w:t>
      </w:r>
      <w:proofErr w:type="spellStart"/>
      <w:r w:rsidRPr="006F7DF2">
        <w:rPr>
          <w:rFonts w:ascii="Arial" w:hAnsi="Arial" w:cs="Arial"/>
          <w:color w:val="000000"/>
          <w:sz w:val="24"/>
          <w:szCs w:val="24"/>
          <w:shd w:val="clear" w:color="auto" w:fill="FFFFFF"/>
        </w:rPr>
        <w:t>Gulczyńska</w:t>
      </w:r>
      <w:proofErr w:type="spellEnd"/>
      <w:r w:rsidRPr="006F7DF2">
        <w:rPr>
          <w:rFonts w:ascii="Arial" w:hAnsi="Arial" w:cs="Arial"/>
          <w:color w:val="000000"/>
          <w:sz w:val="24"/>
          <w:szCs w:val="24"/>
          <w:shd w:val="clear" w:color="auto" w:fill="FFFFFF"/>
        </w:rPr>
        <w:t xml:space="preserve">, A., </w:t>
      </w:r>
      <w:proofErr w:type="spellStart"/>
      <w:r w:rsidRPr="006F7DF2">
        <w:rPr>
          <w:rFonts w:ascii="Arial" w:hAnsi="Arial" w:cs="Arial"/>
          <w:color w:val="000000"/>
          <w:sz w:val="24"/>
          <w:szCs w:val="24"/>
          <w:shd w:val="clear" w:color="auto" w:fill="FFFFFF"/>
        </w:rPr>
        <w:t>Kostrzyńska</w:t>
      </w:r>
      <w:proofErr w:type="spellEnd"/>
      <w:r w:rsidRPr="006F7DF2">
        <w:rPr>
          <w:rFonts w:ascii="Arial" w:hAnsi="Arial" w:cs="Arial"/>
          <w:color w:val="000000"/>
          <w:sz w:val="24"/>
          <w:szCs w:val="24"/>
          <w:shd w:val="clear" w:color="auto" w:fill="FFFFFF"/>
        </w:rPr>
        <w:t>, M. and Littlechild, B., 2015. </w:t>
      </w:r>
      <w:r w:rsidRPr="006F7DF2">
        <w:rPr>
          <w:rFonts w:ascii="Arial" w:hAnsi="Arial" w:cs="Arial"/>
          <w:i/>
          <w:iCs/>
          <w:color w:val="000000"/>
          <w:sz w:val="24"/>
          <w:szCs w:val="24"/>
          <w:shd w:val="clear" w:color="auto" w:fill="FFFFFF"/>
        </w:rPr>
        <w:t>Participatory social work</w:t>
      </w:r>
      <w:r w:rsidRPr="006F7DF2">
        <w:rPr>
          <w:rFonts w:ascii="Arial" w:hAnsi="Arial" w:cs="Arial"/>
          <w:color w:val="000000"/>
          <w:sz w:val="24"/>
          <w:szCs w:val="24"/>
          <w:shd w:val="clear" w:color="auto" w:fill="FFFFFF"/>
        </w:rPr>
        <w:t xml:space="preserve">. 14th ed. Chris </w:t>
      </w:r>
      <w:proofErr w:type="spellStart"/>
      <w:r w:rsidRPr="006F7DF2">
        <w:rPr>
          <w:rFonts w:ascii="Arial" w:hAnsi="Arial" w:cs="Arial"/>
          <w:color w:val="000000"/>
          <w:sz w:val="24"/>
          <w:szCs w:val="24"/>
          <w:shd w:val="clear" w:color="auto" w:fill="FFFFFF"/>
        </w:rPr>
        <w:t>Denister</w:t>
      </w:r>
      <w:proofErr w:type="spellEnd"/>
      <w:r w:rsidRPr="006F7DF2">
        <w:rPr>
          <w:rFonts w:ascii="Arial" w:hAnsi="Arial" w:cs="Arial"/>
          <w:color w:val="000000"/>
          <w:sz w:val="24"/>
          <w:szCs w:val="24"/>
          <w:shd w:val="clear" w:color="auto" w:fill="FFFFFF"/>
        </w:rPr>
        <w:t>.</w:t>
      </w:r>
    </w:p>
    <w:p w14:paraId="2D3B88C1"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Greenberger, S. and McNaughton, M., 2019. The Community Engagement Portfolio: Documenting Faculty Community Engagement. </w:t>
      </w:r>
      <w:r w:rsidRPr="006F7DF2">
        <w:rPr>
          <w:rFonts w:ascii="Arial" w:hAnsi="Arial" w:cs="Arial"/>
          <w:i/>
          <w:iCs/>
          <w:color w:val="000000"/>
          <w:sz w:val="24"/>
          <w:szCs w:val="24"/>
          <w:shd w:val="clear" w:color="auto" w:fill="FFFFFF"/>
        </w:rPr>
        <w:t>Journal of Scholarly Engagement</w:t>
      </w:r>
      <w:r w:rsidRPr="006F7DF2">
        <w:rPr>
          <w:rFonts w:ascii="Arial" w:hAnsi="Arial" w:cs="Arial"/>
          <w:color w:val="000000"/>
          <w:sz w:val="24"/>
          <w:szCs w:val="24"/>
          <w:shd w:val="clear" w:color="auto" w:fill="FFFFFF"/>
        </w:rPr>
        <w:t>, 2(1).</w:t>
      </w:r>
    </w:p>
    <w:p w14:paraId="5FFA3272" w14:textId="77777777" w:rsidR="00685D14" w:rsidRPr="006F7DF2" w:rsidRDefault="00685D14" w:rsidP="006F7DF2">
      <w:pPr>
        <w:spacing w:line="360" w:lineRule="auto"/>
        <w:jc w:val="both"/>
        <w:rPr>
          <w:rFonts w:ascii="Arial" w:hAnsi="Arial" w:cs="Arial"/>
          <w:color w:val="000000"/>
          <w:sz w:val="24"/>
          <w:szCs w:val="24"/>
          <w:shd w:val="clear" w:color="auto" w:fill="FFFFFF"/>
        </w:rPr>
      </w:pPr>
      <w:proofErr w:type="spellStart"/>
      <w:r w:rsidRPr="006F7DF2">
        <w:rPr>
          <w:rFonts w:ascii="Arial" w:hAnsi="Arial" w:cs="Arial"/>
          <w:color w:val="000000"/>
          <w:sz w:val="24"/>
          <w:szCs w:val="24"/>
          <w:shd w:val="clear" w:color="auto" w:fill="FFFFFF"/>
        </w:rPr>
        <w:t>Leywin</w:t>
      </w:r>
      <w:proofErr w:type="spellEnd"/>
      <w:r w:rsidRPr="006F7DF2">
        <w:rPr>
          <w:rFonts w:ascii="Arial" w:hAnsi="Arial" w:cs="Arial"/>
          <w:color w:val="000000"/>
          <w:sz w:val="24"/>
          <w:szCs w:val="24"/>
          <w:shd w:val="clear" w:color="auto" w:fill="FFFFFF"/>
        </w:rPr>
        <w:t>, 2021. The Role of Community Engagement and Communication in UK. </w:t>
      </w:r>
      <w:r w:rsidRPr="006F7DF2">
        <w:rPr>
          <w:rFonts w:ascii="Arial" w:hAnsi="Arial" w:cs="Arial"/>
          <w:i/>
          <w:iCs/>
          <w:color w:val="000000"/>
          <w:sz w:val="24"/>
          <w:szCs w:val="24"/>
          <w:shd w:val="clear" w:color="auto" w:fill="FFFFFF"/>
        </w:rPr>
        <w:t>ASEAN Journal of Community Engagement</w:t>
      </w:r>
      <w:r w:rsidRPr="006F7DF2">
        <w:rPr>
          <w:rFonts w:ascii="Arial" w:hAnsi="Arial" w:cs="Arial"/>
          <w:color w:val="000000"/>
          <w:sz w:val="24"/>
          <w:szCs w:val="24"/>
          <w:shd w:val="clear" w:color="auto" w:fill="FFFFFF"/>
        </w:rPr>
        <w:t>, 5(2), p.34.</w:t>
      </w:r>
    </w:p>
    <w:p w14:paraId="1C6E338E"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Milan, 2022. </w:t>
      </w:r>
      <w:r w:rsidRPr="006F7DF2">
        <w:rPr>
          <w:rFonts w:ascii="Arial" w:hAnsi="Arial" w:cs="Arial"/>
          <w:i/>
          <w:iCs/>
          <w:color w:val="000000"/>
          <w:sz w:val="24"/>
          <w:szCs w:val="24"/>
          <w:shd w:val="clear" w:color="auto" w:fill="FFFFFF"/>
        </w:rPr>
        <w:t>CSR of Tesco</w:t>
      </w:r>
      <w:r w:rsidRPr="006F7DF2">
        <w:rPr>
          <w:rFonts w:ascii="Arial" w:hAnsi="Arial" w:cs="Arial"/>
          <w:color w:val="000000"/>
          <w:sz w:val="24"/>
          <w:szCs w:val="24"/>
          <w:shd w:val="clear" w:color="auto" w:fill="FFFFFF"/>
        </w:rPr>
        <w:t xml:space="preserve">. [online] </w:t>
      </w:r>
      <w:proofErr w:type="spellStart"/>
      <w:r w:rsidRPr="006F7DF2">
        <w:rPr>
          <w:rFonts w:ascii="Arial" w:hAnsi="Arial" w:cs="Arial"/>
          <w:color w:val="000000"/>
          <w:sz w:val="24"/>
          <w:szCs w:val="24"/>
          <w:shd w:val="clear" w:color="auto" w:fill="FFFFFF"/>
        </w:rPr>
        <w:t>Tescopic</w:t>
      </w:r>
      <w:proofErr w:type="spellEnd"/>
      <w:r w:rsidRPr="006F7DF2">
        <w:rPr>
          <w:rFonts w:ascii="Arial" w:hAnsi="Arial" w:cs="Arial"/>
          <w:color w:val="000000"/>
          <w:sz w:val="24"/>
          <w:szCs w:val="24"/>
          <w:shd w:val="clear" w:color="auto" w:fill="FFFFFF"/>
        </w:rPr>
        <w:t>. Available at: &lt;https://www.tescoplc.com/sustainability/taking-action/community/&gt; [Accessed 18 April 2022].</w:t>
      </w:r>
    </w:p>
    <w:p w14:paraId="4ABC96E4"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Miller, T., 2022. </w:t>
      </w:r>
      <w:r w:rsidRPr="006F7DF2">
        <w:rPr>
          <w:rFonts w:ascii="Arial" w:hAnsi="Arial" w:cs="Arial"/>
          <w:i/>
          <w:iCs/>
          <w:color w:val="000000"/>
          <w:sz w:val="24"/>
          <w:szCs w:val="24"/>
          <w:shd w:val="clear" w:color="auto" w:fill="FFFFFF"/>
        </w:rPr>
        <w:t>Stakeholder and community</w:t>
      </w:r>
      <w:r w:rsidRPr="006F7DF2">
        <w:rPr>
          <w:rFonts w:ascii="Arial" w:hAnsi="Arial" w:cs="Arial"/>
          <w:color w:val="000000"/>
          <w:sz w:val="24"/>
          <w:szCs w:val="24"/>
          <w:shd w:val="clear" w:color="auto" w:fill="FFFFFF"/>
        </w:rPr>
        <w:t>. [online] Psrc.org. Available at: &lt;https://www.psrc.org/sites/default/files/appendix_e_stakeholder_and_community_engagement_0.pdf&gt; [Accessed 18 April 2022].</w:t>
      </w:r>
    </w:p>
    <w:p w14:paraId="3FF58D88" w14:textId="77777777" w:rsidR="006F7DF2" w:rsidRPr="006F7DF2" w:rsidRDefault="006F7DF2" w:rsidP="006F7DF2">
      <w:pPr>
        <w:spacing w:line="360" w:lineRule="auto"/>
        <w:jc w:val="both"/>
        <w:rPr>
          <w:rFonts w:ascii="Arial" w:hAnsi="Arial" w:cs="Arial"/>
          <w:color w:val="000000"/>
          <w:sz w:val="24"/>
          <w:szCs w:val="24"/>
          <w:shd w:val="clear" w:color="auto" w:fill="FFFFFF"/>
        </w:rPr>
      </w:pPr>
      <w:proofErr w:type="spellStart"/>
      <w:r w:rsidRPr="006F7DF2">
        <w:rPr>
          <w:rFonts w:ascii="Arial" w:hAnsi="Arial" w:cs="Arial"/>
          <w:color w:val="000000"/>
          <w:sz w:val="24"/>
          <w:szCs w:val="24"/>
          <w:shd w:val="clear" w:color="auto" w:fill="FFFFFF"/>
        </w:rPr>
        <w:t>Mitzuki</w:t>
      </w:r>
      <w:proofErr w:type="spellEnd"/>
      <w:r w:rsidRPr="006F7DF2">
        <w:rPr>
          <w:rFonts w:ascii="Arial" w:hAnsi="Arial" w:cs="Arial"/>
          <w:color w:val="000000"/>
          <w:sz w:val="24"/>
          <w:szCs w:val="24"/>
          <w:shd w:val="clear" w:color="auto" w:fill="FFFFFF"/>
        </w:rPr>
        <w:t>, 2022. Social work of Tesco. 29(1), p.12.</w:t>
      </w:r>
    </w:p>
    <w:p w14:paraId="4A43790A" w14:textId="77777777" w:rsidR="00685D14" w:rsidRPr="006F7DF2" w:rsidRDefault="00685D14" w:rsidP="006F7DF2">
      <w:pPr>
        <w:spacing w:line="360" w:lineRule="auto"/>
        <w:jc w:val="both"/>
        <w:rPr>
          <w:rFonts w:ascii="Arial" w:hAnsi="Arial" w:cs="Arial"/>
          <w:color w:val="000000"/>
          <w:sz w:val="24"/>
          <w:szCs w:val="24"/>
          <w:shd w:val="clear" w:color="auto" w:fill="FFFFFF"/>
        </w:rPr>
      </w:pPr>
      <w:proofErr w:type="spellStart"/>
      <w:r w:rsidRPr="006F7DF2">
        <w:rPr>
          <w:rFonts w:ascii="Arial" w:hAnsi="Arial" w:cs="Arial"/>
          <w:color w:val="000000"/>
          <w:sz w:val="24"/>
          <w:szCs w:val="24"/>
          <w:shd w:val="clear" w:color="auto" w:fill="FFFFFF"/>
        </w:rPr>
        <w:t>Rizbech</w:t>
      </w:r>
      <w:proofErr w:type="spellEnd"/>
      <w:r w:rsidRPr="006F7DF2">
        <w:rPr>
          <w:rFonts w:ascii="Arial" w:hAnsi="Arial" w:cs="Arial"/>
          <w:color w:val="000000"/>
          <w:sz w:val="24"/>
          <w:szCs w:val="24"/>
          <w:shd w:val="clear" w:color="auto" w:fill="FFFFFF"/>
        </w:rPr>
        <w:t>, 2020. Community engagement through social media. 56(13), p.24.</w:t>
      </w:r>
    </w:p>
    <w:p w14:paraId="19875E49"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Sorensen-Unruh, C. and Gupta, T., 2019. </w:t>
      </w:r>
      <w:r w:rsidRPr="006F7DF2">
        <w:rPr>
          <w:rFonts w:ascii="Arial" w:hAnsi="Arial" w:cs="Arial"/>
          <w:i/>
          <w:iCs/>
          <w:color w:val="000000"/>
          <w:sz w:val="24"/>
          <w:szCs w:val="24"/>
          <w:shd w:val="clear" w:color="auto" w:fill="FFFFFF"/>
        </w:rPr>
        <w:t>Community engagement through social media</w:t>
      </w:r>
      <w:r w:rsidRPr="006F7DF2">
        <w:rPr>
          <w:rFonts w:ascii="Arial" w:hAnsi="Arial" w:cs="Arial"/>
          <w:color w:val="000000"/>
          <w:sz w:val="24"/>
          <w:szCs w:val="24"/>
          <w:shd w:val="clear" w:color="auto" w:fill="FFFFFF"/>
        </w:rPr>
        <w:t>. 19th ed. OECD.</w:t>
      </w:r>
    </w:p>
    <w:p w14:paraId="7938CE57"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Vlad, 2018. </w:t>
      </w:r>
      <w:r w:rsidRPr="006F7DF2">
        <w:rPr>
          <w:rFonts w:ascii="Arial" w:hAnsi="Arial" w:cs="Arial"/>
          <w:i/>
          <w:iCs/>
          <w:color w:val="000000"/>
          <w:sz w:val="24"/>
          <w:szCs w:val="24"/>
          <w:shd w:val="clear" w:color="auto" w:fill="FFFFFF"/>
        </w:rPr>
        <w:t>Principles of community engagement</w:t>
      </w:r>
      <w:r w:rsidRPr="006F7DF2">
        <w:rPr>
          <w:rFonts w:ascii="Arial" w:hAnsi="Arial" w:cs="Arial"/>
          <w:color w:val="000000"/>
          <w:sz w:val="24"/>
          <w:szCs w:val="24"/>
          <w:shd w:val="clear" w:color="auto" w:fill="FFFFFF"/>
        </w:rPr>
        <w:t>. 18th ed. TEPES.</w:t>
      </w:r>
    </w:p>
    <w:p w14:paraId="1350C5D0" w14:textId="77777777" w:rsidR="00685D14" w:rsidRPr="006F7DF2" w:rsidRDefault="00685D14" w:rsidP="006F7DF2">
      <w:pPr>
        <w:spacing w:line="360" w:lineRule="auto"/>
        <w:jc w:val="both"/>
        <w:rPr>
          <w:rFonts w:ascii="Arial" w:hAnsi="Arial" w:cs="Arial"/>
          <w:color w:val="000000"/>
          <w:sz w:val="24"/>
          <w:szCs w:val="24"/>
          <w:shd w:val="clear" w:color="auto" w:fill="FFFFFF"/>
        </w:rPr>
      </w:pPr>
      <w:r w:rsidRPr="006F7DF2">
        <w:rPr>
          <w:rFonts w:ascii="Arial" w:hAnsi="Arial" w:cs="Arial"/>
          <w:color w:val="000000"/>
          <w:sz w:val="24"/>
          <w:szCs w:val="24"/>
          <w:shd w:val="clear" w:color="auto" w:fill="FFFFFF"/>
        </w:rPr>
        <w:t xml:space="preserve">Weinstein, J., Whittington, C. and </w:t>
      </w:r>
      <w:proofErr w:type="spellStart"/>
      <w:r w:rsidRPr="006F7DF2">
        <w:rPr>
          <w:rFonts w:ascii="Arial" w:hAnsi="Arial" w:cs="Arial"/>
          <w:color w:val="000000"/>
          <w:sz w:val="24"/>
          <w:szCs w:val="24"/>
          <w:shd w:val="clear" w:color="auto" w:fill="FFFFFF"/>
        </w:rPr>
        <w:t>Leiba</w:t>
      </w:r>
      <w:proofErr w:type="spellEnd"/>
      <w:r w:rsidRPr="006F7DF2">
        <w:rPr>
          <w:rFonts w:ascii="Arial" w:hAnsi="Arial" w:cs="Arial"/>
          <w:color w:val="000000"/>
          <w:sz w:val="24"/>
          <w:szCs w:val="24"/>
          <w:shd w:val="clear" w:color="auto" w:fill="FFFFFF"/>
        </w:rPr>
        <w:t>, T., 2015. </w:t>
      </w:r>
      <w:r w:rsidRPr="006F7DF2">
        <w:rPr>
          <w:rFonts w:ascii="Arial" w:hAnsi="Arial" w:cs="Arial"/>
          <w:i/>
          <w:iCs/>
          <w:color w:val="000000"/>
          <w:sz w:val="24"/>
          <w:szCs w:val="24"/>
          <w:shd w:val="clear" w:color="auto" w:fill="FFFFFF"/>
        </w:rPr>
        <w:t>Collaboration in social work practice</w:t>
      </w:r>
      <w:r w:rsidRPr="006F7DF2">
        <w:rPr>
          <w:rFonts w:ascii="Arial" w:hAnsi="Arial" w:cs="Arial"/>
          <w:color w:val="000000"/>
          <w:sz w:val="24"/>
          <w:szCs w:val="24"/>
          <w:shd w:val="clear" w:color="auto" w:fill="FFFFFF"/>
        </w:rPr>
        <w:t>. 14th ed. London: Jessica Kingsley.</w:t>
      </w:r>
    </w:p>
    <w:p w14:paraId="1CC166C0" w14:textId="77777777" w:rsidR="00685D14" w:rsidRPr="006F7DF2" w:rsidRDefault="00685D14" w:rsidP="006F7DF2">
      <w:pPr>
        <w:spacing w:line="360" w:lineRule="auto"/>
        <w:jc w:val="both"/>
        <w:rPr>
          <w:rFonts w:ascii="Arial" w:hAnsi="Arial" w:cs="Arial"/>
          <w:sz w:val="24"/>
          <w:szCs w:val="24"/>
        </w:rPr>
      </w:pPr>
      <w:proofErr w:type="spellStart"/>
      <w:r w:rsidRPr="006F7DF2">
        <w:rPr>
          <w:rFonts w:ascii="Arial" w:hAnsi="Arial" w:cs="Arial"/>
          <w:color w:val="000000"/>
          <w:sz w:val="24"/>
          <w:szCs w:val="24"/>
          <w:shd w:val="clear" w:color="auto" w:fill="FFFFFF"/>
        </w:rPr>
        <w:lastRenderedPageBreak/>
        <w:t>Winsley</w:t>
      </w:r>
      <w:proofErr w:type="spellEnd"/>
      <w:r w:rsidRPr="006F7DF2">
        <w:rPr>
          <w:rFonts w:ascii="Arial" w:hAnsi="Arial" w:cs="Arial"/>
          <w:color w:val="000000"/>
          <w:sz w:val="24"/>
          <w:szCs w:val="24"/>
          <w:shd w:val="clear" w:color="auto" w:fill="FFFFFF"/>
        </w:rPr>
        <w:t>, D., 2022. </w:t>
      </w:r>
      <w:r w:rsidRPr="006F7DF2">
        <w:rPr>
          <w:rFonts w:ascii="Arial" w:hAnsi="Arial" w:cs="Arial"/>
          <w:i/>
          <w:iCs/>
          <w:color w:val="000000"/>
          <w:sz w:val="24"/>
          <w:szCs w:val="24"/>
          <w:shd w:val="clear" w:color="auto" w:fill="FFFFFF"/>
        </w:rPr>
        <w:t>Introduction to Community Mapping - The Commons</w:t>
      </w:r>
      <w:r w:rsidRPr="006F7DF2">
        <w:rPr>
          <w:rFonts w:ascii="Arial" w:hAnsi="Arial" w:cs="Arial"/>
          <w:color w:val="000000"/>
          <w:sz w:val="24"/>
          <w:szCs w:val="24"/>
          <w:shd w:val="clear" w:color="auto" w:fill="FFFFFF"/>
        </w:rPr>
        <w:t>. [online] The Commons. Available at: &lt;https://commonslibrary.org/introduction-to-community-mapping/&gt; [Accessed 18 April 2022].</w:t>
      </w:r>
    </w:p>
    <w:sectPr w:rsidR="00685D14" w:rsidRPr="006F7DF2" w:rsidSect="006F7DF2">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CE9CA" w14:textId="77777777" w:rsidR="0034619F" w:rsidRDefault="0034619F" w:rsidP="006F7DF2">
      <w:pPr>
        <w:spacing w:after="0" w:line="240" w:lineRule="auto"/>
      </w:pPr>
      <w:r>
        <w:separator/>
      </w:r>
    </w:p>
  </w:endnote>
  <w:endnote w:type="continuationSeparator" w:id="0">
    <w:p w14:paraId="67DE4F15" w14:textId="77777777" w:rsidR="0034619F" w:rsidRDefault="0034619F" w:rsidP="006F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1BF74" w14:textId="77777777" w:rsidR="006F7DF2" w:rsidRDefault="006F7DF2" w:rsidP="006F7DF2">
    <w:pPr>
      <w:pStyle w:val="Footer"/>
    </w:pPr>
  </w:p>
  <w:p w14:paraId="67FAAE90" w14:textId="77777777" w:rsidR="006F7DF2" w:rsidRDefault="006F7D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256493"/>
      <w:docPartObj>
        <w:docPartGallery w:val="Page Numbers (Bottom of Page)"/>
        <w:docPartUnique/>
      </w:docPartObj>
    </w:sdtPr>
    <w:sdtEndPr>
      <w:rPr>
        <w:noProof/>
      </w:rPr>
    </w:sdtEndPr>
    <w:sdtContent>
      <w:p w14:paraId="1E75B835" w14:textId="77777777" w:rsidR="006F7DF2" w:rsidRDefault="006F7D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2898AE" w14:textId="77777777" w:rsidR="006F7DF2" w:rsidRDefault="006F7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B564C" w14:textId="77777777" w:rsidR="0034619F" w:rsidRDefault="0034619F" w:rsidP="006F7DF2">
      <w:pPr>
        <w:spacing w:after="0" w:line="240" w:lineRule="auto"/>
      </w:pPr>
      <w:r>
        <w:separator/>
      </w:r>
    </w:p>
  </w:footnote>
  <w:footnote w:type="continuationSeparator" w:id="0">
    <w:p w14:paraId="6A164258" w14:textId="77777777" w:rsidR="0034619F" w:rsidRDefault="0034619F" w:rsidP="006F7D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E98"/>
    <w:rsid w:val="00171A42"/>
    <w:rsid w:val="001C5C43"/>
    <w:rsid w:val="001E3B1D"/>
    <w:rsid w:val="00240251"/>
    <w:rsid w:val="002D27A6"/>
    <w:rsid w:val="00332EB2"/>
    <w:rsid w:val="0034619F"/>
    <w:rsid w:val="00544A07"/>
    <w:rsid w:val="00685D14"/>
    <w:rsid w:val="006F7DF2"/>
    <w:rsid w:val="0074478F"/>
    <w:rsid w:val="00896254"/>
    <w:rsid w:val="00983D3E"/>
    <w:rsid w:val="00A50398"/>
    <w:rsid w:val="00A53FE1"/>
    <w:rsid w:val="00AF44C2"/>
    <w:rsid w:val="00C65DE4"/>
    <w:rsid w:val="00D54E98"/>
    <w:rsid w:val="00F20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B2D00"/>
  <w15:docId w15:val="{EF3CFBC9-BAF1-4E47-8B17-D81792F00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E98"/>
  </w:style>
  <w:style w:type="paragraph" w:styleId="Heading1">
    <w:name w:val="heading 1"/>
    <w:basedOn w:val="Normal"/>
    <w:next w:val="Normal"/>
    <w:link w:val="Heading1Char"/>
    <w:uiPriority w:val="9"/>
    <w:qFormat/>
    <w:rsid w:val="001E3B1D"/>
    <w:pPr>
      <w:keepNext/>
      <w:keepLines/>
      <w:spacing w:before="480" w:after="0"/>
      <w:outlineLvl w:val="0"/>
    </w:pPr>
    <w:rPr>
      <w:rFonts w:ascii="Arial" w:eastAsiaTheme="majorEastAsia" w:hAnsi="Arial"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F7DF2"/>
    <w:pPr>
      <w:keepNext/>
      <w:keepLines/>
      <w:spacing w:before="200" w:after="0"/>
      <w:outlineLvl w:val="1"/>
    </w:pPr>
    <w:rPr>
      <w:rFonts w:ascii="Arial" w:eastAsiaTheme="majorEastAsia" w:hAnsi="Arial"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4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E98"/>
    <w:rPr>
      <w:rFonts w:ascii="Tahoma" w:hAnsi="Tahoma" w:cs="Tahoma"/>
      <w:sz w:val="16"/>
      <w:szCs w:val="16"/>
    </w:rPr>
  </w:style>
  <w:style w:type="character" w:customStyle="1" w:styleId="Heading1Char">
    <w:name w:val="Heading 1 Char"/>
    <w:basedOn w:val="DefaultParagraphFont"/>
    <w:link w:val="Heading1"/>
    <w:uiPriority w:val="9"/>
    <w:rsid w:val="001E3B1D"/>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F7DF2"/>
    <w:rPr>
      <w:rFonts w:ascii="Arial" w:eastAsiaTheme="majorEastAsia" w:hAnsi="Arial" w:cstheme="majorBidi"/>
      <w:b/>
      <w:bCs/>
      <w:color w:val="4F81BD" w:themeColor="accent1"/>
      <w:sz w:val="26"/>
      <w:szCs w:val="26"/>
    </w:rPr>
  </w:style>
  <w:style w:type="paragraph" w:styleId="Header">
    <w:name w:val="header"/>
    <w:basedOn w:val="Normal"/>
    <w:link w:val="HeaderChar"/>
    <w:uiPriority w:val="99"/>
    <w:unhideWhenUsed/>
    <w:rsid w:val="006F7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DF2"/>
  </w:style>
  <w:style w:type="paragraph" w:styleId="Footer">
    <w:name w:val="footer"/>
    <w:basedOn w:val="Normal"/>
    <w:link w:val="FooterChar"/>
    <w:uiPriority w:val="99"/>
    <w:unhideWhenUsed/>
    <w:rsid w:val="006F7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DF2"/>
  </w:style>
  <w:style w:type="paragraph" w:styleId="TOCHeading">
    <w:name w:val="TOC Heading"/>
    <w:basedOn w:val="Heading1"/>
    <w:next w:val="Normal"/>
    <w:uiPriority w:val="39"/>
    <w:semiHidden/>
    <w:unhideWhenUsed/>
    <w:qFormat/>
    <w:rsid w:val="006F7DF2"/>
    <w:pPr>
      <w:outlineLvl w:val="9"/>
    </w:pPr>
    <w:rPr>
      <w:rFonts w:asciiTheme="majorHAnsi" w:hAnsiTheme="majorHAnsi"/>
      <w:lang w:eastAsia="ja-JP"/>
    </w:rPr>
  </w:style>
  <w:style w:type="paragraph" w:styleId="TOC1">
    <w:name w:val="toc 1"/>
    <w:basedOn w:val="Normal"/>
    <w:next w:val="Normal"/>
    <w:autoRedefine/>
    <w:uiPriority w:val="39"/>
    <w:unhideWhenUsed/>
    <w:rsid w:val="006F7DF2"/>
    <w:pPr>
      <w:spacing w:after="100"/>
    </w:pPr>
  </w:style>
  <w:style w:type="paragraph" w:styleId="TOC2">
    <w:name w:val="toc 2"/>
    <w:basedOn w:val="Normal"/>
    <w:next w:val="Normal"/>
    <w:autoRedefine/>
    <w:uiPriority w:val="39"/>
    <w:unhideWhenUsed/>
    <w:rsid w:val="006F7DF2"/>
    <w:pPr>
      <w:spacing w:after="100"/>
      <w:ind w:left="220"/>
    </w:pPr>
  </w:style>
  <w:style w:type="character" w:styleId="Hyperlink">
    <w:name w:val="Hyperlink"/>
    <w:basedOn w:val="DefaultParagraphFont"/>
    <w:uiPriority w:val="99"/>
    <w:unhideWhenUsed/>
    <w:rsid w:val="006F7D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6D189-BD90-48CF-AC1D-E3EF0B5EB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12</Pages>
  <Words>2469</Words>
  <Characters>14077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Day</cp:lastModifiedBy>
  <cp:revision>3</cp:revision>
  <dcterms:created xsi:type="dcterms:W3CDTF">2022-04-18T07:19:00Z</dcterms:created>
  <dcterms:modified xsi:type="dcterms:W3CDTF">2022-05-08T07:09:00Z</dcterms:modified>
</cp:coreProperties>
</file>