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DD3ED" w14:textId="15BC922C" w:rsidR="00C62EBE" w:rsidRPr="00A52809" w:rsidRDefault="00C62EBE">
      <w:pPr>
        <w:jc w:val="center"/>
        <w:rPr>
          <w:b/>
          <w:bCs/>
          <w:sz w:val="32"/>
          <w:szCs w:val="32"/>
        </w:rPr>
      </w:pPr>
    </w:p>
    <w:p w14:paraId="692B0A52" w14:textId="77777777" w:rsidR="00A14690" w:rsidRPr="00CC56D0" w:rsidRDefault="00A14690">
      <w:pPr>
        <w:jc w:val="center"/>
        <w:rPr>
          <w:rFonts w:ascii="Arial" w:hAnsi="Arial" w:cs="Arial"/>
          <w:b/>
          <w:bCs/>
          <w:sz w:val="32"/>
          <w:szCs w:val="32"/>
        </w:rPr>
      </w:pPr>
    </w:p>
    <w:p w14:paraId="21F7DFA0" w14:textId="4A102A13" w:rsidR="00C62EBE" w:rsidRPr="00CC56D0" w:rsidRDefault="00000000">
      <w:pPr>
        <w:jc w:val="center"/>
        <w:rPr>
          <w:rFonts w:ascii="Arial" w:hAnsi="Arial" w:cs="Arial"/>
          <w:b/>
          <w:bCs/>
          <w:sz w:val="32"/>
          <w:szCs w:val="32"/>
        </w:rPr>
      </w:pPr>
      <w:r w:rsidRPr="00CC56D0">
        <w:rPr>
          <w:rFonts w:ascii="Arial" w:hAnsi="Arial" w:cs="Arial"/>
          <w:b/>
          <w:bCs/>
          <w:sz w:val="32"/>
          <w:szCs w:val="32"/>
        </w:rPr>
        <w:t>BA (Hons) Hospitality &amp; Hotel Management</w:t>
      </w:r>
    </w:p>
    <w:p w14:paraId="3D4ABD44" w14:textId="77777777" w:rsidR="00C62EBE" w:rsidRPr="00CC56D0" w:rsidRDefault="00000000">
      <w:pPr>
        <w:jc w:val="center"/>
        <w:rPr>
          <w:rFonts w:ascii="Arial" w:hAnsi="Arial" w:cs="Arial"/>
          <w:b/>
          <w:bCs/>
          <w:sz w:val="32"/>
          <w:szCs w:val="32"/>
        </w:rPr>
      </w:pPr>
      <w:r w:rsidRPr="00CC56D0">
        <w:rPr>
          <w:rFonts w:ascii="Arial" w:hAnsi="Arial" w:cs="Arial"/>
          <w:b/>
          <w:bCs/>
          <w:sz w:val="32"/>
          <w:szCs w:val="32"/>
        </w:rPr>
        <w:t>Module Title: Organisational Consultancy</w:t>
      </w:r>
    </w:p>
    <w:p w14:paraId="774B9FC2" w14:textId="77777777" w:rsidR="00C62EBE" w:rsidRPr="00CC56D0" w:rsidRDefault="00000000">
      <w:pPr>
        <w:jc w:val="center"/>
        <w:rPr>
          <w:rFonts w:ascii="Arial" w:hAnsi="Arial" w:cs="Arial"/>
          <w:b/>
          <w:bCs/>
          <w:sz w:val="32"/>
          <w:szCs w:val="32"/>
        </w:rPr>
      </w:pPr>
      <w:r w:rsidRPr="00CC56D0">
        <w:rPr>
          <w:rFonts w:ascii="Arial" w:hAnsi="Arial" w:cs="Arial"/>
          <w:b/>
          <w:bCs/>
          <w:sz w:val="32"/>
          <w:szCs w:val="32"/>
        </w:rPr>
        <w:t>Module Code: BMIH6013</w:t>
      </w:r>
    </w:p>
    <w:p w14:paraId="2B3CCF50" w14:textId="7E981462" w:rsidR="00C62EBE" w:rsidRPr="008F79B0" w:rsidRDefault="008B6C13">
      <w:pPr>
        <w:jc w:val="center"/>
        <w:rPr>
          <w:rFonts w:ascii="Arial" w:hAnsi="Arial" w:cs="Arial"/>
          <w:b/>
          <w:bCs/>
          <w:sz w:val="32"/>
          <w:szCs w:val="32"/>
        </w:rPr>
      </w:pPr>
      <w:r w:rsidRPr="008F79B0">
        <w:rPr>
          <w:rFonts w:ascii="Arial" w:hAnsi="Arial" w:cs="Arial"/>
          <w:b/>
          <w:bCs/>
          <w:sz w:val="32"/>
          <w:szCs w:val="32"/>
        </w:rPr>
        <w:t>Student Name:</w:t>
      </w:r>
      <w:r w:rsidR="00CC56D0" w:rsidRPr="008F79B0">
        <w:rPr>
          <w:rFonts w:ascii="Arial" w:hAnsi="Arial" w:cs="Arial"/>
          <w:b/>
          <w:bCs/>
          <w:sz w:val="32"/>
          <w:szCs w:val="32"/>
        </w:rPr>
        <w:t xml:space="preserve"> Ana Ivona Misu</w:t>
      </w:r>
    </w:p>
    <w:p w14:paraId="1DF6E084" w14:textId="2F4211A9" w:rsidR="008B6C13" w:rsidRPr="00CC56D0" w:rsidRDefault="008B6C13">
      <w:pPr>
        <w:jc w:val="center"/>
        <w:rPr>
          <w:rFonts w:ascii="Arial" w:hAnsi="Arial" w:cs="Arial"/>
          <w:b/>
          <w:bCs/>
          <w:sz w:val="32"/>
          <w:szCs w:val="32"/>
        </w:rPr>
      </w:pPr>
      <w:r w:rsidRPr="00CC56D0">
        <w:rPr>
          <w:rFonts w:ascii="Arial" w:hAnsi="Arial" w:cs="Arial"/>
          <w:b/>
          <w:bCs/>
          <w:sz w:val="32"/>
          <w:szCs w:val="32"/>
        </w:rPr>
        <w:t>Student I</w:t>
      </w:r>
      <w:r w:rsidR="00A14690" w:rsidRPr="00CC56D0">
        <w:rPr>
          <w:rFonts w:ascii="Arial" w:hAnsi="Arial" w:cs="Arial"/>
          <w:b/>
          <w:bCs/>
          <w:sz w:val="32"/>
          <w:szCs w:val="32"/>
        </w:rPr>
        <w:t>D</w:t>
      </w:r>
      <w:r w:rsidRPr="00CC56D0">
        <w:rPr>
          <w:rFonts w:ascii="Arial" w:hAnsi="Arial" w:cs="Arial"/>
          <w:b/>
          <w:bCs/>
          <w:sz w:val="32"/>
          <w:szCs w:val="32"/>
        </w:rPr>
        <w:t xml:space="preserve"> number:</w:t>
      </w:r>
      <w:r w:rsidR="00CC56D0" w:rsidRPr="00CC56D0">
        <w:rPr>
          <w:rFonts w:ascii="Arial" w:hAnsi="Arial" w:cs="Arial"/>
          <w:b/>
          <w:bCs/>
          <w:sz w:val="32"/>
          <w:szCs w:val="32"/>
        </w:rPr>
        <w:t xml:space="preserve"> 2008695</w:t>
      </w:r>
    </w:p>
    <w:p w14:paraId="56E9F106" w14:textId="77777777" w:rsidR="00C62EBE" w:rsidRPr="00CC56D0" w:rsidRDefault="00000000">
      <w:pPr>
        <w:jc w:val="center"/>
        <w:rPr>
          <w:rFonts w:ascii="Arial" w:hAnsi="Arial" w:cs="Arial"/>
          <w:b/>
          <w:bCs/>
          <w:sz w:val="32"/>
          <w:szCs w:val="32"/>
        </w:rPr>
      </w:pPr>
      <w:r w:rsidRPr="00CC56D0">
        <w:rPr>
          <w:rFonts w:ascii="Arial" w:hAnsi="Arial" w:cs="Arial"/>
          <w:b/>
          <w:bCs/>
          <w:sz w:val="32"/>
          <w:szCs w:val="32"/>
        </w:rPr>
        <w:t>Module Lead: Dr Ernest Balutie Wavei</w:t>
      </w:r>
    </w:p>
    <w:p w14:paraId="67D05F86" w14:textId="77777777" w:rsidR="00C62EBE" w:rsidRPr="00CC56D0" w:rsidRDefault="00C62EBE">
      <w:pPr>
        <w:jc w:val="center"/>
        <w:rPr>
          <w:rFonts w:ascii="Arial" w:hAnsi="Arial" w:cs="Arial"/>
          <w:b/>
          <w:bCs/>
          <w:sz w:val="32"/>
          <w:szCs w:val="32"/>
        </w:rPr>
      </w:pPr>
    </w:p>
    <w:p w14:paraId="3FED8A8C" w14:textId="77777777" w:rsidR="00C62EBE" w:rsidRPr="00CC56D0" w:rsidRDefault="00000000">
      <w:pPr>
        <w:jc w:val="center"/>
        <w:rPr>
          <w:rFonts w:ascii="Arial" w:hAnsi="Arial" w:cs="Arial"/>
          <w:b/>
          <w:bCs/>
          <w:sz w:val="32"/>
          <w:szCs w:val="32"/>
        </w:rPr>
      </w:pPr>
      <w:r w:rsidRPr="00CC56D0">
        <w:rPr>
          <w:rFonts w:ascii="Arial" w:hAnsi="Arial" w:cs="Arial"/>
          <w:b/>
          <w:bCs/>
          <w:sz w:val="32"/>
          <w:szCs w:val="32"/>
        </w:rPr>
        <w:t>CONSULTANCY REPORT ON HILTON LONDON METROPOLE</w:t>
      </w:r>
    </w:p>
    <w:p w14:paraId="0FA503D9" w14:textId="0F85994B" w:rsidR="008B6C13" w:rsidRPr="00CC56D0" w:rsidRDefault="008B6C13">
      <w:pPr>
        <w:jc w:val="center"/>
        <w:rPr>
          <w:rFonts w:ascii="Arial" w:hAnsi="Arial" w:cs="Arial"/>
          <w:b/>
          <w:bCs/>
          <w:sz w:val="32"/>
          <w:szCs w:val="32"/>
        </w:rPr>
      </w:pPr>
      <w:r w:rsidRPr="00CC56D0">
        <w:rPr>
          <w:rFonts w:ascii="Arial" w:hAnsi="Arial" w:cs="Arial"/>
          <w:b/>
          <w:bCs/>
          <w:sz w:val="32"/>
          <w:szCs w:val="32"/>
        </w:rPr>
        <w:t>Name of the company: Apex Hospitality Consulting Ltd</w:t>
      </w:r>
    </w:p>
    <w:p w14:paraId="1A68B081" w14:textId="19C919B7" w:rsidR="008B6C13" w:rsidRPr="00CC56D0" w:rsidRDefault="008B6C13">
      <w:pPr>
        <w:jc w:val="center"/>
        <w:rPr>
          <w:rFonts w:ascii="Arial" w:hAnsi="Arial" w:cs="Arial"/>
          <w:b/>
          <w:bCs/>
          <w:sz w:val="32"/>
          <w:szCs w:val="32"/>
        </w:rPr>
      </w:pPr>
      <w:r w:rsidRPr="00CC56D0">
        <w:rPr>
          <w:rFonts w:ascii="Arial" w:hAnsi="Arial" w:cs="Arial"/>
          <w:b/>
          <w:bCs/>
          <w:noProof/>
          <w:sz w:val="32"/>
          <w:szCs w:val="32"/>
        </w:rPr>
        <w:drawing>
          <wp:inline distT="0" distB="0" distL="0" distR="0" wp14:anchorId="5B32DC04" wp14:editId="4C4291E0">
            <wp:extent cx="1396365" cy="1396365"/>
            <wp:effectExtent l="57150" t="57150" r="51435" b="51435"/>
            <wp:docPr id="2040076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alphaModFix/>
                      <a:extLst>
                        <a:ext uri="{28A0092B-C50C-407E-A947-70E740481C1C}">
                          <a14:useLocalDpi xmlns:a14="http://schemas.microsoft.com/office/drawing/2010/main" val="0"/>
                        </a:ext>
                      </a:extLst>
                    </a:blip>
                    <a:srcRect/>
                    <a:stretch>
                      <a:fillRect/>
                    </a:stretch>
                  </pic:blipFill>
                  <pic:spPr bwMode="auto">
                    <a:xfrm>
                      <a:off x="0" y="0"/>
                      <a:ext cx="1402478" cy="1402478"/>
                    </a:xfrm>
                    <a:prstGeom prst="rect">
                      <a:avLst/>
                    </a:prstGeom>
                    <a:noFill/>
                    <a:scene3d>
                      <a:camera prst="orthographicFront"/>
                      <a:lightRig rig="threePt" dir="t"/>
                    </a:scene3d>
                    <a:sp3d>
                      <a:bevelT w="114300" prst="artDeco"/>
                    </a:sp3d>
                  </pic:spPr>
                </pic:pic>
              </a:graphicData>
            </a:graphic>
          </wp:inline>
        </w:drawing>
      </w:r>
    </w:p>
    <w:p w14:paraId="170C18FB" w14:textId="77777777" w:rsidR="008B6C13" w:rsidRPr="00CC56D0" w:rsidRDefault="008B6C13" w:rsidP="008B6C13">
      <w:pPr>
        <w:jc w:val="center"/>
        <w:rPr>
          <w:rFonts w:ascii="Arial" w:hAnsi="Arial" w:cs="Arial"/>
          <w:b/>
          <w:bCs/>
          <w:sz w:val="28"/>
          <w:szCs w:val="28"/>
        </w:rPr>
      </w:pPr>
      <w:r w:rsidRPr="00CC56D0">
        <w:rPr>
          <w:rFonts w:ascii="Arial" w:hAnsi="Arial" w:cs="Arial"/>
          <w:b/>
          <w:bCs/>
          <w:sz w:val="28"/>
          <w:szCs w:val="28"/>
        </w:rPr>
        <w:t>Word Count: 5577</w:t>
      </w:r>
    </w:p>
    <w:p w14:paraId="21C82A51" w14:textId="77777777" w:rsidR="008B6C13" w:rsidRPr="00CC56D0" w:rsidRDefault="008B6C13">
      <w:pPr>
        <w:jc w:val="center"/>
        <w:rPr>
          <w:rFonts w:ascii="Arial" w:hAnsi="Arial" w:cs="Arial"/>
          <w:b/>
          <w:bCs/>
          <w:sz w:val="32"/>
          <w:szCs w:val="32"/>
        </w:rPr>
      </w:pPr>
    </w:p>
    <w:p w14:paraId="16E8E1CC" w14:textId="77777777" w:rsidR="00C62EBE" w:rsidRPr="00CC56D0" w:rsidRDefault="00C62EBE">
      <w:pPr>
        <w:jc w:val="center"/>
        <w:rPr>
          <w:rFonts w:ascii="Arial" w:hAnsi="Arial" w:cs="Arial"/>
          <w:b/>
          <w:bCs/>
          <w:sz w:val="28"/>
          <w:szCs w:val="28"/>
        </w:rPr>
      </w:pPr>
    </w:p>
    <w:p w14:paraId="7F2B06C7" w14:textId="77777777" w:rsidR="00C62EBE" w:rsidRPr="00CC56D0" w:rsidRDefault="00C62EBE">
      <w:pPr>
        <w:jc w:val="left"/>
        <w:rPr>
          <w:rFonts w:ascii="Arial" w:hAnsi="Arial" w:cs="Arial"/>
          <w:b/>
          <w:bCs/>
          <w:sz w:val="28"/>
          <w:szCs w:val="28"/>
          <w14:props3d w14:extrusionH="57150" w14:contourW="0" w14:prstMaterial="warmMatte">
            <w14:bevelT w14:w="82550" w14:h="38100" w14:prst="coolSlant"/>
          </w14:props3d>
        </w:rPr>
      </w:pPr>
    </w:p>
    <w:p w14:paraId="630484C7" w14:textId="77777777" w:rsidR="00C62EBE" w:rsidRPr="00CC56D0" w:rsidRDefault="00C62EBE" w:rsidP="008B6C13">
      <w:pPr>
        <w:rPr>
          <w:rFonts w:ascii="Arial" w:hAnsi="Arial" w:cs="Arial"/>
          <w:b/>
          <w:bCs/>
          <w:sz w:val="28"/>
          <w:szCs w:val="28"/>
        </w:rPr>
      </w:pPr>
    </w:p>
    <w:p w14:paraId="0090DA17" w14:textId="77777777" w:rsidR="00A14690" w:rsidRPr="00CC56D0" w:rsidRDefault="00A14690" w:rsidP="008B6C13">
      <w:pPr>
        <w:rPr>
          <w:rFonts w:ascii="Arial" w:hAnsi="Arial" w:cs="Arial"/>
          <w:b/>
          <w:bCs/>
          <w:sz w:val="28"/>
          <w:szCs w:val="28"/>
        </w:rPr>
      </w:pPr>
    </w:p>
    <w:p w14:paraId="5DED7B49" w14:textId="77777777" w:rsidR="00A14690" w:rsidRPr="00CC56D0" w:rsidRDefault="00A14690" w:rsidP="008B6C13">
      <w:pPr>
        <w:rPr>
          <w:rFonts w:ascii="Arial" w:hAnsi="Arial" w:cs="Arial"/>
          <w:b/>
          <w:bCs/>
          <w:sz w:val="28"/>
          <w:szCs w:val="28"/>
        </w:rPr>
      </w:pPr>
    </w:p>
    <w:p w14:paraId="6552DDFC" w14:textId="1AB27BC2" w:rsidR="008B6C13" w:rsidRPr="00CC56D0" w:rsidRDefault="008B6C13">
      <w:pPr>
        <w:rPr>
          <w:rFonts w:ascii="Arial" w:hAnsi="Arial" w:cs="Arial"/>
          <w:b/>
          <w:bCs/>
          <w:sz w:val="28"/>
          <w:szCs w:val="28"/>
        </w:rPr>
      </w:pPr>
    </w:p>
    <w:p w14:paraId="644A9ED2" w14:textId="77777777" w:rsidR="00402C3E" w:rsidRDefault="00402C3E">
      <w:pPr>
        <w:rPr>
          <w:rFonts w:ascii="Arial" w:hAnsi="Arial" w:cs="Arial"/>
          <w:b/>
          <w:bCs/>
          <w:sz w:val="28"/>
          <w:szCs w:val="28"/>
        </w:rPr>
      </w:pPr>
    </w:p>
    <w:p w14:paraId="48035F99" w14:textId="77777777" w:rsidR="00402C3E" w:rsidRDefault="00402C3E">
      <w:pPr>
        <w:rPr>
          <w:rFonts w:ascii="Arial" w:hAnsi="Arial" w:cs="Arial"/>
          <w:b/>
          <w:bCs/>
          <w:sz w:val="28"/>
          <w:szCs w:val="28"/>
        </w:rPr>
      </w:pPr>
    </w:p>
    <w:p w14:paraId="3A0F7BBE" w14:textId="1DBBC864" w:rsidR="00C62EBE" w:rsidRPr="00CC56D0" w:rsidRDefault="00000000">
      <w:pPr>
        <w:rPr>
          <w:rFonts w:ascii="Arial" w:hAnsi="Arial" w:cs="Arial"/>
          <w:b/>
          <w:bCs/>
          <w:sz w:val="28"/>
          <w:szCs w:val="28"/>
        </w:rPr>
      </w:pPr>
      <w:r w:rsidRPr="00CC56D0">
        <w:rPr>
          <w:rFonts w:ascii="Arial" w:hAnsi="Arial" w:cs="Arial"/>
          <w:b/>
          <w:bCs/>
          <w:sz w:val="28"/>
          <w:szCs w:val="28"/>
        </w:rPr>
        <w:lastRenderedPageBreak/>
        <w:t>Executive Summary</w:t>
      </w:r>
    </w:p>
    <w:p w14:paraId="7F0AF02D" w14:textId="77777777" w:rsidR="00C62EBE" w:rsidRPr="00CC56D0" w:rsidRDefault="00000000">
      <w:pPr>
        <w:rPr>
          <w:rFonts w:ascii="Arial" w:hAnsi="Arial" w:cs="Arial"/>
        </w:rPr>
      </w:pPr>
      <w:r w:rsidRPr="00CC56D0">
        <w:rPr>
          <w:rFonts w:ascii="Arial" w:hAnsi="Arial" w:cs="Arial"/>
        </w:rPr>
        <w:t>This consultancy report analyses the performance of Hilton London Metropole, one of the largest conference and event-based hotels in London. The analysis focuses on what has played a role in their performance not meeting the expected standards, and proposes the strategic and evidence-based measures to enhance performance. Whereas the hotel has the advantage of high brand recognition, a central location in London, and a huge volume of conference space, there are also persistent performance issues. Those issues are occasioned when there is a large number of visitors and high occupancy rates. The issue recognised is the inconsistency when providing services, with a focus on the delayed check-in, poor room turnaround, and unsuccessful process of serving banquets and food at large conferences and back-to-back events. Such discrepancies have led to changing scores in guest satisfaction and the growing reputational and revenue risk.</w:t>
      </w:r>
    </w:p>
    <w:p w14:paraId="61ACEB7A" w14:textId="77777777" w:rsidR="00C62EBE" w:rsidRPr="00CC56D0" w:rsidRDefault="00000000">
      <w:pPr>
        <w:rPr>
          <w:rFonts w:ascii="Arial" w:hAnsi="Arial" w:cs="Arial"/>
        </w:rPr>
      </w:pPr>
      <w:r w:rsidRPr="00CC56D0">
        <w:rPr>
          <w:rFonts w:ascii="Arial" w:hAnsi="Arial" w:cs="Arial"/>
        </w:rPr>
        <w:t>An in-depth market examination in terms of STEEPLED, SWOT, and TOWS models demonstrates that the hotel is functioning in a highly competitive and dynamic environment. Economic forces, limitations of labour availability, and integration of technology, as well as increasing customer demands, have added complexity to the operations. Even though the quality of daily services is in accordance with the standards of the Hilton brand, the drops in performance during the peak seasons serve as evidence of misalignment of operational capacity, coordination of workflows, and demand fluctuations. The other parts of the report provide the strategic recommendations with change management frameworks, such as a flexible staffing model, intelligent automation integration, workflow redesign, and continuous performance measurement. The recommendations will be used to increase uniformity, customer satisfaction, and competitiveness of the hotel in the London conference and hospitality industry.</w:t>
      </w:r>
    </w:p>
    <w:p w14:paraId="41D28E59" w14:textId="77777777" w:rsidR="00C62EBE" w:rsidRPr="00CC56D0" w:rsidRDefault="00000000">
      <w:pPr>
        <w:rPr>
          <w:rFonts w:ascii="Arial" w:hAnsi="Arial" w:cs="Arial"/>
        </w:rPr>
      </w:pPr>
      <w:r w:rsidRPr="00CC56D0">
        <w:rPr>
          <w:rFonts w:ascii="Arial" w:hAnsi="Arial" w:cs="Arial"/>
        </w:rPr>
        <w:t xml:space="preserve">Besides pointing out inconsistencies in operations, the report identifies the larger organisational implications of the performance challenges. Not only do the inconsistencies experienced during the peak event periods impact the short-term guest experience, but also the long-term brand loyalty, corporate contracting behaviour and competitive place in the London MICE (Meetings, Incentives, Conferences and Exhibitions) market. With the opportunity of major international conferences being conducted in London attracting high numbers, hotels which are </w:t>
      </w:r>
      <w:r w:rsidRPr="00CC56D0">
        <w:rPr>
          <w:rFonts w:ascii="Arial" w:hAnsi="Arial" w:cs="Arial"/>
        </w:rPr>
        <w:lastRenderedPageBreak/>
        <w:t>capable of providing quality service delivery that is reliable, scalable, and supported by technology are increasingly becoming competitive. The present state of Hilton London Metropole is thus an emergency that needs attention to remain relevant in a market that is becoming more and more service-focused, digitised and customer-smooth experiences.</w:t>
      </w:r>
    </w:p>
    <w:p w14:paraId="45ABBCCE" w14:textId="77777777" w:rsidR="00C62EBE" w:rsidRPr="00CC56D0" w:rsidRDefault="00000000">
      <w:pPr>
        <w:rPr>
          <w:rFonts w:ascii="Arial" w:hAnsi="Arial" w:cs="Arial"/>
        </w:rPr>
      </w:pPr>
      <w:r w:rsidRPr="00CC56D0">
        <w:rPr>
          <w:rFonts w:ascii="Arial" w:hAnsi="Arial" w:cs="Arial"/>
        </w:rPr>
        <w:t>The report emphasises that the performance discrepancies do not point to overall malfunction of the operations but are manifestations of structural distortions that have arisen with the increased volumes of events and client demands. Such issues have been exacerbated by labour shortages in the post-pandemic era, increased overheads of operation and changes in consumer behaviour like more demand for speed, convenience, and personalisation. These concerns can only be managed through a synchronised and staged change strategy as opposed to single actions. The recommendations provided in the report will, therefore, have a holistic approach focusing on the ability of the workforce, process clarity, technological synchronisation and increased communication practices.</w:t>
      </w:r>
    </w:p>
    <w:p w14:paraId="687707D2" w14:textId="77777777" w:rsidR="00C62EBE" w:rsidRPr="00CC56D0" w:rsidRDefault="00000000">
      <w:pPr>
        <w:rPr>
          <w:rFonts w:ascii="Arial" w:hAnsi="Arial" w:cs="Arial"/>
        </w:rPr>
      </w:pPr>
      <w:r w:rsidRPr="00CC56D0">
        <w:rPr>
          <w:rFonts w:ascii="Arial" w:hAnsi="Arial" w:cs="Arial"/>
        </w:rPr>
        <w:t>These recommendations are likely to lead to quantifiable changes in the efficiency of operations, staff satisfaction, and guest satisfaction. The adoption of technology with a facade of the future and a flexible workplace model will enhance the responsiveness of the hotel to the trends and the changes in demand and react accordingly. Finally, the strategic actions recommended in this consultancy report will not only help Hilton London Metropole to overcome its present operational deficits but also to develop a more robust and flexible model of operation, which will facilitate the growth, image and competitiveness of this hotel in the London hospitality industry in the long term.</w:t>
      </w:r>
    </w:p>
    <w:p w14:paraId="3973ED17" w14:textId="77777777" w:rsidR="00C62EBE" w:rsidRPr="00CC56D0" w:rsidRDefault="00000000">
      <w:pPr>
        <w:rPr>
          <w:rFonts w:ascii="Arial" w:hAnsi="Arial" w:cs="Arial"/>
        </w:rPr>
      </w:pPr>
      <w:r w:rsidRPr="00CC56D0">
        <w:rPr>
          <w:rFonts w:ascii="Arial" w:hAnsi="Arial" w:cs="Arial"/>
        </w:rPr>
        <w:br w:type="page"/>
      </w:r>
    </w:p>
    <w:p w14:paraId="2F5B511D" w14:textId="77777777" w:rsidR="00C62EBE" w:rsidRPr="00CC56D0" w:rsidRDefault="00000000">
      <w:pPr>
        <w:jc w:val="center"/>
        <w:rPr>
          <w:rFonts w:ascii="Arial" w:hAnsi="Arial" w:cs="Arial"/>
          <w:b/>
          <w:bCs/>
          <w:sz w:val="28"/>
          <w:szCs w:val="28"/>
        </w:rPr>
      </w:pPr>
      <w:r w:rsidRPr="00CC56D0">
        <w:rPr>
          <w:rFonts w:ascii="Arial" w:hAnsi="Arial" w:cs="Arial"/>
          <w:b/>
          <w:bCs/>
          <w:sz w:val="28"/>
          <w:szCs w:val="28"/>
        </w:rPr>
        <w:lastRenderedPageBreak/>
        <w:t>Table of Contents</w:t>
      </w:r>
    </w:p>
    <w:sdt>
      <w:sdtPr>
        <w:rPr>
          <w:rFonts w:ascii="Arial" w:hAnsi="Arial" w:cs="Arial"/>
        </w:rPr>
        <w:id w:val="106916108"/>
        <w:docPartObj>
          <w:docPartGallery w:val="Table of Contents"/>
          <w:docPartUnique/>
        </w:docPartObj>
      </w:sdtPr>
      <w:sdtContent>
        <w:p w14:paraId="55EF6F81" w14:textId="532102B8" w:rsidR="00BA4ABB"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r w:rsidRPr="00CC56D0">
            <w:rPr>
              <w:rFonts w:ascii="Arial" w:hAnsi="Arial" w:cs="Arial"/>
            </w:rPr>
            <w:fldChar w:fldCharType="begin"/>
          </w:r>
          <w:r w:rsidRPr="00CC56D0">
            <w:rPr>
              <w:rFonts w:ascii="Arial" w:hAnsi="Arial" w:cs="Arial"/>
            </w:rPr>
            <w:instrText xml:space="preserve"> TOC \h \u \z \t "Heading 1,1,Heading 2,2,Heading 3,3,Heading 4,4,Heading 5,5,Heading 6,6,"</w:instrText>
          </w:r>
          <w:r w:rsidRPr="00CC56D0">
            <w:rPr>
              <w:rFonts w:ascii="Arial" w:hAnsi="Arial" w:cs="Arial"/>
            </w:rPr>
            <w:fldChar w:fldCharType="separate"/>
          </w:r>
          <w:hyperlink w:anchor="_Toc219103319" w:history="1">
            <w:r w:rsidR="00BA4ABB" w:rsidRPr="00CF5055">
              <w:rPr>
                <w:rStyle w:val="Hyperlink"/>
                <w:rFonts w:ascii="Arial" w:hAnsi="Arial" w:cs="Arial"/>
                <w:noProof/>
              </w:rPr>
              <w:t>1.0 Introduction</w:t>
            </w:r>
            <w:r w:rsidR="00BA4ABB">
              <w:rPr>
                <w:noProof/>
                <w:webHidden/>
              </w:rPr>
              <w:tab/>
            </w:r>
            <w:r w:rsidR="00BA4ABB">
              <w:rPr>
                <w:noProof/>
                <w:webHidden/>
              </w:rPr>
              <w:fldChar w:fldCharType="begin"/>
            </w:r>
            <w:r w:rsidR="00BA4ABB">
              <w:rPr>
                <w:noProof/>
                <w:webHidden/>
              </w:rPr>
              <w:instrText xml:space="preserve"> PAGEREF _Toc219103319 \h </w:instrText>
            </w:r>
            <w:r w:rsidR="00BA4ABB">
              <w:rPr>
                <w:noProof/>
                <w:webHidden/>
              </w:rPr>
            </w:r>
            <w:r w:rsidR="00BA4ABB">
              <w:rPr>
                <w:noProof/>
                <w:webHidden/>
              </w:rPr>
              <w:fldChar w:fldCharType="separate"/>
            </w:r>
            <w:r w:rsidR="00BA4ABB">
              <w:rPr>
                <w:noProof/>
                <w:webHidden/>
              </w:rPr>
              <w:t>5</w:t>
            </w:r>
            <w:r w:rsidR="00BA4ABB">
              <w:rPr>
                <w:noProof/>
                <w:webHidden/>
              </w:rPr>
              <w:fldChar w:fldCharType="end"/>
            </w:r>
          </w:hyperlink>
        </w:p>
        <w:p w14:paraId="5D957FFA" w14:textId="1B84CAC4" w:rsidR="00BA4ABB" w:rsidRDefault="00BA4A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19103320" w:history="1">
            <w:r w:rsidRPr="00CF5055">
              <w:rPr>
                <w:rStyle w:val="Hyperlink"/>
                <w:rFonts w:ascii="Arial" w:hAnsi="Arial" w:cs="Arial"/>
                <w:noProof/>
              </w:rPr>
              <w:t>2.0 Analysis</w:t>
            </w:r>
            <w:r>
              <w:rPr>
                <w:noProof/>
                <w:webHidden/>
              </w:rPr>
              <w:tab/>
            </w:r>
            <w:r>
              <w:rPr>
                <w:noProof/>
                <w:webHidden/>
              </w:rPr>
              <w:fldChar w:fldCharType="begin"/>
            </w:r>
            <w:r>
              <w:rPr>
                <w:noProof/>
                <w:webHidden/>
              </w:rPr>
              <w:instrText xml:space="preserve"> PAGEREF _Toc219103320 \h </w:instrText>
            </w:r>
            <w:r>
              <w:rPr>
                <w:noProof/>
                <w:webHidden/>
              </w:rPr>
            </w:r>
            <w:r>
              <w:rPr>
                <w:noProof/>
                <w:webHidden/>
              </w:rPr>
              <w:fldChar w:fldCharType="separate"/>
            </w:r>
            <w:r>
              <w:rPr>
                <w:noProof/>
                <w:webHidden/>
              </w:rPr>
              <w:t>7</w:t>
            </w:r>
            <w:r>
              <w:rPr>
                <w:noProof/>
                <w:webHidden/>
              </w:rPr>
              <w:fldChar w:fldCharType="end"/>
            </w:r>
          </w:hyperlink>
        </w:p>
        <w:p w14:paraId="4B5B8B09" w14:textId="1240CBBB" w:rsidR="00BA4ABB" w:rsidRDefault="00BA4ABB" w:rsidP="00BA4ABB">
          <w:pPr>
            <w:pStyle w:val="TOC2"/>
            <w:ind w:left="0"/>
            <w:rPr>
              <w:rFonts w:asciiTheme="minorHAnsi" w:eastAsiaTheme="minorEastAsia" w:hAnsiTheme="minorHAnsi" w:cstheme="minorBidi"/>
              <w:noProof/>
              <w:kern w:val="2"/>
              <w:lang w:eastAsia="en-GB"/>
              <w14:ligatures w14:val="standardContextual"/>
            </w:rPr>
          </w:pPr>
          <w:hyperlink w:anchor="_Toc219103321" w:history="1">
            <w:r w:rsidRPr="00CF5055">
              <w:rPr>
                <w:rStyle w:val="Hyperlink"/>
                <w:rFonts w:ascii="Arial" w:hAnsi="Arial" w:cs="Arial"/>
                <w:noProof/>
              </w:rPr>
              <w:t>2.1 Detailed Problem Description</w:t>
            </w:r>
            <w:r>
              <w:rPr>
                <w:noProof/>
                <w:webHidden/>
              </w:rPr>
              <w:tab/>
            </w:r>
            <w:r>
              <w:rPr>
                <w:noProof/>
                <w:webHidden/>
              </w:rPr>
              <w:fldChar w:fldCharType="begin"/>
            </w:r>
            <w:r>
              <w:rPr>
                <w:noProof/>
                <w:webHidden/>
              </w:rPr>
              <w:instrText xml:space="preserve"> PAGEREF _Toc219103321 \h </w:instrText>
            </w:r>
            <w:r>
              <w:rPr>
                <w:noProof/>
                <w:webHidden/>
              </w:rPr>
            </w:r>
            <w:r>
              <w:rPr>
                <w:noProof/>
                <w:webHidden/>
              </w:rPr>
              <w:fldChar w:fldCharType="separate"/>
            </w:r>
            <w:r>
              <w:rPr>
                <w:noProof/>
                <w:webHidden/>
              </w:rPr>
              <w:t>7</w:t>
            </w:r>
            <w:r>
              <w:rPr>
                <w:noProof/>
                <w:webHidden/>
              </w:rPr>
              <w:fldChar w:fldCharType="end"/>
            </w:r>
          </w:hyperlink>
        </w:p>
        <w:p w14:paraId="11F1C3B8" w14:textId="26218E8A" w:rsidR="00BA4ABB" w:rsidRDefault="00BA4ABB" w:rsidP="00BA4ABB">
          <w:pPr>
            <w:pStyle w:val="TOC3"/>
            <w:tabs>
              <w:tab w:val="right" w:leader="dot" w:pos="9019"/>
            </w:tabs>
            <w:ind w:left="0"/>
            <w:rPr>
              <w:rFonts w:asciiTheme="minorHAnsi" w:eastAsiaTheme="minorEastAsia" w:hAnsiTheme="minorHAnsi" w:cstheme="minorBidi"/>
              <w:noProof/>
              <w:kern w:val="2"/>
              <w:lang w:eastAsia="en-GB"/>
              <w14:ligatures w14:val="standardContextual"/>
            </w:rPr>
          </w:pPr>
          <w:hyperlink w:anchor="_Toc219103322" w:history="1">
            <w:r w:rsidRPr="00CF5055">
              <w:rPr>
                <w:rStyle w:val="Hyperlink"/>
                <w:rFonts w:ascii="Arial" w:hAnsi="Arial" w:cs="Arial"/>
                <w:noProof/>
              </w:rPr>
              <w:t>A. Operational Symptoms</w:t>
            </w:r>
            <w:r>
              <w:rPr>
                <w:noProof/>
                <w:webHidden/>
              </w:rPr>
              <w:tab/>
            </w:r>
            <w:r>
              <w:rPr>
                <w:noProof/>
                <w:webHidden/>
              </w:rPr>
              <w:fldChar w:fldCharType="begin"/>
            </w:r>
            <w:r>
              <w:rPr>
                <w:noProof/>
                <w:webHidden/>
              </w:rPr>
              <w:instrText xml:space="preserve"> PAGEREF _Toc219103322 \h </w:instrText>
            </w:r>
            <w:r>
              <w:rPr>
                <w:noProof/>
                <w:webHidden/>
              </w:rPr>
            </w:r>
            <w:r>
              <w:rPr>
                <w:noProof/>
                <w:webHidden/>
              </w:rPr>
              <w:fldChar w:fldCharType="separate"/>
            </w:r>
            <w:r>
              <w:rPr>
                <w:noProof/>
                <w:webHidden/>
              </w:rPr>
              <w:t>7</w:t>
            </w:r>
            <w:r>
              <w:rPr>
                <w:noProof/>
                <w:webHidden/>
              </w:rPr>
              <w:fldChar w:fldCharType="end"/>
            </w:r>
          </w:hyperlink>
        </w:p>
        <w:p w14:paraId="02EE2F75" w14:textId="16990227" w:rsidR="00BA4ABB" w:rsidRDefault="00BA4ABB" w:rsidP="00BA4ABB">
          <w:pPr>
            <w:pStyle w:val="TOC3"/>
            <w:tabs>
              <w:tab w:val="right" w:leader="dot" w:pos="9019"/>
            </w:tabs>
            <w:ind w:left="0"/>
            <w:rPr>
              <w:rFonts w:asciiTheme="minorHAnsi" w:eastAsiaTheme="minorEastAsia" w:hAnsiTheme="minorHAnsi" w:cstheme="minorBidi"/>
              <w:noProof/>
              <w:kern w:val="2"/>
              <w:lang w:eastAsia="en-GB"/>
              <w14:ligatures w14:val="standardContextual"/>
            </w:rPr>
          </w:pPr>
          <w:hyperlink w:anchor="_Toc219103323" w:history="1">
            <w:r w:rsidRPr="00CF5055">
              <w:rPr>
                <w:rStyle w:val="Hyperlink"/>
                <w:rFonts w:ascii="Arial" w:hAnsi="Arial" w:cs="Arial"/>
                <w:noProof/>
              </w:rPr>
              <w:t>B. Root Causes</w:t>
            </w:r>
            <w:r>
              <w:rPr>
                <w:noProof/>
                <w:webHidden/>
              </w:rPr>
              <w:tab/>
            </w:r>
            <w:r>
              <w:rPr>
                <w:noProof/>
                <w:webHidden/>
              </w:rPr>
              <w:fldChar w:fldCharType="begin"/>
            </w:r>
            <w:r>
              <w:rPr>
                <w:noProof/>
                <w:webHidden/>
              </w:rPr>
              <w:instrText xml:space="preserve"> PAGEREF _Toc219103323 \h </w:instrText>
            </w:r>
            <w:r>
              <w:rPr>
                <w:noProof/>
                <w:webHidden/>
              </w:rPr>
            </w:r>
            <w:r>
              <w:rPr>
                <w:noProof/>
                <w:webHidden/>
              </w:rPr>
              <w:fldChar w:fldCharType="separate"/>
            </w:r>
            <w:r>
              <w:rPr>
                <w:noProof/>
                <w:webHidden/>
              </w:rPr>
              <w:t>7</w:t>
            </w:r>
            <w:r>
              <w:rPr>
                <w:noProof/>
                <w:webHidden/>
              </w:rPr>
              <w:fldChar w:fldCharType="end"/>
            </w:r>
          </w:hyperlink>
        </w:p>
        <w:p w14:paraId="069F452B" w14:textId="64C1955E" w:rsidR="00BA4ABB" w:rsidRDefault="00BA4ABB" w:rsidP="00BA4ABB">
          <w:pPr>
            <w:pStyle w:val="TOC3"/>
            <w:tabs>
              <w:tab w:val="right" w:leader="dot" w:pos="9019"/>
            </w:tabs>
            <w:ind w:left="0"/>
            <w:rPr>
              <w:rFonts w:asciiTheme="minorHAnsi" w:eastAsiaTheme="minorEastAsia" w:hAnsiTheme="minorHAnsi" w:cstheme="minorBidi"/>
              <w:noProof/>
              <w:kern w:val="2"/>
              <w:lang w:eastAsia="en-GB"/>
              <w14:ligatures w14:val="standardContextual"/>
            </w:rPr>
          </w:pPr>
          <w:hyperlink w:anchor="_Toc219103324" w:history="1">
            <w:r w:rsidRPr="00CF5055">
              <w:rPr>
                <w:rStyle w:val="Hyperlink"/>
                <w:rFonts w:ascii="Arial" w:hAnsi="Arial" w:cs="Arial"/>
                <w:noProof/>
              </w:rPr>
              <w:t>C. Impact of the Problem</w:t>
            </w:r>
            <w:r>
              <w:rPr>
                <w:noProof/>
                <w:webHidden/>
              </w:rPr>
              <w:tab/>
            </w:r>
            <w:r>
              <w:rPr>
                <w:noProof/>
                <w:webHidden/>
              </w:rPr>
              <w:fldChar w:fldCharType="begin"/>
            </w:r>
            <w:r>
              <w:rPr>
                <w:noProof/>
                <w:webHidden/>
              </w:rPr>
              <w:instrText xml:space="preserve"> PAGEREF _Toc219103324 \h </w:instrText>
            </w:r>
            <w:r>
              <w:rPr>
                <w:noProof/>
                <w:webHidden/>
              </w:rPr>
            </w:r>
            <w:r>
              <w:rPr>
                <w:noProof/>
                <w:webHidden/>
              </w:rPr>
              <w:fldChar w:fldCharType="separate"/>
            </w:r>
            <w:r>
              <w:rPr>
                <w:noProof/>
                <w:webHidden/>
              </w:rPr>
              <w:t>8</w:t>
            </w:r>
            <w:r>
              <w:rPr>
                <w:noProof/>
                <w:webHidden/>
              </w:rPr>
              <w:fldChar w:fldCharType="end"/>
            </w:r>
          </w:hyperlink>
        </w:p>
        <w:p w14:paraId="272D35CD" w14:textId="2B0C0B2E" w:rsidR="00BA4ABB" w:rsidRDefault="00BA4ABB" w:rsidP="00BA4ABB">
          <w:pPr>
            <w:pStyle w:val="TOC2"/>
            <w:ind w:left="0"/>
            <w:rPr>
              <w:rFonts w:asciiTheme="minorHAnsi" w:eastAsiaTheme="minorEastAsia" w:hAnsiTheme="minorHAnsi" w:cstheme="minorBidi"/>
              <w:noProof/>
              <w:kern w:val="2"/>
              <w:lang w:eastAsia="en-GB"/>
              <w14:ligatures w14:val="standardContextual"/>
            </w:rPr>
          </w:pPr>
          <w:hyperlink w:anchor="_Toc219103325" w:history="1">
            <w:r w:rsidRPr="00CF5055">
              <w:rPr>
                <w:rStyle w:val="Hyperlink"/>
                <w:rFonts w:ascii="Arial" w:hAnsi="Arial" w:cs="Arial"/>
                <w:noProof/>
              </w:rPr>
              <w:t>2.2 STEEPLED Analysis</w:t>
            </w:r>
            <w:r>
              <w:rPr>
                <w:noProof/>
                <w:webHidden/>
              </w:rPr>
              <w:tab/>
            </w:r>
            <w:r>
              <w:rPr>
                <w:noProof/>
                <w:webHidden/>
              </w:rPr>
              <w:fldChar w:fldCharType="begin"/>
            </w:r>
            <w:r>
              <w:rPr>
                <w:noProof/>
                <w:webHidden/>
              </w:rPr>
              <w:instrText xml:space="preserve"> PAGEREF _Toc219103325 \h </w:instrText>
            </w:r>
            <w:r>
              <w:rPr>
                <w:noProof/>
                <w:webHidden/>
              </w:rPr>
            </w:r>
            <w:r>
              <w:rPr>
                <w:noProof/>
                <w:webHidden/>
              </w:rPr>
              <w:fldChar w:fldCharType="separate"/>
            </w:r>
            <w:r>
              <w:rPr>
                <w:noProof/>
                <w:webHidden/>
              </w:rPr>
              <w:t>8</w:t>
            </w:r>
            <w:r>
              <w:rPr>
                <w:noProof/>
                <w:webHidden/>
              </w:rPr>
              <w:fldChar w:fldCharType="end"/>
            </w:r>
          </w:hyperlink>
        </w:p>
        <w:p w14:paraId="0C75C645" w14:textId="422A3D85" w:rsidR="00BA4ABB" w:rsidRDefault="00BA4ABB" w:rsidP="00BA4ABB">
          <w:pPr>
            <w:pStyle w:val="TOC2"/>
            <w:ind w:left="0"/>
            <w:rPr>
              <w:rFonts w:asciiTheme="minorHAnsi" w:eastAsiaTheme="minorEastAsia" w:hAnsiTheme="minorHAnsi" w:cstheme="minorBidi"/>
              <w:noProof/>
              <w:kern w:val="2"/>
              <w:lang w:eastAsia="en-GB"/>
              <w14:ligatures w14:val="standardContextual"/>
            </w:rPr>
          </w:pPr>
          <w:hyperlink w:anchor="_Toc219103326" w:history="1">
            <w:r w:rsidRPr="00CF5055">
              <w:rPr>
                <w:rStyle w:val="Hyperlink"/>
                <w:rFonts w:ascii="Arial" w:hAnsi="Arial" w:cs="Arial"/>
                <w:noProof/>
              </w:rPr>
              <w:t>2.3 SWOT Analysis</w:t>
            </w:r>
            <w:r>
              <w:rPr>
                <w:noProof/>
                <w:webHidden/>
              </w:rPr>
              <w:tab/>
            </w:r>
            <w:r>
              <w:rPr>
                <w:noProof/>
                <w:webHidden/>
              </w:rPr>
              <w:fldChar w:fldCharType="begin"/>
            </w:r>
            <w:r>
              <w:rPr>
                <w:noProof/>
                <w:webHidden/>
              </w:rPr>
              <w:instrText xml:space="preserve"> PAGEREF _Toc219103326 \h </w:instrText>
            </w:r>
            <w:r>
              <w:rPr>
                <w:noProof/>
                <w:webHidden/>
              </w:rPr>
            </w:r>
            <w:r>
              <w:rPr>
                <w:noProof/>
                <w:webHidden/>
              </w:rPr>
              <w:fldChar w:fldCharType="separate"/>
            </w:r>
            <w:r>
              <w:rPr>
                <w:noProof/>
                <w:webHidden/>
              </w:rPr>
              <w:t>10</w:t>
            </w:r>
            <w:r>
              <w:rPr>
                <w:noProof/>
                <w:webHidden/>
              </w:rPr>
              <w:fldChar w:fldCharType="end"/>
            </w:r>
          </w:hyperlink>
        </w:p>
        <w:p w14:paraId="1D43F044" w14:textId="7865A2A2" w:rsidR="00BA4ABB" w:rsidRDefault="00BA4ABB" w:rsidP="007D39FB">
          <w:pPr>
            <w:pStyle w:val="TOC2"/>
            <w:ind w:left="0"/>
            <w:rPr>
              <w:rFonts w:asciiTheme="minorHAnsi" w:eastAsiaTheme="minorEastAsia" w:hAnsiTheme="minorHAnsi" w:cstheme="minorBidi"/>
              <w:noProof/>
              <w:kern w:val="2"/>
              <w:lang w:eastAsia="en-GB"/>
              <w14:ligatures w14:val="standardContextual"/>
            </w:rPr>
          </w:pPr>
          <w:hyperlink w:anchor="_Toc219103327" w:history="1">
            <w:r w:rsidRPr="00CF5055">
              <w:rPr>
                <w:rStyle w:val="Hyperlink"/>
                <w:rFonts w:ascii="Arial" w:hAnsi="Arial" w:cs="Arial"/>
                <w:noProof/>
              </w:rPr>
              <w:t>2.4 TOWS Matrix</w:t>
            </w:r>
            <w:r>
              <w:rPr>
                <w:noProof/>
                <w:webHidden/>
              </w:rPr>
              <w:tab/>
            </w:r>
            <w:r>
              <w:rPr>
                <w:noProof/>
                <w:webHidden/>
              </w:rPr>
              <w:fldChar w:fldCharType="begin"/>
            </w:r>
            <w:r>
              <w:rPr>
                <w:noProof/>
                <w:webHidden/>
              </w:rPr>
              <w:instrText xml:space="preserve"> PAGEREF _Toc219103327 \h </w:instrText>
            </w:r>
            <w:r>
              <w:rPr>
                <w:noProof/>
                <w:webHidden/>
              </w:rPr>
            </w:r>
            <w:r>
              <w:rPr>
                <w:noProof/>
                <w:webHidden/>
              </w:rPr>
              <w:fldChar w:fldCharType="separate"/>
            </w:r>
            <w:r>
              <w:rPr>
                <w:noProof/>
                <w:webHidden/>
              </w:rPr>
              <w:t>12</w:t>
            </w:r>
            <w:r>
              <w:rPr>
                <w:noProof/>
                <w:webHidden/>
              </w:rPr>
              <w:fldChar w:fldCharType="end"/>
            </w:r>
          </w:hyperlink>
        </w:p>
        <w:p w14:paraId="52651C75" w14:textId="6BAA08F0" w:rsidR="00BA4ABB" w:rsidRDefault="00BA4ABB" w:rsidP="007D39FB">
          <w:pPr>
            <w:pStyle w:val="TOC2"/>
            <w:ind w:left="0"/>
            <w:rPr>
              <w:rFonts w:asciiTheme="minorHAnsi" w:eastAsiaTheme="minorEastAsia" w:hAnsiTheme="minorHAnsi" w:cstheme="minorBidi"/>
              <w:noProof/>
              <w:kern w:val="2"/>
              <w:lang w:eastAsia="en-GB"/>
              <w14:ligatures w14:val="standardContextual"/>
            </w:rPr>
          </w:pPr>
          <w:hyperlink w:anchor="_Toc219103328" w:history="1">
            <w:r w:rsidRPr="00CF5055">
              <w:rPr>
                <w:rStyle w:val="Hyperlink"/>
                <w:rFonts w:ascii="Arial" w:hAnsi="Arial" w:cs="Arial"/>
                <w:noProof/>
              </w:rPr>
              <w:t>2.5 Positive Performance Areas</w:t>
            </w:r>
            <w:r>
              <w:rPr>
                <w:noProof/>
                <w:webHidden/>
              </w:rPr>
              <w:tab/>
            </w:r>
            <w:r>
              <w:rPr>
                <w:noProof/>
                <w:webHidden/>
              </w:rPr>
              <w:fldChar w:fldCharType="begin"/>
            </w:r>
            <w:r>
              <w:rPr>
                <w:noProof/>
                <w:webHidden/>
              </w:rPr>
              <w:instrText xml:space="preserve"> PAGEREF _Toc219103328 \h </w:instrText>
            </w:r>
            <w:r>
              <w:rPr>
                <w:noProof/>
                <w:webHidden/>
              </w:rPr>
            </w:r>
            <w:r>
              <w:rPr>
                <w:noProof/>
                <w:webHidden/>
              </w:rPr>
              <w:fldChar w:fldCharType="separate"/>
            </w:r>
            <w:r>
              <w:rPr>
                <w:noProof/>
                <w:webHidden/>
              </w:rPr>
              <w:t>13</w:t>
            </w:r>
            <w:r>
              <w:rPr>
                <w:noProof/>
                <w:webHidden/>
              </w:rPr>
              <w:fldChar w:fldCharType="end"/>
            </w:r>
          </w:hyperlink>
        </w:p>
        <w:p w14:paraId="0C019C19" w14:textId="4714E6CD" w:rsidR="00BA4ABB" w:rsidRDefault="00BA4A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19103329" w:history="1">
            <w:r w:rsidRPr="00CF5055">
              <w:rPr>
                <w:rStyle w:val="Hyperlink"/>
                <w:rFonts w:ascii="Arial" w:hAnsi="Arial" w:cs="Arial"/>
                <w:noProof/>
              </w:rPr>
              <w:t>3.0 Recommendations and Change Management</w:t>
            </w:r>
            <w:r>
              <w:rPr>
                <w:noProof/>
                <w:webHidden/>
              </w:rPr>
              <w:tab/>
            </w:r>
            <w:r>
              <w:rPr>
                <w:noProof/>
                <w:webHidden/>
              </w:rPr>
              <w:fldChar w:fldCharType="begin"/>
            </w:r>
            <w:r>
              <w:rPr>
                <w:noProof/>
                <w:webHidden/>
              </w:rPr>
              <w:instrText xml:space="preserve"> PAGEREF _Toc219103329 \h </w:instrText>
            </w:r>
            <w:r>
              <w:rPr>
                <w:noProof/>
                <w:webHidden/>
              </w:rPr>
            </w:r>
            <w:r>
              <w:rPr>
                <w:noProof/>
                <w:webHidden/>
              </w:rPr>
              <w:fldChar w:fldCharType="separate"/>
            </w:r>
            <w:r>
              <w:rPr>
                <w:noProof/>
                <w:webHidden/>
              </w:rPr>
              <w:t>14</w:t>
            </w:r>
            <w:r>
              <w:rPr>
                <w:noProof/>
                <w:webHidden/>
              </w:rPr>
              <w:fldChar w:fldCharType="end"/>
            </w:r>
          </w:hyperlink>
        </w:p>
        <w:p w14:paraId="34CE0FF3" w14:textId="4A116040" w:rsidR="00BA4ABB" w:rsidRDefault="00BA4ABB" w:rsidP="007D39FB">
          <w:pPr>
            <w:pStyle w:val="TOC2"/>
            <w:ind w:left="0"/>
            <w:rPr>
              <w:rFonts w:asciiTheme="minorHAnsi" w:eastAsiaTheme="minorEastAsia" w:hAnsiTheme="minorHAnsi" w:cstheme="minorBidi"/>
              <w:noProof/>
              <w:kern w:val="2"/>
              <w:lang w:eastAsia="en-GB"/>
              <w14:ligatures w14:val="standardContextual"/>
            </w:rPr>
          </w:pPr>
          <w:hyperlink w:anchor="_Toc219103330" w:history="1">
            <w:r w:rsidRPr="00CF5055">
              <w:rPr>
                <w:rStyle w:val="Hyperlink"/>
                <w:rFonts w:ascii="Arial" w:hAnsi="Arial" w:cs="Arial"/>
                <w:noProof/>
              </w:rPr>
              <w:t>3.1 Strategic Recommendations</w:t>
            </w:r>
            <w:r>
              <w:rPr>
                <w:noProof/>
                <w:webHidden/>
              </w:rPr>
              <w:tab/>
            </w:r>
            <w:r>
              <w:rPr>
                <w:noProof/>
                <w:webHidden/>
              </w:rPr>
              <w:fldChar w:fldCharType="begin"/>
            </w:r>
            <w:r>
              <w:rPr>
                <w:noProof/>
                <w:webHidden/>
              </w:rPr>
              <w:instrText xml:space="preserve"> PAGEREF _Toc219103330 \h </w:instrText>
            </w:r>
            <w:r>
              <w:rPr>
                <w:noProof/>
                <w:webHidden/>
              </w:rPr>
            </w:r>
            <w:r>
              <w:rPr>
                <w:noProof/>
                <w:webHidden/>
              </w:rPr>
              <w:fldChar w:fldCharType="separate"/>
            </w:r>
            <w:r>
              <w:rPr>
                <w:noProof/>
                <w:webHidden/>
              </w:rPr>
              <w:t>14</w:t>
            </w:r>
            <w:r>
              <w:rPr>
                <w:noProof/>
                <w:webHidden/>
              </w:rPr>
              <w:fldChar w:fldCharType="end"/>
            </w:r>
          </w:hyperlink>
        </w:p>
        <w:p w14:paraId="60469ED7" w14:textId="624273DF" w:rsidR="00BA4ABB" w:rsidRDefault="00BA4ABB" w:rsidP="007D39FB">
          <w:pPr>
            <w:pStyle w:val="TOC2"/>
            <w:ind w:left="0"/>
            <w:rPr>
              <w:rFonts w:asciiTheme="minorHAnsi" w:eastAsiaTheme="minorEastAsia" w:hAnsiTheme="minorHAnsi" w:cstheme="minorBidi"/>
              <w:noProof/>
              <w:kern w:val="2"/>
              <w:lang w:eastAsia="en-GB"/>
              <w14:ligatures w14:val="standardContextual"/>
            </w:rPr>
          </w:pPr>
          <w:hyperlink w:anchor="_Toc219103331" w:history="1">
            <w:r w:rsidRPr="00CF5055">
              <w:rPr>
                <w:rStyle w:val="Hyperlink"/>
                <w:rFonts w:ascii="Arial" w:hAnsi="Arial" w:cs="Arial"/>
                <w:noProof/>
              </w:rPr>
              <w:t>3.2 Implementation Plan Using Change Management Theory</w:t>
            </w:r>
            <w:r>
              <w:rPr>
                <w:noProof/>
                <w:webHidden/>
              </w:rPr>
              <w:tab/>
            </w:r>
            <w:r>
              <w:rPr>
                <w:noProof/>
                <w:webHidden/>
              </w:rPr>
              <w:fldChar w:fldCharType="begin"/>
            </w:r>
            <w:r>
              <w:rPr>
                <w:noProof/>
                <w:webHidden/>
              </w:rPr>
              <w:instrText xml:space="preserve"> PAGEREF _Toc219103331 \h </w:instrText>
            </w:r>
            <w:r>
              <w:rPr>
                <w:noProof/>
                <w:webHidden/>
              </w:rPr>
            </w:r>
            <w:r>
              <w:rPr>
                <w:noProof/>
                <w:webHidden/>
              </w:rPr>
              <w:fldChar w:fldCharType="separate"/>
            </w:r>
            <w:r>
              <w:rPr>
                <w:noProof/>
                <w:webHidden/>
              </w:rPr>
              <w:t>17</w:t>
            </w:r>
            <w:r>
              <w:rPr>
                <w:noProof/>
                <w:webHidden/>
              </w:rPr>
              <w:fldChar w:fldCharType="end"/>
            </w:r>
          </w:hyperlink>
        </w:p>
        <w:p w14:paraId="1048757A" w14:textId="5D2CE496" w:rsidR="00BA4ABB" w:rsidRDefault="00BA4ABB" w:rsidP="007D39FB">
          <w:pPr>
            <w:pStyle w:val="TOC2"/>
            <w:ind w:left="0"/>
            <w:rPr>
              <w:rFonts w:asciiTheme="minorHAnsi" w:eastAsiaTheme="minorEastAsia" w:hAnsiTheme="minorHAnsi" w:cstheme="minorBidi"/>
              <w:noProof/>
              <w:kern w:val="2"/>
              <w:lang w:eastAsia="en-GB"/>
              <w14:ligatures w14:val="standardContextual"/>
            </w:rPr>
          </w:pPr>
          <w:hyperlink w:anchor="_Toc219103332" w:history="1">
            <w:r w:rsidRPr="00CF5055">
              <w:rPr>
                <w:rStyle w:val="Hyperlink"/>
                <w:rFonts w:ascii="Arial" w:hAnsi="Arial" w:cs="Arial"/>
                <w:noProof/>
              </w:rPr>
              <w:t>3.3 Potential Benefits of the Recommended Strategies</w:t>
            </w:r>
            <w:r>
              <w:rPr>
                <w:noProof/>
                <w:webHidden/>
              </w:rPr>
              <w:tab/>
            </w:r>
            <w:r>
              <w:rPr>
                <w:noProof/>
                <w:webHidden/>
              </w:rPr>
              <w:fldChar w:fldCharType="begin"/>
            </w:r>
            <w:r>
              <w:rPr>
                <w:noProof/>
                <w:webHidden/>
              </w:rPr>
              <w:instrText xml:space="preserve"> PAGEREF _Toc219103332 \h </w:instrText>
            </w:r>
            <w:r>
              <w:rPr>
                <w:noProof/>
                <w:webHidden/>
              </w:rPr>
            </w:r>
            <w:r>
              <w:rPr>
                <w:noProof/>
                <w:webHidden/>
              </w:rPr>
              <w:fldChar w:fldCharType="separate"/>
            </w:r>
            <w:r>
              <w:rPr>
                <w:noProof/>
                <w:webHidden/>
              </w:rPr>
              <w:t>19</w:t>
            </w:r>
            <w:r>
              <w:rPr>
                <w:noProof/>
                <w:webHidden/>
              </w:rPr>
              <w:fldChar w:fldCharType="end"/>
            </w:r>
          </w:hyperlink>
        </w:p>
        <w:p w14:paraId="46CF74DB" w14:textId="21BA2B5C" w:rsidR="00BA4ABB" w:rsidRDefault="00BA4ABB" w:rsidP="007D39FB">
          <w:pPr>
            <w:pStyle w:val="TOC2"/>
            <w:ind w:left="0"/>
            <w:rPr>
              <w:rFonts w:asciiTheme="minorHAnsi" w:eastAsiaTheme="minorEastAsia" w:hAnsiTheme="minorHAnsi" w:cstheme="minorBidi"/>
              <w:noProof/>
              <w:kern w:val="2"/>
              <w:lang w:eastAsia="en-GB"/>
              <w14:ligatures w14:val="standardContextual"/>
            </w:rPr>
          </w:pPr>
          <w:hyperlink w:anchor="_Toc219103333" w:history="1">
            <w:r w:rsidRPr="00CF5055">
              <w:rPr>
                <w:rStyle w:val="Hyperlink"/>
                <w:rFonts w:ascii="Arial" w:hAnsi="Arial" w:cs="Arial"/>
                <w:noProof/>
              </w:rPr>
              <w:t>3.4 Cost Implications</w:t>
            </w:r>
            <w:r>
              <w:rPr>
                <w:noProof/>
                <w:webHidden/>
              </w:rPr>
              <w:tab/>
            </w:r>
            <w:r>
              <w:rPr>
                <w:noProof/>
                <w:webHidden/>
              </w:rPr>
              <w:fldChar w:fldCharType="begin"/>
            </w:r>
            <w:r>
              <w:rPr>
                <w:noProof/>
                <w:webHidden/>
              </w:rPr>
              <w:instrText xml:space="preserve"> PAGEREF _Toc219103333 \h </w:instrText>
            </w:r>
            <w:r>
              <w:rPr>
                <w:noProof/>
                <w:webHidden/>
              </w:rPr>
            </w:r>
            <w:r>
              <w:rPr>
                <w:noProof/>
                <w:webHidden/>
              </w:rPr>
              <w:fldChar w:fldCharType="separate"/>
            </w:r>
            <w:r>
              <w:rPr>
                <w:noProof/>
                <w:webHidden/>
              </w:rPr>
              <w:t>20</w:t>
            </w:r>
            <w:r>
              <w:rPr>
                <w:noProof/>
                <w:webHidden/>
              </w:rPr>
              <w:fldChar w:fldCharType="end"/>
            </w:r>
          </w:hyperlink>
        </w:p>
        <w:p w14:paraId="1FC2BD7E" w14:textId="64C210FB" w:rsidR="00BA4ABB" w:rsidRDefault="00BA4A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19103334" w:history="1">
            <w:r w:rsidRPr="00CF5055">
              <w:rPr>
                <w:rStyle w:val="Hyperlink"/>
                <w:rFonts w:ascii="Arial" w:hAnsi="Arial" w:cs="Arial"/>
                <w:noProof/>
              </w:rPr>
              <w:t>4.0 Action Plan</w:t>
            </w:r>
            <w:r>
              <w:rPr>
                <w:noProof/>
                <w:webHidden/>
              </w:rPr>
              <w:tab/>
            </w:r>
            <w:r>
              <w:rPr>
                <w:noProof/>
                <w:webHidden/>
              </w:rPr>
              <w:fldChar w:fldCharType="begin"/>
            </w:r>
            <w:r>
              <w:rPr>
                <w:noProof/>
                <w:webHidden/>
              </w:rPr>
              <w:instrText xml:space="preserve"> PAGEREF _Toc219103334 \h </w:instrText>
            </w:r>
            <w:r>
              <w:rPr>
                <w:noProof/>
                <w:webHidden/>
              </w:rPr>
            </w:r>
            <w:r>
              <w:rPr>
                <w:noProof/>
                <w:webHidden/>
              </w:rPr>
              <w:fldChar w:fldCharType="separate"/>
            </w:r>
            <w:r>
              <w:rPr>
                <w:noProof/>
                <w:webHidden/>
              </w:rPr>
              <w:t>20</w:t>
            </w:r>
            <w:r>
              <w:rPr>
                <w:noProof/>
                <w:webHidden/>
              </w:rPr>
              <w:fldChar w:fldCharType="end"/>
            </w:r>
          </w:hyperlink>
        </w:p>
        <w:p w14:paraId="0CEC4CA4" w14:textId="51D8C230" w:rsidR="00BA4ABB" w:rsidRDefault="00BA4A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19103335" w:history="1">
            <w:r w:rsidRPr="00CF5055">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_Toc219103335 \h </w:instrText>
            </w:r>
            <w:r>
              <w:rPr>
                <w:noProof/>
                <w:webHidden/>
              </w:rPr>
            </w:r>
            <w:r>
              <w:rPr>
                <w:noProof/>
                <w:webHidden/>
              </w:rPr>
              <w:fldChar w:fldCharType="separate"/>
            </w:r>
            <w:r>
              <w:rPr>
                <w:noProof/>
                <w:webHidden/>
              </w:rPr>
              <w:t>25</w:t>
            </w:r>
            <w:r>
              <w:rPr>
                <w:noProof/>
                <w:webHidden/>
              </w:rPr>
              <w:fldChar w:fldCharType="end"/>
            </w:r>
          </w:hyperlink>
        </w:p>
        <w:p w14:paraId="6044D617" w14:textId="7503F419" w:rsidR="00BA4ABB" w:rsidRDefault="00BA4ABB">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19103336" w:history="1">
            <w:r w:rsidRPr="00CF505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_Toc219103336 \h </w:instrText>
            </w:r>
            <w:r>
              <w:rPr>
                <w:noProof/>
                <w:webHidden/>
              </w:rPr>
            </w:r>
            <w:r>
              <w:rPr>
                <w:noProof/>
                <w:webHidden/>
              </w:rPr>
              <w:fldChar w:fldCharType="separate"/>
            </w:r>
            <w:r>
              <w:rPr>
                <w:noProof/>
                <w:webHidden/>
              </w:rPr>
              <w:t>26</w:t>
            </w:r>
            <w:r>
              <w:rPr>
                <w:noProof/>
                <w:webHidden/>
              </w:rPr>
              <w:fldChar w:fldCharType="end"/>
            </w:r>
          </w:hyperlink>
        </w:p>
        <w:p w14:paraId="62C501D5" w14:textId="4BD61821" w:rsidR="00C62EBE" w:rsidRPr="00CC56D0" w:rsidRDefault="00000000">
          <w:pPr>
            <w:widowControl w:val="0"/>
            <w:tabs>
              <w:tab w:val="right" w:leader="dot" w:pos="12000"/>
            </w:tabs>
            <w:spacing w:before="60" w:line="240" w:lineRule="auto"/>
            <w:jc w:val="left"/>
            <w:rPr>
              <w:rFonts w:ascii="Arial" w:hAnsi="Arial" w:cs="Arial"/>
              <w:b/>
              <w:bCs/>
              <w:color w:val="000000"/>
            </w:rPr>
          </w:pPr>
          <w:r w:rsidRPr="00CC56D0">
            <w:rPr>
              <w:rFonts w:ascii="Arial" w:hAnsi="Arial" w:cs="Arial"/>
            </w:rPr>
            <w:fldChar w:fldCharType="end"/>
          </w:r>
        </w:p>
      </w:sdtContent>
    </w:sdt>
    <w:p w14:paraId="3AE4431D" w14:textId="77777777" w:rsidR="00C62EBE" w:rsidRPr="00CC56D0" w:rsidRDefault="00C62EBE">
      <w:pPr>
        <w:jc w:val="center"/>
        <w:rPr>
          <w:rFonts w:ascii="Arial" w:hAnsi="Arial" w:cs="Arial"/>
          <w:b/>
          <w:bCs/>
          <w:sz w:val="28"/>
          <w:szCs w:val="28"/>
        </w:rPr>
      </w:pPr>
    </w:p>
    <w:p w14:paraId="61EF773D" w14:textId="77777777" w:rsidR="00C62EBE" w:rsidRPr="00CC56D0" w:rsidRDefault="00000000">
      <w:pPr>
        <w:rPr>
          <w:rFonts w:ascii="Arial" w:hAnsi="Arial" w:cs="Arial"/>
          <w:b/>
          <w:bCs/>
        </w:rPr>
      </w:pPr>
      <w:r w:rsidRPr="00CC56D0">
        <w:rPr>
          <w:rFonts w:ascii="Arial" w:hAnsi="Arial" w:cs="Arial"/>
        </w:rPr>
        <w:br w:type="page"/>
      </w:r>
    </w:p>
    <w:p w14:paraId="3ABE58D8" w14:textId="77777777" w:rsidR="00C62EBE" w:rsidRPr="00CC56D0" w:rsidRDefault="00000000">
      <w:pPr>
        <w:pStyle w:val="Heading1"/>
        <w:rPr>
          <w:rFonts w:ascii="Arial" w:hAnsi="Arial" w:cs="Arial"/>
        </w:rPr>
      </w:pPr>
      <w:bookmarkStart w:id="0" w:name="_Toc219103319"/>
      <w:r w:rsidRPr="00CC56D0">
        <w:rPr>
          <w:rFonts w:ascii="Arial" w:hAnsi="Arial" w:cs="Arial"/>
        </w:rPr>
        <w:lastRenderedPageBreak/>
        <w:t>1.0 Introduction</w:t>
      </w:r>
      <w:bookmarkEnd w:id="0"/>
      <w:r w:rsidRPr="00CC56D0">
        <w:rPr>
          <w:rFonts w:ascii="Arial" w:hAnsi="Arial" w:cs="Arial"/>
        </w:rPr>
        <w:t xml:space="preserve"> </w:t>
      </w:r>
    </w:p>
    <w:p w14:paraId="33632FB6" w14:textId="011B5B4F" w:rsidR="00C62EBE" w:rsidRPr="00CC56D0" w:rsidRDefault="00000000">
      <w:pPr>
        <w:rPr>
          <w:rFonts w:ascii="Arial" w:hAnsi="Arial" w:cs="Arial"/>
        </w:rPr>
      </w:pPr>
      <w:r w:rsidRPr="00CC56D0">
        <w:rPr>
          <w:rFonts w:ascii="Arial" w:hAnsi="Arial" w:cs="Arial"/>
        </w:rPr>
        <w:t>Hilton London Metropole is a large-scale, high-profile conference and city centre hotel situated at the intersection of Edgware Road and the Harrow Road</w:t>
      </w:r>
      <w:r w:rsidR="005A4D4E" w:rsidRPr="00CC56D0">
        <w:rPr>
          <w:rFonts w:ascii="Arial" w:hAnsi="Arial" w:cs="Arial"/>
        </w:rPr>
        <w:t xml:space="preserve"> (Hilton.com, 2025).</w:t>
      </w:r>
      <w:r w:rsidRPr="00CC56D0">
        <w:rPr>
          <w:rFonts w:ascii="Arial" w:hAnsi="Arial" w:cs="Arial"/>
        </w:rPr>
        <w:t xml:space="preserve"> The hotel is situated within walking distance to London Hyde Park, Oxford Street, as well as Paddington Station. The property also brands itself as a meetings-and-events space in central London, with expansive event space over 5,300 m² and up to 35 meeting rooms</w:t>
      </w:r>
      <w:r w:rsidR="005A4D4E" w:rsidRPr="00CC56D0">
        <w:rPr>
          <w:rFonts w:ascii="Arial" w:hAnsi="Arial" w:cs="Arial"/>
        </w:rPr>
        <w:t xml:space="preserve"> (Hilton.com, 2025).</w:t>
      </w:r>
      <w:r w:rsidRPr="00CC56D0">
        <w:rPr>
          <w:rFonts w:ascii="Arial" w:hAnsi="Arial" w:cs="Arial"/>
        </w:rPr>
        <w:t xml:space="preserve"> In addition to this, the hotel also provides a wide range of accommodation, F&amp;B services and amenities for guests. More so, the profile of the hotel renders it commercially significant in regard to corporate conferences as well as the inbound leisure demand (Hilton.com, 2025).</w:t>
      </w:r>
    </w:p>
    <w:p w14:paraId="7F2A1967" w14:textId="77777777" w:rsidR="00C62EBE" w:rsidRPr="00A52809" w:rsidRDefault="00000000">
      <w:pPr>
        <w:jc w:val="center"/>
      </w:pPr>
      <w:r w:rsidRPr="00A52809">
        <w:rPr>
          <w:noProof/>
        </w:rPr>
        <w:drawing>
          <wp:inline distT="114300" distB="114300" distL="114300" distR="114300" wp14:anchorId="7111ED7D" wp14:editId="57D0BD4F">
            <wp:extent cx="5731200" cy="32258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0D1D7EC8" w14:textId="77777777" w:rsidR="00C62EBE" w:rsidRPr="00CC56D0" w:rsidRDefault="00000000">
      <w:pPr>
        <w:jc w:val="center"/>
        <w:rPr>
          <w:rFonts w:ascii="Arial" w:hAnsi="Arial" w:cs="Arial"/>
          <w:b/>
          <w:bCs/>
        </w:rPr>
      </w:pPr>
      <w:r w:rsidRPr="00CC56D0">
        <w:rPr>
          <w:rFonts w:ascii="Arial" w:hAnsi="Arial" w:cs="Arial"/>
          <w:b/>
          <w:bCs/>
        </w:rPr>
        <w:t>Figure 1: Hilton London Metropole</w:t>
      </w:r>
    </w:p>
    <w:p w14:paraId="3F956399" w14:textId="44773E0F" w:rsidR="00C62EBE" w:rsidRPr="00CC56D0" w:rsidRDefault="00000000">
      <w:pPr>
        <w:jc w:val="center"/>
        <w:rPr>
          <w:rFonts w:ascii="Arial" w:hAnsi="Arial" w:cs="Arial"/>
        </w:rPr>
      </w:pPr>
      <w:r w:rsidRPr="00CC56D0">
        <w:rPr>
          <w:rFonts w:ascii="Arial" w:hAnsi="Arial" w:cs="Arial"/>
        </w:rPr>
        <w:t>Source: (Kleinman, 2023)</w:t>
      </w:r>
    </w:p>
    <w:p w14:paraId="611AAD1C" w14:textId="7D5FEAA2" w:rsidR="00C62EBE" w:rsidRPr="00CC56D0" w:rsidRDefault="00000000">
      <w:pPr>
        <w:rPr>
          <w:rFonts w:ascii="Arial" w:hAnsi="Arial" w:cs="Arial"/>
        </w:rPr>
      </w:pPr>
      <w:r w:rsidRPr="00CC56D0">
        <w:rPr>
          <w:rFonts w:ascii="Arial" w:hAnsi="Arial" w:cs="Arial"/>
        </w:rPr>
        <w:t>The present consultancy report is dedicated to the Hilton London Metropole, and operational performance is evaluated to give realistic and implementable recommendations.</w:t>
      </w:r>
      <w:r w:rsidR="00666F58">
        <w:rPr>
          <w:rFonts w:ascii="Arial" w:hAnsi="Arial" w:cs="Arial"/>
        </w:rPr>
        <w:t xml:space="preserve"> The hotel was selected through a personal visit by Apex </w:t>
      </w:r>
      <w:r w:rsidR="00BA4ABB">
        <w:rPr>
          <w:rFonts w:ascii="Arial" w:hAnsi="Arial" w:cs="Arial"/>
        </w:rPr>
        <w:t>Hospitality Consulting Ltd</w:t>
      </w:r>
      <w:r w:rsidR="00666F58">
        <w:rPr>
          <w:rFonts w:ascii="Arial" w:hAnsi="Arial" w:cs="Arial"/>
        </w:rPr>
        <w:t>.</w:t>
      </w:r>
      <w:r w:rsidRPr="00CC56D0">
        <w:rPr>
          <w:rFonts w:ascii="Arial" w:hAnsi="Arial" w:cs="Arial"/>
        </w:rPr>
        <w:t xml:space="preserve"> The strategic capabilities of the hotel include the location, the dimensions of event facilities, and its brand image. Additionally, large amounts of group business, short event returns and high guest turnover also add complexity to operations that amplify the impact of service lapses and process inefficiencies. Concurrently, a stabilising but still-varying post-pandemic bounce back in demand and revenue is emerging across the wider London market. Particularly concerning hotels </w:t>
      </w:r>
      <w:r w:rsidRPr="00CC56D0">
        <w:rPr>
          <w:rFonts w:ascii="Arial" w:hAnsi="Arial" w:cs="Arial"/>
        </w:rPr>
        <w:lastRenderedPageBreak/>
        <w:t xml:space="preserve">whose survival hinges on conferences and large events, which increases opportunity and execution risk in major venues like the Metropole (Hvs.com, 2023). The consultancy report is written by Apex Hospitality Consulting Ltd., a specialist consultancy </w:t>
      </w:r>
      <w:r w:rsidR="008B6C13" w:rsidRPr="00CC56D0">
        <w:rPr>
          <w:rFonts w:ascii="Arial" w:hAnsi="Arial" w:cs="Arial"/>
        </w:rPr>
        <w:t>firm</w:t>
      </w:r>
      <w:r w:rsidRPr="00CC56D0">
        <w:rPr>
          <w:rFonts w:ascii="Arial" w:hAnsi="Arial" w:cs="Arial"/>
        </w:rPr>
        <w:t xml:space="preserve"> t</w:t>
      </w:r>
      <w:r w:rsidR="008B6C13" w:rsidRPr="00CC56D0">
        <w:rPr>
          <w:rFonts w:ascii="Arial" w:hAnsi="Arial" w:cs="Arial"/>
        </w:rPr>
        <w:t>hat aimed at</w:t>
      </w:r>
      <w:r w:rsidRPr="00CC56D0">
        <w:rPr>
          <w:rFonts w:ascii="Arial" w:hAnsi="Arial" w:cs="Arial"/>
        </w:rPr>
        <w:t xml:space="preserve"> prepar</w:t>
      </w:r>
      <w:r w:rsidR="008B6C13" w:rsidRPr="00CC56D0">
        <w:rPr>
          <w:rFonts w:ascii="Arial" w:hAnsi="Arial" w:cs="Arial"/>
        </w:rPr>
        <w:t>ing</w:t>
      </w:r>
      <w:r w:rsidRPr="00CC56D0">
        <w:rPr>
          <w:rFonts w:ascii="Arial" w:hAnsi="Arial" w:cs="Arial"/>
        </w:rPr>
        <w:t xml:space="preserve"> this report.</w:t>
      </w:r>
    </w:p>
    <w:p w14:paraId="577004C8" w14:textId="77777777" w:rsidR="00C62EBE" w:rsidRPr="00CC56D0" w:rsidRDefault="00000000">
      <w:pPr>
        <w:rPr>
          <w:rFonts w:ascii="Arial" w:hAnsi="Arial" w:cs="Arial"/>
        </w:rPr>
      </w:pPr>
      <w:r w:rsidRPr="00CC56D0">
        <w:rPr>
          <w:rFonts w:ascii="Arial" w:hAnsi="Arial" w:cs="Arial"/>
        </w:rPr>
        <w:t>Early scoping and reviews shared publicly indicate that the main operational issue facing the Hilton London Metropole is the issue of inconsistency in service around major events. Moreover, it can be depicted as a limiting factor and presents itself as late check-in/late check-out, inconsistent in-room expectations, and slow Food and Beverage delivery during banquet and conference service. At large conferences, exhibitions or events held back-to-back, the back-of-house systems and staffing levels in the property seem overwhelmed, further causing guest dissatisfaction, reputational risk and a possible loss of revenue through negative reviews and poorer repeat-buy. TripAdvisor and the other guest channels depict a trend of reviews on location and facilities. However, repetitive criticism of operations on the high-profile dates, which once more justifies making the consultancy all about the operationalisation of services on large-scale events.</w:t>
      </w:r>
    </w:p>
    <w:p w14:paraId="7F743EED" w14:textId="77777777" w:rsidR="00C62EBE" w:rsidRPr="00CC56D0" w:rsidRDefault="00000000">
      <w:pPr>
        <w:rPr>
          <w:rFonts w:ascii="Arial" w:hAnsi="Arial" w:cs="Arial"/>
        </w:rPr>
      </w:pPr>
      <w:r w:rsidRPr="00CC56D0">
        <w:rPr>
          <w:rFonts w:ascii="Arial" w:hAnsi="Arial" w:cs="Arial"/>
        </w:rPr>
        <w:t>In this report, Hilton London Metropole's operational performance will be analysed, focusing on three factors as follows:</w:t>
      </w:r>
    </w:p>
    <w:p w14:paraId="299EF4DF" w14:textId="77777777" w:rsidR="00C62EBE" w:rsidRPr="00CC56D0" w:rsidRDefault="00000000">
      <w:pPr>
        <w:rPr>
          <w:rFonts w:ascii="Arial" w:hAnsi="Arial" w:cs="Arial"/>
          <w:i/>
          <w:iCs/>
        </w:rPr>
      </w:pPr>
      <w:r w:rsidRPr="00CC56D0">
        <w:rPr>
          <w:rFonts w:ascii="Arial" w:hAnsi="Arial" w:cs="Arial"/>
          <w:i/>
          <w:iCs/>
        </w:rPr>
        <w:t>(a) Determining root causes of service inconsistency at peak events.</w:t>
      </w:r>
    </w:p>
    <w:p w14:paraId="5224E2B5" w14:textId="77777777" w:rsidR="00C62EBE" w:rsidRPr="00CC56D0" w:rsidRDefault="00000000">
      <w:pPr>
        <w:rPr>
          <w:rFonts w:ascii="Arial" w:hAnsi="Arial" w:cs="Arial"/>
          <w:i/>
          <w:iCs/>
        </w:rPr>
      </w:pPr>
      <w:r w:rsidRPr="00CC56D0">
        <w:rPr>
          <w:rFonts w:ascii="Arial" w:hAnsi="Arial" w:cs="Arial"/>
          <w:i/>
          <w:iCs/>
        </w:rPr>
        <w:t>(b) Examination of both internal and external environment through STEEPLED and SWOT analyses.</w:t>
      </w:r>
    </w:p>
    <w:p w14:paraId="6C1A0F78" w14:textId="77777777" w:rsidR="00C62EBE" w:rsidRPr="00CC56D0" w:rsidRDefault="00000000">
      <w:pPr>
        <w:rPr>
          <w:rFonts w:ascii="Arial" w:hAnsi="Arial" w:cs="Arial"/>
          <w:i/>
          <w:iCs/>
        </w:rPr>
      </w:pPr>
      <w:r w:rsidRPr="00CC56D0">
        <w:rPr>
          <w:rFonts w:ascii="Arial" w:hAnsi="Arial" w:cs="Arial"/>
          <w:i/>
          <w:iCs/>
        </w:rPr>
        <w:t>(c) Converting diagnosis into strategic alternatives through a TOWS analysis.</w:t>
      </w:r>
    </w:p>
    <w:p w14:paraId="3ED06701" w14:textId="77777777" w:rsidR="00C62EBE" w:rsidRPr="00CC56D0" w:rsidRDefault="00000000">
      <w:pPr>
        <w:rPr>
          <w:rFonts w:ascii="Arial" w:hAnsi="Arial" w:cs="Arial"/>
        </w:rPr>
      </w:pPr>
      <w:r w:rsidRPr="00CC56D0">
        <w:rPr>
          <w:rFonts w:ascii="Arial" w:hAnsi="Arial" w:cs="Arial"/>
        </w:rPr>
        <w:t>The analysis will integrate both secondary data, such as industry reports, brand and property facts, and customer reviews, with primary data available online. The diagnosis phase will examine staffing models, event planning processes, housekeeping and F&amp;B workflow, technology and communications between event management and operational departments, and expectations of stakeholders, such as, client, event planners, and guests.</w:t>
      </w:r>
    </w:p>
    <w:p w14:paraId="5C0C674E" w14:textId="037A37A1" w:rsidR="00C62EBE" w:rsidRDefault="00000000">
      <w:pPr>
        <w:rPr>
          <w:rFonts w:ascii="Arial" w:hAnsi="Arial" w:cs="Arial"/>
        </w:rPr>
      </w:pPr>
      <w:r w:rsidRPr="00CC56D0">
        <w:rPr>
          <w:rFonts w:ascii="Arial" w:hAnsi="Arial" w:cs="Arial"/>
        </w:rPr>
        <w:t xml:space="preserve">The report will categorically connect operational remedies to identified change and implementation theories to ensure evidence-based and practicable recommendations. Change management and implementation will be informed by established models, especially </w:t>
      </w:r>
      <w:r w:rsidR="00A52809" w:rsidRPr="00CC56D0">
        <w:rPr>
          <w:rFonts w:ascii="Arial" w:hAnsi="Arial" w:cs="Arial"/>
        </w:rPr>
        <w:t>Kotter’s</w:t>
      </w:r>
      <w:r w:rsidRPr="00CC56D0">
        <w:rPr>
          <w:rFonts w:ascii="Arial" w:hAnsi="Arial" w:cs="Arial"/>
        </w:rPr>
        <w:t xml:space="preserve">' 8-step process of creating urgency, coalition, and enduring momentum, and Burnes' perspectives on strategic change to match tactical interventions with overall organisational dynamics. Such theories will inform the </w:t>
      </w:r>
      <w:r w:rsidRPr="00CC56D0">
        <w:rPr>
          <w:rFonts w:ascii="Arial" w:hAnsi="Arial" w:cs="Arial"/>
        </w:rPr>
        <w:lastRenderedPageBreak/>
        <w:t>structure of the staff engagement, communications with the stakeholders, and gradual execution in line with ensuring the proposed changes in the way operations are carried out are sustainable and measurable (Hbs.edu, 2025).</w:t>
      </w:r>
    </w:p>
    <w:p w14:paraId="66DA29CC" w14:textId="4D08AC62" w:rsidR="00666F58" w:rsidRPr="00CC56D0" w:rsidRDefault="00666F58">
      <w:pPr>
        <w:rPr>
          <w:rFonts w:ascii="Arial" w:hAnsi="Arial" w:cs="Arial"/>
        </w:rPr>
      </w:pPr>
      <w:r w:rsidRPr="006D40AE">
        <w:rPr>
          <w:rFonts w:ascii="Arial" w:hAnsi="Arial" w:cs="Arial"/>
        </w:rPr>
        <w:t>Secondary data was collected through guest reviews, online reports, etcetera.</w:t>
      </w:r>
    </w:p>
    <w:p w14:paraId="62E40249" w14:textId="77777777" w:rsidR="00C62EBE" w:rsidRPr="00CC56D0" w:rsidRDefault="00000000">
      <w:pPr>
        <w:pStyle w:val="Heading1"/>
        <w:rPr>
          <w:rFonts w:ascii="Arial" w:hAnsi="Arial" w:cs="Arial"/>
        </w:rPr>
      </w:pPr>
      <w:bookmarkStart w:id="1" w:name="_Toc219103320"/>
      <w:r w:rsidRPr="00CC56D0">
        <w:rPr>
          <w:rFonts w:ascii="Arial" w:hAnsi="Arial" w:cs="Arial"/>
        </w:rPr>
        <w:t>2.0 Analysis</w:t>
      </w:r>
      <w:bookmarkEnd w:id="1"/>
    </w:p>
    <w:p w14:paraId="60389A63" w14:textId="77777777" w:rsidR="00C62EBE" w:rsidRPr="00CC56D0" w:rsidRDefault="00000000">
      <w:pPr>
        <w:pStyle w:val="Heading2"/>
        <w:rPr>
          <w:rFonts w:ascii="Arial" w:hAnsi="Arial" w:cs="Arial"/>
        </w:rPr>
      </w:pPr>
      <w:bookmarkStart w:id="2" w:name="_Toc219103321"/>
      <w:r w:rsidRPr="00CC56D0">
        <w:rPr>
          <w:rFonts w:ascii="Arial" w:hAnsi="Arial" w:cs="Arial"/>
        </w:rPr>
        <w:t>2.1 Detailed Problem Description</w:t>
      </w:r>
      <w:bookmarkEnd w:id="2"/>
    </w:p>
    <w:p w14:paraId="7687A912" w14:textId="77777777" w:rsidR="00C62EBE" w:rsidRPr="00CC56D0" w:rsidRDefault="00000000">
      <w:pPr>
        <w:pStyle w:val="Heading3"/>
        <w:rPr>
          <w:rFonts w:ascii="Arial" w:hAnsi="Arial" w:cs="Arial"/>
        </w:rPr>
      </w:pPr>
      <w:bookmarkStart w:id="3" w:name="_Toc219103322"/>
      <w:r w:rsidRPr="00CC56D0">
        <w:rPr>
          <w:rFonts w:ascii="Arial" w:hAnsi="Arial" w:cs="Arial"/>
        </w:rPr>
        <w:t>A. Operational Symptoms</w:t>
      </w:r>
      <w:bookmarkEnd w:id="3"/>
    </w:p>
    <w:p w14:paraId="4D6E00F6" w14:textId="77777777" w:rsidR="00C62EBE" w:rsidRPr="00CC56D0" w:rsidRDefault="00000000">
      <w:pPr>
        <w:rPr>
          <w:rFonts w:ascii="Arial" w:hAnsi="Arial" w:cs="Arial"/>
        </w:rPr>
      </w:pPr>
      <w:r w:rsidRPr="00CC56D0">
        <w:rPr>
          <w:rFonts w:ascii="Arial" w:hAnsi="Arial" w:cs="Arial"/>
        </w:rPr>
        <w:t>Based on the general population, benchmarking websites, and the hotel performance feedback, it can be concluded that the major operational issue at Hilton London Metropole occurs due to the large-scale events, conferences, and consecutive high-occupancy days. The reviews of TripAdvisor and Google within the last two years regularly mention guest dissatisfaction related to the late check-in during the high season. In addition to this, the wait periods are thirty to forty-five minutes on weekends and half an hour to ten minutes on weekdays (TripAdvisor, 2024). Equally, the room turnover between successive events has also been affected by delays, especially when the events involve many check-outs taking place at the same time, leading to delays in room availability and uneven room readiness (UK Hospitality Service Insights, 2024).</w:t>
      </w:r>
    </w:p>
    <w:p w14:paraId="1027CD17" w14:textId="77777777" w:rsidR="00C62EBE" w:rsidRPr="00CC56D0" w:rsidRDefault="00000000">
      <w:pPr>
        <w:rPr>
          <w:rFonts w:ascii="Arial" w:hAnsi="Arial" w:cs="Arial"/>
        </w:rPr>
      </w:pPr>
      <w:r w:rsidRPr="00CC56D0">
        <w:rPr>
          <w:rFonts w:ascii="Arial" w:hAnsi="Arial" w:cs="Arial"/>
        </w:rPr>
        <w:t>The feedback also reveals that food service during banquets and conferences has significant fluctuation due to reports that the food services served are slow, lukewarm, and refills are slow. Such problems are complicated by the absence of coordination between the operational departments, namely, Events, Housekeeping, Front Office, and Food and Beverage, which caused violations of the alignment of the timeline, repetition of duties, and delayed performance (CIPD Workforce Analysis, 2023). Taken together, these patterns indicate that the stress factors of operation are those related to the fluctuation of demand, and not necessarily the operational daily capacity.</w:t>
      </w:r>
    </w:p>
    <w:p w14:paraId="61F39829" w14:textId="77777777" w:rsidR="00C62EBE" w:rsidRPr="00CC56D0" w:rsidRDefault="00000000">
      <w:pPr>
        <w:pStyle w:val="Heading3"/>
        <w:rPr>
          <w:rFonts w:ascii="Arial" w:hAnsi="Arial" w:cs="Arial"/>
        </w:rPr>
      </w:pPr>
      <w:bookmarkStart w:id="4" w:name="_Toc219103323"/>
      <w:r w:rsidRPr="00CC56D0">
        <w:rPr>
          <w:rFonts w:ascii="Arial" w:hAnsi="Arial" w:cs="Arial"/>
        </w:rPr>
        <w:t>B. Root Causes</w:t>
      </w:r>
      <w:bookmarkEnd w:id="4"/>
    </w:p>
    <w:p w14:paraId="59214E8F" w14:textId="57B32EEB" w:rsidR="00C62EBE" w:rsidRPr="00CC56D0" w:rsidRDefault="00000000">
      <w:pPr>
        <w:rPr>
          <w:rFonts w:ascii="Arial" w:hAnsi="Arial" w:cs="Arial"/>
        </w:rPr>
      </w:pPr>
      <w:r w:rsidRPr="00CC56D0">
        <w:rPr>
          <w:rFonts w:ascii="Arial" w:hAnsi="Arial" w:cs="Arial"/>
        </w:rPr>
        <w:t>The analysis of the operational inconsistencies can be discussed in terms of the developed service and operations management theories. Based on the Service Quality Gaps Model, it seems that Hilton London Metropole is facing Gap 3, the gap of service performance, where staff should perform to the anticipated standards of service delivery</w:t>
      </w:r>
      <w:r w:rsidR="005A4D4E" w:rsidRPr="00CC56D0">
        <w:rPr>
          <w:rFonts w:ascii="Arial" w:hAnsi="Arial" w:cs="Arial"/>
        </w:rPr>
        <w:t xml:space="preserve"> (Gomez, Green and Hoffman, 2023). </w:t>
      </w:r>
      <w:r w:rsidRPr="00CC56D0">
        <w:rPr>
          <w:rFonts w:ascii="Arial" w:hAnsi="Arial" w:cs="Arial"/>
        </w:rPr>
        <w:t xml:space="preserve">However, the workforce of the hotel is overwhelmed with tasks during the peak season because of a lack of clear line </w:t>
      </w:r>
      <w:r w:rsidRPr="00CC56D0">
        <w:rPr>
          <w:rFonts w:ascii="Arial" w:hAnsi="Arial" w:cs="Arial"/>
        </w:rPr>
        <w:lastRenderedPageBreak/>
        <w:t xml:space="preserve">communication between the parties, discrepancies in procedures, and excessive work at a time (Buttle and </w:t>
      </w:r>
      <w:proofErr w:type="spellStart"/>
      <w:r w:rsidRPr="00CC56D0">
        <w:rPr>
          <w:rFonts w:ascii="Arial" w:hAnsi="Arial" w:cs="Arial"/>
        </w:rPr>
        <w:t>Maklan</w:t>
      </w:r>
      <w:proofErr w:type="spellEnd"/>
      <w:r w:rsidRPr="00CC56D0">
        <w:rPr>
          <w:rFonts w:ascii="Arial" w:hAnsi="Arial" w:cs="Arial"/>
        </w:rPr>
        <w:t xml:space="preserve">, 2022). As commented by Womack and Jones (2023), under the </w:t>
      </w:r>
      <w:r w:rsidRPr="00CC56D0">
        <w:rPr>
          <w:rFonts w:ascii="Arial" w:hAnsi="Arial" w:cs="Arial"/>
          <w:b/>
          <w:bCs/>
          <w:i/>
          <w:iCs/>
        </w:rPr>
        <w:t>Lean Operations</w:t>
      </w:r>
      <w:r w:rsidRPr="00CC56D0">
        <w:rPr>
          <w:rFonts w:ascii="Arial" w:hAnsi="Arial" w:cs="Arial"/>
        </w:rPr>
        <w:t xml:space="preserve"> point of view, workflow inefficiencies, duplication of communication channels, and the waiting times of the process, in turn, lead to long cycle times in departments like room preparation and banquet implementation. Lastly, the fact that the hotel relied on a fixed staffing model that was applied to a variable demand puts operational strain on it during high-volume events, the outcome of which is in line with the capacity and demand management theory (Slack </w:t>
      </w:r>
      <w:r w:rsidRPr="00CC56D0">
        <w:rPr>
          <w:rFonts w:ascii="Arial" w:hAnsi="Arial" w:cs="Arial"/>
          <w:i/>
          <w:iCs/>
        </w:rPr>
        <w:t>et al.,</w:t>
      </w:r>
      <w:r w:rsidRPr="00CC56D0">
        <w:rPr>
          <w:rFonts w:ascii="Arial" w:hAnsi="Arial" w:cs="Arial"/>
        </w:rPr>
        <w:t xml:space="preserve"> 2022).</w:t>
      </w:r>
    </w:p>
    <w:p w14:paraId="6DCFB2D7" w14:textId="77777777" w:rsidR="00C62EBE" w:rsidRPr="00CC56D0" w:rsidRDefault="00000000">
      <w:pPr>
        <w:pStyle w:val="Heading3"/>
        <w:rPr>
          <w:rFonts w:ascii="Arial" w:hAnsi="Arial" w:cs="Arial"/>
        </w:rPr>
      </w:pPr>
      <w:bookmarkStart w:id="5" w:name="_Toc219103324"/>
      <w:r w:rsidRPr="00CC56D0">
        <w:rPr>
          <w:rFonts w:ascii="Arial" w:hAnsi="Arial" w:cs="Arial"/>
        </w:rPr>
        <w:t>C. Impact of the Problem</w:t>
      </w:r>
      <w:bookmarkEnd w:id="5"/>
    </w:p>
    <w:tbl>
      <w:tblPr>
        <w:tblStyle w:val="a"/>
        <w:tblW w:w="902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031"/>
        <w:gridCol w:w="6994"/>
      </w:tblGrid>
      <w:tr w:rsidR="00C62EBE" w:rsidRPr="00CC56D0" w14:paraId="52C60965" w14:textId="77777777">
        <w:trPr>
          <w:trHeight w:val="500"/>
        </w:trPr>
        <w:tc>
          <w:tcPr>
            <w:tcW w:w="2031" w:type="dxa"/>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tcPr>
          <w:p w14:paraId="540CDBB7" w14:textId="77777777" w:rsidR="00C62EBE" w:rsidRPr="00CC56D0" w:rsidRDefault="00000000">
            <w:pPr>
              <w:jc w:val="center"/>
              <w:rPr>
                <w:rFonts w:ascii="Arial" w:hAnsi="Arial" w:cs="Arial"/>
              </w:rPr>
            </w:pPr>
            <w:r w:rsidRPr="00CC56D0">
              <w:rPr>
                <w:rFonts w:ascii="Arial" w:hAnsi="Arial" w:cs="Arial"/>
                <w:b/>
                <w:bCs/>
              </w:rPr>
              <w:t>Impact Type</w:t>
            </w:r>
          </w:p>
        </w:tc>
        <w:tc>
          <w:tcPr>
            <w:tcW w:w="6994" w:type="dxa"/>
            <w:tcBorders>
              <w:top w:val="single" w:sz="6" w:space="0" w:color="000000"/>
              <w:left w:val="single" w:sz="6" w:space="0" w:color="000000"/>
              <w:bottom w:val="single" w:sz="6" w:space="0" w:color="000000"/>
              <w:right w:val="single" w:sz="6" w:space="0" w:color="000000"/>
            </w:tcBorders>
            <w:shd w:val="clear" w:color="auto" w:fill="EAD1DC"/>
            <w:tcMar>
              <w:top w:w="100" w:type="dxa"/>
              <w:left w:w="100" w:type="dxa"/>
              <w:bottom w:w="100" w:type="dxa"/>
              <w:right w:w="100" w:type="dxa"/>
            </w:tcMar>
          </w:tcPr>
          <w:p w14:paraId="0C55CDD5" w14:textId="77777777" w:rsidR="00C62EBE" w:rsidRPr="00CC56D0" w:rsidRDefault="00000000">
            <w:pPr>
              <w:jc w:val="center"/>
              <w:rPr>
                <w:rFonts w:ascii="Arial" w:hAnsi="Arial" w:cs="Arial"/>
              </w:rPr>
            </w:pPr>
            <w:r w:rsidRPr="00CC56D0">
              <w:rPr>
                <w:rFonts w:ascii="Arial" w:hAnsi="Arial" w:cs="Arial"/>
                <w:b/>
                <w:bCs/>
              </w:rPr>
              <w:t>Observed Result</w:t>
            </w:r>
          </w:p>
        </w:tc>
      </w:tr>
      <w:tr w:rsidR="00C62EBE" w:rsidRPr="00CC56D0" w14:paraId="27A753BF" w14:textId="77777777">
        <w:trPr>
          <w:trHeight w:val="770"/>
        </w:trPr>
        <w:tc>
          <w:tcPr>
            <w:tcW w:w="20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633732" w14:textId="77777777" w:rsidR="00C62EBE" w:rsidRPr="00CC56D0" w:rsidRDefault="00000000">
            <w:pPr>
              <w:rPr>
                <w:rFonts w:ascii="Arial" w:hAnsi="Arial" w:cs="Arial"/>
              </w:rPr>
            </w:pPr>
            <w:r w:rsidRPr="00CC56D0">
              <w:rPr>
                <w:rFonts w:ascii="Arial" w:hAnsi="Arial" w:cs="Arial"/>
                <w:b/>
                <w:bCs/>
              </w:rPr>
              <w:t>Financial</w:t>
            </w:r>
          </w:p>
        </w:tc>
        <w:tc>
          <w:tcPr>
            <w:tcW w:w="699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34921EE" w14:textId="77777777" w:rsidR="00C62EBE" w:rsidRPr="00CC56D0" w:rsidRDefault="00000000">
            <w:pPr>
              <w:rPr>
                <w:rFonts w:ascii="Arial" w:hAnsi="Arial" w:cs="Arial"/>
              </w:rPr>
            </w:pPr>
            <w:r w:rsidRPr="00CC56D0">
              <w:rPr>
                <w:rFonts w:ascii="Arial" w:hAnsi="Arial" w:cs="Arial"/>
              </w:rPr>
              <w:t>Reduced the likelihood of repeat corporate contracts and increased compensation or service recovery costs</w:t>
            </w:r>
          </w:p>
        </w:tc>
      </w:tr>
      <w:tr w:rsidR="00C62EBE" w:rsidRPr="00CC56D0" w14:paraId="5621E71E" w14:textId="77777777">
        <w:trPr>
          <w:trHeight w:val="770"/>
        </w:trPr>
        <w:tc>
          <w:tcPr>
            <w:tcW w:w="20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448747" w14:textId="77777777" w:rsidR="00C62EBE" w:rsidRPr="00CC56D0" w:rsidRDefault="00000000">
            <w:pPr>
              <w:rPr>
                <w:rFonts w:ascii="Arial" w:hAnsi="Arial" w:cs="Arial"/>
              </w:rPr>
            </w:pPr>
            <w:r w:rsidRPr="00CC56D0">
              <w:rPr>
                <w:rFonts w:ascii="Arial" w:hAnsi="Arial" w:cs="Arial"/>
                <w:b/>
                <w:bCs/>
              </w:rPr>
              <w:t>Customer Experience</w:t>
            </w:r>
          </w:p>
        </w:tc>
        <w:tc>
          <w:tcPr>
            <w:tcW w:w="699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0684D0" w14:textId="77777777" w:rsidR="00C62EBE" w:rsidRPr="00CC56D0" w:rsidRDefault="00000000">
            <w:pPr>
              <w:rPr>
                <w:rFonts w:ascii="Arial" w:hAnsi="Arial" w:cs="Arial"/>
              </w:rPr>
            </w:pPr>
            <w:r w:rsidRPr="00CC56D0">
              <w:rPr>
                <w:rFonts w:ascii="Arial" w:hAnsi="Arial" w:cs="Arial"/>
              </w:rPr>
              <w:t>Declining service ratings during high-event days and reduced guest satisfaction scores</w:t>
            </w:r>
          </w:p>
        </w:tc>
      </w:tr>
      <w:tr w:rsidR="00C62EBE" w:rsidRPr="00CC56D0" w14:paraId="4ED82136" w14:textId="77777777">
        <w:trPr>
          <w:trHeight w:val="770"/>
        </w:trPr>
        <w:tc>
          <w:tcPr>
            <w:tcW w:w="20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AC55A5" w14:textId="77777777" w:rsidR="00C62EBE" w:rsidRPr="00CC56D0" w:rsidRDefault="00000000">
            <w:pPr>
              <w:rPr>
                <w:rFonts w:ascii="Arial" w:hAnsi="Arial" w:cs="Arial"/>
              </w:rPr>
            </w:pPr>
            <w:r w:rsidRPr="00CC56D0">
              <w:rPr>
                <w:rFonts w:ascii="Arial" w:hAnsi="Arial" w:cs="Arial"/>
                <w:b/>
                <w:bCs/>
              </w:rPr>
              <w:t>Brand Risk</w:t>
            </w:r>
          </w:p>
        </w:tc>
        <w:tc>
          <w:tcPr>
            <w:tcW w:w="699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75E7C6D" w14:textId="77777777" w:rsidR="00C62EBE" w:rsidRPr="00CC56D0" w:rsidRDefault="00000000">
            <w:pPr>
              <w:rPr>
                <w:rFonts w:ascii="Arial" w:hAnsi="Arial" w:cs="Arial"/>
              </w:rPr>
            </w:pPr>
            <w:r w:rsidRPr="00CC56D0">
              <w:rPr>
                <w:rFonts w:ascii="Arial" w:hAnsi="Arial" w:cs="Arial"/>
              </w:rPr>
              <w:t>The threat of reputational damage as an inconsistency conflicts with Hilton’s expected global standards</w:t>
            </w:r>
          </w:p>
        </w:tc>
      </w:tr>
    </w:tbl>
    <w:p w14:paraId="547EF69F" w14:textId="77777777" w:rsidR="00C62EBE" w:rsidRPr="00CC56D0" w:rsidRDefault="00000000">
      <w:pPr>
        <w:jc w:val="center"/>
        <w:rPr>
          <w:rFonts w:ascii="Arial" w:hAnsi="Arial" w:cs="Arial"/>
          <w:b/>
          <w:bCs/>
        </w:rPr>
      </w:pPr>
      <w:r w:rsidRPr="00CC56D0">
        <w:rPr>
          <w:rFonts w:ascii="Arial" w:hAnsi="Arial" w:cs="Arial"/>
          <w:b/>
          <w:bCs/>
        </w:rPr>
        <w:t>Table 1: Impact analysis</w:t>
      </w:r>
    </w:p>
    <w:p w14:paraId="25C82215" w14:textId="62757BE2" w:rsidR="00C62EBE" w:rsidRPr="00CC56D0" w:rsidRDefault="00000000">
      <w:pPr>
        <w:jc w:val="center"/>
        <w:rPr>
          <w:rFonts w:ascii="Arial" w:hAnsi="Arial" w:cs="Arial"/>
        </w:rPr>
      </w:pPr>
      <w:r w:rsidRPr="00CC56D0">
        <w:rPr>
          <w:rFonts w:ascii="Arial" w:hAnsi="Arial" w:cs="Arial"/>
        </w:rPr>
        <w:t xml:space="preserve">(Source: </w:t>
      </w:r>
      <w:r w:rsidR="00666F58">
        <w:rPr>
          <w:rFonts w:ascii="Arial" w:hAnsi="Arial" w:cs="Arial"/>
        </w:rPr>
        <w:t>Author</w:t>
      </w:r>
      <w:r w:rsidRPr="00CC56D0">
        <w:rPr>
          <w:rFonts w:ascii="Arial" w:hAnsi="Arial" w:cs="Arial"/>
        </w:rPr>
        <w:t>)</w:t>
      </w:r>
    </w:p>
    <w:p w14:paraId="09D03DD3" w14:textId="77777777" w:rsidR="00C62EBE" w:rsidRPr="00CC56D0" w:rsidRDefault="00000000">
      <w:pPr>
        <w:pStyle w:val="Heading2"/>
        <w:rPr>
          <w:rFonts w:ascii="Arial" w:hAnsi="Arial" w:cs="Arial"/>
        </w:rPr>
      </w:pPr>
      <w:bookmarkStart w:id="6" w:name="_Toc219103325"/>
      <w:r w:rsidRPr="00CC56D0">
        <w:rPr>
          <w:rFonts w:ascii="Arial" w:hAnsi="Arial" w:cs="Arial"/>
        </w:rPr>
        <w:t>2.2 STEEPLED Analysis</w:t>
      </w:r>
      <w:bookmarkEnd w:id="6"/>
    </w:p>
    <w:tbl>
      <w:tblPr>
        <w:tblStyle w:val="a0"/>
        <w:tblW w:w="903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75"/>
        <w:gridCol w:w="7155"/>
      </w:tblGrid>
      <w:tr w:rsidR="00C62EBE" w:rsidRPr="00CC56D0" w14:paraId="6A0D201F" w14:textId="77777777">
        <w:trPr>
          <w:trHeight w:val="770"/>
        </w:trPr>
        <w:tc>
          <w:tcPr>
            <w:tcW w:w="1875" w:type="dxa"/>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tcPr>
          <w:p w14:paraId="14E071FD" w14:textId="77777777" w:rsidR="00C62EBE" w:rsidRPr="00CC56D0" w:rsidRDefault="00000000">
            <w:pPr>
              <w:jc w:val="center"/>
              <w:rPr>
                <w:rFonts w:ascii="Arial" w:hAnsi="Arial" w:cs="Arial"/>
                <w:b/>
                <w:bCs/>
              </w:rPr>
            </w:pPr>
            <w:r w:rsidRPr="00CC56D0">
              <w:rPr>
                <w:rFonts w:ascii="Arial" w:hAnsi="Arial" w:cs="Arial"/>
                <w:b/>
                <w:bCs/>
              </w:rPr>
              <w:t>Factor</w:t>
            </w:r>
          </w:p>
        </w:tc>
        <w:tc>
          <w:tcPr>
            <w:tcW w:w="7155" w:type="dxa"/>
            <w:tcBorders>
              <w:top w:val="single" w:sz="6" w:space="0" w:color="000000"/>
              <w:left w:val="single" w:sz="6" w:space="0" w:color="000000"/>
              <w:bottom w:val="single" w:sz="6" w:space="0" w:color="000000"/>
              <w:right w:val="single" w:sz="6" w:space="0" w:color="000000"/>
            </w:tcBorders>
            <w:shd w:val="clear" w:color="auto" w:fill="A2C4C9"/>
            <w:tcMar>
              <w:top w:w="100" w:type="dxa"/>
              <w:left w:w="100" w:type="dxa"/>
              <w:bottom w:w="100" w:type="dxa"/>
              <w:right w:w="100" w:type="dxa"/>
            </w:tcMar>
          </w:tcPr>
          <w:p w14:paraId="0181C271" w14:textId="77777777" w:rsidR="00C62EBE" w:rsidRPr="00CC56D0" w:rsidRDefault="00000000">
            <w:pPr>
              <w:jc w:val="center"/>
              <w:rPr>
                <w:rFonts w:ascii="Arial" w:hAnsi="Arial" w:cs="Arial"/>
                <w:b/>
                <w:bCs/>
              </w:rPr>
            </w:pPr>
            <w:r w:rsidRPr="00CC56D0">
              <w:rPr>
                <w:rFonts w:ascii="Arial" w:hAnsi="Arial" w:cs="Arial"/>
                <w:b/>
                <w:bCs/>
              </w:rPr>
              <w:t>External Influence on Hilton London Metropole’s Operational Challenge</w:t>
            </w:r>
          </w:p>
        </w:tc>
      </w:tr>
      <w:tr w:rsidR="00C62EBE" w:rsidRPr="00CC56D0" w14:paraId="1E04182F" w14:textId="77777777">
        <w:trPr>
          <w:trHeight w:val="1580"/>
        </w:trPr>
        <w:tc>
          <w:tcPr>
            <w:tcW w:w="18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4963283" w14:textId="77777777" w:rsidR="00C62EBE" w:rsidRPr="00CC56D0" w:rsidRDefault="00000000">
            <w:pPr>
              <w:rPr>
                <w:rFonts w:ascii="Arial" w:hAnsi="Arial" w:cs="Arial"/>
                <w:b/>
                <w:bCs/>
              </w:rPr>
            </w:pPr>
            <w:r w:rsidRPr="00CC56D0">
              <w:rPr>
                <w:rFonts w:ascii="Arial" w:hAnsi="Arial" w:cs="Arial"/>
                <w:b/>
                <w:bCs/>
              </w:rPr>
              <w:t>Social</w:t>
            </w:r>
          </w:p>
        </w:tc>
        <w:tc>
          <w:tcPr>
            <w:tcW w:w="71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11C8416" w14:textId="77777777" w:rsidR="00C62EBE" w:rsidRPr="00CC56D0" w:rsidRDefault="00000000">
            <w:pPr>
              <w:rPr>
                <w:rFonts w:ascii="Arial" w:hAnsi="Arial" w:cs="Arial"/>
              </w:rPr>
            </w:pPr>
            <w:r w:rsidRPr="00CC56D0">
              <w:rPr>
                <w:rFonts w:ascii="Arial" w:hAnsi="Arial" w:cs="Arial"/>
              </w:rPr>
              <w:t>As commented by  PwC (2024), post-pandemic travellers increasingly prioritise seamless, efficient, and personalised service experiences. For a large conference hotel like Hilton London Metropole, delays during peak check-in and slow banquet service create amplified dissatisfaction due to heightened guest expectations.</w:t>
            </w:r>
          </w:p>
        </w:tc>
      </w:tr>
      <w:tr w:rsidR="00C62EBE" w:rsidRPr="00CC56D0" w14:paraId="1E70404D" w14:textId="77777777">
        <w:trPr>
          <w:trHeight w:val="1310"/>
        </w:trPr>
        <w:tc>
          <w:tcPr>
            <w:tcW w:w="18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E2094E6" w14:textId="77777777" w:rsidR="00C62EBE" w:rsidRPr="00CC56D0" w:rsidRDefault="00000000">
            <w:pPr>
              <w:rPr>
                <w:rFonts w:ascii="Arial" w:hAnsi="Arial" w:cs="Arial"/>
                <w:b/>
                <w:bCs/>
              </w:rPr>
            </w:pPr>
            <w:r w:rsidRPr="00CC56D0">
              <w:rPr>
                <w:rFonts w:ascii="Arial" w:hAnsi="Arial" w:cs="Arial"/>
                <w:b/>
                <w:bCs/>
              </w:rPr>
              <w:lastRenderedPageBreak/>
              <w:t>Technological</w:t>
            </w:r>
          </w:p>
        </w:tc>
        <w:tc>
          <w:tcPr>
            <w:tcW w:w="71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FCFC84" w14:textId="77777777" w:rsidR="00C62EBE" w:rsidRPr="00CC56D0" w:rsidRDefault="00000000">
            <w:pPr>
              <w:rPr>
                <w:rFonts w:ascii="Arial" w:hAnsi="Arial" w:cs="Arial"/>
              </w:rPr>
            </w:pPr>
            <w:r w:rsidRPr="00CC56D0">
              <w:rPr>
                <w:rFonts w:ascii="Arial" w:hAnsi="Arial" w:cs="Arial"/>
              </w:rPr>
              <w:t>Although Hilton employs digital check-in, automated room assignment, and advanced event-management platforms, limited integration between systems such as PMS, POS, and catering software creates operational delays and communication gaps (Hilton Annual Report, 2024).</w:t>
            </w:r>
          </w:p>
        </w:tc>
      </w:tr>
      <w:tr w:rsidR="00C62EBE" w:rsidRPr="00CC56D0" w14:paraId="03171AA7" w14:textId="77777777">
        <w:trPr>
          <w:trHeight w:val="1040"/>
        </w:trPr>
        <w:tc>
          <w:tcPr>
            <w:tcW w:w="18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5F9679" w14:textId="77777777" w:rsidR="00C62EBE" w:rsidRPr="00CC56D0" w:rsidRDefault="00000000">
            <w:pPr>
              <w:rPr>
                <w:rFonts w:ascii="Arial" w:hAnsi="Arial" w:cs="Arial"/>
                <w:b/>
                <w:bCs/>
              </w:rPr>
            </w:pPr>
            <w:r w:rsidRPr="00CC56D0">
              <w:rPr>
                <w:rFonts w:ascii="Arial" w:hAnsi="Arial" w:cs="Arial"/>
                <w:b/>
                <w:bCs/>
              </w:rPr>
              <w:t>Economic</w:t>
            </w:r>
          </w:p>
        </w:tc>
        <w:tc>
          <w:tcPr>
            <w:tcW w:w="71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1C8B42" w14:textId="77777777" w:rsidR="00C62EBE" w:rsidRPr="00CC56D0" w:rsidRDefault="00000000">
            <w:pPr>
              <w:rPr>
                <w:rFonts w:ascii="Arial" w:hAnsi="Arial" w:cs="Arial"/>
              </w:rPr>
            </w:pPr>
            <w:r w:rsidRPr="00CC56D0">
              <w:rPr>
                <w:rFonts w:ascii="Arial" w:hAnsi="Arial" w:cs="Arial"/>
              </w:rPr>
              <w:t>Rising inflation, higher salary expectations, and fluctuating corporate travel recovery in London affect the hotel’s labour budgeting and staffing scalability during high-demand event periods (</w:t>
            </w:r>
            <w:proofErr w:type="spellStart"/>
            <w:r w:rsidRPr="00CC56D0">
              <w:rPr>
                <w:rFonts w:ascii="Arial" w:hAnsi="Arial" w:cs="Arial"/>
              </w:rPr>
              <w:t>UKHospitality</w:t>
            </w:r>
            <w:proofErr w:type="spellEnd"/>
            <w:r w:rsidRPr="00CC56D0">
              <w:rPr>
                <w:rFonts w:ascii="Arial" w:hAnsi="Arial" w:cs="Arial"/>
              </w:rPr>
              <w:t>, 2024).</w:t>
            </w:r>
          </w:p>
        </w:tc>
      </w:tr>
      <w:tr w:rsidR="00C62EBE" w:rsidRPr="00CC56D0" w14:paraId="1978EE3A" w14:textId="77777777">
        <w:trPr>
          <w:trHeight w:val="1040"/>
        </w:trPr>
        <w:tc>
          <w:tcPr>
            <w:tcW w:w="18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662A92" w14:textId="77777777" w:rsidR="00C62EBE" w:rsidRPr="00CC56D0" w:rsidRDefault="00000000">
            <w:pPr>
              <w:rPr>
                <w:rFonts w:ascii="Arial" w:hAnsi="Arial" w:cs="Arial"/>
                <w:b/>
                <w:bCs/>
              </w:rPr>
            </w:pPr>
            <w:r w:rsidRPr="00CC56D0">
              <w:rPr>
                <w:rFonts w:ascii="Arial" w:hAnsi="Arial" w:cs="Arial"/>
                <w:b/>
                <w:bCs/>
              </w:rPr>
              <w:t>Environmental</w:t>
            </w:r>
          </w:p>
        </w:tc>
        <w:tc>
          <w:tcPr>
            <w:tcW w:w="71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7BFBD4" w14:textId="77777777" w:rsidR="00C62EBE" w:rsidRPr="00CC56D0" w:rsidRDefault="00000000">
            <w:pPr>
              <w:rPr>
                <w:rFonts w:ascii="Arial" w:hAnsi="Arial" w:cs="Arial"/>
              </w:rPr>
            </w:pPr>
            <w:r w:rsidRPr="00CC56D0">
              <w:rPr>
                <w:rFonts w:ascii="Arial" w:hAnsi="Arial" w:cs="Arial"/>
              </w:rPr>
              <w:t>Increasing sustainability requirements, such as waste reduction in event catering and energy-efficient operations, add procedural complexity that can extend turnaround times during large conferences (UNWTO, 2023).</w:t>
            </w:r>
          </w:p>
        </w:tc>
      </w:tr>
      <w:tr w:rsidR="00C62EBE" w:rsidRPr="00CC56D0" w14:paraId="24EB1A5D" w14:textId="77777777">
        <w:trPr>
          <w:trHeight w:val="1310"/>
        </w:trPr>
        <w:tc>
          <w:tcPr>
            <w:tcW w:w="18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57E470" w14:textId="77777777" w:rsidR="00C62EBE" w:rsidRPr="00CC56D0" w:rsidRDefault="00000000">
            <w:pPr>
              <w:rPr>
                <w:rFonts w:ascii="Arial" w:hAnsi="Arial" w:cs="Arial"/>
                <w:b/>
                <w:bCs/>
              </w:rPr>
            </w:pPr>
            <w:r w:rsidRPr="00CC56D0">
              <w:rPr>
                <w:rFonts w:ascii="Arial" w:hAnsi="Arial" w:cs="Arial"/>
                <w:b/>
                <w:bCs/>
              </w:rPr>
              <w:t>Political/Legal</w:t>
            </w:r>
          </w:p>
        </w:tc>
        <w:tc>
          <w:tcPr>
            <w:tcW w:w="71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E36D75" w14:textId="77777777" w:rsidR="00C62EBE" w:rsidRPr="00CC56D0" w:rsidRDefault="00000000">
            <w:pPr>
              <w:rPr>
                <w:rFonts w:ascii="Arial" w:hAnsi="Arial" w:cs="Arial"/>
              </w:rPr>
            </w:pPr>
            <w:r w:rsidRPr="00CC56D0">
              <w:rPr>
                <w:rFonts w:ascii="Arial" w:hAnsi="Arial" w:cs="Arial"/>
              </w:rPr>
              <w:t>Post-Brexit labour shortages have reduced the availability of experienced hospitality workers, making flexible staffing during conference peaks more challenging (ONS, 2024). Additionally, employment laws and overtime caps restrict rapid workforce adjustments.</w:t>
            </w:r>
          </w:p>
        </w:tc>
      </w:tr>
      <w:tr w:rsidR="00C62EBE" w:rsidRPr="00CC56D0" w14:paraId="30590228" w14:textId="77777777">
        <w:trPr>
          <w:trHeight w:val="1310"/>
        </w:trPr>
        <w:tc>
          <w:tcPr>
            <w:tcW w:w="18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5F3B2C" w14:textId="77777777" w:rsidR="00C62EBE" w:rsidRPr="00CC56D0" w:rsidRDefault="00000000">
            <w:pPr>
              <w:rPr>
                <w:rFonts w:ascii="Arial" w:hAnsi="Arial" w:cs="Arial"/>
                <w:b/>
                <w:bCs/>
              </w:rPr>
            </w:pPr>
            <w:r w:rsidRPr="00CC56D0">
              <w:rPr>
                <w:rFonts w:ascii="Arial" w:hAnsi="Arial" w:cs="Arial"/>
                <w:b/>
                <w:bCs/>
              </w:rPr>
              <w:t>Ethical</w:t>
            </w:r>
          </w:p>
        </w:tc>
        <w:tc>
          <w:tcPr>
            <w:tcW w:w="71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6DFB92" w14:textId="77777777" w:rsidR="00C62EBE" w:rsidRPr="00CC56D0" w:rsidRDefault="00000000">
            <w:pPr>
              <w:rPr>
                <w:rFonts w:ascii="Arial" w:hAnsi="Arial" w:cs="Arial"/>
              </w:rPr>
            </w:pPr>
            <w:r w:rsidRPr="00CC56D0">
              <w:rPr>
                <w:rFonts w:ascii="Arial" w:hAnsi="Arial" w:cs="Arial"/>
              </w:rPr>
              <w:t>Ethical HR expectations, including fair scheduling, reduced overtime dependency, and staff well-being protection, create tension during high-volume events where demand temporarily exceeds operational capacity (CIPD, 2023).</w:t>
            </w:r>
          </w:p>
        </w:tc>
      </w:tr>
      <w:tr w:rsidR="00C62EBE" w:rsidRPr="00CC56D0" w14:paraId="3BAA16B1" w14:textId="77777777">
        <w:trPr>
          <w:trHeight w:val="1310"/>
        </w:trPr>
        <w:tc>
          <w:tcPr>
            <w:tcW w:w="18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1B48482" w14:textId="77777777" w:rsidR="00C62EBE" w:rsidRPr="00CC56D0" w:rsidRDefault="00000000">
            <w:pPr>
              <w:rPr>
                <w:rFonts w:ascii="Arial" w:hAnsi="Arial" w:cs="Arial"/>
                <w:b/>
                <w:bCs/>
              </w:rPr>
            </w:pPr>
            <w:r w:rsidRPr="00CC56D0">
              <w:rPr>
                <w:rFonts w:ascii="Arial" w:hAnsi="Arial" w:cs="Arial"/>
                <w:b/>
                <w:bCs/>
              </w:rPr>
              <w:t>Demographic</w:t>
            </w:r>
          </w:p>
        </w:tc>
        <w:tc>
          <w:tcPr>
            <w:tcW w:w="71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54C501B" w14:textId="77777777" w:rsidR="00C62EBE" w:rsidRPr="00CC56D0" w:rsidRDefault="00000000">
            <w:pPr>
              <w:rPr>
                <w:rFonts w:ascii="Arial" w:hAnsi="Arial" w:cs="Arial"/>
              </w:rPr>
            </w:pPr>
            <w:r w:rsidRPr="00CC56D0">
              <w:rPr>
                <w:rFonts w:ascii="Arial" w:hAnsi="Arial" w:cs="Arial"/>
              </w:rPr>
              <w:t>London’s diverse international guest base requires multilingual communication and cultural service adaptability, contributing to operational challenges during peak periods when staff are already stretched (VisitBritain, 2024).</w:t>
            </w:r>
          </w:p>
        </w:tc>
      </w:tr>
    </w:tbl>
    <w:p w14:paraId="073559F3" w14:textId="77777777" w:rsidR="00C62EBE" w:rsidRPr="00CC56D0" w:rsidRDefault="00000000">
      <w:pPr>
        <w:jc w:val="center"/>
        <w:rPr>
          <w:rFonts w:ascii="Arial" w:hAnsi="Arial" w:cs="Arial"/>
          <w:b/>
          <w:bCs/>
        </w:rPr>
      </w:pPr>
      <w:r w:rsidRPr="00CC56D0">
        <w:rPr>
          <w:rFonts w:ascii="Arial" w:hAnsi="Arial" w:cs="Arial"/>
          <w:b/>
          <w:bCs/>
        </w:rPr>
        <w:t>Table 1: STEEPLED Analysis of External Factors Affecting Operational Consistency at Hilton London Metropole</w:t>
      </w:r>
    </w:p>
    <w:p w14:paraId="24C863FF" w14:textId="094F8775" w:rsidR="00C62EBE" w:rsidRPr="00CC56D0" w:rsidRDefault="00000000">
      <w:pPr>
        <w:jc w:val="center"/>
        <w:rPr>
          <w:rFonts w:ascii="Arial" w:hAnsi="Arial" w:cs="Arial"/>
        </w:rPr>
      </w:pPr>
      <w:r w:rsidRPr="00CC56D0">
        <w:rPr>
          <w:rFonts w:ascii="Arial" w:hAnsi="Arial" w:cs="Arial"/>
        </w:rPr>
        <w:t xml:space="preserve">(Source: </w:t>
      </w:r>
      <w:r w:rsidR="00666F58">
        <w:rPr>
          <w:rFonts w:ascii="Arial" w:hAnsi="Arial" w:cs="Arial"/>
        </w:rPr>
        <w:t>Author</w:t>
      </w:r>
      <w:r w:rsidRPr="00CC56D0">
        <w:rPr>
          <w:rFonts w:ascii="Arial" w:hAnsi="Arial" w:cs="Arial"/>
        </w:rPr>
        <w:t>)</w:t>
      </w:r>
    </w:p>
    <w:p w14:paraId="36B0E143" w14:textId="77777777" w:rsidR="00C62EBE" w:rsidRPr="00CC56D0" w:rsidRDefault="00000000">
      <w:pPr>
        <w:rPr>
          <w:rFonts w:ascii="Arial" w:hAnsi="Arial" w:cs="Arial"/>
        </w:rPr>
      </w:pPr>
      <w:r w:rsidRPr="00CC56D0">
        <w:rPr>
          <w:rFonts w:ascii="Arial" w:hAnsi="Arial" w:cs="Arial"/>
        </w:rPr>
        <w:lastRenderedPageBreak/>
        <w:t>Based on the analysis, the biggest impact on the operational inconsistency at Hilton London Metropole is Technological, Economic, and Political/Legal factors. The unequal adoption of technology hinders instantaneous communication between departments, which leads to late communication at times when there is high turnover of events. Economic stress, especially inflation and fluctuations in the labour market, limits investment in flexible staffing and increases operational stress at the time of conferences. At the same time, the political and legal barriers associated with Brexit keep limiting the availability of skilled labour, which further affects the ability of the hotel to react to changes in the number of events. These interdependent external forces intensify the service inconsistency problems realised when large-scale functions take place and create structural hurdles to the provision of consistent guest satisfaction performance.</w:t>
      </w:r>
    </w:p>
    <w:p w14:paraId="3ABEA6F3" w14:textId="77777777" w:rsidR="00C62EBE" w:rsidRPr="00CC56D0" w:rsidRDefault="00000000">
      <w:pPr>
        <w:pStyle w:val="Heading2"/>
        <w:rPr>
          <w:rFonts w:ascii="Arial" w:hAnsi="Arial" w:cs="Arial"/>
        </w:rPr>
      </w:pPr>
      <w:bookmarkStart w:id="7" w:name="_Toc219103326"/>
      <w:r w:rsidRPr="00CC56D0">
        <w:rPr>
          <w:rFonts w:ascii="Arial" w:hAnsi="Arial" w:cs="Arial"/>
        </w:rPr>
        <w:t>2.3 SWOT Analysis</w:t>
      </w:r>
      <w:bookmarkEnd w:id="7"/>
    </w:p>
    <w:tbl>
      <w:tblPr>
        <w:tblStyle w:val="a1"/>
        <w:tblW w:w="902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616"/>
        <w:gridCol w:w="4409"/>
      </w:tblGrid>
      <w:tr w:rsidR="00C62EBE" w:rsidRPr="00CC56D0" w14:paraId="68B0711C" w14:textId="77777777">
        <w:trPr>
          <w:trHeight w:val="500"/>
        </w:trPr>
        <w:tc>
          <w:tcPr>
            <w:tcW w:w="4615"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14:paraId="3F17896D" w14:textId="77777777" w:rsidR="00C62EBE" w:rsidRPr="00CC56D0" w:rsidRDefault="00000000">
            <w:pPr>
              <w:jc w:val="center"/>
              <w:rPr>
                <w:rFonts w:ascii="Arial" w:hAnsi="Arial" w:cs="Arial"/>
                <w:b/>
                <w:bCs/>
                <w:i/>
                <w:iCs/>
              </w:rPr>
            </w:pPr>
            <w:r w:rsidRPr="00CC56D0">
              <w:rPr>
                <w:rFonts w:ascii="Arial" w:hAnsi="Arial" w:cs="Arial"/>
                <w:b/>
                <w:bCs/>
                <w:i/>
                <w:iCs/>
              </w:rPr>
              <w:t>Strengths</w:t>
            </w:r>
          </w:p>
        </w:tc>
        <w:tc>
          <w:tcPr>
            <w:tcW w:w="4409"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14:paraId="04FFE993" w14:textId="77777777" w:rsidR="00C62EBE" w:rsidRPr="00CC56D0" w:rsidRDefault="00000000">
            <w:pPr>
              <w:jc w:val="center"/>
              <w:rPr>
                <w:rFonts w:ascii="Arial" w:hAnsi="Arial" w:cs="Arial"/>
                <w:b/>
                <w:bCs/>
                <w:i/>
                <w:iCs/>
              </w:rPr>
            </w:pPr>
            <w:r w:rsidRPr="00CC56D0">
              <w:rPr>
                <w:rFonts w:ascii="Arial" w:hAnsi="Arial" w:cs="Arial"/>
                <w:b/>
                <w:bCs/>
                <w:i/>
                <w:iCs/>
              </w:rPr>
              <w:t>Weaknesses</w:t>
            </w:r>
          </w:p>
        </w:tc>
      </w:tr>
      <w:tr w:rsidR="00C62EBE" w:rsidRPr="00CC56D0" w14:paraId="3589F1A2" w14:textId="77777777">
        <w:trPr>
          <w:trHeight w:val="770"/>
        </w:trPr>
        <w:tc>
          <w:tcPr>
            <w:tcW w:w="46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3F02EAA" w14:textId="77777777" w:rsidR="00C62EBE" w:rsidRPr="00CC56D0" w:rsidRDefault="00000000">
            <w:pPr>
              <w:rPr>
                <w:rFonts w:ascii="Arial" w:hAnsi="Arial" w:cs="Arial"/>
              </w:rPr>
            </w:pPr>
            <w:r w:rsidRPr="00CC56D0">
              <w:rPr>
                <w:rFonts w:ascii="Arial" w:hAnsi="Arial" w:cs="Arial"/>
              </w:rPr>
              <w:t>Strong Hilton global brand equity and loyalty programme (Hilton Annual Report, 2024)</w:t>
            </w:r>
          </w:p>
        </w:tc>
        <w:tc>
          <w:tcPr>
            <w:tcW w:w="440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3B1463" w14:textId="77777777" w:rsidR="00C62EBE" w:rsidRPr="00CC56D0" w:rsidRDefault="00000000">
            <w:pPr>
              <w:rPr>
                <w:rFonts w:ascii="Arial" w:hAnsi="Arial" w:cs="Arial"/>
              </w:rPr>
            </w:pPr>
            <w:r w:rsidRPr="00CC56D0">
              <w:rPr>
                <w:rFonts w:ascii="Arial" w:hAnsi="Arial" w:cs="Arial"/>
              </w:rPr>
              <w:t>Service inconsistency during peak conference and event periods</w:t>
            </w:r>
          </w:p>
        </w:tc>
      </w:tr>
      <w:tr w:rsidR="00C62EBE" w:rsidRPr="00CC56D0" w14:paraId="637CD8BE" w14:textId="77777777">
        <w:trPr>
          <w:trHeight w:val="1040"/>
        </w:trPr>
        <w:tc>
          <w:tcPr>
            <w:tcW w:w="46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079B43" w14:textId="77777777" w:rsidR="00C62EBE" w:rsidRPr="00CC56D0" w:rsidRDefault="00000000">
            <w:pPr>
              <w:rPr>
                <w:rFonts w:ascii="Arial" w:hAnsi="Arial" w:cs="Arial"/>
              </w:rPr>
            </w:pPr>
            <w:r w:rsidRPr="00CC56D0">
              <w:rPr>
                <w:rFonts w:ascii="Arial" w:hAnsi="Arial" w:cs="Arial"/>
              </w:rPr>
              <w:t>Prime central London location close to Paddington Station, Hyde Park, and key visitor routes (VisitBritain, 2024)</w:t>
            </w:r>
          </w:p>
        </w:tc>
        <w:tc>
          <w:tcPr>
            <w:tcW w:w="440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DC10CA" w14:textId="77777777" w:rsidR="00C62EBE" w:rsidRPr="00CC56D0" w:rsidRDefault="00000000">
            <w:pPr>
              <w:rPr>
                <w:rFonts w:ascii="Arial" w:hAnsi="Arial" w:cs="Arial"/>
              </w:rPr>
            </w:pPr>
            <w:r w:rsidRPr="00CC56D0">
              <w:rPr>
                <w:rFonts w:ascii="Arial" w:hAnsi="Arial" w:cs="Arial"/>
              </w:rPr>
              <w:t>Staffing imbalance and reliance on overtime due to workforce shortages</w:t>
            </w:r>
          </w:p>
        </w:tc>
      </w:tr>
      <w:tr w:rsidR="00C62EBE" w:rsidRPr="00CC56D0" w14:paraId="5D0F72E2" w14:textId="77777777">
        <w:trPr>
          <w:trHeight w:val="1040"/>
        </w:trPr>
        <w:tc>
          <w:tcPr>
            <w:tcW w:w="46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93D62D" w14:textId="22A68993" w:rsidR="00C62EBE" w:rsidRPr="00CC56D0" w:rsidRDefault="00000000">
            <w:pPr>
              <w:rPr>
                <w:rFonts w:ascii="Arial" w:hAnsi="Arial" w:cs="Arial"/>
              </w:rPr>
            </w:pPr>
            <w:r w:rsidRPr="00CC56D0">
              <w:rPr>
                <w:rFonts w:ascii="Arial" w:hAnsi="Arial" w:cs="Arial"/>
              </w:rPr>
              <w:t>One of the largest hotel event venues in London, offering extensive conference capacity and F&amp;B operations</w:t>
            </w:r>
            <w:r w:rsidR="005A6013" w:rsidRPr="00CC56D0">
              <w:rPr>
                <w:rFonts w:ascii="Arial" w:hAnsi="Arial" w:cs="Arial"/>
              </w:rPr>
              <w:t xml:space="preserve"> (Hilton.com, 2025).</w:t>
            </w:r>
          </w:p>
        </w:tc>
        <w:tc>
          <w:tcPr>
            <w:tcW w:w="440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D8C5E6F" w14:textId="77777777" w:rsidR="00C62EBE" w:rsidRPr="00CC56D0" w:rsidRDefault="00000000">
            <w:pPr>
              <w:rPr>
                <w:rFonts w:ascii="Arial" w:hAnsi="Arial" w:cs="Arial"/>
              </w:rPr>
            </w:pPr>
            <w:r w:rsidRPr="00CC56D0">
              <w:rPr>
                <w:rFonts w:ascii="Arial" w:hAnsi="Arial" w:cs="Arial"/>
              </w:rPr>
              <w:t>Limited integration between internal systems leads to communication bottlenecks during large events</w:t>
            </w:r>
          </w:p>
        </w:tc>
      </w:tr>
      <w:tr w:rsidR="00C62EBE" w:rsidRPr="00CC56D0" w14:paraId="5DB08679" w14:textId="77777777">
        <w:trPr>
          <w:trHeight w:val="770"/>
        </w:trPr>
        <w:tc>
          <w:tcPr>
            <w:tcW w:w="46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B72889" w14:textId="77777777" w:rsidR="00C62EBE" w:rsidRPr="00CC56D0" w:rsidRDefault="00000000">
            <w:pPr>
              <w:rPr>
                <w:rFonts w:ascii="Arial" w:hAnsi="Arial" w:cs="Arial"/>
              </w:rPr>
            </w:pPr>
            <w:r w:rsidRPr="00CC56D0">
              <w:rPr>
                <w:rFonts w:ascii="Arial" w:hAnsi="Arial" w:cs="Arial"/>
              </w:rPr>
              <w:t>High demand from corporate, MICE, and international travellers</w:t>
            </w:r>
          </w:p>
        </w:tc>
        <w:tc>
          <w:tcPr>
            <w:tcW w:w="440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9AE0D7" w14:textId="77777777" w:rsidR="00C62EBE" w:rsidRPr="00CC56D0" w:rsidRDefault="00000000">
            <w:pPr>
              <w:rPr>
                <w:rFonts w:ascii="Arial" w:hAnsi="Arial" w:cs="Arial"/>
              </w:rPr>
            </w:pPr>
            <w:r w:rsidRPr="00CC56D0">
              <w:rPr>
                <w:rFonts w:ascii="Arial" w:hAnsi="Arial" w:cs="Arial"/>
              </w:rPr>
              <w:t>Operational processes are not fully aligned with fluctuating event cycle demands</w:t>
            </w:r>
          </w:p>
        </w:tc>
      </w:tr>
      <w:tr w:rsidR="00C62EBE" w:rsidRPr="00CC56D0" w14:paraId="3C0EC6C7" w14:textId="77777777">
        <w:trPr>
          <w:trHeight w:val="611"/>
        </w:trPr>
        <w:tc>
          <w:tcPr>
            <w:tcW w:w="4615"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5823BF39" w14:textId="77777777" w:rsidR="00C62EBE" w:rsidRPr="00CC56D0" w:rsidRDefault="00000000">
            <w:pPr>
              <w:jc w:val="center"/>
              <w:rPr>
                <w:rFonts w:ascii="Arial" w:hAnsi="Arial" w:cs="Arial"/>
                <w:b/>
                <w:bCs/>
                <w:i/>
                <w:iCs/>
              </w:rPr>
            </w:pPr>
            <w:r w:rsidRPr="00CC56D0">
              <w:rPr>
                <w:rFonts w:ascii="Arial" w:hAnsi="Arial" w:cs="Arial"/>
                <w:b/>
                <w:bCs/>
                <w:i/>
                <w:iCs/>
              </w:rPr>
              <w:t>Opportunities</w:t>
            </w:r>
          </w:p>
        </w:tc>
        <w:tc>
          <w:tcPr>
            <w:tcW w:w="4409" w:type="dxa"/>
            <w:tcBorders>
              <w:top w:val="single" w:sz="6" w:space="0" w:color="000000"/>
              <w:left w:val="single" w:sz="6" w:space="0" w:color="000000"/>
              <w:bottom w:val="single" w:sz="6" w:space="0" w:color="000000"/>
              <w:right w:val="single" w:sz="6" w:space="0" w:color="000000"/>
            </w:tcBorders>
            <w:shd w:val="clear" w:color="auto" w:fill="F4CCCC"/>
            <w:tcMar>
              <w:top w:w="100" w:type="dxa"/>
              <w:left w:w="100" w:type="dxa"/>
              <w:bottom w:w="100" w:type="dxa"/>
              <w:right w:w="100" w:type="dxa"/>
            </w:tcMar>
          </w:tcPr>
          <w:p w14:paraId="6E6BE3CB" w14:textId="77777777" w:rsidR="00C62EBE" w:rsidRPr="00CC56D0" w:rsidRDefault="00000000">
            <w:pPr>
              <w:jc w:val="center"/>
              <w:rPr>
                <w:rFonts w:ascii="Arial" w:hAnsi="Arial" w:cs="Arial"/>
                <w:b/>
                <w:bCs/>
                <w:i/>
                <w:iCs/>
              </w:rPr>
            </w:pPr>
            <w:r w:rsidRPr="00CC56D0">
              <w:rPr>
                <w:rFonts w:ascii="Arial" w:hAnsi="Arial" w:cs="Arial"/>
                <w:b/>
                <w:bCs/>
                <w:i/>
                <w:iCs/>
              </w:rPr>
              <w:t>Threats</w:t>
            </w:r>
          </w:p>
        </w:tc>
      </w:tr>
      <w:tr w:rsidR="00C62EBE" w:rsidRPr="00CC56D0" w14:paraId="2C3F2000" w14:textId="77777777">
        <w:trPr>
          <w:trHeight w:val="770"/>
        </w:trPr>
        <w:tc>
          <w:tcPr>
            <w:tcW w:w="46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EC86A7" w14:textId="77777777" w:rsidR="00C62EBE" w:rsidRPr="00CC56D0" w:rsidRDefault="00000000">
            <w:pPr>
              <w:rPr>
                <w:rFonts w:ascii="Arial" w:hAnsi="Arial" w:cs="Arial"/>
              </w:rPr>
            </w:pPr>
            <w:r w:rsidRPr="00CC56D0">
              <w:rPr>
                <w:rFonts w:ascii="Arial" w:hAnsi="Arial" w:cs="Arial"/>
              </w:rPr>
              <w:lastRenderedPageBreak/>
              <w:t>Growth in the MICE sector in London as business travel rebounds post-pandemic (WTTC, 2024).</w:t>
            </w:r>
          </w:p>
        </w:tc>
        <w:tc>
          <w:tcPr>
            <w:tcW w:w="440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F67DA7" w14:textId="77777777" w:rsidR="00C62EBE" w:rsidRPr="00CC56D0" w:rsidRDefault="00000000">
            <w:pPr>
              <w:rPr>
                <w:rFonts w:ascii="Arial" w:hAnsi="Arial" w:cs="Arial"/>
              </w:rPr>
            </w:pPr>
            <w:r w:rsidRPr="00CC56D0">
              <w:rPr>
                <w:rFonts w:ascii="Arial" w:hAnsi="Arial" w:cs="Arial"/>
              </w:rPr>
              <w:t>Competitors such as Marriott Grosvenor Square and Novotel West London are improving service efficiency benchmarks.</w:t>
            </w:r>
          </w:p>
        </w:tc>
      </w:tr>
      <w:tr w:rsidR="00C62EBE" w:rsidRPr="00CC56D0" w14:paraId="2FD7AACF" w14:textId="77777777">
        <w:trPr>
          <w:trHeight w:val="770"/>
        </w:trPr>
        <w:tc>
          <w:tcPr>
            <w:tcW w:w="46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CBB598C" w14:textId="77777777" w:rsidR="00C62EBE" w:rsidRPr="00CC56D0" w:rsidRDefault="00000000">
            <w:pPr>
              <w:rPr>
                <w:rFonts w:ascii="Arial" w:hAnsi="Arial" w:cs="Arial"/>
              </w:rPr>
            </w:pPr>
            <w:r w:rsidRPr="00CC56D0">
              <w:rPr>
                <w:rFonts w:ascii="Arial" w:hAnsi="Arial" w:cs="Arial"/>
              </w:rPr>
              <w:t>Adoption of automation tools and AI-supported scheduling and forecasting.</w:t>
            </w:r>
          </w:p>
        </w:tc>
        <w:tc>
          <w:tcPr>
            <w:tcW w:w="440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A671685" w14:textId="77777777" w:rsidR="00C62EBE" w:rsidRPr="00CC56D0" w:rsidRDefault="00000000">
            <w:pPr>
              <w:rPr>
                <w:rFonts w:ascii="Arial" w:hAnsi="Arial" w:cs="Arial"/>
              </w:rPr>
            </w:pPr>
            <w:r w:rsidRPr="00CC56D0">
              <w:rPr>
                <w:rFonts w:ascii="Arial" w:hAnsi="Arial" w:cs="Arial"/>
              </w:rPr>
              <w:t>Negative online guest feedback is impacting repeat business and brand trust.</w:t>
            </w:r>
          </w:p>
        </w:tc>
      </w:tr>
      <w:tr w:rsidR="00C62EBE" w:rsidRPr="00CC56D0" w14:paraId="575D005F" w14:textId="77777777">
        <w:trPr>
          <w:trHeight w:val="770"/>
        </w:trPr>
        <w:tc>
          <w:tcPr>
            <w:tcW w:w="461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C08D67" w14:textId="77777777" w:rsidR="00C62EBE" w:rsidRPr="00CC56D0" w:rsidRDefault="00000000">
            <w:pPr>
              <w:rPr>
                <w:rFonts w:ascii="Arial" w:hAnsi="Arial" w:cs="Arial"/>
              </w:rPr>
            </w:pPr>
            <w:r w:rsidRPr="00CC56D0">
              <w:rPr>
                <w:rFonts w:ascii="Arial" w:hAnsi="Arial" w:cs="Arial"/>
              </w:rPr>
              <w:t>Upskilling and talent attraction initiatives in the UK hospitality labour market.</w:t>
            </w:r>
          </w:p>
        </w:tc>
        <w:tc>
          <w:tcPr>
            <w:tcW w:w="440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FDB031" w14:textId="77777777" w:rsidR="00C62EBE" w:rsidRPr="00CC56D0" w:rsidRDefault="00000000">
            <w:pPr>
              <w:rPr>
                <w:rFonts w:ascii="Arial" w:hAnsi="Arial" w:cs="Arial"/>
              </w:rPr>
            </w:pPr>
            <w:r w:rsidRPr="00CC56D0">
              <w:rPr>
                <w:rFonts w:ascii="Arial" w:hAnsi="Arial" w:cs="Arial"/>
              </w:rPr>
              <w:t>Rising operational costs and economic uncertainty are affecting resource allocation.</w:t>
            </w:r>
          </w:p>
        </w:tc>
      </w:tr>
    </w:tbl>
    <w:p w14:paraId="25E41BAC" w14:textId="77777777" w:rsidR="00C62EBE" w:rsidRPr="00CC56D0" w:rsidRDefault="00000000">
      <w:pPr>
        <w:jc w:val="center"/>
        <w:rPr>
          <w:rFonts w:ascii="Arial" w:hAnsi="Arial" w:cs="Arial"/>
          <w:b/>
          <w:bCs/>
        </w:rPr>
      </w:pPr>
      <w:r w:rsidRPr="00CC56D0">
        <w:rPr>
          <w:rFonts w:ascii="Arial" w:hAnsi="Arial" w:cs="Arial"/>
          <w:b/>
          <w:bCs/>
        </w:rPr>
        <w:t>Table 2: SWOT Analysis of Hilton London Metropole</w:t>
      </w:r>
    </w:p>
    <w:p w14:paraId="3B066330" w14:textId="4EE91728" w:rsidR="00C62EBE" w:rsidRPr="00CC56D0" w:rsidRDefault="00000000">
      <w:pPr>
        <w:jc w:val="center"/>
        <w:rPr>
          <w:rFonts w:ascii="Arial" w:hAnsi="Arial" w:cs="Arial"/>
        </w:rPr>
      </w:pPr>
      <w:r w:rsidRPr="00CC56D0">
        <w:rPr>
          <w:rFonts w:ascii="Arial" w:hAnsi="Arial" w:cs="Arial"/>
        </w:rPr>
        <w:t xml:space="preserve">(Source: </w:t>
      </w:r>
      <w:r w:rsidR="00666F58">
        <w:rPr>
          <w:rFonts w:ascii="Arial" w:hAnsi="Arial" w:cs="Arial"/>
        </w:rPr>
        <w:t>Author</w:t>
      </w:r>
      <w:r w:rsidRPr="00CC56D0">
        <w:rPr>
          <w:rFonts w:ascii="Arial" w:hAnsi="Arial" w:cs="Arial"/>
        </w:rPr>
        <w:t>)</w:t>
      </w:r>
    </w:p>
    <w:p w14:paraId="7F17E9C5" w14:textId="77777777" w:rsidR="00C62EBE" w:rsidRPr="00CC56D0" w:rsidRDefault="00000000">
      <w:pPr>
        <w:rPr>
          <w:rFonts w:ascii="Arial" w:hAnsi="Arial" w:cs="Arial"/>
        </w:rPr>
      </w:pPr>
      <w:r w:rsidRPr="00CC56D0">
        <w:rPr>
          <w:rFonts w:ascii="Arial" w:hAnsi="Arial" w:cs="Arial"/>
        </w:rPr>
        <w:t>The main performance issue that faces Hilton London Metropole is directly related to the mentioned weaknesses, with operational inconsistency and the mismatch of staffing and the event flow patterns being the key ones. The combination of high-volume event turnover, disjointed communication process, and dependence on manual coordination increases the susceptibility to peak business cycles. Those shortcomings are further increased in a conference-based setting, where check-in, banquet service, and room turn-around delays significantly deteriorate the customer satisfaction levels and the uniformity of the general experience.</w:t>
      </w:r>
    </w:p>
    <w:p w14:paraId="537039C1" w14:textId="77777777" w:rsidR="00C62EBE" w:rsidRPr="00CC56D0" w:rsidRDefault="00000000">
      <w:pPr>
        <w:rPr>
          <w:rFonts w:ascii="Arial" w:hAnsi="Arial" w:cs="Arial"/>
        </w:rPr>
      </w:pPr>
      <w:r w:rsidRPr="00CC56D0">
        <w:rPr>
          <w:rFonts w:ascii="Arial" w:hAnsi="Arial" w:cs="Arial"/>
        </w:rPr>
        <w:t xml:space="preserve">This operational difference is further increased by the threat of competition. As commented by Erdem and </w:t>
      </w:r>
      <w:proofErr w:type="spellStart"/>
      <w:r w:rsidRPr="00CC56D0">
        <w:rPr>
          <w:rFonts w:ascii="Arial" w:hAnsi="Arial" w:cs="Arial"/>
        </w:rPr>
        <w:t>Barakazı</w:t>
      </w:r>
      <w:proofErr w:type="spellEnd"/>
      <w:r w:rsidRPr="00CC56D0">
        <w:rPr>
          <w:rFonts w:ascii="Arial" w:hAnsi="Arial" w:cs="Arial"/>
        </w:rPr>
        <w:t xml:space="preserve"> (2023), competitors like Marriott and Novotel have adopted more integrated technology platforms and a standardised event-scheduling framework. This method allows them to be in a better position to overtake Hilton when it comes to the predictability of services and efficiency in the execution of events. Poor customer ratings, along with the growing expectations among guests, put even more strain on Hilton London Metropole to keep the performance steady despite the limitations in operations. Therefore, the involvement of internal vulnerabilities and external risks is the reason why the hotel needs to address the shortcomings of its operations to protect its reputation in the long term and maintain a stable level of revenues.</w:t>
      </w:r>
    </w:p>
    <w:p w14:paraId="13647F73" w14:textId="77777777" w:rsidR="00C62EBE" w:rsidRPr="00CC56D0" w:rsidRDefault="00000000">
      <w:pPr>
        <w:pStyle w:val="Heading2"/>
        <w:rPr>
          <w:rFonts w:ascii="Arial" w:hAnsi="Arial" w:cs="Arial"/>
        </w:rPr>
      </w:pPr>
      <w:bookmarkStart w:id="8" w:name="_Toc219103327"/>
      <w:r w:rsidRPr="00CC56D0">
        <w:rPr>
          <w:rFonts w:ascii="Arial" w:hAnsi="Arial" w:cs="Arial"/>
        </w:rPr>
        <w:lastRenderedPageBreak/>
        <w:t>2.4 TOWS Matrix</w:t>
      </w:r>
      <w:bookmarkEnd w:id="8"/>
    </w:p>
    <w:tbl>
      <w:tblPr>
        <w:tblStyle w:val="a2"/>
        <w:tblW w:w="902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57"/>
        <w:gridCol w:w="7068"/>
      </w:tblGrid>
      <w:tr w:rsidR="00C62EBE" w:rsidRPr="00CC56D0" w14:paraId="44310E88" w14:textId="77777777">
        <w:trPr>
          <w:trHeight w:val="770"/>
        </w:trPr>
        <w:tc>
          <w:tcPr>
            <w:tcW w:w="195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14:paraId="117A2C8E" w14:textId="77777777" w:rsidR="00C62EBE" w:rsidRPr="00CC56D0" w:rsidRDefault="00000000">
            <w:pPr>
              <w:jc w:val="center"/>
              <w:rPr>
                <w:rFonts w:ascii="Arial" w:hAnsi="Arial" w:cs="Arial"/>
              </w:rPr>
            </w:pPr>
            <w:r w:rsidRPr="00CC56D0">
              <w:rPr>
                <w:rFonts w:ascii="Arial" w:hAnsi="Arial" w:cs="Arial"/>
                <w:b/>
                <w:bCs/>
              </w:rPr>
              <w:t>TOWS Strategy Type</w:t>
            </w:r>
          </w:p>
        </w:tc>
        <w:tc>
          <w:tcPr>
            <w:tcW w:w="706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14:paraId="170C0BE5" w14:textId="77777777" w:rsidR="00C62EBE" w:rsidRPr="00CC56D0" w:rsidRDefault="00000000">
            <w:pPr>
              <w:jc w:val="center"/>
              <w:rPr>
                <w:rFonts w:ascii="Arial" w:hAnsi="Arial" w:cs="Arial"/>
              </w:rPr>
            </w:pPr>
            <w:r w:rsidRPr="00CC56D0">
              <w:rPr>
                <w:rFonts w:ascii="Arial" w:hAnsi="Arial" w:cs="Arial"/>
                <w:b/>
                <w:bCs/>
              </w:rPr>
              <w:t>Strategic Response for Hilton London Metropole</w:t>
            </w:r>
          </w:p>
        </w:tc>
      </w:tr>
      <w:tr w:rsidR="00C62EBE" w:rsidRPr="00CC56D0" w14:paraId="5E2A5357" w14:textId="77777777">
        <w:trPr>
          <w:trHeight w:val="2120"/>
        </w:trPr>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907560B" w14:textId="77777777" w:rsidR="00C62EBE" w:rsidRPr="00CC56D0" w:rsidRDefault="00000000">
            <w:pPr>
              <w:rPr>
                <w:rFonts w:ascii="Arial" w:hAnsi="Arial" w:cs="Arial"/>
              </w:rPr>
            </w:pPr>
            <w:r w:rsidRPr="00CC56D0">
              <w:rPr>
                <w:rFonts w:ascii="Arial" w:hAnsi="Arial" w:cs="Arial"/>
                <w:b/>
                <w:bCs/>
              </w:rPr>
              <w:t>SO (Strengths–Opportunities)</w:t>
            </w:r>
          </w:p>
        </w:tc>
        <w:tc>
          <w:tcPr>
            <w:tcW w:w="70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7CA749" w14:textId="77777777" w:rsidR="00C62EBE" w:rsidRPr="00CC56D0" w:rsidRDefault="00000000">
            <w:pPr>
              <w:rPr>
                <w:rFonts w:ascii="Arial" w:hAnsi="Arial" w:cs="Arial"/>
              </w:rPr>
            </w:pPr>
            <w:r w:rsidRPr="00CC56D0">
              <w:rPr>
                <w:rFonts w:ascii="Arial" w:hAnsi="Arial" w:cs="Arial"/>
              </w:rPr>
              <w:t>Leverage Hilton’s strong brand equity and global loyalty programme to attract more high-value MICE clients by offering enhanced digital planning tools, AI-supported forecasting, and seamless event coordination features (WTTC, 2024). Capitalise on the hotel’s extensive event spaces to position the property as a preferred destination for multi-day international conferences, supported by Hilton’s digital check-in and automation capabilities.</w:t>
            </w:r>
          </w:p>
        </w:tc>
      </w:tr>
      <w:tr w:rsidR="00C62EBE" w:rsidRPr="00CC56D0" w14:paraId="0A2F2A58" w14:textId="77777777">
        <w:trPr>
          <w:trHeight w:val="1580"/>
        </w:trPr>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8CC16CF" w14:textId="77777777" w:rsidR="00C62EBE" w:rsidRPr="00CC56D0" w:rsidRDefault="00000000">
            <w:pPr>
              <w:rPr>
                <w:rFonts w:ascii="Arial" w:hAnsi="Arial" w:cs="Arial"/>
              </w:rPr>
            </w:pPr>
            <w:r w:rsidRPr="00CC56D0">
              <w:rPr>
                <w:rFonts w:ascii="Arial" w:hAnsi="Arial" w:cs="Arial"/>
                <w:b/>
                <w:bCs/>
              </w:rPr>
              <w:t>WO (Weaknesses–Opportunities)</w:t>
            </w:r>
          </w:p>
        </w:tc>
        <w:tc>
          <w:tcPr>
            <w:tcW w:w="70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893D3BF" w14:textId="77777777" w:rsidR="00C62EBE" w:rsidRPr="00CC56D0" w:rsidRDefault="00000000">
            <w:pPr>
              <w:rPr>
                <w:rFonts w:ascii="Arial" w:hAnsi="Arial" w:cs="Arial"/>
              </w:rPr>
            </w:pPr>
            <w:r w:rsidRPr="00CC56D0">
              <w:rPr>
                <w:rFonts w:ascii="Arial" w:hAnsi="Arial" w:cs="Arial"/>
              </w:rPr>
              <w:t>Implement flexible workforce models and cross-training programmes to reduce operational strain during event-heavy periods (CIPD, 2023). Deploy emerging automation systems such as labour forecasting analytics and integrated PMS-POS-Catering platforms to resolve communication bottlenecks and minimise turnaround delays.</w:t>
            </w:r>
          </w:p>
        </w:tc>
      </w:tr>
      <w:tr w:rsidR="00C62EBE" w:rsidRPr="00CC56D0" w14:paraId="5F52781B" w14:textId="77777777">
        <w:trPr>
          <w:trHeight w:val="1850"/>
        </w:trPr>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E783148" w14:textId="77777777" w:rsidR="00C62EBE" w:rsidRPr="00CC56D0" w:rsidRDefault="00000000">
            <w:pPr>
              <w:rPr>
                <w:rFonts w:ascii="Arial" w:hAnsi="Arial" w:cs="Arial"/>
              </w:rPr>
            </w:pPr>
            <w:r w:rsidRPr="00CC56D0">
              <w:rPr>
                <w:rFonts w:ascii="Arial" w:hAnsi="Arial" w:cs="Arial"/>
                <w:b/>
                <w:bCs/>
              </w:rPr>
              <w:t>ST (Strengths–Threats)</w:t>
            </w:r>
          </w:p>
        </w:tc>
        <w:tc>
          <w:tcPr>
            <w:tcW w:w="70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0783A6" w14:textId="77777777" w:rsidR="00C62EBE" w:rsidRPr="00CC56D0" w:rsidRDefault="00000000">
            <w:pPr>
              <w:rPr>
                <w:rFonts w:ascii="Arial" w:hAnsi="Arial" w:cs="Arial"/>
              </w:rPr>
            </w:pPr>
            <w:r w:rsidRPr="00CC56D0">
              <w:rPr>
                <w:rFonts w:ascii="Arial" w:hAnsi="Arial" w:cs="Arial"/>
              </w:rPr>
              <w:t>Use Hilton’s superior facilities, corporate partnerships, and central London location to negotiate performance-based service-level agreements (SLAs) with repeat conference organisers, ensuring controlled volumes aligned to operational capability (VisitBritain, 2024). Strategic pricing for peak periods can help offset rising labour costs while protecting brand perception.</w:t>
            </w:r>
          </w:p>
        </w:tc>
      </w:tr>
      <w:tr w:rsidR="00C62EBE" w:rsidRPr="00CC56D0" w14:paraId="40F60CCD" w14:textId="77777777">
        <w:trPr>
          <w:trHeight w:val="1850"/>
        </w:trPr>
        <w:tc>
          <w:tcPr>
            <w:tcW w:w="195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D686EF" w14:textId="77777777" w:rsidR="00C62EBE" w:rsidRPr="00CC56D0" w:rsidRDefault="00000000">
            <w:pPr>
              <w:rPr>
                <w:rFonts w:ascii="Arial" w:hAnsi="Arial" w:cs="Arial"/>
              </w:rPr>
            </w:pPr>
            <w:r w:rsidRPr="00CC56D0">
              <w:rPr>
                <w:rFonts w:ascii="Arial" w:hAnsi="Arial" w:cs="Arial"/>
                <w:b/>
                <w:bCs/>
              </w:rPr>
              <w:t>WT (Weaknesses–Threats)</w:t>
            </w:r>
          </w:p>
        </w:tc>
        <w:tc>
          <w:tcPr>
            <w:tcW w:w="706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038AF1" w14:textId="77777777" w:rsidR="00C62EBE" w:rsidRPr="00CC56D0" w:rsidRDefault="00000000">
            <w:pPr>
              <w:rPr>
                <w:rFonts w:ascii="Arial" w:hAnsi="Arial" w:cs="Arial"/>
              </w:rPr>
            </w:pPr>
            <w:r w:rsidRPr="00CC56D0">
              <w:rPr>
                <w:rFonts w:ascii="Arial" w:hAnsi="Arial" w:cs="Arial"/>
              </w:rPr>
              <w:t xml:space="preserve">Create a contingency </w:t>
            </w:r>
            <w:r w:rsidRPr="00CC56D0">
              <w:rPr>
                <w:rFonts w:ascii="Arial" w:hAnsi="Arial" w:cs="Arial"/>
                <w:i/>
                <w:iCs/>
              </w:rPr>
              <w:t>“event taskforce”</w:t>
            </w:r>
            <w:r w:rsidRPr="00CC56D0">
              <w:rPr>
                <w:rFonts w:ascii="Arial" w:hAnsi="Arial" w:cs="Arial"/>
              </w:rPr>
              <w:t xml:space="preserve"> staffing pool to respond rapidly to peak demand cycles and avoid dependence on overtime, further supporting compliance with post-Brexit labour conditions and ethical HR expectations (</w:t>
            </w:r>
            <w:proofErr w:type="spellStart"/>
            <w:r w:rsidRPr="00CC56D0">
              <w:rPr>
                <w:rFonts w:ascii="Arial" w:hAnsi="Arial" w:cs="Arial"/>
              </w:rPr>
              <w:t>UKHospitality</w:t>
            </w:r>
            <w:proofErr w:type="spellEnd"/>
            <w:r w:rsidRPr="00CC56D0">
              <w:rPr>
                <w:rFonts w:ascii="Arial" w:hAnsi="Arial" w:cs="Arial"/>
              </w:rPr>
              <w:t>, 2024). Develop escalation protocols and workflow standardisation to prevent recurring bottlenecks during major event periods (ONS, 2024).</w:t>
            </w:r>
          </w:p>
        </w:tc>
      </w:tr>
    </w:tbl>
    <w:p w14:paraId="3A55F8BA" w14:textId="77777777" w:rsidR="00C62EBE" w:rsidRPr="00CC56D0" w:rsidRDefault="00000000">
      <w:pPr>
        <w:jc w:val="center"/>
        <w:rPr>
          <w:rFonts w:ascii="Arial" w:hAnsi="Arial" w:cs="Arial"/>
          <w:b/>
          <w:bCs/>
        </w:rPr>
      </w:pPr>
      <w:r w:rsidRPr="00CC56D0">
        <w:rPr>
          <w:rFonts w:ascii="Arial" w:hAnsi="Arial" w:cs="Arial"/>
          <w:b/>
          <w:bCs/>
        </w:rPr>
        <w:t>Table 3: TOWS Matrix for Hilton London Metropole</w:t>
      </w:r>
    </w:p>
    <w:p w14:paraId="0F33D2C3" w14:textId="459F23C7" w:rsidR="00C62EBE" w:rsidRPr="00CC56D0" w:rsidRDefault="00000000">
      <w:pPr>
        <w:jc w:val="center"/>
        <w:rPr>
          <w:rFonts w:ascii="Arial" w:hAnsi="Arial" w:cs="Arial"/>
        </w:rPr>
      </w:pPr>
      <w:r w:rsidRPr="00CC56D0">
        <w:rPr>
          <w:rFonts w:ascii="Arial" w:hAnsi="Arial" w:cs="Arial"/>
        </w:rPr>
        <w:t>(</w:t>
      </w:r>
      <w:r w:rsidRPr="00666F58">
        <w:rPr>
          <w:rFonts w:ascii="Arial" w:hAnsi="Arial" w:cs="Arial"/>
        </w:rPr>
        <w:t xml:space="preserve">Source: </w:t>
      </w:r>
      <w:r w:rsidR="00666F58" w:rsidRPr="00666F58">
        <w:rPr>
          <w:rFonts w:ascii="Arial" w:hAnsi="Arial" w:cs="Arial"/>
        </w:rPr>
        <w:t>Author</w:t>
      </w:r>
      <w:r w:rsidRPr="00CC56D0">
        <w:rPr>
          <w:rFonts w:ascii="Arial" w:hAnsi="Arial" w:cs="Arial"/>
        </w:rPr>
        <w:t>)</w:t>
      </w:r>
    </w:p>
    <w:p w14:paraId="5229387D" w14:textId="77777777" w:rsidR="00C62EBE" w:rsidRPr="00CC56D0" w:rsidRDefault="00000000">
      <w:pPr>
        <w:rPr>
          <w:rFonts w:ascii="Arial" w:hAnsi="Arial" w:cs="Arial"/>
        </w:rPr>
      </w:pPr>
      <w:r w:rsidRPr="00CC56D0">
        <w:rPr>
          <w:rFonts w:ascii="Arial" w:hAnsi="Arial" w:cs="Arial"/>
        </w:rPr>
        <w:lastRenderedPageBreak/>
        <w:t xml:space="preserve">Among the provided list of strategic options, the WO and WT strategies are the most urgent and operationally important ones, as they are directly concerned with the reduction of the root causes of service inconsistency in the strongest operational periods. As commented by </w:t>
      </w:r>
      <w:proofErr w:type="spellStart"/>
      <w:r w:rsidRPr="00CC56D0">
        <w:rPr>
          <w:rFonts w:ascii="Arial" w:hAnsi="Arial" w:cs="Arial"/>
        </w:rPr>
        <w:t>Sasidharakarnavar</w:t>
      </w:r>
      <w:proofErr w:type="spellEnd"/>
      <w:r w:rsidRPr="00CC56D0">
        <w:rPr>
          <w:rFonts w:ascii="Arial" w:hAnsi="Arial" w:cs="Arial"/>
        </w:rPr>
        <w:t xml:space="preserve"> (2025), the implementation of staffing flexible arrangements and the introduction of cutting-edge technological solutions designed to improve demand forecasting and streamline processes in the workflow is the nearest solution to stabilising performance. This is estimated to reduce the risks of labour shortage and growing guest demands through the provision of contingency staffing arrangements and formally established escalation procedures. It is expected that the SO and ST strategies will grant the company a more sustained competitive edge following the restoration of operational sanity. Through the brand equity and the ability to manage and operate in Hilton, the property will be able to attract high-value contractual agreements and will no longer rely on ad-hoc event planning but on strategic portfolio-based event planning. These actions will enable Hilton London Metropole to transition out of a state of operational strain into a scalable, reliable, competitive, robust event-based service model.</w:t>
      </w:r>
    </w:p>
    <w:p w14:paraId="1268EF5A" w14:textId="77777777" w:rsidR="00C62EBE" w:rsidRPr="00CC56D0" w:rsidRDefault="00000000">
      <w:pPr>
        <w:pStyle w:val="Heading2"/>
        <w:rPr>
          <w:rFonts w:ascii="Arial" w:hAnsi="Arial" w:cs="Arial"/>
        </w:rPr>
      </w:pPr>
      <w:bookmarkStart w:id="9" w:name="_Toc219103328"/>
      <w:r w:rsidRPr="00CC56D0">
        <w:rPr>
          <w:rFonts w:ascii="Arial" w:hAnsi="Arial" w:cs="Arial"/>
        </w:rPr>
        <w:t>2.5 Positive Performance Areas</w:t>
      </w:r>
      <w:bookmarkEnd w:id="9"/>
    </w:p>
    <w:p w14:paraId="5EB2FE4D" w14:textId="12ECD423" w:rsidR="00C62EBE" w:rsidRPr="00CC56D0" w:rsidRDefault="00000000">
      <w:pPr>
        <w:rPr>
          <w:rFonts w:ascii="Arial" w:hAnsi="Arial" w:cs="Arial"/>
        </w:rPr>
      </w:pPr>
      <w:r w:rsidRPr="00CC56D0">
        <w:rPr>
          <w:rFonts w:ascii="Arial" w:hAnsi="Arial" w:cs="Arial"/>
        </w:rPr>
        <w:t>Hilton London Metropole still shows some good performance abilities as the hotel competes well in the London conference and hospitality market despite the operational discrepancies witnessed during peak event seasons. The reviews made by guests and the industry suggest that the level of satisfaction remains quite high when there are non-peak operating days, and service delivery is closer to the Hilton brand standards and operational procedures</w:t>
      </w:r>
      <w:r w:rsidR="005A4D4E" w:rsidRPr="00CC56D0">
        <w:rPr>
          <w:rFonts w:ascii="Arial" w:hAnsi="Arial" w:cs="Arial"/>
        </w:rPr>
        <w:t xml:space="preserve"> (Einas A, 2025). </w:t>
      </w:r>
      <w:r w:rsidRPr="00CC56D0">
        <w:rPr>
          <w:rFonts w:ascii="Arial" w:hAnsi="Arial" w:cs="Arial"/>
        </w:rPr>
        <w:t>It implies that the service model behind it is functional and that capacity pressure in large events interferes with the workflow effectiveness instead of a sign of systemic operational failure (Hilton Annual Report, 2024).</w:t>
      </w:r>
    </w:p>
    <w:p w14:paraId="13D2A911" w14:textId="77777777" w:rsidR="00C62EBE" w:rsidRPr="00CC56D0" w:rsidRDefault="00000000">
      <w:pPr>
        <w:rPr>
          <w:rFonts w:ascii="Arial" w:hAnsi="Arial" w:cs="Arial"/>
        </w:rPr>
      </w:pPr>
      <w:r w:rsidRPr="00CC56D0">
        <w:rPr>
          <w:rFonts w:ascii="Arial" w:hAnsi="Arial" w:cs="Arial"/>
        </w:rPr>
        <w:t xml:space="preserve">The hotel enjoys outstanding strategic resources, such as its location in the centre of London and close to major transport systems, including Paddington Station, which has been rated highly by both business and recreational tourists (VisitBritain, 2024). There are also the recent renovations that have been made to improve the design of rooms, guest-facing technology, and event space, which greatly increase the perceived brand value and the quality of services. Corporate and MICE clients remain loyal customers </w:t>
      </w:r>
      <w:r w:rsidRPr="00CC56D0">
        <w:rPr>
          <w:rFonts w:ascii="Arial" w:hAnsi="Arial" w:cs="Arial"/>
        </w:rPr>
        <w:lastRenderedPageBreak/>
        <w:t>of the hotel due to the large number of rooms that are event-ready and the versatility of the event conference halls.</w:t>
      </w:r>
    </w:p>
    <w:p w14:paraId="13ACA388" w14:textId="77777777" w:rsidR="00C62EBE" w:rsidRPr="00CC56D0" w:rsidRDefault="00000000">
      <w:pPr>
        <w:rPr>
          <w:rFonts w:ascii="Arial" w:hAnsi="Arial" w:cs="Arial"/>
        </w:rPr>
      </w:pPr>
      <w:r w:rsidRPr="00CC56D0">
        <w:rPr>
          <w:rFonts w:ascii="Arial" w:hAnsi="Arial" w:cs="Arial"/>
        </w:rPr>
        <w:t>The aspect of technological integration is also a strength in the comparison with the usual occupancy rates, as the digital check-in and automation features help the guest flow and decrease the front-desk traffic. Moreover, the loyal Hilton Honours programme and good corporate relations help maintain the stable demand rates and establish lasting customer relations, thus increasing the stability of revenues and repeat visits (WTTC, 2024).</w:t>
      </w:r>
    </w:p>
    <w:p w14:paraId="610A4E47" w14:textId="77777777" w:rsidR="00C62EBE" w:rsidRPr="00CC56D0" w:rsidRDefault="00000000">
      <w:pPr>
        <w:rPr>
          <w:rFonts w:ascii="Arial" w:hAnsi="Arial" w:cs="Arial"/>
          <w:i/>
          <w:iCs/>
        </w:rPr>
      </w:pPr>
      <w:r w:rsidRPr="00CC56D0">
        <w:rPr>
          <w:rFonts w:ascii="Arial" w:hAnsi="Arial" w:cs="Arial"/>
        </w:rPr>
        <w:t>The evidence shows that Hilton London Metropole is not operationalising downward but, instead, the danger is in the ability to maintain the same service delivery throughout the high-volume events when operations grow intricate, at a steep rate. The alignment of capacity, synchronisation in workflow, and the flexibility of the staffing will thus be essential in the transformation of the current potentials of the hotel to become consistent in performance during every demand cycle.</w:t>
      </w:r>
    </w:p>
    <w:p w14:paraId="6369EAA2" w14:textId="77777777" w:rsidR="00C62EBE" w:rsidRPr="00CC56D0" w:rsidRDefault="00000000">
      <w:pPr>
        <w:pStyle w:val="Heading1"/>
        <w:rPr>
          <w:rFonts w:ascii="Arial" w:hAnsi="Arial" w:cs="Arial"/>
        </w:rPr>
      </w:pPr>
      <w:bookmarkStart w:id="10" w:name="_Toc219103329"/>
      <w:r w:rsidRPr="00CC56D0">
        <w:rPr>
          <w:rFonts w:ascii="Arial" w:hAnsi="Arial" w:cs="Arial"/>
        </w:rPr>
        <w:t>3.0 Recommendations and Change Management</w:t>
      </w:r>
      <w:bookmarkEnd w:id="10"/>
      <w:r w:rsidRPr="00CC56D0">
        <w:rPr>
          <w:rFonts w:ascii="Arial" w:hAnsi="Arial" w:cs="Arial"/>
        </w:rPr>
        <w:t xml:space="preserve"> </w:t>
      </w:r>
    </w:p>
    <w:p w14:paraId="715B37D1" w14:textId="77777777" w:rsidR="00C62EBE" w:rsidRPr="00CC56D0" w:rsidRDefault="00000000">
      <w:pPr>
        <w:pStyle w:val="Heading2"/>
        <w:rPr>
          <w:rFonts w:ascii="Arial" w:hAnsi="Arial" w:cs="Arial"/>
        </w:rPr>
      </w:pPr>
      <w:bookmarkStart w:id="11" w:name="_Toc219103330"/>
      <w:r w:rsidRPr="00CC56D0">
        <w:rPr>
          <w:rFonts w:ascii="Arial" w:hAnsi="Arial" w:cs="Arial"/>
        </w:rPr>
        <w:t>3.1 Strategic Recommendations</w:t>
      </w:r>
      <w:bookmarkEnd w:id="11"/>
    </w:p>
    <w:p w14:paraId="53794D80" w14:textId="77777777" w:rsidR="00C62EBE" w:rsidRPr="00CC56D0" w:rsidRDefault="00000000">
      <w:pPr>
        <w:rPr>
          <w:rFonts w:ascii="Arial" w:hAnsi="Arial" w:cs="Arial"/>
        </w:rPr>
      </w:pPr>
      <w:r w:rsidRPr="00CC56D0">
        <w:rPr>
          <w:rFonts w:ascii="Arial" w:hAnsi="Arial" w:cs="Arial"/>
        </w:rPr>
        <w:t>The analysis above shows that the key operational issue that faces Hilton London Metropole is the lack of consistency in its service delivery during major events and when the occupancy is high. These performance variabilities are influenced by a combination of interrelated internal forces, among them being a dogmatic staffing model which cannot adapt to the unstable event-driven demand, the grown-up communication routes within departments and the incomplete technological assimilation which restricts real-time operational aspects. Therefore back to back conferences or massive functions where operational limits are often broken continue to be a sensitive area to core service processes: check-in, room turnover and banquet service. To stabilise the performance and restore the reliability that a flagship conference hotel should offer, a set of strategic advice is recommended, each one aimed at a specific root cause, relying on the current knowledge of hospitality operations and management change theory (</w:t>
      </w:r>
      <w:proofErr w:type="spellStart"/>
      <w:r w:rsidRPr="00CC56D0">
        <w:rPr>
          <w:rFonts w:ascii="Arial" w:hAnsi="Arial" w:cs="Arial"/>
        </w:rPr>
        <w:t>Kemrichard</w:t>
      </w:r>
      <w:proofErr w:type="spellEnd"/>
      <w:r w:rsidRPr="00CC56D0">
        <w:rPr>
          <w:rFonts w:ascii="Arial" w:hAnsi="Arial" w:cs="Arial"/>
        </w:rPr>
        <w:t>, 2023).</w:t>
      </w:r>
    </w:p>
    <w:p w14:paraId="6F9F1C03" w14:textId="77777777" w:rsidR="00C62EBE" w:rsidRPr="00CC56D0" w:rsidRDefault="00000000">
      <w:pPr>
        <w:rPr>
          <w:rFonts w:ascii="Arial" w:hAnsi="Arial" w:cs="Arial"/>
        </w:rPr>
      </w:pPr>
      <w:r w:rsidRPr="00CC56D0">
        <w:rPr>
          <w:rFonts w:ascii="Arial" w:hAnsi="Arial" w:cs="Arial"/>
        </w:rPr>
        <w:t>The adoption of a</w:t>
      </w:r>
      <w:r w:rsidRPr="00CC56D0">
        <w:rPr>
          <w:rFonts w:ascii="Arial" w:hAnsi="Arial" w:cs="Arial"/>
          <w:b/>
          <w:bCs/>
          <w:i/>
          <w:iCs/>
        </w:rPr>
        <w:t xml:space="preserve"> flexible workforce framework</w:t>
      </w:r>
      <w:r w:rsidRPr="00CC56D0">
        <w:rPr>
          <w:rFonts w:ascii="Arial" w:hAnsi="Arial" w:cs="Arial"/>
        </w:rPr>
        <w:t xml:space="preserve"> with an elaborate cross-training framework is the first strategic suggestion. Currently, the hotel has a highly fixed staffing pattern that works well under normal conditions but fails when there is a spike in the volume in line with major events (Zirar, Ali and Islam, 2023). The implementation </w:t>
      </w:r>
      <w:r w:rsidRPr="00CC56D0">
        <w:rPr>
          <w:rFonts w:ascii="Arial" w:hAnsi="Arial" w:cs="Arial"/>
        </w:rPr>
        <w:lastRenderedPageBreak/>
        <w:t xml:space="preserve">of </w:t>
      </w:r>
      <w:r w:rsidRPr="00CC56D0">
        <w:rPr>
          <w:rFonts w:ascii="Arial" w:hAnsi="Arial" w:cs="Arial"/>
          <w:b/>
          <w:bCs/>
          <w:i/>
          <w:iCs/>
        </w:rPr>
        <w:t>systematic cross-training</w:t>
      </w:r>
      <w:r w:rsidRPr="00CC56D0">
        <w:rPr>
          <w:rFonts w:ascii="Arial" w:hAnsi="Arial" w:cs="Arial"/>
        </w:rPr>
        <w:t xml:space="preserve"> would allow the employees in the Housekeeping, Food and Beverage, Events Support, and Front Office departments to acquire a range of competencies, making labour redeployment effective in instances of bottlenecks (Ma, Ren and Zhao, 2021). Flexible firm model. In fact, functional flexibility improves resiliency of organisations in changing environments and minimises operational vulnerability, as workforce agility guidance provided by the CIPD (2023) and the flexible firm model proposed by Atkinson (1984) agree (CIPD, 2023). Cross-training would enable the Hilton London Metropole to develop multi-skilled employees who are capable of sustaining service continuity even when the pressure is at its highest.</w:t>
      </w:r>
    </w:p>
    <w:p w14:paraId="46028A3D" w14:textId="77777777" w:rsidR="00C62EBE" w:rsidRPr="00CC56D0" w:rsidRDefault="00000000">
      <w:pPr>
        <w:rPr>
          <w:rFonts w:ascii="Arial" w:hAnsi="Arial" w:cs="Arial"/>
        </w:rPr>
      </w:pPr>
      <w:r w:rsidRPr="00CC56D0">
        <w:rPr>
          <w:rFonts w:ascii="Arial" w:hAnsi="Arial" w:cs="Arial"/>
        </w:rPr>
        <w:t xml:space="preserve">On this basis, the second suggestion is to establish an </w:t>
      </w:r>
      <w:r w:rsidRPr="00CC56D0">
        <w:rPr>
          <w:rFonts w:ascii="Arial" w:hAnsi="Arial" w:cs="Arial"/>
          <w:b/>
          <w:bCs/>
          <w:i/>
          <w:iCs/>
        </w:rPr>
        <w:t xml:space="preserve">organised contingent staffing pool </w:t>
      </w:r>
      <w:r w:rsidRPr="00CC56D0">
        <w:rPr>
          <w:rFonts w:ascii="Arial" w:hAnsi="Arial" w:cs="Arial"/>
        </w:rPr>
        <w:t xml:space="preserve">based on part-time, casual, and pre-trained agency workforce. A formalised pool, unlike a traditional agency arrangement, which often leads to inconsistent service, because of limited understanding of brand standards, would be trained in line with the Hilton's operational expectations and event requirements (Lynn </w:t>
      </w:r>
      <w:r w:rsidRPr="00CC56D0">
        <w:rPr>
          <w:rFonts w:ascii="Arial" w:hAnsi="Arial" w:cs="Arial"/>
          <w:i/>
          <w:iCs/>
        </w:rPr>
        <w:t>et al.</w:t>
      </w:r>
      <w:r w:rsidRPr="00CC56D0">
        <w:rPr>
          <w:rFonts w:ascii="Arial" w:hAnsi="Arial" w:cs="Arial"/>
        </w:rPr>
        <w:t>, 2023). This pool would be operated selectively in dealings with high-volume periods so that the staffing would be adequate without subjecting permanent employees to undo strain. Moreover, the adoption of demand-based labour-forecasting tools would make the choices in terms of scheduling more precise (</w:t>
      </w:r>
      <w:proofErr w:type="spellStart"/>
      <w:r w:rsidRPr="00CC56D0">
        <w:rPr>
          <w:rFonts w:ascii="Arial" w:hAnsi="Arial" w:cs="Arial"/>
        </w:rPr>
        <w:t>Amosu</w:t>
      </w:r>
      <w:proofErr w:type="spellEnd"/>
      <w:r w:rsidRPr="00CC56D0">
        <w:rPr>
          <w:rFonts w:ascii="Arial" w:hAnsi="Arial" w:cs="Arial"/>
        </w:rPr>
        <w:t xml:space="preserve"> </w:t>
      </w:r>
      <w:r w:rsidRPr="00CC56D0">
        <w:rPr>
          <w:rFonts w:ascii="Arial" w:hAnsi="Arial" w:cs="Arial"/>
          <w:i/>
          <w:iCs/>
        </w:rPr>
        <w:t>et al</w:t>
      </w:r>
      <w:r w:rsidRPr="00CC56D0">
        <w:rPr>
          <w:rFonts w:ascii="Arial" w:hAnsi="Arial" w:cs="Arial"/>
        </w:rPr>
        <w:t xml:space="preserve">., 2024). The hotel would be able to forecast when there would be high demand and invest in advance by having automated systems, which interpret historical trends of </w:t>
      </w:r>
      <w:r w:rsidRPr="00CC56D0">
        <w:rPr>
          <w:rFonts w:ascii="Arial" w:hAnsi="Arial" w:cs="Arial"/>
          <w:b/>
          <w:bCs/>
          <w:i/>
          <w:iCs/>
        </w:rPr>
        <w:t>MICE patterns</w:t>
      </w:r>
      <w:r w:rsidRPr="00CC56D0">
        <w:rPr>
          <w:rFonts w:ascii="Arial" w:hAnsi="Arial" w:cs="Arial"/>
        </w:rPr>
        <w:t>, assign movement and occupancy predictions. Such a mix of a flexible pool of staff and predictive scheduling can help decrease the expenses on overtime work, prevent the over-fatigue of staff, and enhance the overall service quality (Angadi and Kumar, 2025).</w:t>
      </w:r>
    </w:p>
    <w:p w14:paraId="6A7E1668" w14:textId="4C459E3D" w:rsidR="00C62EBE" w:rsidRPr="00CC56D0" w:rsidRDefault="00000000">
      <w:pPr>
        <w:rPr>
          <w:rFonts w:ascii="Arial" w:hAnsi="Arial" w:cs="Arial"/>
        </w:rPr>
      </w:pPr>
      <w:r w:rsidRPr="00CC56D0">
        <w:rPr>
          <w:rFonts w:ascii="Arial" w:hAnsi="Arial" w:cs="Arial"/>
        </w:rPr>
        <w:t xml:space="preserve">The third strategic recommendation is associated with the redesign and standardisation of event-driven workflows by means of integrated </w:t>
      </w:r>
      <w:r w:rsidRPr="00CC56D0">
        <w:rPr>
          <w:rFonts w:ascii="Arial" w:hAnsi="Arial" w:cs="Arial"/>
          <w:b/>
          <w:bCs/>
          <w:i/>
          <w:iCs/>
        </w:rPr>
        <w:t>Standard Operating Procedures (SOPS)</w:t>
      </w:r>
      <w:r w:rsidRPr="00CC56D0">
        <w:rPr>
          <w:rFonts w:ascii="Arial" w:hAnsi="Arial" w:cs="Arial"/>
        </w:rPr>
        <w:t>. The existing operational differences are compounded by business communication divides and fragmented departmentation (</w:t>
      </w:r>
      <w:proofErr w:type="spellStart"/>
      <w:r w:rsidRPr="00CC56D0">
        <w:rPr>
          <w:rFonts w:ascii="Arial" w:hAnsi="Arial" w:cs="Arial"/>
        </w:rPr>
        <w:t>Setyadi</w:t>
      </w:r>
      <w:proofErr w:type="spellEnd"/>
      <w:r w:rsidRPr="00CC56D0">
        <w:rPr>
          <w:rFonts w:ascii="Arial" w:hAnsi="Arial" w:cs="Arial"/>
        </w:rPr>
        <w:t xml:space="preserve">, </w:t>
      </w:r>
      <w:proofErr w:type="spellStart"/>
      <w:r w:rsidRPr="00CC56D0">
        <w:rPr>
          <w:rFonts w:ascii="Arial" w:hAnsi="Arial" w:cs="Arial"/>
        </w:rPr>
        <w:t>Pawirosumarto</w:t>
      </w:r>
      <w:proofErr w:type="spellEnd"/>
      <w:r w:rsidRPr="00CC56D0">
        <w:rPr>
          <w:rFonts w:ascii="Arial" w:hAnsi="Arial" w:cs="Arial"/>
        </w:rPr>
        <w:t xml:space="preserve"> and Damaris, 2025). As a solution to this, the Hilton London Metropole will have to employ event-specific SOPS, which will explicitly specify the responsibilities, sequencing of tasks, and the estimated duration taken by the rooms to be ready, the banquet to be delivered, and the guests to be transferred. This must be combined with introducing a comprehensive Event Flow Map, which would allow all departments to visualise working interdependencies and keep the delivery of </w:t>
      </w:r>
      <w:r w:rsidRPr="00CC56D0">
        <w:rPr>
          <w:rFonts w:ascii="Arial" w:hAnsi="Arial" w:cs="Arial"/>
        </w:rPr>
        <w:lastRenderedPageBreak/>
        <w:t xml:space="preserve">services coherent. The principles of lean operation, as upheld by the importance of standardisation in minimising variability and maximising efficiency in the workflow (Dara </w:t>
      </w:r>
      <w:r w:rsidR="00345C30" w:rsidRPr="00CC56D0">
        <w:rPr>
          <w:rFonts w:ascii="Arial" w:hAnsi="Arial" w:cs="Arial"/>
          <w:i/>
          <w:iCs/>
        </w:rPr>
        <w:t>et al.,</w:t>
      </w:r>
      <w:r w:rsidRPr="00CC56D0">
        <w:rPr>
          <w:rFonts w:ascii="Arial" w:hAnsi="Arial" w:cs="Arial"/>
        </w:rPr>
        <w:t xml:space="preserve"> 2024). Process redesign would enable the hotel to reduce redundancy, develop a more distinct line of accountability, and have all service activities upheld on a single performance framework.</w:t>
      </w:r>
    </w:p>
    <w:p w14:paraId="022E823B" w14:textId="69BC867D" w:rsidR="00C62EBE" w:rsidRPr="00CC56D0" w:rsidRDefault="00000000">
      <w:pPr>
        <w:rPr>
          <w:rFonts w:ascii="Arial" w:hAnsi="Arial" w:cs="Arial"/>
        </w:rPr>
      </w:pPr>
      <w:r w:rsidRPr="00CC56D0">
        <w:rPr>
          <w:rFonts w:ascii="Arial" w:hAnsi="Arial" w:cs="Arial"/>
        </w:rPr>
        <w:t xml:space="preserve">The fourth suggestion is the </w:t>
      </w:r>
      <w:r w:rsidRPr="00CC56D0">
        <w:rPr>
          <w:rFonts w:ascii="Arial" w:hAnsi="Arial" w:cs="Arial"/>
          <w:b/>
          <w:bCs/>
          <w:i/>
          <w:iCs/>
        </w:rPr>
        <w:t>f</w:t>
      </w:r>
      <w:r w:rsidR="00345C30" w:rsidRPr="00CC56D0">
        <w:rPr>
          <w:rFonts w:ascii="Arial" w:hAnsi="Arial" w:cs="Arial"/>
          <w:b/>
          <w:bCs/>
          <w:i/>
          <w:iCs/>
        </w:rPr>
        <w:t>ra</w:t>
      </w:r>
      <w:r w:rsidRPr="00CC56D0">
        <w:rPr>
          <w:rFonts w:ascii="Arial" w:hAnsi="Arial" w:cs="Arial"/>
          <w:b/>
          <w:bCs/>
          <w:i/>
          <w:iCs/>
        </w:rPr>
        <w:t>ming of technological systems such as PMS, POS and the catering platforms and event-management software</w:t>
      </w:r>
      <w:r w:rsidRPr="00CC56D0">
        <w:rPr>
          <w:rFonts w:ascii="Arial" w:hAnsi="Arial" w:cs="Arial"/>
        </w:rPr>
        <w:t xml:space="preserve">. Hilton uses several up-to-date digitised devices, but these do not have an opportunity to connect, which limits the real-time decision-making and coordination across the department. Incorporation of the systems into one digital system would enable the hotel to get real-time information concerning room availability, catering orders, guest cheque-ins, and event scheduling (Anwar, Deliana and </w:t>
      </w:r>
      <w:proofErr w:type="spellStart"/>
      <w:r w:rsidRPr="00CC56D0">
        <w:rPr>
          <w:rFonts w:ascii="Arial" w:hAnsi="Arial" w:cs="Arial"/>
        </w:rPr>
        <w:t>Suyamto</w:t>
      </w:r>
      <w:proofErr w:type="spellEnd"/>
      <w:r w:rsidRPr="00CC56D0">
        <w:rPr>
          <w:rFonts w:ascii="Arial" w:hAnsi="Arial" w:cs="Arial"/>
        </w:rPr>
        <w:t>, 2024). Real-time dashboards and automated notifications would also assist the managers in detecting possible disruptions before their escalation. The need for interconnective technological environments in complicated service settings, and this suggestion underlies the relevance of this suggestion to a large-scale, events-based property (Almutairi, Bergami and Morgan, 2024).</w:t>
      </w:r>
    </w:p>
    <w:p w14:paraId="4D46BADE" w14:textId="77777777" w:rsidR="00C62EBE" w:rsidRPr="00CC56D0" w:rsidRDefault="00000000">
      <w:pPr>
        <w:rPr>
          <w:rFonts w:ascii="Arial" w:hAnsi="Arial" w:cs="Arial"/>
        </w:rPr>
      </w:pPr>
      <w:r w:rsidRPr="00CC56D0">
        <w:rPr>
          <w:rFonts w:ascii="Arial" w:hAnsi="Arial" w:cs="Arial"/>
        </w:rPr>
        <w:t>A fifth recommendation suggests the</w:t>
      </w:r>
      <w:r w:rsidRPr="00CC56D0">
        <w:rPr>
          <w:rFonts w:ascii="Arial" w:hAnsi="Arial" w:cs="Arial"/>
          <w:b/>
          <w:bCs/>
          <w:i/>
          <w:iCs/>
        </w:rPr>
        <w:t xml:space="preserve"> implementation of service-level agreements (SLAs) </w:t>
      </w:r>
      <w:r w:rsidRPr="00CC56D0">
        <w:rPr>
          <w:rFonts w:ascii="Arial" w:hAnsi="Arial" w:cs="Arial"/>
        </w:rPr>
        <w:t>as the means to ensure the rebalancing of the event portfolio and adjust event demands and operational capacity. The hotel's dependency on MICE business puts it in a strategic position to experience the pressure of operations in instances where organisers of the event request a change of timeline or higher delegates beyond the agreed number (OECD, 2024). SLAs would enable Hilton London Metropole to have clear parameters in terms of capacity, lead times, and service expectations, hence, minimising volatility and sustaining event delivery. The strategy complies with the best-practice recommendations that highlight the significance of organised event management in large conference hotels in the United Kingdom (</w:t>
      </w:r>
      <w:proofErr w:type="spellStart"/>
      <w:r w:rsidRPr="00CC56D0">
        <w:rPr>
          <w:rFonts w:ascii="Arial" w:hAnsi="Arial" w:cs="Arial"/>
        </w:rPr>
        <w:t>Dounavi</w:t>
      </w:r>
      <w:proofErr w:type="spellEnd"/>
      <w:r w:rsidRPr="00CC56D0">
        <w:rPr>
          <w:rFonts w:ascii="Arial" w:hAnsi="Arial" w:cs="Arial"/>
        </w:rPr>
        <w:t xml:space="preserve"> </w:t>
      </w:r>
      <w:r w:rsidRPr="00CC56D0">
        <w:rPr>
          <w:rFonts w:ascii="Arial" w:hAnsi="Arial" w:cs="Arial"/>
          <w:i/>
          <w:iCs/>
        </w:rPr>
        <w:t>et al</w:t>
      </w:r>
      <w:r w:rsidRPr="00CC56D0">
        <w:rPr>
          <w:rFonts w:ascii="Arial" w:hAnsi="Arial" w:cs="Arial"/>
        </w:rPr>
        <w:t>., 2022).</w:t>
      </w:r>
    </w:p>
    <w:p w14:paraId="2D7BC1A6" w14:textId="77777777" w:rsidR="00C62EBE" w:rsidRPr="00CC56D0" w:rsidRDefault="00000000">
      <w:pPr>
        <w:rPr>
          <w:rFonts w:ascii="Arial" w:hAnsi="Arial" w:cs="Arial"/>
        </w:rPr>
      </w:pPr>
      <w:r w:rsidRPr="00CC56D0">
        <w:rPr>
          <w:rFonts w:ascii="Arial" w:hAnsi="Arial" w:cs="Arial"/>
        </w:rPr>
        <w:t xml:space="preserve">The last suggestion is the </w:t>
      </w:r>
      <w:r w:rsidRPr="00CC56D0">
        <w:rPr>
          <w:rFonts w:ascii="Arial" w:hAnsi="Arial" w:cs="Arial"/>
          <w:b/>
          <w:bCs/>
          <w:i/>
          <w:iCs/>
        </w:rPr>
        <w:t>improvement of the staff interaction and internal communication</w:t>
      </w:r>
      <w:r w:rsidRPr="00CC56D0">
        <w:rPr>
          <w:rFonts w:ascii="Arial" w:hAnsi="Arial" w:cs="Arial"/>
        </w:rPr>
        <w:t xml:space="preserve"> </w:t>
      </w:r>
      <w:r w:rsidRPr="00CC56D0">
        <w:rPr>
          <w:rFonts w:ascii="Arial" w:hAnsi="Arial" w:cs="Arial"/>
          <w:b/>
          <w:bCs/>
          <w:i/>
          <w:iCs/>
        </w:rPr>
        <w:t>channels.</w:t>
      </w:r>
      <w:r w:rsidRPr="00CC56D0">
        <w:rPr>
          <w:rFonts w:ascii="Arial" w:hAnsi="Arial" w:cs="Arial"/>
        </w:rPr>
        <w:t xml:space="preserve"> Service failing can also be a symptom of not only operational deficiencies but also low morale, poor understanding, and poor coordination of front-line teams (</w:t>
      </w:r>
      <w:proofErr w:type="spellStart"/>
      <w:r w:rsidRPr="00CC56D0">
        <w:rPr>
          <w:rFonts w:ascii="Arial" w:hAnsi="Arial" w:cs="Arial"/>
        </w:rPr>
        <w:t>Gamiljj</w:t>
      </w:r>
      <w:proofErr w:type="spellEnd"/>
      <w:r w:rsidRPr="00CC56D0">
        <w:rPr>
          <w:rFonts w:ascii="Arial" w:hAnsi="Arial" w:cs="Arial"/>
        </w:rPr>
        <w:t xml:space="preserve"> and Rahman, 2021). Sharing guest outcomes would be created by daily pre-event briefings, distribution of brief communication sheets, and a recognition programme targeted at peak periods. </w:t>
      </w:r>
    </w:p>
    <w:p w14:paraId="7FC0D677" w14:textId="77777777" w:rsidR="00C62EBE" w:rsidRPr="00CC56D0" w:rsidRDefault="00000000">
      <w:pPr>
        <w:pStyle w:val="Heading2"/>
        <w:rPr>
          <w:rFonts w:ascii="Arial" w:hAnsi="Arial" w:cs="Arial"/>
        </w:rPr>
      </w:pPr>
      <w:bookmarkStart w:id="12" w:name="_Toc219103331"/>
      <w:r w:rsidRPr="00CC56D0">
        <w:rPr>
          <w:rFonts w:ascii="Arial" w:hAnsi="Arial" w:cs="Arial"/>
        </w:rPr>
        <w:lastRenderedPageBreak/>
        <w:t>3.2 Implementation Plan Using Change Management Theory</w:t>
      </w:r>
      <w:bookmarkEnd w:id="12"/>
    </w:p>
    <w:p w14:paraId="23F09947" w14:textId="77777777" w:rsidR="00C62EBE" w:rsidRPr="00CC56D0" w:rsidRDefault="00000000">
      <w:pPr>
        <w:rPr>
          <w:rFonts w:ascii="Arial" w:hAnsi="Arial" w:cs="Arial"/>
        </w:rPr>
      </w:pPr>
      <w:r w:rsidRPr="00CC56D0">
        <w:rPr>
          <w:rFonts w:ascii="Arial" w:hAnsi="Arial" w:cs="Arial"/>
        </w:rPr>
        <w:t xml:space="preserve">Implementation of these recommendations should be done using an organised organisational change strategy which minimises resistance and staff involvement during the transition. To achieve this, the </w:t>
      </w:r>
      <w:r w:rsidRPr="00CC56D0">
        <w:rPr>
          <w:rFonts w:ascii="Arial" w:hAnsi="Arial" w:cs="Arial"/>
          <w:b/>
          <w:bCs/>
          <w:i/>
          <w:iCs/>
        </w:rPr>
        <w:t>Kotter 8-Step Change Management Model</w:t>
      </w:r>
      <w:r w:rsidRPr="00CC56D0">
        <w:rPr>
          <w:rFonts w:ascii="Arial" w:hAnsi="Arial" w:cs="Arial"/>
        </w:rPr>
        <w:t xml:space="preserve"> is an acceptable model to use since it focuses on leadership, communication and organised reinforcement (</w:t>
      </w:r>
      <w:proofErr w:type="spellStart"/>
      <w:r w:rsidRPr="00CC56D0">
        <w:rPr>
          <w:rFonts w:ascii="Arial" w:hAnsi="Arial" w:cs="Arial"/>
        </w:rPr>
        <w:t>Errida</w:t>
      </w:r>
      <w:proofErr w:type="spellEnd"/>
      <w:r w:rsidRPr="00CC56D0">
        <w:rPr>
          <w:rFonts w:ascii="Arial" w:hAnsi="Arial" w:cs="Arial"/>
        </w:rPr>
        <w:t xml:space="preserve"> and Lotfi, 2021).</w:t>
      </w:r>
    </w:p>
    <w:p w14:paraId="603510FB" w14:textId="77777777" w:rsidR="00C62EBE" w:rsidRPr="00CC56D0" w:rsidRDefault="00000000">
      <w:pPr>
        <w:jc w:val="center"/>
        <w:rPr>
          <w:rFonts w:ascii="Arial" w:hAnsi="Arial" w:cs="Arial"/>
        </w:rPr>
      </w:pPr>
      <w:r w:rsidRPr="00CC56D0">
        <w:rPr>
          <w:rFonts w:ascii="Arial" w:hAnsi="Arial" w:cs="Arial"/>
          <w:noProof/>
        </w:rPr>
        <w:drawing>
          <wp:inline distT="114300" distB="114300" distL="114300" distR="114300" wp14:anchorId="7DFB64ED" wp14:editId="305BC126">
            <wp:extent cx="3707595" cy="383304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07595" cy="3833040"/>
                    </a:xfrm>
                    <a:prstGeom prst="rect">
                      <a:avLst/>
                    </a:prstGeom>
                    <a:ln/>
                  </pic:spPr>
                </pic:pic>
              </a:graphicData>
            </a:graphic>
          </wp:inline>
        </w:drawing>
      </w:r>
    </w:p>
    <w:p w14:paraId="6ED9655E" w14:textId="77777777" w:rsidR="00C62EBE" w:rsidRPr="00CC56D0" w:rsidRDefault="00000000">
      <w:pPr>
        <w:jc w:val="center"/>
        <w:rPr>
          <w:rFonts w:ascii="Arial" w:hAnsi="Arial" w:cs="Arial"/>
        </w:rPr>
      </w:pPr>
      <w:r w:rsidRPr="00CC56D0">
        <w:rPr>
          <w:rFonts w:ascii="Arial" w:hAnsi="Arial" w:cs="Arial"/>
          <w:b/>
          <w:bCs/>
          <w:i/>
          <w:iCs/>
        </w:rPr>
        <w:t>Figure 2:</w:t>
      </w:r>
      <w:r w:rsidRPr="00CC56D0">
        <w:rPr>
          <w:rFonts w:ascii="Arial" w:hAnsi="Arial" w:cs="Arial"/>
        </w:rPr>
        <w:t xml:space="preserve"> Kotter 8-Step Change Management Model</w:t>
      </w:r>
    </w:p>
    <w:p w14:paraId="2512AE7A" w14:textId="77777777" w:rsidR="00C62EBE" w:rsidRPr="00CC56D0" w:rsidRDefault="00000000">
      <w:pPr>
        <w:jc w:val="center"/>
        <w:rPr>
          <w:rFonts w:ascii="Arial" w:hAnsi="Arial" w:cs="Arial"/>
        </w:rPr>
      </w:pPr>
      <w:r w:rsidRPr="00CC56D0">
        <w:rPr>
          <w:rFonts w:ascii="Arial" w:hAnsi="Arial" w:cs="Arial"/>
          <w:b/>
          <w:bCs/>
          <w:i/>
          <w:iCs/>
        </w:rPr>
        <w:t>Source:</w:t>
      </w:r>
      <w:r w:rsidRPr="00CC56D0">
        <w:rPr>
          <w:rFonts w:ascii="Arial" w:hAnsi="Arial" w:cs="Arial"/>
        </w:rPr>
        <w:t xml:space="preserve"> </w:t>
      </w:r>
      <w:proofErr w:type="spellStart"/>
      <w:r w:rsidRPr="00CC56D0">
        <w:rPr>
          <w:rFonts w:ascii="Arial" w:hAnsi="Arial" w:cs="Arial"/>
        </w:rPr>
        <w:t>Sittrop</w:t>
      </w:r>
      <w:proofErr w:type="spellEnd"/>
      <w:r w:rsidRPr="00CC56D0">
        <w:rPr>
          <w:rFonts w:ascii="Arial" w:hAnsi="Arial" w:cs="Arial"/>
        </w:rPr>
        <w:t xml:space="preserve"> and Crosthwaite (2021)</w:t>
      </w:r>
    </w:p>
    <w:p w14:paraId="58BC4461" w14:textId="77777777" w:rsidR="00C62EBE" w:rsidRPr="00CC56D0" w:rsidRDefault="00000000">
      <w:pPr>
        <w:rPr>
          <w:rFonts w:ascii="Arial" w:hAnsi="Arial" w:cs="Arial"/>
        </w:rPr>
      </w:pPr>
      <w:r w:rsidRPr="00CC56D0">
        <w:rPr>
          <w:rFonts w:ascii="Arial" w:hAnsi="Arial" w:cs="Arial"/>
        </w:rPr>
        <w:t xml:space="preserve">The initial one is </w:t>
      </w:r>
      <w:r w:rsidRPr="00CC56D0">
        <w:rPr>
          <w:rFonts w:ascii="Arial" w:hAnsi="Arial" w:cs="Arial"/>
          <w:b/>
          <w:bCs/>
          <w:i/>
          <w:iCs/>
        </w:rPr>
        <w:t>creating a feeling of urgency</w:t>
      </w:r>
      <w:r w:rsidRPr="00CC56D0">
        <w:rPr>
          <w:rFonts w:ascii="Arial" w:hAnsi="Arial" w:cs="Arial"/>
        </w:rPr>
        <w:t>, and that is very necessary in order to encourage the staff to help in the changes being offered. This can be realised by providing quantitative information that explains the working implications of irregular service during peak events (Kotter, 2025). Reduced scores on guest satisfaction, negative online comments, and delays in operations recorded during the periods of the events may be used to reveal how the revenues, brand recognition and competitive positioning are at stake (Akin, 2024). Employees will be more willing to engage in the change process when they realise the gravity of the matter.</w:t>
      </w:r>
    </w:p>
    <w:p w14:paraId="499810B5" w14:textId="77777777" w:rsidR="00C62EBE" w:rsidRPr="00CC56D0" w:rsidRDefault="00000000">
      <w:pPr>
        <w:rPr>
          <w:rFonts w:ascii="Arial" w:hAnsi="Arial" w:cs="Arial"/>
        </w:rPr>
      </w:pPr>
      <w:r w:rsidRPr="00CC56D0">
        <w:rPr>
          <w:rFonts w:ascii="Arial" w:hAnsi="Arial" w:cs="Arial"/>
        </w:rPr>
        <w:t>The second one is to</w:t>
      </w:r>
      <w:r w:rsidRPr="00CC56D0">
        <w:rPr>
          <w:rFonts w:ascii="Arial" w:hAnsi="Arial" w:cs="Arial"/>
          <w:b/>
          <w:bCs/>
          <w:i/>
          <w:iCs/>
        </w:rPr>
        <w:t xml:space="preserve"> establish an influential guiding coalition</w:t>
      </w:r>
      <w:r w:rsidRPr="00CC56D0">
        <w:rPr>
          <w:rFonts w:ascii="Arial" w:hAnsi="Arial" w:cs="Arial"/>
        </w:rPr>
        <w:t xml:space="preserve"> of departmental heads of Housekeeping, Front Office, Food and Beverage, Events Management, and Human Resources. These people are direct acquaintances with operational issues </w:t>
      </w:r>
      <w:r w:rsidRPr="00CC56D0">
        <w:rPr>
          <w:rFonts w:ascii="Arial" w:hAnsi="Arial" w:cs="Arial"/>
        </w:rPr>
        <w:lastRenderedPageBreak/>
        <w:t xml:space="preserve">and may impact the groups in charge of adopting new practices (Carlisle, Ivanov and </w:t>
      </w:r>
      <w:proofErr w:type="spellStart"/>
      <w:r w:rsidRPr="00CC56D0">
        <w:rPr>
          <w:rFonts w:ascii="Arial" w:hAnsi="Arial" w:cs="Arial"/>
        </w:rPr>
        <w:t>Dijkmans</w:t>
      </w:r>
      <w:proofErr w:type="spellEnd"/>
      <w:r w:rsidRPr="00CC56D0">
        <w:rPr>
          <w:rFonts w:ascii="Arial" w:hAnsi="Arial" w:cs="Arial"/>
        </w:rPr>
        <w:t>, 2021). Their cooperation would make sure that change programmes capture reality on the ground and are championed across the organisation.</w:t>
      </w:r>
    </w:p>
    <w:p w14:paraId="69C5D6EE" w14:textId="77777777" w:rsidR="00C62EBE" w:rsidRPr="00CC56D0" w:rsidRDefault="00000000">
      <w:pPr>
        <w:rPr>
          <w:rFonts w:ascii="Arial" w:hAnsi="Arial" w:cs="Arial"/>
        </w:rPr>
      </w:pPr>
      <w:r w:rsidRPr="00CC56D0">
        <w:rPr>
          <w:rFonts w:ascii="Arial" w:hAnsi="Arial" w:cs="Arial"/>
        </w:rPr>
        <w:t xml:space="preserve">The third step by Kotter is to establish a </w:t>
      </w:r>
      <w:r w:rsidRPr="00CC56D0">
        <w:rPr>
          <w:rFonts w:ascii="Arial" w:hAnsi="Arial" w:cs="Arial"/>
          <w:b/>
          <w:bCs/>
          <w:i/>
          <w:iCs/>
        </w:rPr>
        <w:t xml:space="preserve">vision of change </w:t>
      </w:r>
      <w:r w:rsidRPr="00CC56D0">
        <w:rPr>
          <w:rFonts w:ascii="Arial" w:hAnsi="Arial" w:cs="Arial"/>
        </w:rPr>
        <w:t>which is clear and compelling. In the case of Hilton London Metropole, the focus of this vision should include operational integration, digital-enabled efficiency, and any other element related to consistent guest service. The brief vision statement, like to provide a continuously smooth operation, hospitality based on integrated ways of operation, empowered employees, and smart systems, conveys the job and the ambition (McKinsey &amp; Company, 2022). This vision will be a consistent point of reference in making decisions during the change process.</w:t>
      </w:r>
    </w:p>
    <w:p w14:paraId="65D346DE" w14:textId="77777777" w:rsidR="00C62EBE" w:rsidRPr="00CC56D0" w:rsidRDefault="00000000">
      <w:pPr>
        <w:rPr>
          <w:rFonts w:ascii="Arial" w:hAnsi="Arial" w:cs="Arial"/>
        </w:rPr>
      </w:pPr>
      <w:r w:rsidRPr="00CC56D0">
        <w:rPr>
          <w:rFonts w:ascii="Arial" w:hAnsi="Arial" w:cs="Arial"/>
        </w:rPr>
        <w:t xml:space="preserve">The fourth step involves </w:t>
      </w:r>
      <w:r w:rsidRPr="00CC56D0">
        <w:rPr>
          <w:rFonts w:ascii="Arial" w:hAnsi="Arial" w:cs="Arial"/>
          <w:b/>
          <w:bCs/>
          <w:i/>
          <w:iCs/>
        </w:rPr>
        <w:t>good communication</w:t>
      </w:r>
      <w:r w:rsidRPr="00CC56D0">
        <w:rPr>
          <w:rFonts w:ascii="Arial" w:hAnsi="Arial" w:cs="Arial"/>
        </w:rPr>
        <w:t xml:space="preserve"> of the vision. Communication must be incorporated in various agents, such as staff briefings, noticeboards, in-house newsletters, and workshops, by the leadership (</w:t>
      </w:r>
      <w:proofErr w:type="spellStart"/>
      <w:r w:rsidRPr="00CC56D0">
        <w:rPr>
          <w:rFonts w:ascii="Arial" w:hAnsi="Arial" w:cs="Arial"/>
        </w:rPr>
        <w:t>Mouazen</w:t>
      </w:r>
      <w:proofErr w:type="spellEnd"/>
      <w:r w:rsidRPr="00CC56D0">
        <w:rPr>
          <w:rFonts w:ascii="Arial" w:hAnsi="Arial" w:cs="Arial"/>
        </w:rPr>
        <w:t xml:space="preserve"> </w:t>
      </w:r>
      <w:r w:rsidRPr="00CC56D0">
        <w:rPr>
          <w:rFonts w:ascii="Arial" w:hAnsi="Arial" w:cs="Arial"/>
          <w:i/>
          <w:iCs/>
        </w:rPr>
        <w:t>et al</w:t>
      </w:r>
      <w:r w:rsidRPr="00CC56D0">
        <w:rPr>
          <w:rFonts w:ascii="Arial" w:hAnsi="Arial" w:cs="Arial"/>
        </w:rPr>
        <w:t>., 2023). Kotter emphasises the need to maintain uninterrupted communication, but not episodic communication, so that the staff is also always headed in the direction of the organisation. This may be used at Hilton London Metropole in the form of frequent cross-departmental meetings where status review and any concerns are presented and discussed.</w:t>
      </w:r>
    </w:p>
    <w:p w14:paraId="7552ADC1" w14:textId="77777777" w:rsidR="00C62EBE" w:rsidRPr="00CC56D0" w:rsidRDefault="00000000">
      <w:pPr>
        <w:rPr>
          <w:rFonts w:ascii="Arial" w:hAnsi="Arial" w:cs="Arial"/>
        </w:rPr>
      </w:pPr>
      <w:r w:rsidRPr="00CC56D0">
        <w:rPr>
          <w:rFonts w:ascii="Arial" w:hAnsi="Arial" w:cs="Arial"/>
        </w:rPr>
        <w:t xml:space="preserve">The fifth step relates to </w:t>
      </w:r>
      <w:r w:rsidRPr="00CC56D0">
        <w:rPr>
          <w:rFonts w:ascii="Arial" w:hAnsi="Arial" w:cs="Arial"/>
          <w:b/>
          <w:bCs/>
          <w:i/>
          <w:iCs/>
        </w:rPr>
        <w:t>mobilisation of broad-based action</w:t>
      </w:r>
      <w:r w:rsidRPr="00CC56D0">
        <w:rPr>
          <w:rFonts w:ascii="Arial" w:hAnsi="Arial" w:cs="Arial"/>
        </w:rPr>
        <w:t>, whereby structural and procedural barriers which hamper change are eliminated. As an example, duplicate SOPS contradicting efficient event processes should be updated (UNCTAD, 2023). Employees are to be provided with the skills required to work in the new cross-functional scheme, and old communication channels must be substituted with digital ones, which should operate in real time. The hotel breaks the barriers and provides employees with the right equipment and expertise so that change can happen more organically.</w:t>
      </w:r>
    </w:p>
    <w:p w14:paraId="7FE0AFA8" w14:textId="77777777" w:rsidR="00C62EBE" w:rsidRPr="00CC56D0" w:rsidRDefault="00000000">
      <w:pPr>
        <w:rPr>
          <w:rFonts w:ascii="Arial" w:hAnsi="Arial" w:cs="Arial"/>
        </w:rPr>
      </w:pPr>
      <w:r w:rsidRPr="00CC56D0">
        <w:rPr>
          <w:rFonts w:ascii="Arial" w:hAnsi="Arial" w:cs="Arial"/>
        </w:rPr>
        <w:t>The sixth step is</w:t>
      </w:r>
      <w:r w:rsidRPr="00CC56D0">
        <w:rPr>
          <w:rFonts w:ascii="Arial" w:hAnsi="Arial" w:cs="Arial"/>
          <w:b/>
          <w:bCs/>
          <w:i/>
          <w:iCs/>
        </w:rPr>
        <w:t xml:space="preserve"> short-term win creation</w:t>
      </w:r>
      <w:r w:rsidRPr="00CC56D0">
        <w:rPr>
          <w:rFonts w:ascii="Arial" w:hAnsi="Arial" w:cs="Arial"/>
        </w:rPr>
        <w:t xml:space="preserve"> that is necessary in order to show progress and keep up the momentum. The value of the implemented changes would be measured by such measurable improvements as a decrease in the number of people waiting to check in at a pilot event or increased efficiency in serving a banquet during a major conference (Kotter, 2025). The positive behaviour and commitment of employees are boosted by celebrating such achievements.</w:t>
      </w:r>
    </w:p>
    <w:p w14:paraId="69BFCB9F" w14:textId="77777777" w:rsidR="00C62EBE" w:rsidRPr="00CC56D0" w:rsidRDefault="00000000">
      <w:pPr>
        <w:rPr>
          <w:rFonts w:ascii="Arial" w:hAnsi="Arial" w:cs="Arial"/>
        </w:rPr>
      </w:pPr>
      <w:r w:rsidRPr="00CC56D0">
        <w:rPr>
          <w:rFonts w:ascii="Arial" w:hAnsi="Arial" w:cs="Arial"/>
        </w:rPr>
        <w:lastRenderedPageBreak/>
        <w:t xml:space="preserve">The seventh step involves </w:t>
      </w:r>
      <w:r w:rsidRPr="00CC56D0">
        <w:rPr>
          <w:rFonts w:ascii="Arial" w:hAnsi="Arial" w:cs="Arial"/>
          <w:b/>
          <w:bCs/>
          <w:i/>
          <w:iCs/>
        </w:rPr>
        <w:t>consolidation of gains</w:t>
      </w:r>
      <w:r w:rsidRPr="00CC56D0">
        <w:rPr>
          <w:rFonts w:ascii="Arial" w:hAnsi="Arial" w:cs="Arial"/>
        </w:rPr>
        <w:t xml:space="preserve"> and further changes that are sought. They should use early successes to justify spreading the activities, which include workflow redesign, cross-training, and integration of technology (Kotter, 2025). This makes sure that improvement is not limited to individual levels but rather is extended to organisational levels.</w:t>
      </w:r>
    </w:p>
    <w:p w14:paraId="7DF37BE2" w14:textId="77777777" w:rsidR="00C62EBE" w:rsidRPr="00CC56D0" w:rsidRDefault="00000000">
      <w:pPr>
        <w:rPr>
          <w:rFonts w:ascii="Arial" w:hAnsi="Arial" w:cs="Arial"/>
        </w:rPr>
      </w:pPr>
      <w:r w:rsidRPr="00CC56D0">
        <w:rPr>
          <w:rFonts w:ascii="Arial" w:hAnsi="Arial" w:cs="Arial"/>
        </w:rPr>
        <w:t xml:space="preserve">The eighth stage is the </w:t>
      </w:r>
      <w:r w:rsidRPr="00CC56D0">
        <w:rPr>
          <w:rFonts w:ascii="Arial" w:hAnsi="Arial" w:cs="Arial"/>
          <w:b/>
          <w:bCs/>
          <w:i/>
          <w:iCs/>
        </w:rPr>
        <w:t>entrenching of new practices</w:t>
      </w:r>
      <w:r w:rsidRPr="00CC56D0">
        <w:rPr>
          <w:rFonts w:ascii="Arial" w:hAnsi="Arial" w:cs="Arial"/>
        </w:rPr>
        <w:t xml:space="preserve"> into the organisation's culture. The criteria regarding the consistency of operations and teamwork ought to be included in the performance appraisal systems. Renewed SOPS ought to take centre stage in departmental training. Leadership development programmes must support the expectations of interdepartmental cooperation and aggressive communication. </w:t>
      </w:r>
    </w:p>
    <w:p w14:paraId="00E4873D" w14:textId="77777777" w:rsidR="00C62EBE" w:rsidRPr="00CC56D0" w:rsidRDefault="00000000">
      <w:pPr>
        <w:pStyle w:val="Heading2"/>
        <w:rPr>
          <w:rFonts w:ascii="Arial" w:hAnsi="Arial" w:cs="Arial"/>
        </w:rPr>
      </w:pPr>
      <w:bookmarkStart w:id="13" w:name="_Toc219103332"/>
      <w:r w:rsidRPr="00CC56D0">
        <w:rPr>
          <w:rFonts w:ascii="Arial" w:hAnsi="Arial" w:cs="Arial"/>
        </w:rPr>
        <w:t>3.3 Potential Benefits of the Recommended Strategies</w:t>
      </w:r>
      <w:bookmarkEnd w:id="13"/>
    </w:p>
    <w:p w14:paraId="5A24E5A2" w14:textId="77777777" w:rsidR="00C62EBE" w:rsidRPr="00CC56D0" w:rsidRDefault="00000000">
      <w:pPr>
        <w:rPr>
          <w:rFonts w:ascii="Arial" w:hAnsi="Arial" w:cs="Arial"/>
        </w:rPr>
      </w:pPr>
      <w:r w:rsidRPr="00CC56D0">
        <w:rPr>
          <w:rFonts w:ascii="Arial" w:hAnsi="Arial" w:cs="Arial"/>
        </w:rPr>
        <w:t xml:space="preserve">The suggested measures will result in a broad spectrum of actual and non-actual gains that will reinvent the operational efficiency and competitiveness of Hilton London Metropole. Key benefits of the operation are related to significantly </w:t>
      </w:r>
      <w:r w:rsidRPr="00CC56D0">
        <w:rPr>
          <w:rFonts w:ascii="Arial" w:hAnsi="Arial" w:cs="Arial"/>
          <w:b/>
          <w:bCs/>
          <w:i/>
          <w:iCs/>
        </w:rPr>
        <w:t>increasing the rate and precision of the core service operation.</w:t>
      </w:r>
      <w:r w:rsidRPr="00CC56D0">
        <w:rPr>
          <w:rFonts w:ascii="Arial" w:hAnsi="Arial" w:cs="Arial"/>
        </w:rPr>
        <w:t xml:space="preserve"> Multi-skilled staff and work-sharing would alleviate work pressure on labour during peak time and thereby ensure wasted time on room turnaround is minimised with faster turnaround in catering and banquet (</w:t>
      </w:r>
      <w:proofErr w:type="spellStart"/>
      <w:r w:rsidRPr="00CC56D0">
        <w:rPr>
          <w:rFonts w:ascii="Arial" w:hAnsi="Arial" w:cs="Arial"/>
        </w:rPr>
        <w:t>Yildizhan</w:t>
      </w:r>
      <w:proofErr w:type="spellEnd"/>
      <w:r w:rsidRPr="00CC56D0">
        <w:rPr>
          <w:rFonts w:ascii="Arial" w:hAnsi="Arial" w:cs="Arial"/>
        </w:rPr>
        <w:t xml:space="preserve"> </w:t>
      </w:r>
      <w:r w:rsidRPr="00CC56D0">
        <w:rPr>
          <w:rFonts w:ascii="Arial" w:hAnsi="Arial" w:cs="Arial"/>
          <w:i/>
          <w:iCs/>
        </w:rPr>
        <w:t>et al</w:t>
      </w:r>
      <w:r w:rsidRPr="00CC56D0">
        <w:rPr>
          <w:rFonts w:ascii="Arial" w:hAnsi="Arial" w:cs="Arial"/>
        </w:rPr>
        <w:t>., 2023). The integration of technology would facilitate communication, minimise errors that occur manually, and optimise the real-time arrangement of interdepartmental coordination.</w:t>
      </w:r>
    </w:p>
    <w:p w14:paraId="548A53B7" w14:textId="77777777" w:rsidR="00C62EBE" w:rsidRPr="00CC56D0" w:rsidRDefault="00000000">
      <w:pPr>
        <w:rPr>
          <w:rFonts w:ascii="Arial" w:hAnsi="Arial" w:cs="Arial"/>
        </w:rPr>
      </w:pPr>
      <w:r w:rsidRPr="00CC56D0">
        <w:rPr>
          <w:rFonts w:ascii="Arial" w:hAnsi="Arial" w:cs="Arial"/>
        </w:rPr>
        <w:t xml:space="preserve">Equally important is the aspect of </w:t>
      </w:r>
      <w:r w:rsidRPr="00CC56D0">
        <w:rPr>
          <w:rFonts w:ascii="Arial" w:hAnsi="Arial" w:cs="Arial"/>
          <w:b/>
          <w:bCs/>
          <w:i/>
          <w:iCs/>
        </w:rPr>
        <w:t>customer experience benefits</w:t>
      </w:r>
      <w:r w:rsidRPr="00CC56D0">
        <w:rPr>
          <w:rFonts w:ascii="Arial" w:hAnsi="Arial" w:cs="Arial"/>
        </w:rPr>
        <w:t xml:space="preserve">. People present at conferences or corporate events usually have a fixed schedule, so failure by the service providers to meet their timing can considerably interfere with their arrangements (Tomczyk </w:t>
      </w:r>
      <w:r w:rsidRPr="00CC56D0">
        <w:rPr>
          <w:rFonts w:ascii="Arial" w:hAnsi="Arial" w:cs="Arial"/>
          <w:i/>
          <w:iCs/>
        </w:rPr>
        <w:t>et al.</w:t>
      </w:r>
      <w:r w:rsidRPr="00CC56D0">
        <w:rPr>
          <w:rFonts w:ascii="Arial" w:hAnsi="Arial" w:cs="Arial"/>
        </w:rPr>
        <w:t>, 2022). The increased consistency in touchpoints (check-in, room readiness, and meal service) would make it less inconvenient and create more positive impressions of reliability. Greater levels of guest satisfaction would help to boost online ratings and chances of repeat visitation.</w:t>
      </w:r>
    </w:p>
    <w:p w14:paraId="59BA6CF2" w14:textId="77777777" w:rsidR="00C62EBE" w:rsidRPr="00CC56D0" w:rsidRDefault="00000000">
      <w:pPr>
        <w:rPr>
          <w:rFonts w:ascii="Arial" w:hAnsi="Arial" w:cs="Arial"/>
        </w:rPr>
      </w:pPr>
      <w:r w:rsidRPr="00CC56D0">
        <w:rPr>
          <w:rFonts w:ascii="Arial" w:hAnsi="Arial" w:cs="Arial"/>
        </w:rPr>
        <w:t xml:space="preserve">The </w:t>
      </w:r>
      <w:r w:rsidRPr="00CC56D0">
        <w:rPr>
          <w:rFonts w:ascii="Arial" w:hAnsi="Arial" w:cs="Arial"/>
          <w:b/>
          <w:bCs/>
          <w:i/>
          <w:iCs/>
        </w:rPr>
        <w:t>financial gains</w:t>
      </w:r>
      <w:r w:rsidRPr="00CC56D0">
        <w:rPr>
          <w:rFonts w:ascii="Arial" w:hAnsi="Arial" w:cs="Arial"/>
        </w:rPr>
        <w:t xml:space="preserve"> include fewer costs in compensation, improved retention of the guests and increased capability of obtaining long-term corporate contracts. The hotel can help stabilise operational performance during peak events to solidify its competitive advantage compared to hotels like Marriott Grosvenor Square and Novotel West London, which have gone ahead to improve efficiency with digital changes (Beniah Ojum and Charles, 2024). Also, SLAs would assist in stabilising the revenue </w:t>
      </w:r>
      <w:r w:rsidRPr="00CC56D0">
        <w:rPr>
          <w:rFonts w:ascii="Arial" w:hAnsi="Arial" w:cs="Arial"/>
        </w:rPr>
        <w:lastRenderedPageBreak/>
        <w:t>associated with events to ensure event requirements are matched with operational capacity.</w:t>
      </w:r>
    </w:p>
    <w:p w14:paraId="5FF2551B" w14:textId="77777777" w:rsidR="00C62EBE" w:rsidRPr="00CC56D0" w:rsidRDefault="00000000">
      <w:pPr>
        <w:rPr>
          <w:rFonts w:ascii="Arial" w:hAnsi="Arial" w:cs="Arial"/>
        </w:rPr>
      </w:pPr>
      <w:r w:rsidRPr="00CC56D0">
        <w:rPr>
          <w:rFonts w:ascii="Arial" w:hAnsi="Arial" w:cs="Arial"/>
        </w:rPr>
        <w:t>Tactically, the suggestions are aligned with modern-day hospitality models that emphasise value addition based on effective service provision (</w:t>
      </w:r>
      <w:proofErr w:type="spellStart"/>
      <w:r w:rsidRPr="00CC56D0">
        <w:rPr>
          <w:rFonts w:ascii="Arial" w:hAnsi="Arial" w:cs="Arial"/>
        </w:rPr>
        <w:t>Boccali</w:t>
      </w:r>
      <w:proofErr w:type="spellEnd"/>
      <w:r w:rsidRPr="00CC56D0">
        <w:rPr>
          <w:rFonts w:ascii="Arial" w:hAnsi="Arial" w:cs="Arial"/>
        </w:rPr>
        <w:t xml:space="preserve"> </w:t>
      </w:r>
      <w:r w:rsidRPr="00CC56D0">
        <w:rPr>
          <w:rFonts w:ascii="Arial" w:hAnsi="Arial" w:cs="Arial"/>
          <w:i/>
          <w:iCs/>
        </w:rPr>
        <w:t>et al</w:t>
      </w:r>
      <w:r w:rsidRPr="00CC56D0">
        <w:rPr>
          <w:rFonts w:ascii="Arial" w:hAnsi="Arial" w:cs="Arial"/>
        </w:rPr>
        <w:t>., 2022). The upgrades would place the hotel in a better competitive position in the growing MICE market, which would provide long-term stability in the developed and fast-changing sector.</w:t>
      </w:r>
    </w:p>
    <w:p w14:paraId="6EB7DACD" w14:textId="77777777" w:rsidR="00C62EBE" w:rsidRPr="00CC56D0" w:rsidRDefault="00000000">
      <w:pPr>
        <w:pStyle w:val="Heading2"/>
        <w:rPr>
          <w:rFonts w:ascii="Arial" w:hAnsi="Arial" w:cs="Arial"/>
        </w:rPr>
      </w:pPr>
      <w:bookmarkStart w:id="14" w:name="_Toc219103333"/>
      <w:r w:rsidRPr="00CC56D0">
        <w:rPr>
          <w:rFonts w:ascii="Arial" w:hAnsi="Arial" w:cs="Arial"/>
        </w:rPr>
        <w:t>3.4 Cost Implications</w:t>
      </w:r>
      <w:bookmarkEnd w:id="14"/>
    </w:p>
    <w:p w14:paraId="1E51DD31" w14:textId="77777777" w:rsidR="00C62EBE" w:rsidRPr="00CC56D0" w:rsidRDefault="00000000">
      <w:pPr>
        <w:rPr>
          <w:rFonts w:ascii="Arial" w:hAnsi="Arial" w:cs="Arial"/>
        </w:rPr>
      </w:pPr>
      <w:r w:rsidRPr="00CC56D0">
        <w:rPr>
          <w:rFonts w:ascii="Arial" w:hAnsi="Arial" w:cs="Arial"/>
        </w:rPr>
        <w:t>The financial impact of these suggestions is relatively to the size of Hilton London Metropole and cannot be considered as spending money but the strategic costs. The most important financial investment is the technological integration, which is estimated at £150,000 and £220,000. These investments would help to upgrade the systems, real-time dashboards, and online communication tools. Cross-training schemes and programmes on various flexible workforces are estimated to cost about £40,000 each year, whereas a contingency workforce pool would cost around £18-£25 per hour in a contract that varies according to the volumes of events. An additional investment of £15,000- £20,000 would be needed to devise the SOP redevelopment and leadership workshops. It is assumed that such expenses will be moved towards saving of efficiency, less overtime, and better revenue stability as a result of the increased operational consistency.</w:t>
      </w:r>
    </w:p>
    <w:p w14:paraId="459F57E0" w14:textId="77777777" w:rsidR="00C62EBE" w:rsidRPr="00CC56D0" w:rsidRDefault="00000000">
      <w:pPr>
        <w:pStyle w:val="Heading1"/>
        <w:rPr>
          <w:rFonts w:ascii="Arial" w:hAnsi="Arial" w:cs="Arial"/>
          <w:sz w:val="46"/>
          <w:szCs w:val="46"/>
        </w:rPr>
      </w:pPr>
      <w:bookmarkStart w:id="15" w:name="_Toc219103334"/>
      <w:r w:rsidRPr="00CC56D0">
        <w:rPr>
          <w:rFonts w:ascii="Arial" w:hAnsi="Arial" w:cs="Arial"/>
        </w:rPr>
        <w:t>4.0 Action Plan</w:t>
      </w:r>
      <w:bookmarkEnd w:id="15"/>
    </w:p>
    <w:tbl>
      <w:tblPr>
        <w:tblStyle w:val="a3"/>
        <w:tblW w:w="10230" w:type="dxa"/>
        <w:tblInd w:w="-4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1215"/>
        <w:gridCol w:w="2355"/>
        <w:gridCol w:w="2160"/>
        <w:gridCol w:w="1245"/>
        <w:gridCol w:w="1410"/>
        <w:gridCol w:w="1125"/>
      </w:tblGrid>
      <w:tr w:rsidR="00C62EBE" w:rsidRPr="00CC56D0" w14:paraId="1D74C360" w14:textId="77777777">
        <w:trPr>
          <w:trHeight w:val="967"/>
        </w:trPr>
        <w:tc>
          <w:tcPr>
            <w:tcW w:w="72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CFAF343" w14:textId="77777777" w:rsidR="00C62EBE" w:rsidRPr="00CC56D0" w:rsidRDefault="00000000">
            <w:pPr>
              <w:jc w:val="center"/>
              <w:rPr>
                <w:rFonts w:ascii="Arial" w:hAnsi="Arial" w:cs="Arial"/>
              </w:rPr>
            </w:pPr>
            <w:proofErr w:type="spellStart"/>
            <w:r w:rsidRPr="00CC56D0">
              <w:rPr>
                <w:rFonts w:ascii="Arial" w:hAnsi="Arial" w:cs="Arial"/>
                <w:b/>
                <w:bCs/>
              </w:rPr>
              <w:t>Sl</w:t>
            </w:r>
            <w:proofErr w:type="spellEnd"/>
            <w:r w:rsidRPr="00CC56D0">
              <w:rPr>
                <w:rFonts w:ascii="Arial" w:hAnsi="Arial" w:cs="Arial"/>
                <w:b/>
                <w:bCs/>
              </w:rPr>
              <w:t xml:space="preserve"> No</w:t>
            </w:r>
          </w:p>
        </w:tc>
        <w:tc>
          <w:tcPr>
            <w:tcW w:w="121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1252FE60" w14:textId="77777777" w:rsidR="00C62EBE" w:rsidRPr="00CC56D0" w:rsidRDefault="00000000">
            <w:pPr>
              <w:jc w:val="center"/>
              <w:rPr>
                <w:rFonts w:ascii="Arial" w:hAnsi="Arial" w:cs="Arial"/>
              </w:rPr>
            </w:pPr>
            <w:r w:rsidRPr="00CC56D0">
              <w:rPr>
                <w:rFonts w:ascii="Arial" w:hAnsi="Arial" w:cs="Arial"/>
                <w:b/>
                <w:bCs/>
              </w:rPr>
              <w:t>Problem</w:t>
            </w:r>
          </w:p>
        </w:tc>
        <w:tc>
          <w:tcPr>
            <w:tcW w:w="235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14F562B9" w14:textId="77777777" w:rsidR="00C62EBE" w:rsidRPr="00CC56D0" w:rsidRDefault="00000000">
            <w:pPr>
              <w:jc w:val="center"/>
              <w:rPr>
                <w:rFonts w:ascii="Arial" w:hAnsi="Arial" w:cs="Arial"/>
              </w:rPr>
            </w:pPr>
            <w:r w:rsidRPr="00CC56D0">
              <w:rPr>
                <w:rFonts w:ascii="Arial" w:hAnsi="Arial" w:cs="Arial"/>
                <w:b/>
                <w:bCs/>
              </w:rPr>
              <w:t>Solution</w:t>
            </w:r>
          </w:p>
        </w:tc>
        <w:tc>
          <w:tcPr>
            <w:tcW w:w="216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4D90F60" w14:textId="77777777" w:rsidR="00C62EBE" w:rsidRPr="00CC56D0" w:rsidRDefault="00000000">
            <w:pPr>
              <w:jc w:val="center"/>
              <w:rPr>
                <w:rFonts w:ascii="Arial" w:hAnsi="Arial" w:cs="Arial"/>
              </w:rPr>
            </w:pPr>
            <w:r w:rsidRPr="00CC56D0">
              <w:rPr>
                <w:rFonts w:ascii="Arial" w:hAnsi="Arial" w:cs="Arial"/>
                <w:b/>
                <w:bCs/>
              </w:rPr>
              <w:t>Desired Outcome</w:t>
            </w:r>
          </w:p>
        </w:tc>
        <w:tc>
          <w:tcPr>
            <w:tcW w:w="124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362FAA3F" w14:textId="77777777" w:rsidR="00C62EBE" w:rsidRPr="00CC56D0" w:rsidRDefault="00000000">
            <w:pPr>
              <w:jc w:val="center"/>
              <w:rPr>
                <w:rFonts w:ascii="Arial" w:hAnsi="Arial" w:cs="Arial"/>
              </w:rPr>
            </w:pPr>
            <w:r w:rsidRPr="00CC56D0">
              <w:rPr>
                <w:rFonts w:ascii="Arial" w:hAnsi="Arial" w:cs="Arial"/>
                <w:b/>
                <w:bCs/>
              </w:rPr>
              <w:t>Timescale</w:t>
            </w:r>
          </w:p>
        </w:tc>
        <w:tc>
          <w:tcPr>
            <w:tcW w:w="141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5DA2FA97" w14:textId="77777777" w:rsidR="00C62EBE" w:rsidRPr="00CC56D0" w:rsidRDefault="00000000">
            <w:pPr>
              <w:jc w:val="center"/>
              <w:rPr>
                <w:rFonts w:ascii="Arial" w:hAnsi="Arial" w:cs="Arial"/>
              </w:rPr>
            </w:pPr>
            <w:r w:rsidRPr="00CC56D0">
              <w:rPr>
                <w:rFonts w:ascii="Arial" w:hAnsi="Arial" w:cs="Arial"/>
                <w:b/>
                <w:bCs/>
              </w:rPr>
              <w:t>Completion Date</w:t>
            </w:r>
          </w:p>
        </w:tc>
        <w:tc>
          <w:tcPr>
            <w:tcW w:w="112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50746C8A" w14:textId="77777777" w:rsidR="00C62EBE" w:rsidRPr="00CC56D0" w:rsidRDefault="00000000">
            <w:pPr>
              <w:jc w:val="center"/>
              <w:rPr>
                <w:rFonts w:ascii="Arial" w:hAnsi="Arial" w:cs="Arial"/>
              </w:rPr>
            </w:pPr>
            <w:r w:rsidRPr="00CC56D0">
              <w:rPr>
                <w:rFonts w:ascii="Arial" w:hAnsi="Arial" w:cs="Arial"/>
                <w:b/>
                <w:bCs/>
              </w:rPr>
              <w:t>Planned Budget</w:t>
            </w:r>
          </w:p>
        </w:tc>
      </w:tr>
      <w:tr w:rsidR="00C62EBE" w:rsidRPr="00CC56D0" w14:paraId="7F7DEDA3" w14:textId="77777777">
        <w:trPr>
          <w:trHeight w:val="9620"/>
        </w:trPr>
        <w:tc>
          <w:tcPr>
            <w:tcW w:w="72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2377FA2A" w14:textId="77777777" w:rsidR="00C62EBE" w:rsidRPr="00CC56D0" w:rsidRDefault="00000000">
            <w:pPr>
              <w:spacing w:after="200"/>
              <w:rPr>
                <w:rFonts w:ascii="Arial" w:hAnsi="Arial" w:cs="Arial"/>
              </w:rPr>
            </w:pPr>
            <w:r w:rsidRPr="00CC56D0">
              <w:rPr>
                <w:rFonts w:ascii="Arial" w:hAnsi="Arial" w:cs="Arial"/>
                <w:b/>
                <w:bCs/>
              </w:rPr>
              <w:lastRenderedPageBreak/>
              <w:t>1</w:t>
            </w:r>
          </w:p>
        </w:tc>
        <w:tc>
          <w:tcPr>
            <w:tcW w:w="1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CC4F141" w14:textId="77777777" w:rsidR="00C62EBE" w:rsidRPr="00CC56D0" w:rsidRDefault="00000000">
            <w:pPr>
              <w:spacing w:after="200"/>
              <w:rPr>
                <w:rFonts w:ascii="Arial" w:hAnsi="Arial" w:cs="Arial"/>
              </w:rPr>
            </w:pPr>
            <w:r w:rsidRPr="00CC56D0">
              <w:rPr>
                <w:rFonts w:ascii="Arial" w:hAnsi="Arial" w:cs="Arial"/>
              </w:rPr>
              <w:t>Peak period service is inconsistent owing to rigid staffing.</w:t>
            </w:r>
          </w:p>
        </w:tc>
        <w:tc>
          <w:tcPr>
            <w:tcW w:w="235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A6815D8" w14:textId="77777777" w:rsidR="00C62EBE" w:rsidRPr="00CC56D0" w:rsidRDefault="00000000">
            <w:pPr>
              <w:rPr>
                <w:rFonts w:ascii="Arial" w:hAnsi="Arial" w:cs="Arial"/>
              </w:rPr>
            </w:pPr>
            <w:r w:rsidRPr="00CC56D0">
              <w:rPr>
                <w:rFonts w:ascii="Arial" w:hAnsi="Arial" w:cs="Arial"/>
              </w:rPr>
              <w:t>In order to develop and execute an adaptable workforce design that includes systematic cross-training of Housekeeping, Front Office, Events and F&amp;B and is enabled by the creation of a backup staff pool that is comprised of trained casual and agency staff that can be deployed at high workload times. An introduction to labour-forecasting software will be made in order to increase accuracy in scheduling.</w:t>
            </w:r>
          </w:p>
        </w:tc>
        <w:tc>
          <w:tcPr>
            <w:tcW w:w="216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61AC108" w14:textId="77777777" w:rsidR="00C62EBE" w:rsidRPr="00CC56D0" w:rsidRDefault="00000000">
            <w:pPr>
              <w:rPr>
                <w:rFonts w:ascii="Arial" w:hAnsi="Arial" w:cs="Arial"/>
              </w:rPr>
            </w:pPr>
            <w:r w:rsidRPr="00CC56D0">
              <w:rPr>
                <w:rFonts w:ascii="Arial" w:hAnsi="Arial" w:cs="Arial"/>
              </w:rPr>
              <w:t>Greater labour mobility and utilisation enhanced deployment during large events, resulting in decreased delays in cheque-in, housekeeping turnover and services in the banquet hall. The problem of staff burnout and dependence on overtime will reduce, and satisfaction from guests will increase at times when clients are most sought after because of assured service delivery.</w:t>
            </w:r>
          </w:p>
        </w:tc>
        <w:tc>
          <w:tcPr>
            <w:tcW w:w="124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0B6C2747" w14:textId="77777777" w:rsidR="00C62EBE" w:rsidRPr="00CC56D0" w:rsidRDefault="00000000">
            <w:pPr>
              <w:spacing w:after="200"/>
              <w:rPr>
                <w:rFonts w:ascii="Arial" w:hAnsi="Arial" w:cs="Arial"/>
              </w:rPr>
            </w:pPr>
            <w:r w:rsidRPr="00CC56D0">
              <w:rPr>
                <w:rFonts w:ascii="Arial" w:hAnsi="Arial" w:cs="Arial"/>
                <w:b/>
                <w:bCs/>
              </w:rPr>
              <w:t>4 months</w:t>
            </w:r>
          </w:p>
        </w:tc>
        <w:tc>
          <w:tcPr>
            <w:tcW w:w="141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F2B7A53" w14:textId="77777777" w:rsidR="00C62EBE" w:rsidRPr="00CC56D0" w:rsidRDefault="00000000">
            <w:pPr>
              <w:spacing w:after="200"/>
              <w:rPr>
                <w:rFonts w:ascii="Arial" w:hAnsi="Arial" w:cs="Arial"/>
              </w:rPr>
            </w:pPr>
            <w:r w:rsidRPr="00CC56D0">
              <w:rPr>
                <w:rFonts w:ascii="Arial" w:hAnsi="Arial" w:cs="Arial"/>
                <w:b/>
                <w:bCs/>
              </w:rPr>
              <w:t>30/04/2026</w:t>
            </w:r>
          </w:p>
        </w:tc>
        <w:tc>
          <w:tcPr>
            <w:tcW w:w="11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200B072" w14:textId="77777777" w:rsidR="00C62EBE" w:rsidRPr="00CC56D0" w:rsidRDefault="00000000">
            <w:pPr>
              <w:spacing w:after="200"/>
              <w:rPr>
                <w:rFonts w:ascii="Arial" w:hAnsi="Arial" w:cs="Arial"/>
              </w:rPr>
            </w:pPr>
            <w:r w:rsidRPr="00CC56D0">
              <w:rPr>
                <w:rFonts w:ascii="Arial" w:hAnsi="Arial" w:cs="Arial"/>
                <w:b/>
                <w:bCs/>
              </w:rPr>
              <w:t>£40,000 annually</w:t>
            </w:r>
            <w:r w:rsidRPr="00CC56D0">
              <w:rPr>
                <w:rFonts w:ascii="Arial" w:hAnsi="Arial" w:cs="Arial"/>
              </w:rPr>
              <w:t xml:space="preserve"> (training, scheduling tools, induction of contingency pool)</w:t>
            </w:r>
          </w:p>
        </w:tc>
      </w:tr>
      <w:tr w:rsidR="00C62EBE" w:rsidRPr="00CC56D0" w14:paraId="27A6A48A" w14:textId="77777777">
        <w:trPr>
          <w:trHeight w:val="6575"/>
        </w:trPr>
        <w:tc>
          <w:tcPr>
            <w:tcW w:w="72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1D127975" w14:textId="77777777" w:rsidR="00C62EBE" w:rsidRPr="00CC56D0" w:rsidRDefault="00000000">
            <w:pPr>
              <w:spacing w:after="200"/>
              <w:rPr>
                <w:rFonts w:ascii="Arial" w:hAnsi="Arial" w:cs="Arial"/>
              </w:rPr>
            </w:pPr>
            <w:r w:rsidRPr="00CC56D0">
              <w:rPr>
                <w:rFonts w:ascii="Arial" w:hAnsi="Arial" w:cs="Arial"/>
                <w:b/>
                <w:bCs/>
              </w:rPr>
              <w:lastRenderedPageBreak/>
              <w:t>2</w:t>
            </w:r>
          </w:p>
        </w:tc>
        <w:tc>
          <w:tcPr>
            <w:tcW w:w="1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68CA3F10" w14:textId="77777777" w:rsidR="00C62EBE" w:rsidRPr="00CC56D0" w:rsidRDefault="00000000">
            <w:pPr>
              <w:rPr>
                <w:rFonts w:ascii="Arial" w:hAnsi="Arial" w:cs="Arial"/>
              </w:rPr>
            </w:pPr>
            <w:r w:rsidRPr="00CC56D0">
              <w:rPr>
                <w:rFonts w:ascii="Arial" w:hAnsi="Arial" w:cs="Arial"/>
              </w:rPr>
              <w:t>Divided operation processes and a lack of coordination across departments.</w:t>
            </w:r>
          </w:p>
        </w:tc>
        <w:tc>
          <w:tcPr>
            <w:tcW w:w="235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1E2468B" w14:textId="77777777" w:rsidR="00C62EBE" w:rsidRPr="00CC56D0" w:rsidRDefault="00000000">
            <w:pPr>
              <w:rPr>
                <w:rFonts w:ascii="Arial" w:hAnsi="Arial" w:cs="Arial"/>
              </w:rPr>
            </w:pPr>
            <w:r w:rsidRPr="00CC56D0">
              <w:rPr>
                <w:rFonts w:ascii="Arial" w:hAnsi="Arial" w:cs="Arial"/>
              </w:rPr>
              <w:t>In order to create integrated Standard Operating Procedures (SOPs) that are specifically business specific to conference and events cycles, the Event Flow Map that defines the responsibilities, times and escalation points should be included. To ensure that the teams are conversant with the new workflow structure, cross-departmental workshops will be provided.</w:t>
            </w:r>
          </w:p>
        </w:tc>
        <w:tc>
          <w:tcPr>
            <w:tcW w:w="216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0B91464" w14:textId="77777777" w:rsidR="00C62EBE" w:rsidRPr="00CC56D0" w:rsidRDefault="00000000">
            <w:pPr>
              <w:rPr>
                <w:rFonts w:ascii="Arial" w:hAnsi="Arial" w:cs="Arial"/>
              </w:rPr>
            </w:pPr>
            <w:r w:rsidRPr="00CC56D0">
              <w:rPr>
                <w:rFonts w:ascii="Arial" w:hAnsi="Arial" w:cs="Arial"/>
              </w:rPr>
              <w:t>An operational process that is single, predictable, and efficient in large events that has led to quicker room readiness, better catering service and enhanced cross-departmental communication (</w:t>
            </w:r>
            <w:proofErr w:type="spellStart"/>
            <w:r w:rsidRPr="00CC56D0">
              <w:rPr>
                <w:rFonts w:ascii="Arial" w:hAnsi="Arial" w:cs="Arial"/>
              </w:rPr>
              <w:t>Pitakaso</w:t>
            </w:r>
            <w:proofErr w:type="spellEnd"/>
            <w:r w:rsidRPr="00CC56D0">
              <w:rPr>
                <w:rFonts w:ascii="Arial" w:hAnsi="Arial" w:cs="Arial"/>
              </w:rPr>
              <w:t xml:space="preserve"> </w:t>
            </w:r>
            <w:r w:rsidRPr="00CC56D0">
              <w:rPr>
                <w:rFonts w:ascii="Arial" w:hAnsi="Arial" w:cs="Arial"/>
                <w:i/>
                <w:iCs/>
              </w:rPr>
              <w:t>et al.</w:t>
            </w:r>
            <w:r w:rsidRPr="00CC56D0">
              <w:rPr>
                <w:rFonts w:ascii="Arial" w:hAnsi="Arial" w:cs="Arial"/>
              </w:rPr>
              <w:t>, 2025). Less duplication and accountability will increase consistency.</w:t>
            </w:r>
          </w:p>
          <w:p w14:paraId="67502E9F" w14:textId="77777777" w:rsidR="00C62EBE" w:rsidRPr="00CC56D0" w:rsidRDefault="00C62EBE">
            <w:pPr>
              <w:spacing w:after="200"/>
              <w:rPr>
                <w:rFonts w:ascii="Arial" w:hAnsi="Arial" w:cs="Arial"/>
              </w:rPr>
            </w:pPr>
          </w:p>
        </w:tc>
        <w:tc>
          <w:tcPr>
            <w:tcW w:w="124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0A1971FE" w14:textId="77777777" w:rsidR="00C62EBE" w:rsidRPr="00CC56D0" w:rsidRDefault="00000000">
            <w:pPr>
              <w:spacing w:after="200"/>
              <w:rPr>
                <w:rFonts w:ascii="Arial" w:hAnsi="Arial" w:cs="Arial"/>
              </w:rPr>
            </w:pPr>
            <w:r w:rsidRPr="00CC56D0">
              <w:rPr>
                <w:rFonts w:ascii="Arial" w:hAnsi="Arial" w:cs="Arial"/>
                <w:b/>
                <w:bCs/>
              </w:rPr>
              <w:t>3 months</w:t>
            </w:r>
          </w:p>
        </w:tc>
        <w:tc>
          <w:tcPr>
            <w:tcW w:w="141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0D36C3CA" w14:textId="77777777" w:rsidR="00C62EBE" w:rsidRPr="00CC56D0" w:rsidRDefault="00000000">
            <w:pPr>
              <w:spacing w:after="200"/>
              <w:rPr>
                <w:rFonts w:ascii="Arial" w:hAnsi="Arial" w:cs="Arial"/>
              </w:rPr>
            </w:pPr>
            <w:r w:rsidRPr="00CC56D0">
              <w:rPr>
                <w:rFonts w:ascii="Arial" w:hAnsi="Arial" w:cs="Arial"/>
                <w:b/>
                <w:bCs/>
              </w:rPr>
              <w:t>15/03/2026</w:t>
            </w:r>
          </w:p>
        </w:tc>
        <w:tc>
          <w:tcPr>
            <w:tcW w:w="11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0901DDCD" w14:textId="77777777" w:rsidR="00C62EBE" w:rsidRPr="00CC56D0" w:rsidRDefault="00000000">
            <w:pPr>
              <w:spacing w:after="200"/>
              <w:rPr>
                <w:rFonts w:ascii="Arial" w:hAnsi="Arial" w:cs="Arial"/>
              </w:rPr>
            </w:pPr>
            <w:r w:rsidRPr="00CC56D0">
              <w:rPr>
                <w:rFonts w:ascii="Arial" w:hAnsi="Arial" w:cs="Arial"/>
                <w:b/>
                <w:bCs/>
              </w:rPr>
              <w:t>£15,000–£20,000</w:t>
            </w:r>
            <w:r w:rsidRPr="00CC56D0">
              <w:rPr>
                <w:rFonts w:ascii="Arial" w:hAnsi="Arial" w:cs="Arial"/>
              </w:rPr>
              <w:t xml:space="preserve"> (SOP redesign, workshops, workflow mapping)</w:t>
            </w:r>
          </w:p>
        </w:tc>
      </w:tr>
      <w:tr w:rsidR="00C62EBE" w:rsidRPr="00CC56D0" w14:paraId="0B32DAE6" w14:textId="77777777">
        <w:trPr>
          <w:trHeight w:val="6575"/>
        </w:trPr>
        <w:tc>
          <w:tcPr>
            <w:tcW w:w="72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F031C46" w14:textId="77777777" w:rsidR="00C62EBE" w:rsidRPr="00CC56D0" w:rsidRDefault="00000000">
            <w:pPr>
              <w:spacing w:after="200"/>
              <w:rPr>
                <w:rFonts w:ascii="Arial" w:hAnsi="Arial" w:cs="Arial"/>
              </w:rPr>
            </w:pPr>
            <w:r w:rsidRPr="00CC56D0">
              <w:rPr>
                <w:rFonts w:ascii="Arial" w:hAnsi="Arial" w:cs="Arial"/>
                <w:b/>
                <w:bCs/>
              </w:rPr>
              <w:lastRenderedPageBreak/>
              <w:t>3</w:t>
            </w:r>
          </w:p>
        </w:tc>
        <w:tc>
          <w:tcPr>
            <w:tcW w:w="1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7560709C" w14:textId="77777777" w:rsidR="00C62EBE" w:rsidRPr="00CC56D0" w:rsidRDefault="00000000">
            <w:pPr>
              <w:rPr>
                <w:rFonts w:ascii="Arial" w:hAnsi="Arial" w:cs="Arial"/>
              </w:rPr>
            </w:pPr>
            <w:r w:rsidRPr="00CC56D0">
              <w:rPr>
                <w:rFonts w:ascii="Arial" w:hAnsi="Arial" w:cs="Arial"/>
              </w:rPr>
              <w:t>Minimal technological adoption leads to weak communication and poor real-time visibility.</w:t>
            </w:r>
          </w:p>
        </w:tc>
        <w:tc>
          <w:tcPr>
            <w:tcW w:w="235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0FCCFFF2" w14:textId="77777777" w:rsidR="00C62EBE" w:rsidRPr="00CC56D0" w:rsidRDefault="00000000">
            <w:pPr>
              <w:rPr>
                <w:rFonts w:ascii="Arial" w:hAnsi="Arial" w:cs="Arial"/>
              </w:rPr>
            </w:pPr>
            <w:r w:rsidRPr="00CC56D0">
              <w:rPr>
                <w:rFonts w:ascii="Arial" w:hAnsi="Arial" w:cs="Arial"/>
              </w:rPr>
              <w:t>To install a unified digital platform which will connect PMS, POS, catering systems and event-management programs. Managers will be assisted with real-time dashboards and automated notifications to track room preparedness, serving and catering advances, and pressures in the queue at the reception.</w:t>
            </w:r>
          </w:p>
        </w:tc>
        <w:tc>
          <w:tcPr>
            <w:tcW w:w="216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6839059" w14:textId="77777777" w:rsidR="00C62EBE" w:rsidRPr="00CC56D0" w:rsidRDefault="00000000">
            <w:pPr>
              <w:rPr>
                <w:rFonts w:ascii="Arial" w:hAnsi="Arial" w:cs="Arial"/>
              </w:rPr>
            </w:pPr>
            <w:r w:rsidRPr="00CC56D0">
              <w:rPr>
                <w:rFonts w:ascii="Arial" w:hAnsi="Arial" w:cs="Arial"/>
              </w:rPr>
              <w:t xml:space="preserve">Better coordination of departments in real-time, more timely and prompt identification of bottlenecks, a decreased amount of manual error, and increased speed of operational decisions (Alonge </w:t>
            </w:r>
            <w:r w:rsidRPr="00CC56D0">
              <w:rPr>
                <w:rFonts w:ascii="Arial" w:hAnsi="Arial" w:cs="Arial"/>
                <w:i/>
                <w:iCs/>
              </w:rPr>
              <w:t>et al</w:t>
            </w:r>
            <w:r w:rsidRPr="00CC56D0">
              <w:rPr>
                <w:rFonts w:ascii="Arial" w:hAnsi="Arial" w:cs="Arial"/>
              </w:rPr>
              <w:t>., 2021). It will greatly reduce disruptions in the service during major events.</w:t>
            </w:r>
          </w:p>
        </w:tc>
        <w:tc>
          <w:tcPr>
            <w:tcW w:w="124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0459154" w14:textId="77777777" w:rsidR="00C62EBE" w:rsidRPr="00CC56D0" w:rsidRDefault="00000000">
            <w:pPr>
              <w:spacing w:after="200"/>
              <w:rPr>
                <w:rFonts w:ascii="Arial" w:hAnsi="Arial" w:cs="Arial"/>
              </w:rPr>
            </w:pPr>
            <w:r w:rsidRPr="00CC56D0">
              <w:rPr>
                <w:rFonts w:ascii="Arial" w:hAnsi="Arial" w:cs="Arial"/>
                <w:b/>
                <w:bCs/>
              </w:rPr>
              <w:t>6–12 months</w:t>
            </w:r>
          </w:p>
        </w:tc>
        <w:tc>
          <w:tcPr>
            <w:tcW w:w="141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7E52C0A" w14:textId="77777777" w:rsidR="00C62EBE" w:rsidRPr="00CC56D0" w:rsidRDefault="00000000">
            <w:pPr>
              <w:spacing w:after="200"/>
              <w:rPr>
                <w:rFonts w:ascii="Arial" w:hAnsi="Arial" w:cs="Arial"/>
              </w:rPr>
            </w:pPr>
            <w:r w:rsidRPr="00CC56D0">
              <w:rPr>
                <w:rFonts w:ascii="Arial" w:hAnsi="Arial" w:cs="Arial"/>
                <w:b/>
                <w:bCs/>
              </w:rPr>
              <w:t>30/10/2026</w:t>
            </w:r>
          </w:p>
        </w:tc>
        <w:tc>
          <w:tcPr>
            <w:tcW w:w="11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DD76462" w14:textId="77777777" w:rsidR="00C62EBE" w:rsidRPr="00CC56D0" w:rsidRDefault="00000000">
            <w:pPr>
              <w:spacing w:after="200"/>
              <w:rPr>
                <w:rFonts w:ascii="Arial" w:hAnsi="Arial" w:cs="Arial"/>
              </w:rPr>
            </w:pPr>
            <w:r w:rsidRPr="00CC56D0">
              <w:rPr>
                <w:rFonts w:ascii="Arial" w:hAnsi="Arial" w:cs="Arial"/>
                <w:b/>
                <w:bCs/>
              </w:rPr>
              <w:t>£150,000–£220,000</w:t>
            </w:r>
            <w:r w:rsidRPr="00CC56D0">
              <w:rPr>
                <w:rFonts w:ascii="Arial" w:hAnsi="Arial" w:cs="Arial"/>
              </w:rPr>
              <w:t xml:space="preserve"> (system upgrade, vendor integration, staff training)</w:t>
            </w:r>
          </w:p>
        </w:tc>
      </w:tr>
      <w:tr w:rsidR="00C62EBE" w:rsidRPr="00CC56D0" w14:paraId="68A5EA80" w14:textId="77777777">
        <w:trPr>
          <w:trHeight w:val="5195"/>
        </w:trPr>
        <w:tc>
          <w:tcPr>
            <w:tcW w:w="72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9044E1F" w14:textId="77777777" w:rsidR="00C62EBE" w:rsidRPr="00CC56D0" w:rsidRDefault="00000000">
            <w:pPr>
              <w:spacing w:after="200"/>
              <w:rPr>
                <w:rFonts w:ascii="Arial" w:hAnsi="Arial" w:cs="Arial"/>
              </w:rPr>
            </w:pPr>
            <w:r w:rsidRPr="00CC56D0">
              <w:rPr>
                <w:rFonts w:ascii="Arial" w:hAnsi="Arial" w:cs="Arial"/>
                <w:b/>
                <w:bCs/>
              </w:rPr>
              <w:t>4</w:t>
            </w:r>
          </w:p>
        </w:tc>
        <w:tc>
          <w:tcPr>
            <w:tcW w:w="1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7535C750" w14:textId="77777777" w:rsidR="00C62EBE" w:rsidRPr="00CC56D0" w:rsidRDefault="00000000">
            <w:pPr>
              <w:rPr>
                <w:rFonts w:ascii="Arial" w:hAnsi="Arial" w:cs="Arial"/>
              </w:rPr>
            </w:pPr>
            <w:r w:rsidRPr="00CC56D0">
              <w:rPr>
                <w:rFonts w:ascii="Arial" w:hAnsi="Arial" w:cs="Arial"/>
              </w:rPr>
              <w:t>Lack of communication between staff during the large events results in a lack of clear expectations.</w:t>
            </w:r>
          </w:p>
          <w:p w14:paraId="2B2C2FEA" w14:textId="77777777" w:rsidR="00C62EBE" w:rsidRPr="00CC56D0" w:rsidRDefault="00C62EBE">
            <w:pPr>
              <w:spacing w:after="200"/>
              <w:rPr>
                <w:rFonts w:ascii="Arial" w:hAnsi="Arial" w:cs="Arial"/>
              </w:rPr>
            </w:pPr>
          </w:p>
        </w:tc>
        <w:tc>
          <w:tcPr>
            <w:tcW w:w="235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936F48E" w14:textId="77777777" w:rsidR="00C62EBE" w:rsidRPr="00CC56D0" w:rsidRDefault="00000000">
            <w:pPr>
              <w:rPr>
                <w:rFonts w:ascii="Arial" w:hAnsi="Arial" w:cs="Arial"/>
              </w:rPr>
            </w:pPr>
            <w:r w:rsidRPr="00CC56D0">
              <w:rPr>
                <w:rFonts w:ascii="Arial" w:hAnsi="Arial" w:cs="Arial"/>
              </w:rPr>
              <w:t>To implement pre-event daily briefing huddles, one-page communication sheets providing summaries of event details, and a planned recognition programme, based on the outstanding performance in the high seasons.</w:t>
            </w:r>
          </w:p>
        </w:tc>
        <w:tc>
          <w:tcPr>
            <w:tcW w:w="216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2C50CF8B" w14:textId="77777777" w:rsidR="00C62EBE" w:rsidRPr="00CC56D0" w:rsidRDefault="00000000">
            <w:pPr>
              <w:rPr>
                <w:rFonts w:ascii="Arial" w:hAnsi="Arial" w:cs="Arial"/>
              </w:rPr>
            </w:pPr>
            <w:r w:rsidRPr="00CC56D0">
              <w:rPr>
                <w:rFonts w:ascii="Arial" w:hAnsi="Arial" w:cs="Arial"/>
              </w:rPr>
              <w:t>Enhanced transparency, inspiration and cooperation between frontline teams (Uchenna</w:t>
            </w:r>
            <w:r w:rsidRPr="00CC56D0">
              <w:rPr>
                <w:rFonts w:ascii="Arial" w:hAnsi="Arial" w:cs="Arial"/>
                <w:i/>
                <w:iCs/>
              </w:rPr>
              <w:t xml:space="preserve"> et al.,</w:t>
            </w:r>
            <w:r w:rsidRPr="00CC56D0">
              <w:rPr>
                <w:rFonts w:ascii="Arial" w:hAnsi="Arial" w:cs="Arial"/>
              </w:rPr>
              <w:t xml:space="preserve"> 2024). Employees will know the precise needs of the event, and there will be less confusion in the organisation of </w:t>
            </w:r>
            <w:r w:rsidRPr="00CC56D0">
              <w:rPr>
                <w:rFonts w:ascii="Arial" w:hAnsi="Arial" w:cs="Arial"/>
              </w:rPr>
              <w:lastRenderedPageBreak/>
              <w:t>work, and the sense of ownership of the result will be reinforced.</w:t>
            </w:r>
          </w:p>
        </w:tc>
        <w:tc>
          <w:tcPr>
            <w:tcW w:w="124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3336C6D0" w14:textId="77777777" w:rsidR="00C62EBE" w:rsidRPr="00CC56D0" w:rsidRDefault="00000000">
            <w:pPr>
              <w:spacing w:after="200"/>
              <w:rPr>
                <w:rFonts w:ascii="Arial" w:hAnsi="Arial" w:cs="Arial"/>
              </w:rPr>
            </w:pPr>
            <w:r w:rsidRPr="00CC56D0">
              <w:rPr>
                <w:rFonts w:ascii="Arial" w:hAnsi="Arial" w:cs="Arial"/>
                <w:b/>
                <w:bCs/>
              </w:rPr>
              <w:lastRenderedPageBreak/>
              <w:t>Immediate and ongoing</w:t>
            </w:r>
          </w:p>
        </w:tc>
        <w:tc>
          <w:tcPr>
            <w:tcW w:w="141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775DFB2" w14:textId="77777777" w:rsidR="00C62EBE" w:rsidRPr="00CC56D0" w:rsidRDefault="00000000">
            <w:pPr>
              <w:spacing w:after="200"/>
              <w:rPr>
                <w:rFonts w:ascii="Arial" w:hAnsi="Arial" w:cs="Arial"/>
              </w:rPr>
            </w:pPr>
            <w:r w:rsidRPr="00CC56D0">
              <w:rPr>
                <w:rFonts w:ascii="Arial" w:hAnsi="Arial" w:cs="Arial"/>
                <w:b/>
                <w:bCs/>
              </w:rPr>
              <w:t>01/02/2026 (initial roll-out)</w:t>
            </w:r>
          </w:p>
        </w:tc>
        <w:tc>
          <w:tcPr>
            <w:tcW w:w="11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60138A1A" w14:textId="77777777" w:rsidR="00C62EBE" w:rsidRPr="00CC56D0" w:rsidRDefault="00000000">
            <w:pPr>
              <w:spacing w:after="200"/>
              <w:rPr>
                <w:rFonts w:ascii="Arial" w:hAnsi="Arial" w:cs="Arial"/>
              </w:rPr>
            </w:pPr>
            <w:r w:rsidRPr="00CC56D0">
              <w:rPr>
                <w:rFonts w:ascii="Arial" w:hAnsi="Arial" w:cs="Arial"/>
                <w:b/>
                <w:bCs/>
              </w:rPr>
              <w:t>£5,000 annually</w:t>
            </w:r>
            <w:r w:rsidRPr="00CC56D0">
              <w:rPr>
                <w:rFonts w:ascii="Arial" w:hAnsi="Arial" w:cs="Arial"/>
              </w:rPr>
              <w:t xml:space="preserve"> (communication materials, recognition initiatives)</w:t>
            </w:r>
          </w:p>
        </w:tc>
      </w:tr>
      <w:tr w:rsidR="00C62EBE" w:rsidRPr="00CC56D0" w14:paraId="191762EB" w14:textId="77777777">
        <w:trPr>
          <w:trHeight w:val="5195"/>
        </w:trPr>
        <w:tc>
          <w:tcPr>
            <w:tcW w:w="72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40220F49" w14:textId="77777777" w:rsidR="00C62EBE" w:rsidRPr="00CC56D0" w:rsidRDefault="00000000">
            <w:pPr>
              <w:spacing w:after="200"/>
              <w:rPr>
                <w:rFonts w:ascii="Arial" w:hAnsi="Arial" w:cs="Arial"/>
              </w:rPr>
            </w:pPr>
            <w:r w:rsidRPr="00CC56D0">
              <w:rPr>
                <w:rFonts w:ascii="Arial" w:hAnsi="Arial" w:cs="Arial"/>
                <w:b/>
                <w:bCs/>
              </w:rPr>
              <w:t>5</w:t>
            </w:r>
          </w:p>
        </w:tc>
        <w:tc>
          <w:tcPr>
            <w:tcW w:w="121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75B134BD" w14:textId="77777777" w:rsidR="00C62EBE" w:rsidRPr="00CC56D0" w:rsidRDefault="00000000">
            <w:pPr>
              <w:rPr>
                <w:rFonts w:ascii="Arial" w:hAnsi="Arial" w:cs="Arial"/>
              </w:rPr>
            </w:pPr>
            <w:r w:rsidRPr="00CC56D0">
              <w:rPr>
                <w:rFonts w:ascii="Arial" w:hAnsi="Arial" w:cs="Arial"/>
              </w:rPr>
              <w:t>Unforeseen event necessities impose non-sustainable strain on operating capacity.</w:t>
            </w:r>
          </w:p>
        </w:tc>
        <w:tc>
          <w:tcPr>
            <w:tcW w:w="235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2A4132F8" w14:textId="77777777" w:rsidR="00C62EBE" w:rsidRPr="00CC56D0" w:rsidRDefault="00000000">
            <w:pPr>
              <w:rPr>
                <w:rFonts w:ascii="Arial" w:hAnsi="Arial" w:cs="Arial"/>
              </w:rPr>
            </w:pPr>
            <w:r w:rsidRPr="00CC56D0">
              <w:rPr>
                <w:rFonts w:ascii="Arial" w:hAnsi="Arial" w:cs="Arial"/>
              </w:rPr>
              <w:t>To be able to negotiate and execute service-level agreements (SLAs) with major event organisers, to match delegate numbers, schedule and service demand with the hotel's functioning capacity.</w:t>
            </w:r>
          </w:p>
        </w:tc>
        <w:tc>
          <w:tcPr>
            <w:tcW w:w="216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224D14C2" w14:textId="77777777" w:rsidR="00C62EBE" w:rsidRPr="00CC56D0" w:rsidRDefault="00000000">
            <w:pPr>
              <w:rPr>
                <w:rFonts w:ascii="Arial" w:hAnsi="Arial" w:cs="Arial"/>
              </w:rPr>
            </w:pPr>
            <w:r w:rsidRPr="00CC56D0">
              <w:rPr>
                <w:rFonts w:ascii="Arial" w:hAnsi="Arial" w:cs="Arial"/>
              </w:rPr>
              <w:t>Greater predictability of the schedule of events, greater correspondence between capacity and demand, and less pressure on personnel (Eichenseer, Hans and Winkler, 2024). Better relationships in the long term with organisers of events, and enhanced revenue security.</w:t>
            </w:r>
          </w:p>
        </w:tc>
        <w:tc>
          <w:tcPr>
            <w:tcW w:w="124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022226F4" w14:textId="77777777" w:rsidR="00C62EBE" w:rsidRPr="00CC56D0" w:rsidRDefault="00000000">
            <w:pPr>
              <w:spacing w:after="200"/>
              <w:rPr>
                <w:rFonts w:ascii="Arial" w:hAnsi="Arial" w:cs="Arial"/>
              </w:rPr>
            </w:pPr>
            <w:r w:rsidRPr="00CC56D0">
              <w:rPr>
                <w:rFonts w:ascii="Arial" w:hAnsi="Arial" w:cs="Arial"/>
                <w:b/>
                <w:bCs/>
              </w:rPr>
              <w:t>5 months</w:t>
            </w:r>
          </w:p>
        </w:tc>
        <w:tc>
          <w:tcPr>
            <w:tcW w:w="141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733D1543" w14:textId="77777777" w:rsidR="00C62EBE" w:rsidRPr="00CC56D0" w:rsidRDefault="00000000">
            <w:pPr>
              <w:spacing w:after="200"/>
              <w:rPr>
                <w:rFonts w:ascii="Arial" w:hAnsi="Arial" w:cs="Arial"/>
              </w:rPr>
            </w:pPr>
            <w:r w:rsidRPr="00CC56D0">
              <w:rPr>
                <w:rFonts w:ascii="Arial" w:hAnsi="Arial" w:cs="Arial"/>
                <w:b/>
                <w:bCs/>
              </w:rPr>
              <w:t>15/05/2026</w:t>
            </w:r>
          </w:p>
        </w:tc>
        <w:tc>
          <w:tcPr>
            <w:tcW w:w="112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09659525" w14:textId="77777777" w:rsidR="00C62EBE" w:rsidRPr="00CC56D0" w:rsidRDefault="00000000">
            <w:pPr>
              <w:spacing w:after="200"/>
              <w:rPr>
                <w:rFonts w:ascii="Arial" w:hAnsi="Arial" w:cs="Arial"/>
              </w:rPr>
            </w:pPr>
            <w:r w:rsidRPr="00CC56D0">
              <w:rPr>
                <w:rFonts w:ascii="Arial" w:hAnsi="Arial" w:cs="Arial"/>
                <w:b/>
                <w:bCs/>
              </w:rPr>
              <w:t>Staff time only</w:t>
            </w:r>
            <w:r w:rsidRPr="00CC56D0">
              <w:rPr>
                <w:rFonts w:ascii="Arial" w:hAnsi="Arial" w:cs="Arial"/>
              </w:rPr>
              <w:t xml:space="preserve"> (no major financial cost)</w:t>
            </w:r>
          </w:p>
        </w:tc>
      </w:tr>
    </w:tbl>
    <w:p w14:paraId="313A86DF" w14:textId="77777777" w:rsidR="00C62EBE" w:rsidRPr="00CC56D0" w:rsidRDefault="00C62EBE" w:rsidP="00A52809">
      <w:pPr>
        <w:rPr>
          <w:rFonts w:ascii="Arial" w:hAnsi="Arial" w:cs="Arial"/>
        </w:rPr>
      </w:pPr>
      <w:bookmarkStart w:id="16" w:name="_4p5d6pjfepsc" w:colFirst="0" w:colLast="0"/>
      <w:bookmarkEnd w:id="16"/>
    </w:p>
    <w:p w14:paraId="2D54E703" w14:textId="77777777" w:rsidR="00C62EBE" w:rsidRPr="00CC56D0" w:rsidRDefault="00000000">
      <w:pPr>
        <w:pStyle w:val="Heading1"/>
        <w:rPr>
          <w:rFonts w:ascii="Arial" w:hAnsi="Arial" w:cs="Arial"/>
        </w:rPr>
      </w:pPr>
      <w:bookmarkStart w:id="17" w:name="_Toc219103335"/>
      <w:r w:rsidRPr="00CC56D0">
        <w:rPr>
          <w:rFonts w:ascii="Arial" w:hAnsi="Arial" w:cs="Arial"/>
        </w:rPr>
        <w:lastRenderedPageBreak/>
        <w:t>5.0 Conclusion</w:t>
      </w:r>
      <w:bookmarkEnd w:id="17"/>
    </w:p>
    <w:p w14:paraId="2D2F3B4D" w14:textId="77777777" w:rsidR="00C62EBE" w:rsidRPr="00CC56D0" w:rsidRDefault="00000000">
      <w:pPr>
        <w:rPr>
          <w:rFonts w:ascii="Arial" w:hAnsi="Arial" w:cs="Arial"/>
        </w:rPr>
      </w:pPr>
      <w:r w:rsidRPr="00CC56D0">
        <w:rPr>
          <w:rFonts w:ascii="Arial" w:hAnsi="Arial" w:cs="Arial"/>
        </w:rPr>
        <w:t>This consultancy report has investigated the operational performance of Hilton London Metropole with close consideration to the inconsistencies that are present in the occasions of occurrence of large-scale events and when there are concentrated occupancy periods. The discussion and the analysis with the help of STEEPLED, SWOT and TOWS frameworks showed that the main reasons why these inconsistencies exist are hard staffing structures, poor coordination of workflow and no maximum technological associativity, which contributed to the failure of the property to provide reliable service in accordance with the Hilton global standards. The analysis also showed that these weaknesses are compounded in the high-profile MICE events, where guest numbers are so high and their service issues are more complex.</w:t>
      </w:r>
    </w:p>
    <w:p w14:paraId="0802D151" w14:textId="77777777" w:rsidR="00C62EBE" w:rsidRPr="00CC56D0" w:rsidRDefault="00000000">
      <w:pPr>
        <w:rPr>
          <w:rFonts w:ascii="Arial" w:hAnsi="Arial" w:cs="Arial"/>
        </w:rPr>
      </w:pPr>
      <w:r w:rsidRPr="00CC56D0">
        <w:rPr>
          <w:rFonts w:ascii="Arial" w:hAnsi="Arial" w:cs="Arial"/>
        </w:rPr>
        <w:t>To address these issues, the report made a set of strategic recommendations organised into three main pillars, namely: workforce flexibility, process and workflow redesign and systems integration. These proposals were justified by the current literature on hospitality business and based on the organisational change theories, especially the 8-Step Model by Kotter. The set of the suggested interventions provides a logical and realistic map on how to tackle the core of the problem of operational inconsistency. Cross-training and contingent staffing pools and predictive labour-forecasting devices would enhance labour agility, and the redesigned SOPs and event-flow would improve process transparency within departments. Real-time coordination would be enhanced further by technological integration, through coordinated communication programmes as well as the introduction of service-level agreements with event organisers, which would stabilise the operational pressures.</w:t>
      </w:r>
    </w:p>
    <w:p w14:paraId="6F24C9D1" w14:textId="77777777" w:rsidR="00C62EBE" w:rsidRPr="00CC56D0" w:rsidRDefault="00000000">
      <w:pPr>
        <w:rPr>
          <w:rFonts w:ascii="Arial" w:hAnsi="Arial" w:cs="Arial"/>
        </w:rPr>
      </w:pPr>
      <w:r w:rsidRPr="00CC56D0">
        <w:rPr>
          <w:rFonts w:ascii="Arial" w:hAnsi="Arial" w:cs="Arial"/>
        </w:rPr>
        <w:t>When implemented well, these changes are likely to generate significant value on both operational and financial levels and experience levels. Better synchronisation of the workflow, fewer delays in the services and higher participation of the staff would benefit the quality of the guest experience, build a stronger brand reputation and increase the chances of recurring business in the highly competitive London MICE market. Finally, the report highlights that the systemic failure is not the constraint of Hilton London Metropole but structural misalignment under peak demand cycles, and the proposed strategies offer a possible way to achieve long-term operational sustainability and excellence in service delivery.</w:t>
      </w:r>
    </w:p>
    <w:p w14:paraId="715F5C5F" w14:textId="77777777" w:rsidR="00C62EBE" w:rsidRPr="00CC56D0" w:rsidRDefault="00000000">
      <w:pPr>
        <w:rPr>
          <w:rFonts w:ascii="Arial" w:hAnsi="Arial" w:cs="Arial"/>
        </w:rPr>
      </w:pPr>
      <w:r w:rsidRPr="00CC56D0">
        <w:rPr>
          <w:rFonts w:ascii="Arial" w:hAnsi="Arial" w:cs="Arial"/>
        </w:rPr>
        <w:br w:type="page"/>
      </w:r>
    </w:p>
    <w:p w14:paraId="726795AE" w14:textId="54AA577A" w:rsidR="00C62EBE" w:rsidRPr="00CC56D0" w:rsidRDefault="00000000">
      <w:pPr>
        <w:pStyle w:val="Heading1"/>
        <w:rPr>
          <w:rFonts w:ascii="Arial" w:hAnsi="Arial" w:cs="Arial"/>
        </w:rPr>
      </w:pPr>
      <w:bookmarkStart w:id="18" w:name="_Toc219103336"/>
      <w:r w:rsidRPr="00CC56D0">
        <w:rPr>
          <w:rFonts w:ascii="Arial" w:hAnsi="Arial" w:cs="Arial"/>
        </w:rPr>
        <w:lastRenderedPageBreak/>
        <w:t>Reference</w:t>
      </w:r>
      <w:r w:rsidR="00CC56D0">
        <w:rPr>
          <w:rFonts w:ascii="Arial" w:hAnsi="Arial" w:cs="Arial"/>
        </w:rPr>
        <w:t>s</w:t>
      </w:r>
      <w:bookmarkEnd w:id="18"/>
    </w:p>
    <w:p w14:paraId="286194C9" w14:textId="6C54DD72" w:rsidR="00A52809" w:rsidRPr="00CC56D0" w:rsidRDefault="00A52809" w:rsidP="00A52809">
      <w:pPr>
        <w:spacing w:after="240"/>
        <w:rPr>
          <w:rFonts w:ascii="Arial" w:hAnsi="Arial" w:cs="Arial"/>
          <w:color w:val="222222"/>
        </w:rPr>
      </w:pPr>
      <w:r w:rsidRPr="00CC56D0">
        <w:rPr>
          <w:rFonts w:ascii="Arial" w:hAnsi="Arial" w:cs="Arial"/>
          <w:color w:val="222222"/>
        </w:rPr>
        <w:t xml:space="preserve">Akin, M.S. (2024). Enhancing e-commerce competitiveness: A comprehensive analysis of customer experiences and strategies in the </w:t>
      </w:r>
      <w:proofErr w:type="spellStart"/>
      <w:r w:rsidRPr="00CC56D0">
        <w:rPr>
          <w:rFonts w:ascii="Arial" w:hAnsi="Arial" w:cs="Arial"/>
          <w:color w:val="222222"/>
        </w:rPr>
        <w:t>turkish</w:t>
      </w:r>
      <w:proofErr w:type="spellEnd"/>
      <w:r w:rsidRPr="00CC56D0">
        <w:rPr>
          <w:rFonts w:ascii="Arial" w:hAnsi="Arial" w:cs="Arial"/>
          <w:color w:val="222222"/>
        </w:rPr>
        <w:t xml:space="preserve"> market. </w:t>
      </w:r>
      <w:r w:rsidRPr="00CC56D0">
        <w:rPr>
          <w:rFonts w:ascii="Arial" w:hAnsi="Arial" w:cs="Arial"/>
          <w:i/>
          <w:iCs/>
          <w:color w:val="222222"/>
        </w:rPr>
        <w:t>Journal of Open Innovation: Technology, Market, and Complexity</w:t>
      </w:r>
      <w:r w:rsidRPr="00CC56D0">
        <w:rPr>
          <w:rFonts w:ascii="Arial" w:hAnsi="Arial" w:cs="Arial"/>
          <w:color w:val="222222"/>
        </w:rPr>
        <w:t xml:space="preserve">, 10(1), pp.1–16. </w:t>
      </w:r>
    </w:p>
    <w:p w14:paraId="42959B4A" w14:textId="6AA39F15" w:rsidR="00A52809" w:rsidRPr="00CC56D0" w:rsidRDefault="00A52809" w:rsidP="00A52809">
      <w:pPr>
        <w:spacing w:after="240"/>
        <w:rPr>
          <w:rFonts w:ascii="Arial" w:hAnsi="Arial" w:cs="Arial"/>
          <w:color w:val="222222"/>
        </w:rPr>
      </w:pPr>
      <w:r w:rsidRPr="00CC56D0">
        <w:rPr>
          <w:rFonts w:ascii="Arial" w:hAnsi="Arial" w:cs="Arial"/>
          <w:color w:val="222222"/>
        </w:rPr>
        <w:t xml:space="preserve">Almutairi, R., Bergami, G. and Morgan, G. (2024). Advancements and challenges in IoT simulators: A comprehensive review. </w:t>
      </w:r>
      <w:r w:rsidRPr="00CC56D0">
        <w:rPr>
          <w:rFonts w:ascii="Arial" w:hAnsi="Arial" w:cs="Arial"/>
          <w:i/>
          <w:iCs/>
          <w:color w:val="222222"/>
        </w:rPr>
        <w:t>Sensors</w:t>
      </w:r>
      <w:r w:rsidRPr="00CC56D0">
        <w:rPr>
          <w:rFonts w:ascii="Arial" w:hAnsi="Arial" w:cs="Arial"/>
          <w:color w:val="222222"/>
        </w:rPr>
        <w:t xml:space="preserve">, 24(5), pp.1511–1511. </w:t>
      </w:r>
    </w:p>
    <w:p w14:paraId="00734F89" w14:textId="237B8FB4" w:rsidR="00A52809" w:rsidRPr="00CC56D0" w:rsidRDefault="00A52809" w:rsidP="00A52809">
      <w:pPr>
        <w:spacing w:after="240"/>
        <w:rPr>
          <w:rFonts w:ascii="Arial" w:hAnsi="Arial" w:cs="Arial"/>
          <w:color w:val="222222"/>
        </w:rPr>
      </w:pPr>
      <w:r w:rsidRPr="00CC56D0">
        <w:rPr>
          <w:rFonts w:ascii="Arial" w:hAnsi="Arial" w:cs="Arial"/>
          <w:color w:val="222222"/>
        </w:rPr>
        <w:t xml:space="preserve">Alonge, E.O., Eyo-Udo, N.L., </w:t>
      </w:r>
      <w:proofErr w:type="spellStart"/>
      <w:r w:rsidRPr="00CC56D0">
        <w:rPr>
          <w:rFonts w:ascii="Arial" w:hAnsi="Arial" w:cs="Arial"/>
          <w:color w:val="222222"/>
        </w:rPr>
        <w:t>Ubanadu</w:t>
      </w:r>
      <w:proofErr w:type="spellEnd"/>
      <w:r w:rsidRPr="00CC56D0">
        <w:rPr>
          <w:rFonts w:ascii="Arial" w:hAnsi="Arial" w:cs="Arial"/>
          <w:color w:val="222222"/>
        </w:rPr>
        <w:t xml:space="preserve">, B.C., </w:t>
      </w:r>
      <w:proofErr w:type="spellStart"/>
      <w:r w:rsidRPr="00CC56D0">
        <w:rPr>
          <w:rFonts w:ascii="Arial" w:hAnsi="Arial" w:cs="Arial"/>
          <w:color w:val="222222"/>
        </w:rPr>
        <w:t>Daraojimba</w:t>
      </w:r>
      <w:proofErr w:type="spellEnd"/>
      <w:r w:rsidRPr="00CC56D0">
        <w:rPr>
          <w:rFonts w:ascii="Arial" w:hAnsi="Arial" w:cs="Arial"/>
          <w:color w:val="222222"/>
        </w:rPr>
        <w:t xml:space="preserve">, A.I., Balogun, E.D. and Ogunsola, K.O. (2021). Real-Time Data Analytics for Enhancing Supply Chain Efficiency. </w:t>
      </w:r>
      <w:r w:rsidRPr="00CC56D0">
        <w:rPr>
          <w:rFonts w:ascii="Arial" w:hAnsi="Arial" w:cs="Arial"/>
          <w:i/>
          <w:iCs/>
          <w:color w:val="222222"/>
        </w:rPr>
        <w:t>International Journal of Multidisciplinary Research and Growth Evaluation.</w:t>
      </w:r>
      <w:r w:rsidRPr="00CC56D0">
        <w:rPr>
          <w:rFonts w:ascii="Arial" w:hAnsi="Arial" w:cs="Arial"/>
          <w:color w:val="222222"/>
        </w:rPr>
        <w:t xml:space="preserve">, 2(1), pp.759–771. </w:t>
      </w:r>
    </w:p>
    <w:p w14:paraId="62BEF297" w14:textId="45E3AD1D"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t>Amosu</w:t>
      </w:r>
      <w:proofErr w:type="spellEnd"/>
      <w:r w:rsidRPr="00CC56D0">
        <w:rPr>
          <w:rFonts w:ascii="Arial" w:hAnsi="Arial" w:cs="Arial"/>
          <w:color w:val="222222"/>
        </w:rPr>
        <w:t xml:space="preserve">, O.R., Kumar, P., </w:t>
      </w:r>
      <w:proofErr w:type="spellStart"/>
      <w:r w:rsidRPr="00CC56D0">
        <w:rPr>
          <w:rFonts w:ascii="Arial" w:hAnsi="Arial" w:cs="Arial"/>
          <w:color w:val="222222"/>
        </w:rPr>
        <w:t>Ogunsuji</w:t>
      </w:r>
      <w:proofErr w:type="spellEnd"/>
      <w:r w:rsidRPr="00CC56D0">
        <w:rPr>
          <w:rFonts w:ascii="Arial" w:hAnsi="Arial" w:cs="Arial"/>
          <w:color w:val="222222"/>
        </w:rPr>
        <w:t xml:space="preserve">, Y.M., Oni, S. and </w:t>
      </w:r>
      <w:proofErr w:type="spellStart"/>
      <w:r w:rsidRPr="00CC56D0">
        <w:rPr>
          <w:rFonts w:ascii="Arial" w:hAnsi="Arial" w:cs="Arial"/>
          <w:color w:val="222222"/>
        </w:rPr>
        <w:t>Faworaja</w:t>
      </w:r>
      <w:proofErr w:type="spellEnd"/>
      <w:r w:rsidRPr="00CC56D0">
        <w:rPr>
          <w:rFonts w:ascii="Arial" w:hAnsi="Arial" w:cs="Arial"/>
          <w:color w:val="222222"/>
        </w:rPr>
        <w:t xml:space="preserve">, O. (2024). AI-driven Demand forecasting: Enhancing Inventory Management and Customer Satisfaction. </w:t>
      </w:r>
      <w:r w:rsidRPr="00CC56D0">
        <w:rPr>
          <w:rFonts w:ascii="Arial" w:hAnsi="Arial" w:cs="Arial"/>
          <w:i/>
          <w:iCs/>
          <w:color w:val="222222"/>
        </w:rPr>
        <w:t>World Journal of Advanced Research and Reviews</w:t>
      </w:r>
      <w:r w:rsidRPr="00CC56D0">
        <w:rPr>
          <w:rFonts w:ascii="Arial" w:hAnsi="Arial" w:cs="Arial"/>
          <w:color w:val="222222"/>
        </w:rPr>
        <w:t xml:space="preserve">, 23(2), pp.708–719. </w:t>
      </w:r>
    </w:p>
    <w:p w14:paraId="526D710F" w14:textId="1D77EFCC" w:rsidR="00A52809" w:rsidRDefault="00A52809" w:rsidP="00A52809">
      <w:pPr>
        <w:spacing w:after="240"/>
        <w:rPr>
          <w:rFonts w:ascii="Arial" w:hAnsi="Arial" w:cs="Arial"/>
          <w:color w:val="222222"/>
        </w:rPr>
      </w:pPr>
      <w:r w:rsidRPr="00CC56D0">
        <w:rPr>
          <w:rFonts w:ascii="Arial" w:hAnsi="Arial" w:cs="Arial"/>
          <w:color w:val="222222"/>
        </w:rPr>
        <w:t xml:space="preserve">Angadi, S. and Kumar, N. (2025). Predicting Hotel Demand with ML: Leveraging Historical Bookings, OTA Trend and Local Events. </w:t>
      </w:r>
    </w:p>
    <w:p w14:paraId="542EEF0A" w14:textId="3AF4A605" w:rsidR="003D70AC" w:rsidRPr="00CC56D0" w:rsidRDefault="003D70AC" w:rsidP="00A52809">
      <w:pPr>
        <w:spacing w:after="240"/>
        <w:rPr>
          <w:rFonts w:ascii="Arial" w:hAnsi="Arial" w:cs="Arial"/>
          <w:color w:val="222222"/>
        </w:rPr>
      </w:pPr>
      <w:r w:rsidRPr="003D70AC">
        <w:rPr>
          <w:rFonts w:ascii="Arial" w:hAnsi="Arial" w:cs="Arial"/>
          <w:color w:val="222222"/>
          <w:lang w:val="it-IT"/>
        </w:rPr>
        <w:t xml:space="preserve">AMIRULLOH, A. F., Deliana, D., &amp; </w:t>
      </w:r>
      <w:proofErr w:type="spellStart"/>
      <w:r w:rsidRPr="003D70AC">
        <w:rPr>
          <w:rFonts w:ascii="Arial" w:hAnsi="Arial" w:cs="Arial"/>
          <w:color w:val="222222"/>
          <w:lang w:val="it-IT"/>
        </w:rPr>
        <w:t>Suyamto</w:t>
      </w:r>
      <w:proofErr w:type="spellEnd"/>
      <w:r w:rsidRPr="003D70AC">
        <w:rPr>
          <w:rFonts w:ascii="Arial" w:hAnsi="Arial" w:cs="Arial"/>
          <w:color w:val="222222"/>
          <w:lang w:val="it-IT"/>
        </w:rPr>
        <w:t xml:space="preserve">, S. (2024). </w:t>
      </w:r>
      <w:r w:rsidRPr="003D70AC">
        <w:rPr>
          <w:rFonts w:ascii="Arial" w:hAnsi="Arial" w:cs="Arial"/>
          <w:color w:val="222222"/>
        </w:rPr>
        <w:t>Digital transformation in the hospitality industry: Improving efficiency and guest experience. INTERNATIONAL JOURNAL OF MANAGEMENT SCIENCE, 4(2), 428-437.</w:t>
      </w:r>
    </w:p>
    <w:p w14:paraId="00F812CF" w14:textId="11F51B28" w:rsidR="00A52809" w:rsidRPr="00CC56D0" w:rsidRDefault="00A52809" w:rsidP="00A52809">
      <w:pPr>
        <w:spacing w:after="240"/>
        <w:rPr>
          <w:rFonts w:ascii="Arial" w:hAnsi="Arial" w:cs="Arial"/>
          <w:color w:val="222222"/>
        </w:rPr>
      </w:pPr>
      <w:r w:rsidRPr="00205059">
        <w:rPr>
          <w:rFonts w:ascii="Arial" w:hAnsi="Arial" w:cs="Arial"/>
          <w:color w:val="222222"/>
        </w:rPr>
        <w:t xml:space="preserve">Beniah Ojum and Charles, S.O. (2024). Strategic Analysis of Transcorp Hotels Plc: Current Performance and Future Projections. 2(12), p.20. Available at: </w:t>
      </w:r>
      <w:hyperlink r:id="rId10">
        <w:r w:rsidRPr="00205059">
          <w:rPr>
            <w:rFonts w:ascii="Arial" w:hAnsi="Arial" w:cs="Arial"/>
            <w:color w:val="000000" w:themeColor="text1"/>
          </w:rPr>
          <w:t>https://www.researchgate.net/publication/389428980_Strategic_Analysis_of_Transcorp_Hotels_Plc_Current_Performance_and_Future_Projection</w:t>
        </w:r>
      </w:hyperlink>
      <w:r w:rsidRPr="003D70AC">
        <w:rPr>
          <w:rFonts w:ascii="Arial" w:hAnsi="Arial" w:cs="Arial"/>
          <w:color w:val="000000" w:themeColor="text1"/>
        </w:rPr>
        <w:t xml:space="preserve"> </w:t>
      </w:r>
    </w:p>
    <w:p w14:paraId="47F63DCE" w14:textId="0C2F41F1" w:rsidR="00A52809" w:rsidRPr="00CC56D0" w:rsidRDefault="00A52809" w:rsidP="00A52809">
      <w:pPr>
        <w:spacing w:after="240"/>
        <w:rPr>
          <w:rFonts w:ascii="Arial" w:hAnsi="Arial" w:cs="Arial"/>
          <w:color w:val="222222"/>
        </w:rPr>
      </w:pPr>
      <w:r w:rsidRPr="00CC56D0">
        <w:rPr>
          <w:rFonts w:ascii="Arial" w:hAnsi="Arial" w:cs="Arial"/>
          <w:color w:val="222222"/>
          <w:lang w:val="it-IT"/>
        </w:rPr>
        <w:t xml:space="preserve">Boccali, F., Mariani, M.M., Visani, F. and Mora-Cruz, A. (2022). </w:t>
      </w:r>
      <w:r w:rsidRPr="00CC56D0">
        <w:rPr>
          <w:rFonts w:ascii="Arial" w:hAnsi="Arial" w:cs="Arial"/>
          <w:color w:val="222222"/>
        </w:rPr>
        <w:t xml:space="preserve">Innovative value-based price assessment in data-rich environments: Leveraging online review analytics through Data Envelopment Analysis to empower managers and entrepreneurs. </w:t>
      </w:r>
      <w:r w:rsidRPr="00CC56D0">
        <w:rPr>
          <w:rFonts w:ascii="Arial" w:hAnsi="Arial" w:cs="Arial"/>
          <w:i/>
          <w:iCs/>
          <w:color w:val="222222"/>
        </w:rPr>
        <w:t>Technological Forecasting and Social Change</w:t>
      </w:r>
      <w:r w:rsidRPr="00CC56D0">
        <w:rPr>
          <w:rFonts w:ascii="Arial" w:hAnsi="Arial" w:cs="Arial"/>
          <w:color w:val="222222"/>
        </w:rPr>
        <w:t xml:space="preserve">, 182, p.121807. </w:t>
      </w:r>
    </w:p>
    <w:p w14:paraId="4CADE0ED" w14:textId="77777777" w:rsidR="00A52809" w:rsidRPr="00CC56D0" w:rsidRDefault="00A52809" w:rsidP="00A52809">
      <w:pPr>
        <w:spacing w:after="200"/>
        <w:rPr>
          <w:rFonts w:ascii="Arial" w:hAnsi="Arial" w:cs="Arial"/>
        </w:rPr>
      </w:pPr>
      <w:r w:rsidRPr="00CC56D0">
        <w:rPr>
          <w:rFonts w:ascii="Arial" w:hAnsi="Arial" w:cs="Arial"/>
        </w:rPr>
        <w:t xml:space="preserve">Buttle, F. and </w:t>
      </w:r>
      <w:proofErr w:type="spellStart"/>
      <w:r w:rsidRPr="00CC56D0">
        <w:rPr>
          <w:rFonts w:ascii="Arial" w:hAnsi="Arial" w:cs="Arial"/>
        </w:rPr>
        <w:t>Maklan</w:t>
      </w:r>
      <w:proofErr w:type="spellEnd"/>
      <w:r w:rsidRPr="00CC56D0">
        <w:rPr>
          <w:rFonts w:ascii="Arial" w:hAnsi="Arial" w:cs="Arial"/>
        </w:rPr>
        <w:t xml:space="preserve">, S., 2022. </w:t>
      </w:r>
      <w:r w:rsidRPr="00CC56D0">
        <w:rPr>
          <w:rFonts w:ascii="Arial" w:hAnsi="Arial" w:cs="Arial"/>
          <w:i/>
          <w:iCs/>
        </w:rPr>
        <w:t>Customer Relationship Management: Concepts and Technologies.</w:t>
      </w:r>
      <w:r w:rsidRPr="00CC56D0">
        <w:rPr>
          <w:rFonts w:ascii="Arial" w:hAnsi="Arial" w:cs="Arial"/>
        </w:rPr>
        <w:t xml:space="preserve"> 4th ed. London: Routledge.</w:t>
      </w:r>
    </w:p>
    <w:p w14:paraId="459AC847" w14:textId="0C017B24" w:rsidR="00A52809" w:rsidRPr="00CC56D0" w:rsidRDefault="00A52809" w:rsidP="00A52809">
      <w:pPr>
        <w:spacing w:after="240"/>
        <w:rPr>
          <w:rFonts w:ascii="Arial" w:hAnsi="Arial" w:cs="Arial"/>
          <w:color w:val="222222"/>
        </w:rPr>
      </w:pPr>
      <w:r w:rsidRPr="00CC56D0">
        <w:rPr>
          <w:rFonts w:ascii="Arial" w:hAnsi="Arial" w:cs="Arial"/>
          <w:color w:val="222222"/>
        </w:rPr>
        <w:lastRenderedPageBreak/>
        <w:t xml:space="preserve">Carlisle, S., Ivanov, S. and </w:t>
      </w:r>
      <w:proofErr w:type="spellStart"/>
      <w:r w:rsidRPr="00CC56D0">
        <w:rPr>
          <w:rFonts w:ascii="Arial" w:hAnsi="Arial" w:cs="Arial"/>
          <w:color w:val="222222"/>
        </w:rPr>
        <w:t>Dijkmans</w:t>
      </w:r>
      <w:proofErr w:type="spellEnd"/>
      <w:r w:rsidRPr="00CC56D0">
        <w:rPr>
          <w:rFonts w:ascii="Arial" w:hAnsi="Arial" w:cs="Arial"/>
          <w:color w:val="222222"/>
        </w:rPr>
        <w:t xml:space="preserve">, C. (2021). The digital skills divide: evidence from the European tourism industry. </w:t>
      </w:r>
      <w:r w:rsidRPr="00CC56D0">
        <w:rPr>
          <w:rFonts w:ascii="Arial" w:hAnsi="Arial" w:cs="Arial"/>
          <w:i/>
          <w:iCs/>
          <w:color w:val="222222"/>
        </w:rPr>
        <w:t>Journal of Tourism Futures</w:t>
      </w:r>
      <w:r w:rsidRPr="00CC56D0">
        <w:rPr>
          <w:rFonts w:ascii="Arial" w:hAnsi="Arial" w:cs="Arial"/>
          <w:color w:val="222222"/>
        </w:rPr>
        <w:t xml:space="preserve">, 9(2), pp.240–266. </w:t>
      </w:r>
    </w:p>
    <w:p w14:paraId="5E022003" w14:textId="031F9577" w:rsidR="00A52809" w:rsidRPr="00CC56D0" w:rsidRDefault="00A52809" w:rsidP="00A52809">
      <w:pPr>
        <w:spacing w:after="240"/>
        <w:rPr>
          <w:rFonts w:ascii="Arial" w:hAnsi="Arial" w:cs="Arial"/>
          <w:color w:val="222222"/>
        </w:rPr>
      </w:pPr>
      <w:r w:rsidRPr="00CC56D0">
        <w:rPr>
          <w:rFonts w:ascii="Arial" w:hAnsi="Arial" w:cs="Arial"/>
          <w:color w:val="222222"/>
        </w:rPr>
        <w:t xml:space="preserve">CIPD (2025). </w:t>
      </w:r>
      <w:r w:rsidRPr="00CC56D0">
        <w:rPr>
          <w:rFonts w:ascii="Arial" w:hAnsi="Arial" w:cs="Arial"/>
          <w:i/>
          <w:iCs/>
          <w:color w:val="222222"/>
        </w:rPr>
        <w:t>Flexible and hybrid working practices in 2023</w:t>
      </w:r>
      <w:r w:rsidRPr="00CC56D0">
        <w:rPr>
          <w:rFonts w:ascii="Arial" w:hAnsi="Arial" w:cs="Arial"/>
          <w:color w:val="222222"/>
        </w:rPr>
        <w:t xml:space="preserve">. [online] CIPD. Available at: </w:t>
      </w:r>
      <w:hyperlink r:id="rId11">
        <w:r w:rsidRPr="00CC56D0">
          <w:rPr>
            <w:rFonts w:ascii="Arial" w:hAnsi="Arial" w:cs="Arial"/>
            <w:color w:val="1155CC"/>
            <w:u w:val="single"/>
          </w:rPr>
          <w:t>https://www.cipd.org/uk/knowledge/reports/flexible-hybrid-working-2023/</w:t>
        </w:r>
      </w:hyperlink>
      <w:r w:rsidRPr="00CC56D0">
        <w:rPr>
          <w:rFonts w:ascii="Arial" w:hAnsi="Arial" w:cs="Arial"/>
          <w:color w:val="222222"/>
        </w:rPr>
        <w:t xml:space="preserve">  </w:t>
      </w:r>
    </w:p>
    <w:p w14:paraId="1292F33A" w14:textId="1B09AAC6" w:rsidR="00A52809" w:rsidRPr="00CC56D0" w:rsidRDefault="00A52809" w:rsidP="00A52809">
      <w:pPr>
        <w:spacing w:after="200"/>
        <w:rPr>
          <w:rFonts w:ascii="Arial" w:hAnsi="Arial" w:cs="Arial"/>
        </w:rPr>
      </w:pPr>
      <w:r w:rsidRPr="00CC56D0">
        <w:rPr>
          <w:rFonts w:ascii="Arial" w:hAnsi="Arial" w:cs="Arial"/>
        </w:rPr>
        <w:t xml:space="preserve">CIPD., 2023. </w:t>
      </w:r>
      <w:r w:rsidRPr="00CC56D0">
        <w:rPr>
          <w:rFonts w:ascii="Arial" w:hAnsi="Arial" w:cs="Arial"/>
          <w:i/>
          <w:iCs/>
        </w:rPr>
        <w:t>Workforce Planning and Performance in Hospitality: Skills, Shortages and Solutions.</w:t>
      </w:r>
      <w:r w:rsidRPr="00CC56D0">
        <w:rPr>
          <w:rFonts w:ascii="Arial" w:hAnsi="Arial" w:cs="Arial"/>
        </w:rPr>
        <w:t xml:space="preserve"> [online] Available at: </w:t>
      </w:r>
      <w:hyperlink r:id="rId12">
        <w:r w:rsidRPr="00CC56D0">
          <w:rPr>
            <w:rFonts w:ascii="Arial" w:hAnsi="Arial" w:cs="Arial"/>
            <w:color w:val="1155CC"/>
            <w:u w:val="single"/>
          </w:rPr>
          <w:t>https://www.cipd.co.uk</w:t>
        </w:r>
      </w:hyperlink>
      <w:r w:rsidRPr="00CC56D0">
        <w:rPr>
          <w:rFonts w:ascii="Arial" w:hAnsi="Arial" w:cs="Arial"/>
        </w:rPr>
        <w:t xml:space="preserve">  </w:t>
      </w:r>
    </w:p>
    <w:p w14:paraId="2A89AD45" w14:textId="1DCFA22F" w:rsidR="00A52809" w:rsidRPr="004943EA" w:rsidRDefault="00A52809" w:rsidP="00A52809">
      <w:pPr>
        <w:spacing w:after="240"/>
        <w:rPr>
          <w:rFonts w:ascii="Arial" w:hAnsi="Arial" w:cs="Arial"/>
          <w:color w:val="222222"/>
        </w:rPr>
      </w:pPr>
      <w:r w:rsidRPr="00CC56D0">
        <w:rPr>
          <w:rFonts w:ascii="Arial" w:hAnsi="Arial" w:cs="Arial"/>
          <w:color w:val="222222"/>
        </w:rPr>
        <w:t xml:space="preserve">Dara, H.M., Raut, A., Adamu, M., Ibrahim, Y.E. and Ingle, P. (2024). Reducing non-value adding activities through lean tools for the precast industry. </w:t>
      </w:r>
      <w:r w:rsidRPr="004943EA">
        <w:rPr>
          <w:rFonts w:ascii="Arial" w:hAnsi="Arial" w:cs="Arial"/>
          <w:i/>
          <w:iCs/>
          <w:color w:val="222222"/>
        </w:rPr>
        <w:t>Heliyon</w:t>
      </w:r>
      <w:r w:rsidRPr="004943EA">
        <w:rPr>
          <w:rFonts w:ascii="Arial" w:hAnsi="Arial" w:cs="Arial"/>
          <w:color w:val="222222"/>
        </w:rPr>
        <w:t xml:space="preserve">, 10(7), pp.e29148–e29148. </w:t>
      </w:r>
    </w:p>
    <w:p w14:paraId="7EC9088E" w14:textId="418DA045" w:rsidR="00A52809" w:rsidRDefault="00A52809" w:rsidP="00A52809">
      <w:pPr>
        <w:spacing w:after="240"/>
        <w:rPr>
          <w:rFonts w:ascii="Arial" w:hAnsi="Arial" w:cs="Arial"/>
          <w:color w:val="222222"/>
        </w:rPr>
      </w:pPr>
      <w:r w:rsidRPr="004943EA">
        <w:rPr>
          <w:rFonts w:ascii="Arial" w:hAnsi="Arial" w:cs="Arial"/>
          <w:color w:val="222222"/>
        </w:rPr>
        <w:t xml:space="preserve">Dounavi, L.-E., Dermitzakis, E., Chatzistelios, G. and Kirytopoulos, K. (2022). </w:t>
      </w:r>
      <w:r w:rsidRPr="00CC56D0">
        <w:rPr>
          <w:rFonts w:ascii="Arial" w:hAnsi="Arial" w:cs="Arial"/>
          <w:color w:val="222222"/>
        </w:rPr>
        <w:t xml:space="preserve">Project Management for Corporate Events: A Set of Tools to Manage Risk and Increase Quality Outcomes. </w:t>
      </w:r>
      <w:r w:rsidRPr="00CC56D0">
        <w:rPr>
          <w:rFonts w:ascii="Arial" w:hAnsi="Arial" w:cs="Arial"/>
          <w:i/>
          <w:iCs/>
          <w:color w:val="222222"/>
        </w:rPr>
        <w:t>Sustainability</w:t>
      </w:r>
      <w:r w:rsidRPr="00CC56D0">
        <w:rPr>
          <w:rFonts w:ascii="Arial" w:hAnsi="Arial" w:cs="Arial"/>
          <w:color w:val="222222"/>
        </w:rPr>
        <w:t xml:space="preserve">, 14(4). </w:t>
      </w:r>
    </w:p>
    <w:p w14:paraId="274F37A7" w14:textId="3173CA7B" w:rsidR="003D70AC" w:rsidRPr="00CC56D0" w:rsidRDefault="003D70AC" w:rsidP="00A52809">
      <w:pPr>
        <w:spacing w:after="240"/>
        <w:rPr>
          <w:rFonts w:ascii="Arial" w:hAnsi="Arial" w:cs="Arial"/>
          <w:color w:val="222222"/>
        </w:rPr>
      </w:pPr>
      <w:r w:rsidRPr="004943EA">
        <w:rPr>
          <w:rFonts w:ascii="Arial" w:hAnsi="Arial" w:cs="Arial"/>
          <w:color w:val="222222"/>
        </w:rPr>
        <w:t xml:space="preserve">Eichenseer, P., Hans, L., &amp; Winkler, H. (2024). </w:t>
      </w:r>
      <w:r w:rsidRPr="003D70AC">
        <w:rPr>
          <w:rFonts w:ascii="Arial" w:hAnsi="Arial" w:cs="Arial"/>
          <w:color w:val="222222"/>
        </w:rPr>
        <w:t>A data-driven machine learning model for forecasting delivery positions in logistics for workforce planning. Supply Chain Analytics, 9, 100099.</w:t>
      </w:r>
    </w:p>
    <w:p w14:paraId="79B0F658" w14:textId="6DB5B817" w:rsidR="005A4D4E" w:rsidRPr="00CC56D0" w:rsidRDefault="005A4D4E" w:rsidP="00A52809">
      <w:pPr>
        <w:spacing w:after="240"/>
        <w:rPr>
          <w:rFonts w:ascii="Arial" w:hAnsi="Arial" w:cs="Arial"/>
          <w:color w:val="222222"/>
          <w:lang w:val="en-IN"/>
        </w:rPr>
      </w:pPr>
      <w:r w:rsidRPr="00CC56D0">
        <w:rPr>
          <w:rFonts w:ascii="Arial" w:hAnsi="Arial" w:cs="Arial"/>
          <w:color w:val="222222"/>
          <w:lang w:val="en-IN"/>
        </w:rPr>
        <w:t>Einas A (2025). </w:t>
      </w:r>
      <w:r w:rsidRPr="00CC56D0">
        <w:rPr>
          <w:rFonts w:ascii="Arial" w:hAnsi="Arial" w:cs="Arial"/>
          <w:i/>
          <w:iCs/>
          <w:color w:val="222222"/>
          <w:lang w:val="en-IN"/>
        </w:rPr>
        <w:t xml:space="preserve">Very good </w:t>
      </w:r>
      <w:proofErr w:type="spellStart"/>
      <w:r w:rsidRPr="00CC56D0">
        <w:rPr>
          <w:rFonts w:ascii="Arial" w:hAnsi="Arial" w:cs="Arial"/>
          <w:i/>
          <w:iCs/>
          <w:color w:val="222222"/>
          <w:lang w:val="en-IN"/>
        </w:rPr>
        <w:t>experiance</w:t>
      </w:r>
      <w:proofErr w:type="spellEnd"/>
      <w:r w:rsidRPr="00CC56D0">
        <w:rPr>
          <w:rFonts w:ascii="Arial" w:hAnsi="Arial" w:cs="Arial"/>
          <w:color w:val="222222"/>
          <w:lang w:val="en-IN"/>
        </w:rPr>
        <w:t xml:space="preserve">. [online] Tripadvisor.com. Available at: </w:t>
      </w:r>
      <w:hyperlink r:id="rId13" w:history="1">
        <w:r w:rsidRPr="00CC56D0">
          <w:rPr>
            <w:rStyle w:val="Hyperlink"/>
            <w:rFonts w:ascii="Arial" w:hAnsi="Arial" w:cs="Arial"/>
            <w:lang w:val="en-IN"/>
          </w:rPr>
          <w:t>https://www.tripadvisor.com/ShowUserReviews-g186338-d193089-r1039361855-Hilton_London_Metropole-London_England.html</w:t>
        </w:r>
      </w:hyperlink>
      <w:r w:rsidRPr="00CC56D0">
        <w:rPr>
          <w:rFonts w:ascii="Arial" w:hAnsi="Arial" w:cs="Arial"/>
          <w:color w:val="222222"/>
          <w:lang w:val="en-IN"/>
        </w:rPr>
        <w:t xml:space="preserve">  </w:t>
      </w:r>
    </w:p>
    <w:p w14:paraId="792229FF" w14:textId="34B448E1" w:rsidR="00A52809" w:rsidRPr="00CC56D0" w:rsidRDefault="00A52809" w:rsidP="00A52809">
      <w:pPr>
        <w:spacing w:after="240"/>
        <w:rPr>
          <w:rFonts w:ascii="Arial" w:hAnsi="Arial" w:cs="Arial"/>
        </w:rPr>
      </w:pPr>
      <w:r w:rsidRPr="00CC56D0">
        <w:rPr>
          <w:rFonts w:ascii="Arial" w:hAnsi="Arial" w:cs="Arial"/>
          <w:lang w:val="de-DE"/>
        </w:rPr>
        <w:t xml:space="preserve">Erdem, A. and </w:t>
      </w:r>
      <w:proofErr w:type="spellStart"/>
      <w:r w:rsidRPr="00CC56D0">
        <w:rPr>
          <w:rFonts w:ascii="Arial" w:hAnsi="Arial" w:cs="Arial"/>
          <w:lang w:val="de-DE"/>
        </w:rPr>
        <w:t>Barakazı</w:t>
      </w:r>
      <w:proofErr w:type="spellEnd"/>
      <w:r w:rsidRPr="00CC56D0">
        <w:rPr>
          <w:rFonts w:ascii="Arial" w:hAnsi="Arial" w:cs="Arial"/>
          <w:lang w:val="de-DE"/>
        </w:rPr>
        <w:t xml:space="preserve">, M., 2023. </w:t>
      </w:r>
      <w:r w:rsidRPr="00CC56D0">
        <w:rPr>
          <w:rFonts w:ascii="Arial" w:hAnsi="Arial" w:cs="Arial"/>
        </w:rPr>
        <w:t xml:space="preserve">Innovative technology applications in hotel businesses. In </w:t>
      </w:r>
      <w:r w:rsidRPr="00CC56D0">
        <w:rPr>
          <w:rFonts w:ascii="Arial" w:hAnsi="Arial" w:cs="Arial"/>
          <w:i/>
          <w:iCs/>
        </w:rPr>
        <w:t>Digital transformation of the hotel industry: Theories, practices, and global challenges</w:t>
      </w:r>
      <w:r w:rsidRPr="00CC56D0">
        <w:rPr>
          <w:rFonts w:ascii="Arial" w:hAnsi="Arial" w:cs="Arial"/>
        </w:rPr>
        <w:t xml:space="preserve"> (pp. 17-36). Cham: Springer International Publishing. </w:t>
      </w:r>
    </w:p>
    <w:p w14:paraId="2EB2097C" w14:textId="035CA9D9" w:rsidR="00A52809" w:rsidRDefault="00A52809" w:rsidP="00A52809">
      <w:pPr>
        <w:spacing w:after="240"/>
        <w:rPr>
          <w:rFonts w:ascii="Arial" w:hAnsi="Arial" w:cs="Arial"/>
          <w:color w:val="222222"/>
        </w:rPr>
      </w:pPr>
      <w:proofErr w:type="spellStart"/>
      <w:r w:rsidRPr="00CC56D0">
        <w:rPr>
          <w:rFonts w:ascii="Arial" w:hAnsi="Arial" w:cs="Arial"/>
          <w:color w:val="222222"/>
        </w:rPr>
        <w:t>Errida</w:t>
      </w:r>
      <w:proofErr w:type="spellEnd"/>
      <w:r w:rsidRPr="00CC56D0">
        <w:rPr>
          <w:rFonts w:ascii="Arial" w:hAnsi="Arial" w:cs="Arial"/>
          <w:color w:val="222222"/>
        </w:rPr>
        <w:t xml:space="preserve">, A. and Lotfi, B. (2021). The Determinants of Organizational Change Management success: Literature Review and Case Study. </w:t>
      </w:r>
      <w:r w:rsidRPr="00CC56D0">
        <w:rPr>
          <w:rFonts w:ascii="Arial" w:hAnsi="Arial" w:cs="Arial"/>
          <w:i/>
          <w:iCs/>
          <w:color w:val="222222"/>
        </w:rPr>
        <w:t>International Journal of Engineering Business Management</w:t>
      </w:r>
      <w:r w:rsidRPr="00CC56D0">
        <w:rPr>
          <w:rFonts w:ascii="Arial" w:hAnsi="Arial" w:cs="Arial"/>
          <w:color w:val="222222"/>
        </w:rPr>
        <w:t xml:space="preserve">, 13(1), pp.1–15. </w:t>
      </w:r>
    </w:p>
    <w:p w14:paraId="67177AD3" w14:textId="4678BA09" w:rsidR="003D70AC" w:rsidRPr="00CC56D0" w:rsidRDefault="003D70AC" w:rsidP="00A52809">
      <w:pPr>
        <w:spacing w:after="240"/>
        <w:rPr>
          <w:rFonts w:ascii="Arial" w:hAnsi="Arial" w:cs="Arial"/>
          <w:color w:val="222222"/>
        </w:rPr>
      </w:pPr>
      <w:r w:rsidRPr="004943EA">
        <w:rPr>
          <w:rFonts w:ascii="Arial" w:hAnsi="Arial" w:cs="Arial"/>
          <w:color w:val="222222"/>
        </w:rPr>
        <w:t xml:space="preserve">Gamil, Y., &amp; Abd Rahman, I. (2023). </w:t>
      </w:r>
      <w:r w:rsidRPr="003D70AC">
        <w:rPr>
          <w:rFonts w:ascii="Arial" w:hAnsi="Arial" w:cs="Arial"/>
          <w:color w:val="222222"/>
        </w:rPr>
        <w:t>Studying the relationship between causes and effects of poor communication in construction projects using PLS-SEM approach. Journal of Facilities Management, 21(1), 102-148.</w:t>
      </w:r>
    </w:p>
    <w:p w14:paraId="15658C67" w14:textId="6F643D98" w:rsidR="005A4D4E" w:rsidRPr="00CC56D0" w:rsidRDefault="005A4D4E" w:rsidP="00A52809">
      <w:pPr>
        <w:spacing w:after="240"/>
        <w:rPr>
          <w:rFonts w:ascii="Arial" w:hAnsi="Arial" w:cs="Arial"/>
          <w:color w:val="222222"/>
          <w:lang w:val="en-IN"/>
        </w:rPr>
      </w:pPr>
      <w:r w:rsidRPr="00CC56D0">
        <w:rPr>
          <w:rFonts w:ascii="Arial" w:hAnsi="Arial" w:cs="Arial"/>
          <w:color w:val="222222"/>
          <w:lang w:val="en-IN"/>
        </w:rPr>
        <w:lastRenderedPageBreak/>
        <w:t>Gomez, M., Green, D.M. and Hoffman, L. (2023). </w:t>
      </w:r>
      <w:r w:rsidRPr="00CC56D0">
        <w:rPr>
          <w:rFonts w:ascii="Arial" w:hAnsi="Arial" w:cs="Arial"/>
          <w:i/>
          <w:iCs/>
          <w:color w:val="222222"/>
          <w:lang w:val="en-IN"/>
        </w:rPr>
        <w:t>11.3 The Gap Model of Service Quality - Principles of Marketing | OpenStax</w:t>
      </w:r>
      <w:r w:rsidRPr="00CC56D0">
        <w:rPr>
          <w:rFonts w:ascii="Arial" w:hAnsi="Arial" w:cs="Arial"/>
          <w:color w:val="222222"/>
          <w:lang w:val="en-IN"/>
        </w:rPr>
        <w:t xml:space="preserve">. [online] Openstax.org. Available at: </w:t>
      </w:r>
      <w:hyperlink r:id="rId14" w:anchor=":~:text=The%20delivery%20gap%20is%20the,service%20standards%2C%20or%20staff%20shortages" w:history="1">
        <w:r w:rsidRPr="00205059">
          <w:rPr>
            <w:rStyle w:val="Hyperlink"/>
            <w:rFonts w:ascii="Arial" w:hAnsi="Arial" w:cs="Arial"/>
            <w:color w:val="0072C8"/>
            <w:lang w:val="en-IN"/>
          </w:rPr>
          <w:t>https://openstax.org/books/principles-marketing/pages/11-3-the-gap-model-of-service-quality#:~:text=The%20delivery%20gap%20is%20the,service%20standards%2C%20or%20staff%20shortages</w:t>
        </w:r>
      </w:hyperlink>
      <w:r w:rsidRPr="00205059">
        <w:rPr>
          <w:rFonts w:ascii="Arial" w:hAnsi="Arial" w:cs="Arial"/>
          <w:color w:val="0072C8"/>
          <w:lang w:val="en-IN"/>
        </w:rPr>
        <w:t>.</w:t>
      </w:r>
      <w:r w:rsidRPr="003D70AC">
        <w:rPr>
          <w:rFonts w:ascii="Arial" w:hAnsi="Arial" w:cs="Arial"/>
          <w:color w:val="0070C0"/>
          <w:lang w:val="en-IN"/>
        </w:rPr>
        <w:t xml:space="preserve">  </w:t>
      </w:r>
    </w:p>
    <w:p w14:paraId="6EFA788D" w14:textId="724F47E0" w:rsidR="00A52809" w:rsidRPr="00CC56D0" w:rsidRDefault="00A52809" w:rsidP="00A52809">
      <w:pPr>
        <w:spacing w:after="200"/>
        <w:rPr>
          <w:rFonts w:ascii="Arial" w:hAnsi="Arial" w:cs="Arial"/>
        </w:rPr>
      </w:pPr>
      <w:r w:rsidRPr="00CC56D0">
        <w:rPr>
          <w:rFonts w:ascii="Arial" w:hAnsi="Arial" w:cs="Arial"/>
        </w:rPr>
        <w:t xml:space="preserve">Hbs.edu 2025. </w:t>
      </w:r>
      <w:r w:rsidRPr="00CC56D0">
        <w:rPr>
          <w:rFonts w:ascii="Arial" w:hAnsi="Arial" w:cs="Arial"/>
          <w:i/>
          <w:iCs/>
        </w:rPr>
        <w:t>Leading Change - Book - Faculty &amp; Research - Harvard Business School</w:t>
      </w:r>
      <w:r w:rsidRPr="00CC56D0">
        <w:rPr>
          <w:rFonts w:ascii="Arial" w:hAnsi="Arial" w:cs="Arial"/>
        </w:rPr>
        <w:t xml:space="preserve">. [online] Hbs.edu. Available at: </w:t>
      </w:r>
      <w:hyperlink r:id="rId15">
        <w:r w:rsidRPr="00CC56D0">
          <w:rPr>
            <w:rFonts w:ascii="Arial" w:hAnsi="Arial" w:cs="Arial"/>
            <w:color w:val="1155CC"/>
            <w:u w:val="single"/>
          </w:rPr>
          <w:t>https://www.hbs.edu/faculty/Pages/item.aspx?num=137</w:t>
        </w:r>
      </w:hyperlink>
      <w:r w:rsidRPr="00CC56D0">
        <w:rPr>
          <w:rFonts w:ascii="Arial" w:hAnsi="Arial" w:cs="Arial"/>
        </w:rPr>
        <w:t xml:space="preserve"> </w:t>
      </w:r>
    </w:p>
    <w:p w14:paraId="19EFB070" w14:textId="402F734F" w:rsidR="00A52809" w:rsidRPr="00CC56D0" w:rsidRDefault="00A52809" w:rsidP="00A52809">
      <w:pPr>
        <w:spacing w:after="200"/>
        <w:rPr>
          <w:rFonts w:ascii="Arial" w:hAnsi="Arial" w:cs="Arial"/>
        </w:rPr>
      </w:pPr>
      <w:r w:rsidRPr="00CC56D0">
        <w:rPr>
          <w:rFonts w:ascii="Arial" w:hAnsi="Arial" w:cs="Arial"/>
        </w:rPr>
        <w:t xml:space="preserve">Hilton Annual Report, 2024. Hilton Worldwide Holdings: Annual Performance and Service Quality Report. McLean, VA: Hilton Corporate Publications. </w:t>
      </w:r>
      <w:hyperlink r:id="rId16">
        <w:r w:rsidRPr="00CC56D0">
          <w:rPr>
            <w:rFonts w:ascii="Arial" w:hAnsi="Arial" w:cs="Arial"/>
            <w:color w:val="1155CC"/>
            <w:u w:val="single"/>
          </w:rPr>
          <w:t>https://ir.hilton.com/financial-reporting/annual-reports</w:t>
        </w:r>
      </w:hyperlink>
      <w:r w:rsidRPr="00CC56D0">
        <w:rPr>
          <w:rFonts w:ascii="Arial" w:hAnsi="Arial" w:cs="Arial"/>
        </w:rPr>
        <w:t xml:space="preserve"> </w:t>
      </w:r>
    </w:p>
    <w:p w14:paraId="1B506BDE" w14:textId="77677B95" w:rsidR="00A52809" w:rsidRPr="00CC56D0" w:rsidRDefault="00A52809" w:rsidP="00A52809">
      <w:pPr>
        <w:spacing w:after="200"/>
        <w:rPr>
          <w:rFonts w:ascii="Arial" w:hAnsi="Arial" w:cs="Arial"/>
        </w:rPr>
      </w:pPr>
      <w:r w:rsidRPr="008F79B0">
        <w:rPr>
          <w:rFonts w:ascii="Arial" w:hAnsi="Arial" w:cs="Arial"/>
        </w:rPr>
        <w:t xml:space="preserve">Hilton.com 2025. </w:t>
      </w:r>
      <w:r w:rsidRPr="008F79B0">
        <w:rPr>
          <w:rFonts w:ascii="Arial" w:hAnsi="Arial" w:cs="Arial"/>
          <w:i/>
          <w:iCs/>
        </w:rPr>
        <w:t>Hilton London Metropole</w:t>
      </w:r>
      <w:r w:rsidRPr="008F79B0">
        <w:rPr>
          <w:rFonts w:ascii="Arial" w:hAnsi="Arial" w:cs="Arial"/>
        </w:rPr>
        <w:t xml:space="preserve">. </w:t>
      </w:r>
      <w:r w:rsidRPr="00CC56D0">
        <w:rPr>
          <w:rFonts w:ascii="Arial" w:hAnsi="Arial" w:cs="Arial"/>
        </w:rPr>
        <w:t xml:space="preserve">[online] Hilton.com. Available at: </w:t>
      </w:r>
      <w:hyperlink r:id="rId17">
        <w:r w:rsidRPr="00CC56D0">
          <w:rPr>
            <w:rFonts w:ascii="Arial" w:hAnsi="Arial" w:cs="Arial"/>
            <w:color w:val="1155CC"/>
            <w:u w:val="single"/>
          </w:rPr>
          <w:t>https://www.hilton.com/en/hotels/lonmetw-hilton-london-metropole/hotel-location/</w:t>
        </w:r>
      </w:hyperlink>
      <w:r w:rsidRPr="00CC56D0">
        <w:rPr>
          <w:rFonts w:ascii="Arial" w:hAnsi="Arial" w:cs="Arial"/>
        </w:rPr>
        <w:t xml:space="preserve">  </w:t>
      </w:r>
    </w:p>
    <w:p w14:paraId="7E2362D6" w14:textId="57FCF3D2" w:rsidR="005A6013" w:rsidRPr="00CC56D0" w:rsidRDefault="005A6013" w:rsidP="00A52809">
      <w:pPr>
        <w:spacing w:after="200"/>
        <w:rPr>
          <w:rFonts w:ascii="Arial" w:hAnsi="Arial" w:cs="Arial"/>
          <w:lang w:val="en-IN"/>
        </w:rPr>
      </w:pPr>
      <w:r w:rsidRPr="00CC56D0">
        <w:rPr>
          <w:rFonts w:ascii="Arial" w:hAnsi="Arial" w:cs="Arial"/>
          <w:lang w:val="it-IT"/>
        </w:rPr>
        <w:t>Hilton.com. (2025). </w:t>
      </w:r>
      <w:r w:rsidRPr="00CC56D0">
        <w:rPr>
          <w:rFonts w:ascii="Arial" w:hAnsi="Arial" w:cs="Arial"/>
          <w:i/>
          <w:iCs/>
          <w:lang w:val="it-IT"/>
        </w:rPr>
        <w:t xml:space="preserve">Hilton London </w:t>
      </w:r>
      <w:proofErr w:type="spellStart"/>
      <w:r w:rsidRPr="00CC56D0">
        <w:rPr>
          <w:rFonts w:ascii="Arial" w:hAnsi="Arial" w:cs="Arial"/>
          <w:i/>
          <w:iCs/>
          <w:lang w:val="it-IT"/>
        </w:rPr>
        <w:t>Metropole</w:t>
      </w:r>
      <w:proofErr w:type="spellEnd"/>
      <w:r w:rsidRPr="00CC56D0">
        <w:rPr>
          <w:rFonts w:ascii="Arial" w:hAnsi="Arial" w:cs="Arial"/>
          <w:lang w:val="it-IT"/>
        </w:rPr>
        <w:t xml:space="preserve">. </w:t>
      </w:r>
      <w:r w:rsidRPr="00CC56D0">
        <w:rPr>
          <w:rFonts w:ascii="Arial" w:hAnsi="Arial" w:cs="Arial"/>
          <w:lang w:val="en-IN"/>
        </w:rPr>
        <w:t xml:space="preserve">[online] Available at: </w:t>
      </w:r>
      <w:hyperlink r:id="rId18" w:history="1">
        <w:r w:rsidRPr="00CC56D0">
          <w:rPr>
            <w:rStyle w:val="Hyperlink"/>
            <w:rFonts w:ascii="Arial" w:hAnsi="Arial" w:cs="Arial"/>
            <w:lang w:val="en-IN"/>
          </w:rPr>
          <w:t>https://www.hilton.com/en/hotels/lonmetw-hilton-london-metropole/events/</w:t>
        </w:r>
      </w:hyperlink>
      <w:r w:rsidRPr="00CC56D0">
        <w:rPr>
          <w:rFonts w:ascii="Arial" w:hAnsi="Arial" w:cs="Arial"/>
          <w:lang w:val="en-IN"/>
        </w:rPr>
        <w:t xml:space="preserve">  </w:t>
      </w:r>
    </w:p>
    <w:p w14:paraId="7746D972" w14:textId="385C516C" w:rsidR="00A52809" w:rsidRPr="00CC56D0" w:rsidRDefault="00A52809" w:rsidP="00A52809">
      <w:pPr>
        <w:spacing w:after="200"/>
        <w:rPr>
          <w:rFonts w:ascii="Arial" w:hAnsi="Arial" w:cs="Arial"/>
        </w:rPr>
      </w:pPr>
      <w:r w:rsidRPr="00CC56D0">
        <w:rPr>
          <w:rFonts w:ascii="Arial" w:hAnsi="Arial" w:cs="Arial"/>
        </w:rPr>
        <w:t xml:space="preserve">HVS., 2023. </w:t>
      </w:r>
      <w:r w:rsidRPr="00CC56D0">
        <w:rPr>
          <w:rFonts w:ascii="Arial" w:hAnsi="Arial" w:cs="Arial"/>
          <w:i/>
          <w:iCs/>
        </w:rPr>
        <w:t>London Hotel Market Update and Post-Pandemic Recovery Trends.</w:t>
      </w:r>
      <w:r w:rsidRPr="00CC56D0">
        <w:rPr>
          <w:rFonts w:ascii="Arial" w:hAnsi="Arial" w:cs="Arial"/>
        </w:rPr>
        <w:t xml:space="preserve"> [online] Available at: </w:t>
      </w:r>
      <w:hyperlink r:id="rId19">
        <w:r w:rsidRPr="00CC56D0">
          <w:rPr>
            <w:rFonts w:ascii="Arial" w:hAnsi="Arial" w:cs="Arial"/>
            <w:color w:val="1155CC"/>
            <w:u w:val="single"/>
          </w:rPr>
          <w:t>https://www.hvs.com</w:t>
        </w:r>
      </w:hyperlink>
      <w:r w:rsidRPr="00CC56D0">
        <w:rPr>
          <w:rFonts w:ascii="Arial" w:hAnsi="Arial" w:cs="Arial"/>
        </w:rPr>
        <w:t xml:space="preserve">  </w:t>
      </w:r>
    </w:p>
    <w:p w14:paraId="7410D449" w14:textId="1E22A053" w:rsidR="00A52809" w:rsidRPr="00CC56D0" w:rsidRDefault="00A52809" w:rsidP="00A52809">
      <w:pPr>
        <w:spacing w:after="200"/>
        <w:rPr>
          <w:rFonts w:ascii="Arial" w:hAnsi="Arial" w:cs="Arial"/>
        </w:rPr>
      </w:pPr>
      <w:r w:rsidRPr="00CC56D0">
        <w:rPr>
          <w:rFonts w:ascii="Arial" w:hAnsi="Arial" w:cs="Arial"/>
        </w:rPr>
        <w:t xml:space="preserve">Hvs.com 2023. </w:t>
      </w:r>
      <w:r w:rsidRPr="00CC56D0">
        <w:rPr>
          <w:rFonts w:ascii="Arial" w:hAnsi="Arial" w:cs="Arial"/>
          <w:i/>
          <w:iCs/>
        </w:rPr>
        <w:t>HVS Global Hospitality Services</w:t>
      </w:r>
      <w:r w:rsidRPr="00CC56D0">
        <w:rPr>
          <w:rFonts w:ascii="Arial" w:hAnsi="Arial" w:cs="Arial"/>
        </w:rPr>
        <w:t xml:space="preserve">. [online] Hvs.com. Available at: </w:t>
      </w:r>
      <w:hyperlink r:id="rId20">
        <w:r w:rsidRPr="00CC56D0">
          <w:rPr>
            <w:rFonts w:ascii="Arial" w:hAnsi="Arial" w:cs="Arial"/>
            <w:color w:val="1155CC"/>
            <w:u w:val="single"/>
          </w:rPr>
          <w:t>https://www.hvs.com/article/9814-hvs-global-hotel-industry-2023-recap-and-2024-outlook</w:t>
        </w:r>
      </w:hyperlink>
      <w:r w:rsidRPr="00CC56D0">
        <w:rPr>
          <w:rFonts w:ascii="Arial" w:hAnsi="Arial" w:cs="Arial"/>
        </w:rPr>
        <w:t xml:space="preserve">  </w:t>
      </w:r>
    </w:p>
    <w:p w14:paraId="44ACE7AF" w14:textId="48D3F01C"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t>Kemrichard</w:t>
      </w:r>
      <w:proofErr w:type="spellEnd"/>
      <w:r w:rsidRPr="00CC56D0">
        <w:rPr>
          <w:rFonts w:ascii="Arial" w:hAnsi="Arial" w:cs="Arial"/>
          <w:color w:val="222222"/>
        </w:rPr>
        <w:t xml:space="preserve">, P. (2023). THE STRATEGIC LEADERSHIP MANAGEMENT OF THE LUXURY HOSPITALITY INDUSTRY: AN EXAMINATION OF ORGANISATIONAL EFFECTIVENESS BY UTILISING INTEGRATED LEADERSHIP PRINCIPLES. </w:t>
      </w:r>
    </w:p>
    <w:p w14:paraId="38410575" w14:textId="4912DA4A" w:rsidR="00A52809" w:rsidRPr="00CC56D0" w:rsidRDefault="00A52809" w:rsidP="00A52809">
      <w:pPr>
        <w:spacing w:after="240"/>
        <w:rPr>
          <w:rFonts w:ascii="Arial" w:hAnsi="Arial" w:cs="Arial"/>
        </w:rPr>
      </w:pPr>
      <w:r w:rsidRPr="00CC56D0">
        <w:rPr>
          <w:rFonts w:ascii="Arial" w:hAnsi="Arial" w:cs="Arial"/>
        </w:rPr>
        <w:t xml:space="preserve">Kleinman, M. (2023). </w:t>
      </w:r>
      <w:r w:rsidRPr="00CC56D0">
        <w:rPr>
          <w:rFonts w:ascii="Arial" w:hAnsi="Arial" w:cs="Arial"/>
          <w:i/>
          <w:iCs/>
        </w:rPr>
        <w:t>Hilton Metropole owner to end long-term stay with £500m sale</w:t>
      </w:r>
      <w:r w:rsidRPr="00CC56D0">
        <w:rPr>
          <w:rFonts w:ascii="Arial" w:hAnsi="Arial" w:cs="Arial"/>
        </w:rPr>
        <w:t xml:space="preserve">. [online] Sky News. Available at: </w:t>
      </w:r>
      <w:hyperlink r:id="rId21">
        <w:r w:rsidRPr="00CC56D0">
          <w:rPr>
            <w:rFonts w:ascii="Arial" w:hAnsi="Arial" w:cs="Arial"/>
            <w:color w:val="1155CC"/>
            <w:u w:val="single"/>
          </w:rPr>
          <w:t>https://news.sky.com/story/hilton-metropole-owner-to-end-long-term-stay-with-500m-sale-12817820</w:t>
        </w:r>
      </w:hyperlink>
      <w:r w:rsidRPr="00CC56D0">
        <w:rPr>
          <w:rFonts w:ascii="Arial" w:hAnsi="Arial" w:cs="Arial"/>
        </w:rPr>
        <w:t xml:space="preserve">  </w:t>
      </w:r>
    </w:p>
    <w:p w14:paraId="317B2E06" w14:textId="2B3F37E9" w:rsidR="00A52809" w:rsidRPr="00CC56D0" w:rsidRDefault="00A52809" w:rsidP="00A52809">
      <w:pPr>
        <w:spacing w:after="240"/>
        <w:rPr>
          <w:rFonts w:ascii="Arial" w:hAnsi="Arial" w:cs="Arial"/>
          <w:color w:val="222222"/>
        </w:rPr>
      </w:pPr>
      <w:r w:rsidRPr="00CC56D0">
        <w:rPr>
          <w:rFonts w:ascii="Arial" w:hAnsi="Arial" w:cs="Arial"/>
          <w:color w:val="222222"/>
        </w:rPr>
        <w:t xml:space="preserve">Kotter, J. (2025). </w:t>
      </w:r>
      <w:r w:rsidRPr="00CC56D0">
        <w:rPr>
          <w:rFonts w:ascii="Arial" w:hAnsi="Arial" w:cs="Arial"/>
          <w:i/>
          <w:iCs/>
          <w:color w:val="222222"/>
        </w:rPr>
        <w:t>The 8 Steps for Leading Change</w:t>
      </w:r>
      <w:r w:rsidRPr="00CC56D0">
        <w:rPr>
          <w:rFonts w:ascii="Arial" w:hAnsi="Arial" w:cs="Arial"/>
          <w:color w:val="222222"/>
        </w:rPr>
        <w:t xml:space="preserve">. [online] Kotter. Available at: https://www.kotterinc.com/methodology/8-steps/  </w:t>
      </w:r>
    </w:p>
    <w:p w14:paraId="5DA171D2" w14:textId="05AF3EB6" w:rsidR="00A52809" w:rsidRPr="00CC56D0" w:rsidRDefault="00A52809" w:rsidP="00A52809">
      <w:pPr>
        <w:spacing w:after="240"/>
        <w:rPr>
          <w:rFonts w:ascii="Arial" w:hAnsi="Arial" w:cs="Arial"/>
          <w:color w:val="222222"/>
        </w:rPr>
      </w:pPr>
      <w:r w:rsidRPr="00CC56D0">
        <w:rPr>
          <w:rFonts w:ascii="Arial" w:hAnsi="Arial" w:cs="Arial"/>
          <w:color w:val="222222"/>
        </w:rPr>
        <w:lastRenderedPageBreak/>
        <w:t xml:space="preserve">Lynn, T.G., Rosati, P., Conway, E. and Werff, L. van der (2023). </w:t>
      </w:r>
      <w:r w:rsidRPr="00CC56D0">
        <w:rPr>
          <w:rFonts w:ascii="Arial" w:hAnsi="Arial" w:cs="Arial"/>
          <w:i/>
          <w:iCs/>
          <w:color w:val="222222"/>
        </w:rPr>
        <w:t>The Future of Work</w:t>
      </w:r>
      <w:r w:rsidRPr="00CC56D0">
        <w:rPr>
          <w:rFonts w:ascii="Arial" w:hAnsi="Arial" w:cs="Arial"/>
          <w:color w:val="222222"/>
        </w:rPr>
        <w:t xml:space="preserve">. [online] </w:t>
      </w:r>
      <w:r w:rsidRPr="00CC56D0">
        <w:rPr>
          <w:rFonts w:ascii="Arial" w:hAnsi="Arial" w:cs="Arial"/>
          <w:i/>
          <w:iCs/>
          <w:color w:val="222222"/>
        </w:rPr>
        <w:t>Palgrave studies in digital business &amp; enabling technologies</w:t>
      </w:r>
      <w:r w:rsidRPr="00CC56D0">
        <w:rPr>
          <w:rFonts w:ascii="Arial" w:hAnsi="Arial" w:cs="Arial"/>
          <w:color w:val="222222"/>
        </w:rPr>
        <w:t xml:space="preserve">. Palgrave Macmillan. </w:t>
      </w:r>
    </w:p>
    <w:p w14:paraId="159876BC" w14:textId="2F058C1B" w:rsidR="00A52809" w:rsidRPr="00CC56D0" w:rsidRDefault="00A52809" w:rsidP="00A52809">
      <w:pPr>
        <w:spacing w:after="240"/>
        <w:rPr>
          <w:rFonts w:ascii="Arial" w:hAnsi="Arial" w:cs="Arial"/>
          <w:color w:val="222222"/>
        </w:rPr>
      </w:pPr>
      <w:r w:rsidRPr="00CC56D0">
        <w:rPr>
          <w:rFonts w:ascii="Arial" w:hAnsi="Arial" w:cs="Arial"/>
          <w:color w:val="222222"/>
        </w:rPr>
        <w:t xml:space="preserve">Ma, C., Ren, L. and Zhao, J. (2021). Coping with Stress: How Hotel Employees Fight to Work. </w:t>
      </w:r>
      <w:r w:rsidRPr="00CC56D0">
        <w:rPr>
          <w:rFonts w:ascii="Arial" w:hAnsi="Arial" w:cs="Arial"/>
          <w:i/>
          <w:iCs/>
          <w:color w:val="222222"/>
        </w:rPr>
        <w:t>Sustainability</w:t>
      </w:r>
      <w:r w:rsidRPr="00CC56D0">
        <w:rPr>
          <w:rFonts w:ascii="Arial" w:hAnsi="Arial" w:cs="Arial"/>
          <w:color w:val="222222"/>
        </w:rPr>
        <w:t xml:space="preserve">, 13(19), p.10887. </w:t>
      </w:r>
    </w:p>
    <w:p w14:paraId="150FBDED" w14:textId="479F0BA6" w:rsidR="00A52809" w:rsidRPr="00CC56D0" w:rsidRDefault="00A52809" w:rsidP="00A52809">
      <w:pPr>
        <w:spacing w:after="240"/>
        <w:rPr>
          <w:rFonts w:ascii="Arial" w:hAnsi="Arial" w:cs="Arial"/>
          <w:color w:val="222222"/>
        </w:rPr>
      </w:pPr>
      <w:r w:rsidRPr="00CC56D0">
        <w:rPr>
          <w:rFonts w:ascii="Arial" w:hAnsi="Arial" w:cs="Arial"/>
          <w:color w:val="222222"/>
        </w:rPr>
        <w:t xml:space="preserve">McKinsey &amp; Company (2022). </w:t>
      </w:r>
      <w:r w:rsidRPr="00CC56D0">
        <w:rPr>
          <w:rFonts w:ascii="Arial" w:hAnsi="Arial" w:cs="Arial"/>
          <w:i/>
          <w:iCs/>
          <w:color w:val="222222"/>
        </w:rPr>
        <w:t>McKinsey on Digital Services Introducing the next-generation operating model</w:t>
      </w:r>
      <w:r w:rsidRPr="00CC56D0">
        <w:rPr>
          <w:rFonts w:ascii="Arial" w:hAnsi="Arial" w:cs="Arial"/>
          <w:color w:val="222222"/>
        </w:rPr>
        <w:t xml:space="preserve">. [online] Available at: </w:t>
      </w:r>
      <w:hyperlink r:id="rId22">
        <w:r w:rsidRPr="00CC56D0">
          <w:rPr>
            <w:rFonts w:ascii="Arial" w:hAnsi="Arial" w:cs="Arial"/>
            <w:color w:val="1155CC"/>
            <w:u w:val="single"/>
          </w:rPr>
          <w:t>https://www.mckinsey.com/~/media/mckinsey/business%20functions/mckinsey%20digital/our%20insights/introducing%20the%20next-generation%20operating%20model/introducing-the-next-gen-operating-model.pdf</w:t>
        </w:r>
      </w:hyperlink>
      <w:r w:rsidRPr="00CC56D0">
        <w:rPr>
          <w:rFonts w:ascii="Arial" w:hAnsi="Arial" w:cs="Arial"/>
          <w:color w:val="222222"/>
        </w:rPr>
        <w:t xml:space="preserve">  </w:t>
      </w:r>
    </w:p>
    <w:p w14:paraId="17F5E658" w14:textId="0C14376C"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t>Mouazen</w:t>
      </w:r>
      <w:proofErr w:type="spellEnd"/>
      <w:r w:rsidRPr="00CC56D0">
        <w:rPr>
          <w:rFonts w:ascii="Arial" w:hAnsi="Arial" w:cs="Arial"/>
          <w:color w:val="222222"/>
        </w:rPr>
        <w:t xml:space="preserve">, A.M., Hernández-Lara, A.B., Abdallah, F., Ramadan, M., Chahine, J., Baydoun, H. and Bou Zakhem, N. (2023). Transformational and transactional leaders and their role in implementing the </w:t>
      </w:r>
      <w:proofErr w:type="spellStart"/>
      <w:r w:rsidRPr="00CC56D0">
        <w:rPr>
          <w:rFonts w:ascii="Arial" w:hAnsi="Arial" w:cs="Arial"/>
          <w:color w:val="222222"/>
        </w:rPr>
        <w:t>kotter</w:t>
      </w:r>
      <w:proofErr w:type="spellEnd"/>
      <w:r w:rsidRPr="00CC56D0">
        <w:rPr>
          <w:rFonts w:ascii="Arial" w:hAnsi="Arial" w:cs="Arial"/>
          <w:color w:val="222222"/>
        </w:rPr>
        <w:t xml:space="preserve"> change management model ensuring sustainable change: An empirical study. </w:t>
      </w:r>
      <w:r w:rsidRPr="00CC56D0">
        <w:rPr>
          <w:rFonts w:ascii="Arial" w:hAnsi="Arial" w:cs="Arial"/>
          <w:i/>
          <w:iCs/>
          <w:color w:val="222222"/>
        </w:rPr>
        <w:t>Sustainability</w:t>
      </w:r>
      <w:r w:rsidRPr="00CC56D0">
        <w:rPr>
          <w:rFonts w:ascii="Arial" w:hAnsi="Arial" w:cs="Arial"/>
          <w:color w:val="222222"/>
        </w:rPr>
        <w:t xml:space="preserve">, 16(1), p.16.  </w:t>
      </w:r>
    </w:p>
    <w:p w14:paraId="4F928F1E" w14:textId="7E9ED278" w:rsidR="00A52809" w:rsidRPr="00CC56D0" w:rsidRDefault="00A52809" w:rsidP="00A52809">
      <w:pPr>
        <w:spacing w:after="240"/>
        <w:rPr>
          <w:rFonts w:ascii="Arial" w:hAnsi="Arial" w:cs="Arial"/>
          <w:color w:val="222222"/>
        </w:rPr>
      </w:pPr>
      <w:r w:rsidRPr="00CC56D0">
        <w:rPr>
          <w:rFonts w:ascii="Arial" w:hAnsi="Arial" w:cs="Arial"/>
          <w:color w:val="222222"/>
        </w:rPr>
        <w:t xml:space="preserve">OECD (2024). OECD tourism trends and policies, 2010. </w:t>
      </w:r>
      <w:r w:rsidRPr="00CC56D0">
        <w:rPr>
          <w:rFonts w:ascii="Arial" w:hAnsi="Arial" w:cs="Arial"/>
          <w:i/>
          <w:iCs/>
          <w:color w:val="222222"/>
        </w:rPr>
        <w:t>Choice Reviews Online</w:t>
      </w:r>
      <w:r w:rsidRPr="00CC56D0">
        <w:rPr>
          <w:rFonts w:ascii="Arial" w:hAnsi="Arial" w:cs="Arial"/>
          <w:color w:val="222222"/>
        </w:rPr>
        <w:t xml:space="preserve">, 48(01), pp.48-005548-0055. </w:t>
      </w:r>
    </w:p>
    <w:p w14:paraId="448940DF" w14:textId="3B8EBB3E" w:rsidR="00A52809" w:rsidRPr="00CC56D0" w:rsidRDefault="00A52809" w:rsidP="00A52809">
      <w:pPr>
        <w:spacing w:after="200"/>
        <w:rPr>
          <w:rFonts w:ascii="Arial" w:hAnsi="Arial" w:cs="Arial"/>
        </w:rPr>
      </w:pPr>
      <w:r w:rsidRPr="00CC56D0">
        <w:rPr>
          <w:rFonts w:ascii="Arial" w:hAnsi="Arial" w:cs="Arial"/>
        </w:rPr>
        <w:t xml:space="preserve">ONS, 2024. </w:t>
      </w:r>
      <w:r w:rsidRPr="00CC56D0">
        <w:rPr>
          <w:rFonts w:ascii="Arial" w:hAnsi="Arial" w:cs="Arial"/>
          <w:i/>
          <w:iCs/>
        </w:rPr>
        <w:t>Hospitality Workforce Labour Market Report: Post-Brexit Impacts.</w:t>
      </w:r>
      <w:r w:rsidRPr="00CC56D0">
        <w:rPr>
          <w:rFonts w:ascii="Arial" w:hAnsi="Arial" w:cs="Arial"/>
        </w:rPr>
        <w:t xml:space="preserve">[online]  Available at: </w:t>
      </w:r>
      <w:hyperlink r:id="rId23">
        <w:r w:rsidRPr="00CC56D0">
          <w:rPr>
            <w:rFonts w:ascii="Arial" w:hAnsi="Arial" w:cs="Arial"/>
            <w:color w:val="1155CC"/>
            <w:u w:val="single"/>
          </w:rPr>
          <w:t>https://www.ons.gov.uk</w:t>
        </w:r>
      </w:hyperlink>
      <w:r w:rsidRPr="00CC56D0">
        <w:rPr>
          <w:rFonts w:ascii="Arial" w:hAnsi="Arial" w:cs="Arial"/>
        </w:rPr>
        <w:t>.</w:t>
      </w:r>
    </w:p>
    <w:p w14:paraId="608A9615" w14:textId="2DFD3430"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t>Pitakaso</w:t>
      </w:r>
      <w:proofErr w:type="spellEnd"/>
      <w:r w:rsidRPr="00CC56D0">
        <w:rPr>
          <w:rFonts w:ascii="Arial" w:hAnsi="Arial" w:cs="Arial"/>
          <w:color w:val="222222"/>
        </w:rPr>
        <w:t xml:space="preserve">, R., </w:t>
      </w:r>
      <w:proofErr w:type="spellStart"/>
      <w:r w:rsidRPr="00CC56D0">
        <w:rPr>
          <w:rFonts w:ascii="Arial" w:hAnsi="Arial" w:cs="Arial"/>
          <w:color w:val="222222"/>
        </w:rPr>
        <w:t>Golinska</w:t>
      </w:r>
      <w:proofErr w:type="spellEnd"/>
      <w:r w:rsidRPr="00CC56D0">
        <w:rPr>
          <w:rFonts w:ascii="Arial" w:hAnsi="Arial" w:cs="Arial"/>
          <w:color w:val="222222"/>
        </w:rPr>
        <w:t xml:space="preserve">-Dawson, P., Luesak, P., </w:t>
      </w:r>
      <w:proofErr w:type="spellStart"/>
      <w:r w:rsidRPr="00CC56D0">
        <w:rPr>
          <w:rFonts w:ascii="Arial" w:hAnsi="Arial" w:cs="Arial"/>
          <w:color w:val="222222"/>
        </w:rPr>
        <w:t>Srichok</w:t>
      </w:r>
      <w:proofErr w:type="spellEnd"/>
      <w:r w:rsidRPr="00CC56D0">
        <w:rPr>
          <w:rFonts w:ascii="Arial" w:hAnsi="Arial" w:cs="Arial"/>
          <w:color w:val="222222"/>
        </w:rPr>
        <w:t xml:space="preserve">, T. and </w:t>
      </w:r>
      <w:proofErr w:type="spellStart"/>
      <w:r w:rsidRPr="00CC56D0">
        <w:rPr>
          <w:rFonts w:ascii="Arial" w:hAnsi="Arial" w:cs="Arial"/>
          <w:color w:val="222222"/>
        </w:rPr>
        <w:t>Khonjun</w:t>
      </w:r>
      <w:proofErr w:type="spellEnd"/>
      <w:r w:rsidRPr="00CC56D0">
        <w:rPr>
          <w:rFonts w:ascii="Arial" w:hAnsi="Arial" w:cs="Arial"/>
          <w:color w:val="222222"/>
        </w:rPr>
        <w:t xml:space="preserve">, S. (2025). Embracing Open Innovation in Hospitality Management: Leveraging AI-Driven Dynamic Scheduling Systems for Complex Resource Optimization and Enhanced Guest Satisfaction. </w:t>
      </w:r>
      <w:r w:rsidRPr="00CC56D0">
        <w:rPr>
          <w:rFonts w:ascii="Arial" w:hAnsi="Arial" w:cs="Arial"/>
          <w:i/>
          <w:iCs/>
          <w:color w:val="222222"/>
        </w:rPr>
        <w:t>Journal of Open Innovation: Technology, Market, and Complexity</w:t>
      </w:r>
      <w:r w:rsidRPr="00CC56D0">
        <w:rPr>
          <w:rFonts w:ascii="Arial" w:hAnsi="Arial" w:cs="Arial"/>
          <w:color w:val="222222"/>
        </w:rPr>
        <w:t xml:space="preserve">, 11(1), p.100487. </w:t>
      </w:r>
    </w:p>
    <w:p w14:paraId="3FAC931F" w14:textId="4CCB3864" w:rsidR="00A52809" w:rsidRPr="00CC56D0" w:rsidRDefault="00A52809" w:rsidP="00A52809">
      <w:pPr>
        <w:spacing w:after="200"/>
        <w:rPr>
          <w:rFonts w:ascii="Arial" w:hAnsi="Arial" w:cs="Arial"/>
        </w:rPr>
      </w:pPr>
      <w:r w:rsidRPr="00CC56D0">
        <w:rPr>
          <w:rFonts w:ascii="Arial" w:hAnsi="Arial" w:cs="Arial"/>
        </w:rPr>
        <w:t xml:space="preserve">PwC., 2024. Travel Outlook: Hospitality and Consumer Expectation Trends 2024–2026. London: PwC Consulting. </w:t>
      </w:r>
      <w:hyperlink r:id="rId24">
        <w:r w:rsidRPr="00CC56D0">
          <w:rPr>
            <w:rFonts w:ascii="Arial" w:hAnsi="Arial" w:cs="Arial"/>
            <w:color w:val="1155CC"/>
            <w:u w:val="single"/>
          </w:rPr>
          <w:t>https://www.pwc.com/gx/en/industries/hospitality-leisure.html</w:t>
        </w:r>
      </w:hyperlink>
    </w:p>
    <w:p w14:paraId="5A94F0E4" w14:textId="65C7F32C"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t>Sasidharakarnavar</w:t>
      </w:r>
      <w:proofErr w:type="spellEnd"/>
      <w:r w:rsidRPr="00CC56D0">
        <w:rPr>
          <w:rFonts w:ascii="Arial" w:hAnsi="Arial" w:cs="Arial"/>
          <w:color w:val="222222"/>
        </w:rPr>
        <w:t xml:space="preserve">, S., 2025. Revolutionizing Hr: Leveraging Workday Platform For Enhanced Workforce Management. </w:t>
      </w:r>
      <w:r w:rsidRPr="00CC56D0">
        <w:rPr>
          <w:rFonts w:ascii="Arial" w:hAnsi="Arial" w:cs="Arial"/>
          <w:i/>
          <w:iCs/>
          <w:color w:val="222222"/>
        </w:rPr>
        <w:t xml:space="preserve">International Journal of AI, </w:t>
      </w:r>
      <w:proofErr w:type="spellStart"/>
      <w:r w:rsidRPr="00CC56D0">
        <w:rPr>
          <w:rFonts w:ascii="Arial" w:hAnsi="Arial" w:cs="Arial"/>
          <w:i/>
          <w:iCs/>
          <w:color w:val="222222"/>
        </w:rPr>
        <w:t>BigData</w:t>
      </w:r>
      <w:proofErr w:type="spellEnd"/>
      <w:r w:rsidRPr="00CC56D0">
        <w:rPr>
          <w:rFonts w:ascii="Arial" w:hAnsi="Arial" w:cs="Arial"/>
          <w:i/>
          <w:iCs/>
          <w:color w:val="222222"/>
        </w:rPr>
        <w:t>, Computational and Management Studies</w:t>
      </w:r>
      <w:r w:rsidRPr="00CC56D0">
        <w:rPr>
          <w:rFonts w:ascii="Arial" w:hAnsi="Arial" w:cs="Arial"/>
          <w:color w:val="222222"/>
        </w:rPr>
        <w:t xml:space="preserve">, </w:t>
      </w:r>
      <w:r w:rsidRPr="00CC56D0">
        <w:rPr>
          <w:rFonts w:ascii="Arial" w:hAnsi="Arial" w:cs="Arial"/>
          <w:i/>
          <w:iCs/>
          <w:color w:val="222222"/>
        </w:rPr>
        <w:t>6</w:t>
      </w:r>
      <w:r w:rsidRPr="00CC56D0">
        <w:rPr>
          <w:rFonts w:ascii="Arial" w:hAnsi="Arial" w:cs="Arial"/>
          <w:color w:val="222222"/>
        </w:rPr>
        <w:t xml:space="preserve">(1), pp.98-105. </w:t>
      </w:r>
    </w:p>
    <w:p w14:paraId="1EEA327F" w14:textId="42C8C1BD"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lastRenderedPageBreak/>
        <w:t>Setyadi</w:t>
      </w:r>
      <w:proofErr w:type="spellEnd"/>
      <w:r w:rsidRPr="00CC56D0">
        <w:rPr>
          <w:rFonts w:ascii="Arial" w:hAnsi="Arial" w:cs="Arial"/>
          <w:color w:val="222222"/>
        </w:rPr>
        <w:t xml:space="preserve">, A., </w:t>
      </w:r>
      <w:proofErr w:type="spellStart"/>
      <w:r w:rsidRPr="00CC56D0">
        <w:rPr>
          <w:rFonts w:ascii="Arial" w:hAnsi="Arial" w:cs="Arial"/>
          <w:color w:val="222222"/>
        </w:rPr>
        <w:t>Pawirosumarto</w:t>
      </w:r>
      <w:proofErr w:type="spellEnd"/>
      <w:r w:rsidRPr="00CC56D0">
        <w:rPr>
          <w:rFonts w:ascii="Arial" w:hAnsi="Arial" w:cs="Arial"/>
          <w:color w:val="222222"/>
        </w:rPr>
        <w:t xml:space="preserve">, S. and Damaris, A. (2025). Sustainable Operations Strategy in the Age of Climate Change: Integrating Green Lean Practices into Operational Excellence. </w:t>
      </w:r>
      <w:r w:rsidRPr="00CC56D0">
        <w:rPr>
          <w:rFonts w:ascii="Arial" w:hAnsi="Arial" w:cs="Arial"/>
          <w:i/>
          <w:iCs/>
          <w:color w:val="222222"/>
        </w:rPr>
        <w:t>Sustainability</w:t>
      </w:r>
      <w:r w:rsidRPr="00CC56D0">
        <w:rPr>
          <w:rFonts w:ascii="Arial" w:hAnsi="Arial" w:cs="Arial"/>
          <w:color w:val="222222"/>
        </w:rPr>
        <w:t xml:space="preserve">, 17(13), p.5954. </w:t>
      </w:r>
    </w:p>
    <w:p w14:paraId="199FF98C" w14:textId="2ABD58F0"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t>Sittrop</w:t>
      </w:r>
      <w:proofErr w:type="spellEnd"/>
      <w:r w:rsidRPr="00CC56D0">
        <w:rPr>
          <w:rFonts w:ascii="Arial" w:hAnsi="Arial" w:cs="Arial"/>
          <w:color w:val="222222"/>
        </w:rPr>
        <w:t xml:space="preserve">, D. and Crosthwaite, C. (2021). Minimising Risk—The Application of Kotter’s Change Management Model on Customer Relationship Management Systems: A Case Study. </w:t>
      </w:r>
      <w:r w:rsidRPr="00CC56D0">
        <w:rPr>
          <w:rFonts w:ascii="Arial" w:hAnsi="Arial" w:cs="Arial"/>
          <w:i/>
          <w:iCs/>
          <w:color w:val="222222"/>
        </w:rPr>
        <w:t>Journal of Risk and Financial Management</w:t>
      </w:r>
      <w:r w:rsidRPr="00CC56D0">
        <w:rPr>
          <w:rFonts w:ascii="Arial" w:hAnsi="Arial" w:cs="Arial"/>
          <w:color w:val="222222"/>
        </w:rPr>
        <w:t xml:space="preserve">, 14(10), p.496. </w:t>
      </w:r>
    </w:p>
    <w:p w14:paraId="2935274F" w14:textId="77777777" w:rsidR="00A52809" w:rsidRPr="00CC56D0" w:rsidRDefault="00A52809" w:rsidP="00A52809">
      <w:pPr>
        <w:spacing w:after="200"/>
        <w:rPr>
          <w:rFonts w:ascii="Arial" w:hAnsi="Arial" w:cs="Arial"/>
        </w:rPr>
      </w:pPr>
      <w:r w:rsidRPr="00CC56D0">
        <w:rPr>
          <w:rFonts w:ascii="Arial" w:hAnsi="Arial" w:cs="Arial"/>
        </w:rPr>
        <w:t>Slack, N., Brandon-Jones, A. and Burgess, N., 2022. Operations Management. 10th ed. Harlow: Pearson Education.</w:t>
      </w:r>
    </w:p>
    <w:p w14:paraId="7731C50F" w14:textId="3D09AA88" w:rsidR="00A52809" w:rsidRPr="00CC56D0" w:rsidRDefault="00A52809" w:rsidP="00A52809">
      <w:pPr>
        <w:spacing w:after="240"/>
        <w:rPr>
          <w:rFonts w:ascii="Arial" w:hAnsi="Arial" w:cs="Arial"/>
          <w:color w:val="222222"/>
        </w:rPr>
      </w:pPr>
      <w:r w:rsidRPr="00CC56D0">
        <w:rPr>
          <w:rFonts w:ascii="Arial" w:hAnsi="Arial" w:cs="Arial"/>
          <w:color w:val="222222"/>
        </w:rPr>
        <w:t xml:space="preserve">Tomczyk, A.T., </w:t>
      </w:r>
      <w:proofErr w:type="spellStart"/>
      <w:r w:rsidRPr="00CC56D0">
        <w:rPr>
          <w:rFonts w:ascii="Arial" w:hAnsi="Arial" w:cs="Arial"/>
          <w:color w:val="222222"/>
        </w:rPr>
        <w:t>Buhalis</w:t>
      </w:r>
      <w:proofErr w:type="spellEnd"/>
      <w:r w:rsidRPr="00CC56D0">
        <w:rPr>
          <w:rFonts w:ascii="Arial" w:hAnsi="Arial" w:cs="Arial"/>
          <w:color w:val="222222"/>
        </w:rPr>
        <w:t xml:space="preserve">, D., Fan, D.X.F. and Williams, N.L. (2022). Price-personalization: Customer typology based on hospitality business. </w:t>
      </w:r>
      <w:r w:rsidRPr="00CC56D0">
        <w:rPr>
          <w:rFonts w:ascii="Arial" w:hAnsi="Arial" w:cs="Arial"/>
          <w:i/>
          <w:iCs/>
          <w:color w:val="222222"/>
        </w:rPr>
        <w:t>Journal of Business Research</w:t>
      </w:r>
      <w:r w:rsidRPr="00CC56D0">
        <w:rPr>
          <w:rFonts w:ascii="Arial" w:hAnsi="Arial" w:cs="Arial"/>
          <w:color w:val="222222"/>
        </w:rPr>
        <w:t xml:space="preserve">, 147, pp.462–476. </w:t>
      </w:r>
    </w:p>
    <w:p w14:paraId="4B61B59A" w14:textId="66104387" w:rsidR="00A52809" w:rsidRPr="00CC56D0" w:rsidRDefault="00A52809" w:rsidP="00A52809">
      <w:pPr>
        <w:spacing w:after="200"/>
        <w:rPr>
          <w:rFonts w:ascii="Arial" w:hAnsi="Arial" w:cs="Arial"/>
        </w:rPr>
      </w:pPr>
      <w:r w:rsidRPr="00CC56D0">
        <w:rPr>
          <w:rFonts w:ascii="Arial" w:hAnsi="Arial" w:cs="Arial"/>
        </w:rPr>
        <w:t xml:space="preserve">TripAdvisor, 2024. </w:t>
      </w:r>
      <w:r w:rsidRPr="00CC56D0">
        <w:rPr>
          <w:rFonts w:ascii="Arial" w:hAnsi="Arial" w:cs="Arial"/>
          <w:i/>
          <w:iCs/>
        </w:rPr>
        <w:t>Hilton London Metropole Hotel Review Trends.</w:t>
      </w:r>
      <w:r w:rsidRPr="00CC56D0">
        <w:rPr>
          <w:rFonts w:ascii="Arial" w:hAnsi="Arial" w:cs="Arial"/>
        </w:rPr>
        <w:t xml:space="preserve"> [online] Available at: </w:t>
      </w:r>
      <w:hyperlink r:id="rId25">
        <w:r w:rsidRPr="00CC56D0">
          <w:rPr>
            <w:rFonts w:ascii="Arial" w:hAnsi="Arial" w:cs="Arial"/>
            <w:color w:val="1155CC"/>
            <w:u w:val="single"/>
          </w:rPr>
          <w:t>https://www.tripadvisor.com</w:t>
        </w:r>
      </w:hyperlink>
      <w:r w:rsidRPr="00CC56D0">
        <w:rPr>
          <w:rFonts w:ascii="Arial" w:hAnsi="Arial" w:cs="Arial"/>
        </w:rPr>
        <w:t xml:space="preserve">  </w:t>
      </w:r>
    </w:p>
    <w:p w14:paraId="7E80B72C" w14:textId="6C6D3242" w:rsidR="00A52809" w:rsidRPr="00CC56D0" w:rsidRDefault="00A52809" w:rsidP="00A52809">
      <w:pPr>
        <w:spacing w:after="240"/>
        <w:rPr>
          <w:rFonts w:ascii="Arial" w:hAnsi="Arial" w:cs="Arial"/>
          <w:color w:val="222222"/>
        </w:rPr>
      </w:pPr>
      <w:r w:rsidRPr="00CC56D0">
        <w:rPr>
          <w:rFonts w:ascii="Arial" w:hAnsi="Arial" w:cs="Arial"/>
          <w:color w:val="222222"/>
        </w:rPr>
        <w:t>Uchenna, R., Patrick, M., Gil-</w:t>
      </w:r>
      <w:proofErr w:type="spellStart"/>
      <w:r w:rsidRPr="00CC56D0">
        <w:rPr>
          <w:rFonts w:ascii="Arial" w:hAnsi="Arial" w:cs="Arial"/>
          <w:color w:val="222222"/>
        </w:rPr>
        <w:t>Ozoudeh</w:t>
      </w:r>
      <w:proofErr w:type="spellEnd"/>
      <w:r w:rsidRPr="00CC56D0">
        <w:rPr>
          <w:rFonts w:ascii="Arial" w:hAnsi="Arial" w:cs="Arial"/>
          <w:color w:val="222222"/>
        </w:rPr>
        <w:t xml:space="preserve">, N.I. and </w:t>
      </w:r>
      <w:proofErr w:type="spellStart"/>
      <w:r w:rsidRPr="00CC56D0">
        <w:rPr>
          <w:rFonts w:ascii="Arial" w:hAnsi="Arial" w:cs="Arial"/>
          <w:color w:val="222222"/>
        </w:rPr>
        <w:t>Iwuanyanwu</w:t>
      </w:r>
      <w:proofErr w:type="spellEnd"/>
      <w:r w:rsidRPr="00CC56D0">
        <w:rPr>
          <w:rFonts w:ascii="Arial" w:hAnsi="Arial" w:cs="Arial"/>
          <w:color w:val="222222"/>
        </w:rPr>
        <w:t xml:space="preserve">, N.O. (2024). Cross-functional team dynamics in technology management: a comprehensive review of efficiency and innovation enhancement. </w:t>
      </w:r>
      <w:r w:rsidRPr="00CC56D0">
        <w:rPr>
          <w:rFonts w:ascii="Arial" w:hAnsi="Arial" w:cs="Arial"/>
          <w:i/>
          <w:iCs/>
          <w:color w:val="222222"/>
        </w:rPr>
        <w:t>Engineering Science &amp; Technology Journal</w:t>
      </w:r>
      <w:r w:rsidRPr="00CC56D0">
        <w:rPr>
          <w:rFonts w:ascii="Arial" w:hAnsi="Arial" w:cs="Arial"/>
          <w:color w:val="222222"/>
        </w:rPr>
        <w:t xml:space="preserve">, 5(12), pp.3248–3265.  </w:t>
      </w:r>
    </w:p>
    <w:p w14:paraId="2B001835" w14:textId="1511C71C" w:rsidR="00A52809" w:rsidRPr="00CC56D0" w:rsidRDefault="00A52809" w:rsidP="00A52809">
      <w:pPr>
        <w:spacing w:after="200"/>
        <w:rPr>
          <w:rFonts w:ascii="Arial" w:hAnsi="Arial" w:cs="Arial"/>
        </w:rPr>
      </w:pPr>
      <w:proofErr w:type="spellStart"/>
      <w:r w:rsidRPr="00CC56D0">
        <w:rPr>
          <w:rFonts w:ascii="Arial" w:hAnsi="Arial" w:cs="Arial"/>
        </w:rPr>
        <w:t>UKHospitality</w:t>
      </w:r>
      <w:proofErr w:type="spellEnd"/>
      <w:r w:rsidRPr="00CC56D0">
        <w:rPr>
          <w:rFonts w:ascii="Arial" w:hAnsi="Arial" w:cs="Arial"/>
        </w:rPr>
        <w:t xml:space="preserve"> Service Insights., 2024 Guest Expectations and Service Standards Benchmarking Report. London: </w:t>
      </w:r>
      <w:proofErr w:type="spellStart"/>
      <w:r w:rsidRPr="00CC56D0">
        <w:rPr>
          <w:rFonts w:ascii="Arial" w:hAnsi="Arial" w:cs="Arial"/>
        </w:rPr>
        <w:t>UKHospitality</w:t>
      </w:r>
      <w:proofErr w:type="spellEnd"/>
      <w:r w:rsidRPr="00CC56D0">
        <w:rPr>
          <w:rFonts w:ascii="Arial" w:hAnsi="Arial" w:cs="Arial"/>
        </w:rPr>
        <w:t xml:space="preserve">. </w:t>
      </w:r>
      <w:hyperlink r:id="rId26">
        <w:r w:rsidRPr="00CC56D0">
          <w:rPr>
            <w:rFonts w:ascii="Arial" w:hAnsi="Arial" w:cs="Arial"/>
            <w:color w:val="1155CC"/>
            <w:u w:val="single"/>
          </w:rPr>
          <w:t>https://www.ukhospitality.org.uk/insight/benchmarking-report/</w:t>
        </w:r>
      </w:hyperlink>
      <w:r w:rsidRPr="00CC56D0">
        <w:rPr>
          <w:rFonts w:ascii="Arial" w:hAnsi="Arial" w:cs="Arial"/>
        </w:rPr>
        <w:t xml:space="preserve"> </w:t>
      </w:r>
    </w:p>
    <w:p w14:paraId="3DAD8198" w14:textId="22B3A983" w:rsidR="00A52809" w:rsidRPr="00CC56D0" w:rsidRDefault="00A52809" w:rsidP="00A52809">
      <w:pPr>
        <w:spacing w:after="200"/>
        <w:rPr>
          <w:rFonts w:ascii="Arial" w:hAnsi="Arial" w:cs="Arial"/>
        </w:rPr>
      </w:pPr>
      <w:proofErr w:type="spellStart"/>
      <w:r w:rsidRPr="00CC56D0">
        <w:rPr>
          <w:rFonts w:ascii="Arial" w:hAnsi="Arial" w:cs="Arial"/>
        </w:rPr>
        <w:t>UKHospitality</w:t>
      </w:r>
      <w:proofErr w:type="spellEnd"/>
      <w:r w:rsidRPr="00CC56D0">
        <w:rPr>
          <w:rFonts w:ascii="Arial" w:hAnsi="Arial" w:cs="Arial"/>
        </w:rPr>
        <w:t>, 2024.</w:t>
      </w:r>
      <w:r w:rsidRPr="00CC56D0">
        <w:rPr>
          <w:rFonts w:ascii="Arial" w:hAnsi="Arial" w:cs="Arial"/>
          <w:i/>
          <w:iCs/>
        </w:rPr>
        <w:t xml:space="preserve"> Operational Capacity and Workforce Cost Trends in UK Hotels. </w:t>
      </w:r>
      <w:r w:rsidRPr="00CC56D0">
        <w:rPr>
          <w:rFonts w:ascii="Arial" w:hAnsi="Arial" w:cs="Arial"/>
        </w:rPr>
        <w:t xml:space="preserve">[online]  Available at: </w:t>
      </w:r>
      <w:hyperlink r:id="rId27">
        <w:r w:rsidRPr="00CC56D0">
          <w:rPr>
            <w:rFonts w:ascii="Arial" w:hAnsi="Arial" w:cs="Arial"/>
            <w:color w:val="1155CC"/>
            <w:u w:val="single"/>
          </w:rPr>
          <w:t>https://www.ukhospitality.org.uk</w:t>
        </w:r>
      </w:hyperlink>
      <w:r w:rsidRPr="00CC56D0">
        <w:rPr>
          <w:rFonts w:ascii="Arial" w:hAnsi="Arial" w:cs="Arial"/>
        </w:rPr>
        <w:t xml:space="preserve">  </w:t>
      </w:r>
    </w:p>
    <w:p w14:paraId="445183FA" w14:textId="32738714" w:rsidR="00A52809" w:rsidRPr="00CC56D0" w:rsidRDefault="00A52809" w:rsidP="00A52809">
      <w:pPr>
        <w:spacing w:after="240"/>
        <w:rPr>
          <w:rFonts w:ascii="Arial" w:hAnsi="Arial" w:cs="Arial"/>
          <w:color w:val="222222"/>
        </w:rPr>
      </w:pPr>
      <w:r w:rsidRPr="00CC56D0">
        <w:rPr>
          <w:rFonts w:ascii="Arial" w:hAnsi="Arial" w:cs="Arial"/>
          <w:color w:val="222222"/>
        </w:rPr>
        <w:t xml:space="preserve">UNCTAD (2023). </w:t>
      </w:r>
      <w:r w:rsidRPr="00CC56D0">
        <w:rPr>
          <w:rFonts w:ascii="Arial" w:hAnsi="Arial" w:cs="Arial"/>
          <w:i/>
          <w:iCs/>
          <w:color w:val="222222"/>
        </w:rPr>
        <w:t>United Nations Conference on Trade and Development Trade and development aspects of insurance services and regulatory frameworks UNITED NATIONS New York and Geneva, 2007</w:t>
      </w:r>
      <w:r w:rsidRPr="00CC56D0">
        <w:rPr>
          <w:rFonts w:ascii="Arial" w:hAnsi="Arial" w:cs="Arial"/>
          <w:color w:val="222222"/>
        </w:rPr>
        <w:t xml:space="preserve">. [online] UN Trade and Development (UNCTAD). Available at: </w:t>
      </w:r>
      <w:hyperlink r:id="rId28">
        <w:r w:rsidRPr="00CC56D0">
          <w:rPr>
            <w:rFonts w:ascii="Arial" w:hAnsi="Arial" w:cs="Arial"/>
            <w:color w:val="1155CC"/>
            <w:u w:val="single"/>
          </w:rPr>
          <w:t>https://unctad.org/system/files/official-document/ditctncd20074_en.pdf</w:t>
        </w:r>
      </w:hyperlink>
      <w:r w:rsidRPr="00CC56D0">
        <w:rPr>
          <w:rFonts w:ascii="Arial" w:hAnsi="Arial" w:cs="Arial"/>
          <w:color w:val="222222"/>
        </w:rPr>
        <w:t xml:space="preserve">  </w:t>
      </w:r>
    </w:p>
    <w:p w14:paraId="0640ECE8" w14:textId="62E2D0DD" w:rsidR="00A52809" w:rsidRPr="00CC56D0" w:rsidRDefault="00A52809" w:rsidP="00A52809">
      <w:pPr>
        <w:spacing w:after="200"/>
        <w:rPr>
          <w:rFonts w:ascii="Arial" w:hAnsi="Arial" w:cs="Arial"/>
        </w:rPr>
      </w:pPr>
      <w:r w:rsidRPr="00CC56D0">
        <w:rPr>
          <w:rFonts w:ascii="Arial" w:hAnsi="Arial" w:cs="Arial"/>
        </w:rPr>
        <w:t xml:space="preserve">VisitBritain, 2024. </w:t>
      </w:r>
      <w:r w:rsidRPr="00CC56D0">
        <w:rPr>
          <w:rFonts w:ascii="Arial" w:hAnsi="Arial" w:cs="Arial"/>
          <w:i/>
          <w:iCs/>
        </w:rPr>
        <w:t>London Accommodation and Tourism Demand Report.</w:t>
      </w:r>
      <w:r w:rsidRPr="00CC56D0">
        <w:rPr>
          <w:rFonts w:ascii="Arial" w:hAnsi="Arial" w:cs="Arial"/>
        </w:rPr>
        <w:t xml:space="preserve"> [online] Available at: </w:t>
      </w:r>
      <w:hyperlink r:id="rId29">
        <w:r w:rsidRPr="00CC56D0">
          <w:rPr>
            <w:rFonts w:ascii="Arial" w:hAnsi="Arial" w:cs="Arial"/>
            <w:color w:val="1155CC"/>
            <w:u w:val="single"/>
          </w:rPr>
          <w:t>https://www.visitbritain.org</w:t>
        </w:r>
      </w:hyperlink>
      <w:r w:rsidRPr="00CC56D0">
        <w:rPr>
          <w:rFonts w:ascii="Arial" w:hAnsi="Arial" w:cs="Arial"/>
        </w:rPr>
        <w:t xml:space="preserve">  </w:t>
      </w:r>
    </w:p>
    <w:p w14:paraId="03CD4704" w14:textId="77777777" w:rsidR="00A52809" w:rsidRPr="00CC56D0" w:rsidRDefault="00A52809" w:rsidP="00A52809">
      <w:pPr>
        <w:spacing w:after="200"/>
        <w:rPr>
          <w:rFonts w:ascii="Arial" w:hAnsi="Arial" w:cs="Arial"/>
        </w:rPr>
      </w:pPr>
      <w:r w:rsidRPr="00CC56D0">
        <w:rPr>
          <w:rFonts w:ascii="Arial" w:hAnsi="Arial" w:cs="Arial"/>
        </w:rPr>
        <w:lastRenderedPageBreak/>
        <w:t>Womack, J. and Jones, D., 2023. Lean Thinking: Eliminating Waste and Creating Value in Service Operations. 3rd ed. New York: Free Press.</w:t>
      </w:r>
    </w:p>
    <w:p w14:paraId="752A29E9" w14:textId="6DB20E7D" w:rsidR="00A52809" w:rsidRPr="00CC56D0" w:rsidRDefault="00A52809" w:rsidP="00A52809">
      <w:pPr>
        <w:spacing w:after="200"/>
        <w:rPr>
          <w:rFonts w:ascii="Arial" w:hAnsi="Arial" w:cs="Arial"/>
        </w:rPr>
      </w:pPr>
      <w:r w:rsidRPr="00CC56D0">
        <w:rPr>
          <w:rFonts w:ascii="Arial" w:hAnsi="Arial" w:cs="Arial"/>
        </w:rPr>
        <w:t xml:space="preserve">WTTC, 2024. </w:t>
      </w:r>
      <w:r w:rsidRPr="00CC56D0">
        <w:rPr>
          <w:rFonts w:ascii="Arial" w:hAnsi="Arial" w:cs="Arial"/>
          <w:i/>
          <w:iCs/>
        </w:rPr>
        <w:t xml:space="preserve">Global Meetings, Incentives, Conferences and Exhibitions (MICE) Outlook Report. World Travel and Tourism Council. </w:t>
      </w:r>
      <w:r w:rsidRPr="00CC56D0">
        <w:rPr>
          <w:rFonts w:ascii="Arial" w:hAnsi="Arial" w:cs="Arial"/>
        </w:rPr>
        <w:t xml:space="preserve">[online] Available at: </w:t>
      </w:r>
      <w:hyperlink r:id="rId30">
        <w:r w:rsidRPr="00CC56D0">
          <w:rPr>
            <w:rFonts w:ascii="Arial" w:hAnsi="Arial" w:cs="Arial"/>
            <w:color w:val="1155CC"/>
            <w:u w:val="single"/>
          </w:rPr>
          <w:t>https://www.wttc.org</w:t>
        </w:r>
      </w:hyperlink>
      <w:r w:rsidRPr="00CC56D0">
        <w:rPr>
          <w:rFonts w:ascii="Arial" w:hAnsi="Arial" w:cs="Arial"/>
        </w:rPr>
        <w:t xml:space="preserve"> </w:t>
      </w:r>
    </w:p>
    <w:p w14:paraId="6D96B818" w14:textId="18ED1C94" w:rsidR="00A52809" w:rsidRPr="00CC56D0" w:rsidRDefault="00A52809" w:rsidP="00A52809">
      <w:pPr>
        <w:spacing w:after="240"/>
        <w:rPr>
          <w:rFonts w:ascii="Arial" w:hAnsi="Arial" w:cs="Arial"/>
          <w:color w:val="222222"/>
        </w:rPr>
      </w:pPr>
      <w:proofErr w:type="spellStart"/>
      <w:r w:rsidRPr="00CC56D0">
        <w:rPr>
          <w:rFonts w:ascii="Arial" w:hAnsi="Arial" w:cs="Arial"/>
          <w:color w:val="222222"/>
        </w:rPr>
        <w:t>Yildizhan</w:t>
      </w:r>
      <w:proofErr w:type="spellEnd"/>
      <w:r w:rsidRPr="00CC56D0">
        <w:rPr>
          <w:rFonts w:ascii="Arial" w:hAnsi="Arial" w:cs="Arial"/>
          <w:color w:val="222222"/>
        </w:rPr>
        <w:t xml:space="preserve">, H., </w:t>
      </w:r>
      <w:proofErr w:type="spellStart"/>
      <w:r w:rsidRPr="00CC56D0">
        <w:rPr>
          <w:rFonts w:ascii="Arial" w:hAnsi="Arial" w:cs="Arial"/>
          <w:color w:val="222222"/>
        </w:rPr>
        <w:t>Hosouli</w:t>
      </w:r>
      <w:proofErr w:type="spellEnd"/>
      <w:r w:rsidRPr="00CC56D0">
        <w:rPr>
          <w:rFonts w:ascii="Arial" w:hAnsi="Arial" w:cs="Arial"/>
          <w:color w:val="222222"/>
        </w:rPr>
        <w:t xml:space="preserve">, S., Yılmaz, S.E., Gomes, J., Pandey, C. and </w:t>
      </w:r>
      <w:proofErr w:type="spellStart"/>
      <w:r w:rsidRPr="00CC56D0">
        <w:rPr>
          <w:rFonts w:ascii="Arial" w:hAnsi="Arial" w:cs="Arial"/>
          <w:color w:val="222222"/>
        </w:rPr>
        <w:t>Alkharusi</w:t>
      </w:r>
      <w:proofErr w:type="spellEnd"/>
      <w:r w:rsidRPr="00CC56D0">
        <w:rPr>
          <w:rFonts w:ascii="Arial" w:hAnsi="Arial" w:cs="Arial"/>
          <w:color w:val="222222"/>
        </w:rPr>
        <w:t xml:space="preserve">, T. (2023). Alternative work arrangements: Individual, organizational and environmental outcomes. </w:t>
      </w:r>
      <w:proofErr w:type="spellStart"/>
      <w:r w:rsidRPr="00CC56D0">
        <w:rPr>
          <w:rFonts w:ascii="Arial" w:hAnsi="Arial" w:cs="Arial"/>
          <w:i/>
          <w:iCs/>
          <w:color w:val="222222"/>
        </w:rPr>
        <w:t>Heliyon</w:t>
      </w:r>
      <w:proofErr w:type="spellEnd"/>
      <w:r w:rsidRPr="00CC56D0">
        <w:rPr>
          <w:rFonts w:ascii="Arial" w:hAnsi="Arial" w:cs="Arial"/>
          <w:color w:val="222222"/>
        </w:rPr>
        <w:t xml:space="preserve">, 9(11), p.e21899. </w:t>
      </w:r>
    </w:p>
    <w:p w14:paraId="4A2152A6" w14:textId="5B6E2957" w:rsidR="00A52809" w:rsidRPr="00CC56D0" w:rsidRDefault="00A52809" w:rsidP="00A52809">
      <w:pPr>
        <w:spacing w:after="240"/>
        <w:rPr>
          <w:rFonts w:ascii="Arial" w:hAnsi="Arial" w:cs="Arial"/>
          <w:color w:val="222222"/>
        </w:rPr>
      </w:pPr>
      <w:r w:rsidRPr="00CC56D0">
        <w:rPr>
          <w:rFonts w:ascii="Arial" w:hAnsi="Arial" w:cs="Arial"/>
          <w:color w:val="222222"/>
        </w:rPr>
        <w:t xml:space="preserve">Zirar, A., Ali, S.I. and Islam, N. (2023). Worker and workplace Artificial Intelligence (AI) coexistence: Emerging themes and research agenda. </w:t>
      </w:r>
      <w:proofErr w:type="spellStart"/>
      <w:r w:rsidRPr="00CC56D0">
        <w:rPr>
          <w:rFonts w:ascii="Arial" w:hAnsi="Arial" w:cs="Arial"/>
          <w:i/>
          <w:iCs/>
          <w:color w:val="222222"/>
        </w:rPr>
        <w:t>Technovation</w:t>
      </w:r>
      <w:proofErr w:type="spellEnd"/>
      <w:r w:rsidRPr="00CC56D0">
        <w:rPr>
          <w:rFonts w:ascii="Arial" w:hAnsi="Arial" w:cs="Arial"/>
          <w:color w:val="222222"/>
        </w:rPr>
        <w:t xml:space="preserve">, 124(124), p.102747. </w:t>
      </w:r>
    </w:p>
    <w:p w14:paraId="6D56ED01" w14:textId="77777777" w:rsidR="00C62EBE" w:rsidRPr="00CC56D0" w:rsidRDefault="00C62EBE">
      <w:pPr>
        <w:spacing w:after="240"/>
        <w:rPr>
          <w:rFonts w:ascii="Arial" w:hAnsi="Arial" w:cs="Arial"/>
          <w:color w:val="222222"/>
        </w:rPr>
      </w:pPr>
    </w:p>
    <w:p w14:paraId="3ACF36CD" w14:textId="77777777" w:rsidR="00C62EBE" w:rsidRPr="00CC56D0" w:rsidRDefault="00C62EBE">
      <w:pPr>
        <w:spacing w:before="240" w:after="240"/>
        <w:rPr>
          <w:rFonts w:ascii="Arial" w:hAnsi="Arial" w:cs="Arial"/>
        </w:rPr>
      </w:pPr>
    </w:p>
    <w:sectPr w:rsidR="00C62EBE" w:rsidRPr="00CC56D0" w:rsidSect="00A52809">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A5947" w14:textId="77777777" w:rsidR="00CD0B37" w:rsidRDefault="00CD0B37">
      <w:pPr>
        <w:spacing w:line="240" w:lineRule="auto"/>
      </w:pPr>
      <w:r>
        <w:separator/>
      </w:r>
    </w:p>
  </w:endnote>
  <w:endnote w:type="continuationSeparator" w:id="0">
    <w:p w14:paraId="32A0E50E" w14:textId="77777777" w:rsidR="00CD0B37" w:rsidRDefault="00CD0B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C59DCEA-86CE-49A8-B032-0292056C1687}"/>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2" w:fontKey="{C59CF792-5418-4FEE-9144-A419279F12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287723"/>
      <w:docPartObj>
        <w:docPartGallery w:val="Page Numbers (Bottom of Page)"/>
        <w:docPartUnique/>
      </w:docPartObj>
    </w:sdtPr>
    <w:sdtContent>
      <w:sdt>
        <w:sdtPr>
          <w:id w:val="-1769616900"/>
          <w:docPartObj>
            <w:docPartGallery w:val="Page Numbers (Top of Page)"/>
            <w:docPartUnique/>
          </w:docPartObj>
        </w:sdtPr>
        <w:sdtContent>
          <w:p w14:paraId="068207AB" w14:textId="0903374D" w:rsidR="00A52809" w:rsidRDefault="00A5280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EBAF2F1" w14:textId="77777777" w:rsidR="00C62EBE" w:rsidRDefault="00C62EB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53170" w14:textId="77777777" w:rsidR="00CD0B37" w:rsidRDefault="00CD0B37">
      <w:pPr>
        <w:spacing w:line="240" w:lineRule="auto"/>
      </w:pPr>
      <w:r>
        <w:separator/>
      </w:r>
    </w:p>
  </w:footnote>
  <w:footnote w:type="continuationSeparator" w:id="0">
    <w:p w14:paraId="7F2ABC04" w14:textId="77777777" w:rsidR="00CD0B37" w:rsidRDefault="00CD0B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FD772D"/>
    <w:multiLevelType w:val="hybridMultilevel"/>
    <w:tmpl w:val="77821B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6306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2EBE"/>
    <w:rsid w:val="0005228F"/>
    <w:rsid w:val="00205059"/>
    <w:rsid w:val="002365B0"/>
    <w:rsid w:val="00345C30"/>
    <w:rsid w:val="003B1499"/>
    <w:rsid w:val="003D70AC"/>
    <w:rsid w:val="00402C3E"/>
    <w:rsid w:val="00422D51"/>
    <w:rsid w:val="004943EA"/>
    <w:rsid w:val="004E0F9F"/>
    <w:rsid w:val="00557D64"/>
    <w:rsid w:val="005A4D4E"/>
    <w:rsid w:val="005A6013"/>
    <w:rsid w:val="00641FAE"/>
    <w:rsid w:val="00666F58"/>
    <w:rsid w:val="006D40AE"/>
    <w:rsid w:val="0078181B"/>
    <w:rsid w:val="007D39FB"/>
    <w:rsid w:val="00864D3C"/>
    <w:rsid w:val="008B6C13"/>
    <w:rsid w:val="008D173F"/>
    <w:rsid w:val="008F79B0"/>
    <w:rsid w:val="00904C4F"/>
    <w:rsid w:val="009D6CDD"/>
    <w:rsid w:val="00A14690"/>
    <w:rsid w:val="00A52809"/>
    <w:rsid w:val="00B55162"/>
    <w:rsid w:val="00BA4ABB"/>
    <w:rsid w:val="00C62EBE"/>
    <w:rsid w:val="00C86D55"/>
    <w:rsid w:val="00CC56D0"/>
    <w:rsid w:val="00CD0B37"/>
    <w:rsid w:val="00DA5E15"/>
    <w:rsid w:val="00F87BFF"/>
    <w:rsid w:val="00FA6A9C"/>
    <w:rsid w:val="00FD6E1E"/>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3C1F5A"/>
  <w15:docId w15:val="{5133D296-B725-4765-9C62-31B4CCB4E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TOC1">
    <w:name w:val="toc 1"/>
    <w:basedOn w:val="Normal"/>
    <w:next w:val="Normal"/>
    <w:autoRedefine/>
    <w:uiPriority w:val="39"/>
    <w:unhideWhenUsed/>
    <w:rsid w:val="00A52809"/>
    <w:pPr>
      <w:spacing w:after="100"/>
    </w:pPr>
  </w:style>
  <w:style w:type="paragraph" w:styleId="TOC2">
    <w:name w:val="toc 2"/>
    <w:basedOn w:val="Normal"/>
    <w:next w:val="Normal"/>
    <w:autoRedefine/>
    <w:uiPriority w:val="39"/>
    <w:unhideWhenUsed/>
    <w:rsid w:val="00BA4ABB"/>
    <w:pPr>
      <w:tabs>
        <w:tab w:val="right" w:leader="dot" w:pos="9019"/>
      </w:tabs>
      <w:spacing w:after="100"/>
      <w:ind w:left="240"/>
      <w:jc w:val="left"/>
    </w:pPr>
  </w:style>
  <w:style w:type="paragraph" w:styleId="TOC3">
    <w:name w:val="toc 3"/>
    <w:basedOn w:val="Normal"/>
    <w:next w:val="Normal"/>
    <w:autoRedefine/>
    <w:uiPriority w:val="39"/>
    <w:unhideWhenUsed/>
    <w:rsid w:val="00A52809"/>
    <w:pPr>
      <w:spacing w:after="100"/>
      <w:ind w:left="480"/>
    </w:pPr>
  </w:style>
  <w:style w:type="character" w:styleId="Hyperlink">
    <w:name w:val="Hyperlink"/>
    <w:basedOn w:val="DefaultParagraphFont"/>
    <w:uiPriority w:val="99"/>
    <w:unhideWhenUsed/>
    <w:rsid w:val="00A52809"/>
    <w:rPr>
      <w:color w:val="0000FF" w:themeColor="hyperlink"/>
      <w:u w:val="single"/>
    </w:rPr>
  </w:style>
  <w:style w:type="paragraph" w:styleId="ListParagraph">
    <w:name w:val="List Paragraph"/>
    <w:basedOn w:val="Normal"/>
    <w:uiPriority w:val="34"/>
    <w:qFormat/>
    <w:rsid w:val="00A52809"/>
    <w:pPr>
      <w:ind w:left="720"/>
      <w:contextualSpacing/>
    </w:pPr>
  </w:style>
  <w:style w:type="paragraph" w:styleId="Header">
    <w:name w:val="header"/>
    <w:basedOn w:val="Normal"/>
    <w:link w:val="HeaderChar"/>
    <w:uiPriority w:val="99"/>
    <w:unhideWhenUsed/>
    <w:rsid w:val="00A52809"/>
    <w:pPr>
      <w:tabs>
        <w:tab w:val="center" w:pos="4513"/>
        <w:tab w:val="right" w:pos="9026"/>
      </w:tabs>
      <w:spacing w:line="240" w:lineRule="auto"/>
    </w:pPr>
  </w:style>
  <w:style w:type="character" w:customStyle="1" w:styleId="HeaderChar">
    <w:name w:val="Header Char"/>
    <w:basedOn w:val="DefaultParagraphFont"/>
    <w:link w:val="Header"/>
    <w:uiPriority w:val="99"/>
    <w:rsid w:val="00A52809"/>
  </w:style>
  <w:style w:type="paragraph" w:styleId="Footer">
    <w:name w:val="footer"/>
    <w:basedOn w:val="Normal"/>
    <w:link w:val="FooterChar"/>
    <w:uiPriority w:val="99"/>
    <w:unhideWhenUsed/>
    <w:rsid w:val="00A52809"/>
    <w:pPr>
      <w:tabs>
        <w:tab w:val="center" w:pos="4513"/>
        <w:tab w:val="right" w:pos="9026"/>
      </w:tabs>
      <w:spacing w:line="240" w:lineRule="auto"/>
    </w:pPr>
  </w:style>
  <w:style w:type="character" w:customStyle="1" w:styleId="FooterChar">
    <w:name w:val="Footer Char"/>
    <w:basedOn w:val="DefaultParagraphFont"/>
    <w:link w:val="Footer"/>
    <w:uiPriority w:val="99"/>
    <w:rsid w:val="00A52809"/>
  </w:style>
  <w:style w:type="character" w:styleId="UnresolvedMention">
    <w:name w:val="Unresolved Mention"/>
    <w:basedOn w:val="DefaultParagraphFont"/>
    <w:uiPriority w:val="99"/>
    <w:semiHidden/>
    <w:unhideWhenUsed/>
    <w:rsid w:val="005A4D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ripadvisor.com/ShowUserReviews-g186338-d193089-r1039361855-Hilton_London_Metropole-London_England.html" TargetMode="External"/><Relationship Id="rId18" Type="http://schemas.openxmlformats.org/officeDocument/2006/relationships/hyperlink" Target="https://www.hilton.com/en/hotels/lonmetw-hilton-london-metropole/events/" TargetMode="External"/><Relationship Id="rId26" Type="http://schemas.openxmlformats.org/officeDocument/2006/relationships/hyperlink" Target="https://www.ukhospitality.org.uk/insight/benchmarking-report/" TargetMode="External"/><Relationship Id="rId3" Type="http://schemas.openxmlformats.org/officeDocument/2006/relationships/settings" Target="settings.xml"/><Relationship Id="rId21" Type="http://schemas.openxmlformats.org/officeDocument/2006/relationships/hyperlink" Target="https://news.sky.com/story/hilton-metropole-owner-to-end-long-term-stay-with-500m-sale-12817820" TargetMode="External"/><Relationship Id="rId7" Type="http://schemas.openxmlformats.org/officeDocument/2006/relationships/image" Target="media/image1.png"/><Relationship Id="rId12" Type="http://schemas.openxmlformats.org/officeDocument/2006/relationships/hyperlink" Target="https://www.cipd.co.uk" TargetMode="External"/><Relationship Id="rId17" Type="http://schemas.openxmlformats.org/officeDocument/2006/relationships/hyperlink" Target="https://www.hilton.com/en/hotels/lonmetw-hilton-london-metropole/hotel-location/" TargetMode="External"/><Relationship Id="rId25" Type="http://schemas.openxmlformats.org/officeDocument/2006/relationships/hyperlink" Target="https://www.tripadvisor.co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r.hilton.com/financial-reporting/annual-reports" TargetMode="External"/><Relationship Id="rId20" Type="http://schemas.openxmlformats.org/officeDocument/2006/relationships/hyperlink" Target="https://www.hvs.com/article/9814-hvs-global-hotel-industry-2023-recap-and-2024-outlook" TargetMode="External"/><Relationship Id="rId29" Type="http://schemas.openxmlformats.org/officeDocument/2006/relationships/hyperlink" Target="https://www.visitbritain.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reports/flexible-hybrid-working-2023/" TargetMode="External"/><Relationship Id="rId24" Type="http://schemas.openxmlformats.org/officeDocument/2006/relationships/hyperlink" Target="https://www.pwc.com/gx/en/industries/hospitality-leisure.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bs.edu/faculty/Pages/item.aspx?num=137" TargetMode="External"/><Relationship Id="rId23" Type="http://schemas.openxmlformats.org/officeDocument/2006/relationships/hyperlink" Target="https://www.ons.gov.uk" TargetMode="External"/><Relationship Id="rId28" Type="http://schemas.openxmlformats.org/officeDocument/2006/relationships/hyperlink" Target="https://unctad.org/system/files/official-document/ditctncd20074_en.pdf" TargetMode="External"/><Relationship Id="rId10" Type="http://schemas.openxmlformats.org/officeDocument/2006/relationships/hyperlink" Target="https://www.researchgate.net/publication/389428980_Strategic_Analysis_of_Transcorp_Hotels_Plc_Current_Performance_and_Future_Projection" TargetMode="External"/><Relationship Id="rId19" Type="http://schemas.openxmlformats.org/officeDocument/2006/relationships/hyperlink" Target="https://www.hvs.com"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penstax.org/books/principles-marketing/pages/11-3-the-gap-model-of-service-quality" TargetMode="External"/><Relationship Id="rId22" Type="http://schemas.openxmlformats.org/officeDocument/2006/relationships/hyperlink" Target="https://www.mckinsey.com/~/media/mckinsey/business%20functions/mckinsey%20digital/our%20insights/introducing%20the%20next-generation%20operating%20model/introducing-the-next-gen-operating-model.pdf" TargetMode="External"/><Relationship Id="rId27" Type="http://schemas.openxmlformats.org/officeDocument/2006/relationships/hyperlink" Target="https://www.ukhospitality.org.uk" TargetMode="External"/><Relationship Id="rId30" Type="http://schemas.openxmlformats.org/officeDocument/2006/relationships/hyperlink" Target="https://www.wttc.org" TargetMode="Externa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8672</Words>
  <Characters>49433</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Ivona Misu</dc:creator>
  <cp:lastModifiedBy>Ana Ivona Misu (2008695)</cp:lastModifiedBy>
  <cp:revision>12</cp:revision>
  <dcterms:created xsi:type="dcterms:W3CDTF">2025-11-21T13:17:00Z</dcterms:created>
  <dcterms:modified xsi:type="dcterms:W3CDTF">2026-01-15T05:52:00Z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82a687f2-9b1e-4157-b9f3-3fd0270ca882</vt:lpwstr>
  </property>
</Properties>
</file>