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2DDE269" w14:textId="77777777" w:rsidR="00C6371F" w:rsidRPr="00565356" w:rsidRDefault="002A7AAE" w:rsidP="00484EC1">
      <w:pPr>
        <w:rPr>
          <w:color w:val="000000" w:themeColor="text1"/>
        </w:rPr>
      </w:pPr>
      <w:r w:rsidRPr="00565356">
        <w:rPr>
          <w:noProof/>
          <w:color w:val="000000" w:themeColor="text1"/>
          <w:lang w:eastAsia="en-GB"/>
        </w:rPr>
        <w:drawing>
          <wp:inline distT="0" distB="0" distL="0" distR="0" wp14:anchorId="699B183D" wp14:editId="7DFDC761">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543A712" w14:textId="77777777" w:rsidR="00FD2CFF" w:rsidRPr="00565356" w:rsidRDefault="00FD2CFF" w:rsidP="00FD2CFF">
      <w:pPr>
        <w:rPr>
          <w:color w:val="000000" w:themeColor="text1"/>
        </w:rPr>
      </w:pPr>
    </w:p>
    <w:p w14:paraId="2F6D179C" w14:textId="76FFAAE3" w:rsidR="00C536A6" w:rsidRPr="00565356" w:rsidRDefault="00EB1F41" w:rsidP="00EB1F41">
      <w:pPr>
        <w:pStyle w:val="Modcode"/>
        <w:jc w:val="left"/>
        <w:rPr>
          <w:color w:val="000000" w:themeColor="text1"/>
        </w:rPr>
      </w:pPr>
      <w:r w:rsidRPr="00565356">
        <w:rPr>
          <w:color w:val="000000" w:themeColor="text1"/>
        </w:rPr>
        <w:t xml:space="preserve">LEVEL </w:t>
      </w:r>
      <w:r w:rsidR="000C0A6B" w:rsidRPr="00565356">
        <w:rPr>
          <w:color w:val="000000" w:themeColor="text1"/>
        </w:rPr>
        <w:t>5</w:t>
      </w:r>
      <w:r w:rsidRPr="00565356">
        <w:rPr>
          <w:color w:val="000000" w:themeColor="text1"/>
        </w:rPr>
        <w:t xml:space="preserve">       </w:t>
      </w:r>
    </w:p>
    <w:p w14:paraId="072F8CC0" w14:textId="77777777" w:rsidR="00EB1F41" w:rsidRPr="00565356" w:rsidRDefault="00EB1F41" w:rsidP="00EB1F41">
      <w:pPr>
        <w:pStyle w:val="Modcode"/>
        <w:jc w:val="left"/>
        <w:rPr>
          <w:color w:val="000000" w:themeColor="text1"/>
        </w:rPr>
      </w:pPr>
      <w:r w:rsidRPr="00565356">
        <w:rPr>
          <w:color w:val="000000" w:themeColor="text1"/>
        </w:rPr>
        <w:t xml:space="preserve">                                                                      </w:t>
      </w:r>
    </w:p>
    <w:p w14:paraId="46374365" w14:textId="7B92B9F8" w:rsidR="00EB1F41" w:rsidRPr="00565356" w:rsidRDefault="00EB1F41" w:rsidP="00EB1F41">
      <w:pPr>
        <w:pStyle w:val="Modcode"/>
        <w:jc w:val="left"/>
        <w:rPr>
          <w:color w:val="000000" w:themeColor="text1"/>
        </w:rPr>
      </w:pPr>
      <w:r w:rsidRPr="00565356">
        <w:rPr>
          <w:color w:val="000000" w:themeColor="text1"/>
        </w:rPr>
        <w:t xml:space="preserve">SEMESTER 1                                                                         </w:t>
      </w:r>
    </w:p>
    <w:p w14:paraId="51214285" w14:textId="77777777" w:rsidR="00C536A6" w:rsidRPr="00565356" w:rsidRDefault="00C536A6" w:rsidP="00EB1F41">
      <w:pPr>
        <w:pStyle w:val="Modcode"/>
        <w:jc w:val="left"/>
        <w:rPr>
          <w:color w:val="000000" w:themeColor="text1"/>
        </w:rPr>
      </w:pPr>
    </w:p>
    <w:p w14:paraId="0401D770" w14:textId="77777777" w:rsidR="00C536A6" w:rsidRPr="00565356" w:rsidRDefault="00C536A6" w:rsidP="00EB1F41">
      <w:pPr>
        <w:pStyle w:val="Modcode"/>
        <w:jc w:val="left"/>
        <w:rPr>
          <w:color w:val="000000" w:themeColor="text1"/>
        </w:rPr>
      </w:pPr>
    </w:p>
    <w:p w14:paraId="55B2A579" w14:textId="4F38CE37" w:rsidR="00EB1F41" w:rsidRPr="00565356" w:rsidRDefault="00EB1F41" w:rsidP="00EB1F41">
      <w:pPr>
        <w:pStyle w:val="Modcode"/>
        <w:rPr>
          <w:color w:val="000000" w:themeColor="text1"/>
        </w:rPr>
      </w:pPr>
      <w:r w:rsidRPr="00565356">
        <w:rPr>
          <w:color w:val="000000" w:themeColor="text1"/>
        </w:rPr>
        <w:t xml:space="preserve">MODULE CODE: </w:t>
      </w:r>
      <w:r w:rsidR="000C0A6B" w:rsidRPr="00565356">
        <w:rPr>
          <w:color w:val="000000" w:themeColor="text1"/>
        </w:rPr>
        <w:t>SHSS5078</w:t>
      </w:r>
    </w:p>
    <w:p w14:paraId="4182FF3B" w14:textId="68290BE2" w:rsidR="00EB1F41" w:rsidRPr="00565356" w:rsidRDefault="000C0A6B" w:rsidP="00EB1F41">
      <w:pPr>
        <w:pStyle w:val="Modname"/>
        <w:rPr>
          <w:color w:val="000000" w:themeColor="text1"/>
        </w:rPr>
      </w:pPr>
      <w:r w:rsidRPr="00565356">
        <w:rPr>
          <w:color w:val="000000" w:themeColor="text1"/>
        </w:rPr>
        <w:t>INCLUSION IN PHYSICAL EDUCATION AND YOUTH SPORT</w:t>
      </w:r>
    </w:p>
    <w:p w14:paraId="59863FF7" w14:textId="36F952B6" w:rsidR="00C536A6" w:rsidRPr="00565356" w:rsidRDefault="00EB1F41" w:rsidP="00C536A6">
      <w:pPr>
        <w:pStyle w:val="Time"/>
        <w:rPr>
          <w:color w:val="000000" w:themeColor="text1"/>
          <w:szCs w:val="28"/>
        </w:rPr>
      </w:pPr>
      <w:r w:rsidRPr="00565356">
        <w:rPr>
          <w:color w:val="000000" w:themeColor="text1"/>
          <w:szCs w:val="28"/>
        </w:rPr>
        <w:t xml:space="preserve">aSSESSMENT TYPE: </w:t>
      </w:r>
      <w:r w:rsidR="000C0A6B" w:rsidRPr="00565356">
        <w:rPr>
          <w:color w:val="000000" w:themeColor="text1"/>
          <w:szCs w:val="28"/>
        </w:rPr>
        <w:t>COURSEWORK - ESSAY</w:t>
      </w:r>
      <w:r w:rsidRPr="00565356">
        <w:rPr>
          <w:color w:val="000000" w:themeColor="text1"/>
          <w:szCs w:val="28"/>
        </w:rPr>
        <w:t xml:space="preserve">   </w:t>
      </w:r>
    </w:p>
    <w:p w14:paraId="0E50D627" w14:textId="4354E1F0" w:rsidR="00C3093A" w:rsidRPr="00565356" w:rsidRDefault="00C3093A" w:rsidP="00C3093A">
      <w:pPr>
        <w:pStyle w:val="Answer"/>
        <w:rPr>
          <w:color w:val="000000" w:themeColor="text1"/>
          <w:szCs w:val="28"/>
        </w:rPr>
      </w:pPr>
      <w:r w:rsidRPr="00565356">
        <w:rPr>
          <w:color w:val="000000" w:themeColor="text1"/>
          <w:szCs w:val="28"/>
        </w:rPr>
        <w:t>Assessment</w:t>
      </w:r>
      <w:r w:rsidR="00C536A6" w:rsidRPr="00565356">
        <w:rPr>
          <w:color w:val="000000" w:themeColor="text1"/>
          <w:szCs w:val="28"/>
        </w:rPr>
        <w:t>/Component:</w:t>
      </w:r>
      <w:r w:rsidR="000C0A6B" w:rsidRPr="00565356">
        <w:rPr>
          <w:color w:val="000000" w:themeColor="text1"/>
          <w:szCs w:val="28"/>
        </w:rPr>
        <w:t xml:space="preserve"> 2</w:t>
      </w:r>
    </w:p>
    <w:p w14:paraId="4E344D77" w14:textId="77777777" w:rsidR="00401D59" w:rsidRPr="00565356" w:rsidRDefault="00401D59" w:rsidP="00401D59">
      <w:pPr>
        <w:pStyle w:val="BodyText"/>
        <w:rPr>
          <w:color w:val="000000" w:themeColor="text1"/>
        </w:rPr>
      </w:pPr>
    </w:p>
    <w:p w14:paraId="478CAA04" w14:textId="095F2E8D" w:rsidR="00401D59" w:rsidRPr="00565356" w:rsidRDefault="00401D59" w:rsidP="00401D59">
      <w:pPr>
        <w:pStyle w:val="BodyText"/>
        <w:rPr>
          <w:b/>
          <w:color w:val="000000" w:themeColor="text1"/>
          <w:sz w:val="28"/>
          <w:szCs w:val="28"/>
          <w:u w:val="single"/>
        </w:rPr>
      </w:pPr>
      <w:r w:rsidRPr="00565356">
        <w:rPr>
          <w:b/>
          <w:color w:val="000000" w:themeColor="text1"/>
          <w:sz w:val="28"/>
          <w:szCs w:val="28"/>
        </w:rPr>
        <w:t xml:space="preserve">COMPONENT WEIGHTING: </w:t>
      </w:r>
      <w:r w:rsidR="000C0A6B" w:rsidRPr="00565356">
        <w:rPr>
          <w:b/>
          <w:color w:val="000000" w:themeColor="text1"/>
          <w:sz w:val="28"/>
          <w:szCs w:val="28"/>
          <w:u w:val="single"/>
        </w:rPr>
        <w:t>50</w:t>
      </w:r>
      <w:r w:rsidRPr="00565356">
        <w:rPr>
          <w:b/>
          <w:color w:val="000000" w:themeColor="text1"/>
          <w:sz w:val="28"/>
          <w:szCs w:val="28"/>
          <w:u w:val="single"/>
        </w:rPr>
        <w:t xml:space="preserve"> </w:t>
      </w:r>
      <w:r w:rsidRPr="00565356">
        <w:rPr>
          <w:b/>
          <w:color w:val="000000" w:themeColor="text1"/>
          <w:sz w:val="28"/>
          <w:szCs w:val="28"/>
        </w:rPr>
        <w:t>%</w:t>
      </w:r>
    </w:p>
    <w:p w14:paraId="7A6348D8" w14:textId="77777777" w:rsidR="00C536A6" w:rsidRPr="00565356" w:rsidRDefault="00C536A6" w:rsidP="00C536A6">
      <w:pPr>
        <w:pStyle w:val="BodyText"/>
        <w:rPr>
          <w:color w:val="000000" w:themeColor="text1"/>
        </w:rPr>
      </w:pPr>
    </w:p>
    <w:p w14:paraId="4DEE8E2A" w14:textId="6CAC5CF1" w:rsidR="00C536A6" w:rsidRPr="00565356" w:rsidRDefault="00EB1F41" w:rsidP="00EB1F41">
      <w:pPr>
        <w:pStyle w:val="BodyText"/>
        <w:rPr>
          <w:b/>
          <w:color w:val="000000" w:themeColor="text1"/>
          <w:sz w:val="28"/>
          <w:szCs w:val="28"/>
          <w:u w:val="single"/>
        </w:rPr>
      </w:pPr>
      <w:r w:rsidRPr="00565356">
        <w:rPr>
          <w:b/>
          <w:color w:val="000000" w:themeColor="text1"/>
          <w:sz w:val="28"/>
          <w:szCs w:val="28"/>
        </w:rPr>
        <w:t xml:space="preserve">WORD COUNT: </w:t>
      </w:r>
      <w:r w:rsidR="000C0A6B" w:rsidRPr="00565356">
        <w:rPr>
          <w:b/>
          <w:color w:val="000000" w:themeColor="text1"/>
          <w:sz w:val="28"/>
          <w:szCs w:val="28"/>
          <w:u w:val="single"/>
        </w:rPr>
        <w:t>2500</w:t>
      </w:r>
      <w:r w:rsidRPr="00565356">
        <w:rPr>
          <w:b/>
          <w:color w:val="000000" w:themeColor="text1"/>
          <w:sz w:val="28"/>
          <w:szCs w:val="28"/>
          <w:u w:val="single"/>
        </w:rPr>
        <w:t xml:space="preserve"> </w:t>
      </w:r>
      <w:r w:rsidRPr="00565356">
        <w:rPr>
          <w:b/>
          <w:color w:val="000000" w:themeColor="text1"/>
          <w:sz w:val="28"/>
          <w:szCs w:val="28"/>
        </w:rPr>
        <w:t>WORDS</w:t>
      </w:r>
      <w:r w:rsidRPr="00565356">
        <w:rPr>
          <w:b/>
          <w:color w:val="000000" w:themeColor="text1"/>
          <w:sz w:val="28"/>
          <w:szCs w:val="28"/>
          <w:u w:val="single"/>
        </w:rPr>
        <w:t xml:space="preserve"> </w:t>
      </w:r>
    </w:p>
    <w:p w14:paraId="53D0B94C" w14:textId="77777777" w:rsidR="00C536A6" w:rsidRPr="00565356" w:rsidRDefault="00C536A6" w:rsidP="00EB1F41">
      <w:pPr>
        <w:pStyle w:val="BodyText"/>
        <w:rPr>
          <w:b/>
          <w:color w:val="000000" w:themeColor="text1"/>
          <w:sz w:val="28"/>
          <w:szCs w:val="28"/>
          <w:u w:val="single"/>
        </w:rPr>
      </w:pPr>
    </w:p>
    <w:p w14:paraId="096182DD" w14:textId="7A7BE64B" w:rsidR="00A02860" w:rsidRPr="00565356" w:rsidRDefault="00A02860" w:rsidP="00EB1F41">
      <w:pPr>
        <w:pStyle w:val="BodyText"/>
        <w:rPr>
          <w:b/>
          <w:color w:val="000000" w:themeColor="text1"/>
          <w:sz w:val="28"/>
          <w:szCs w:val="28"/>
          <w:u w:val="single"/>
        </w:rPr>
      </w:pPr>
      <w:r w:rsidRPr="00565356">
        <w:rPr>
          <w:b/>
          <w:color w:val="000000" w:themeColor="text1"/>
          <w:sz w:val="28"/>
          <w:szCs w:val="28"/>
        </w:rPr>
        <w:t xml:space="preserve">MODULE TUTOR: </w:t>
      </w:r>
      <w:r w:rsidR="000C0A6B" w:rsidRPr="00565356">
        <w:rPr>
          <w:b/>
          <w:color w:val="000000" w:themeColor="text1"/>
          <w:sz w:val="28"/>
          <w:szCs w:val="28"/>
          <w:u w:val="single"/>
        </w:rPr>
        <w:t>Kate Piper</w:t>
      </w:r>
      <w:r w:rsidRPr="00565356">
        <w:rPr>
          <w:b/>
          <w:color w:val="000000" w:themeColor="text1"/>
          <w:sz w:val="28"/>
          <w:szCs w:val="28"/>
          <w:u w:val="single"/>
        </w:rPr>
        <w:t xml:space="preserve"> </w:t>
      </w:r>
    </w:p>
    <w:p w14:paraId="7CE5FB20" w14:textId="77777777" w:rsidR="00C3093A" w:rsidRPr="00565356" w:rsidRDefault="00C3093A" w:rsidP="00EB1F41">
      <w:pPr>
        <w:pStyle w:val="BodyText"/>
        <w:rPr>
          <w:b/>
          <w:color w:val="000000" w:themeColor="text1"/>
          <w:sz w:val="28"/>
          <w:szCs w:val="28"/>
          <w:u w:val="single"/>
        </w:rPr>
      </w:pPr>
    </w:p>
    <w:p w14:paraId="1DDFE639" w14:textId="263DD032" w:rsidR="00C536A6" w:rsidRPr="00565356" w:rsidRDefault="000C0A6B" w:rsidP="00EB1F41">
      <w:pPr>
        <w:pStyle w:val="BodyText"/>
        <w:rPr>
          <w:b/>
          <w:color w:val="000000" w:themeColor="text1"/>
          <w:sz w:val="28"/>
          <w:szCs w:val="28"/>
        </w:rPr>
      </w:pPr>
      <w:r w:rsidRPr="00565356">
        <w:rPr>
          <w:b/>
          <w:color w:val="000000" w:themeColor="text1"/>
          <w:sz w:val="28"/>
          <w:szCs w:val="28"/>
        </w:rPr>
        <w:t xml:space="preserve">To ensure all individuals are fully included, teachers, coaches and other practitioners need to “adopt proactive strategies and have open minds to think </w:t>
      </w:r>
      <w:proofErr w:type="spellStart"/>
      <w:r w:rsidRPr="00565356">
        <w:rPr>
          <w:b/>
          <w:color w:val="000000" w:themeColor="text1"/>
          <w:sz w:val="28"/>
          <w:szCs w:val="28"/>
        </w:rPr>
        <w:t>flexibily</w:t>
      </w:r>
      <w:proofErr w:type="spellEnd"/>
      <w:r w:rsidRPr="00565356">
        <w:rPr>
          <w:b/>
          <w:color w:val="000000" w:themeColor="text1"/>
          <w:sz w:val="28"/>
          <w:szCs w:val="28"/>
        </w:rPr>
        <w:t xml:space="preserve"> about how diversity can be celebrated, rather than seen as a restriction on access to gaining positive physical activity experiences” (Vickerman and DePauw, 2010: 153).</w:t>
      </w:r>
      <w:r w:rsidR="001F7C59" w:rsidRPr="00565356">
        <w:rPr>
          <w:b/>
          <w:color w:val="000000" w:themeColor="text1"/>
          <w:sz w:val="28"/>
          <w:szCs w:val="28"/>
        </w:rPr>
        <w:t xml:space="preserve"> </w:t>
      </w:r>
    </w:p>
    <w:p w14:paraId="318FEC41" w14:textId="77777777" w:rsidR="00A02860" w:rsidRPr="00565356" w:rsidRDefault="00C536A6" w:rsidP="00EB1F41">
      <w:pPr>
        <w:pStyle w:val="BodyText"/>
        <w:rPr>
          <w:b/>
          <w:color w:val="000000" w:themeColor="text1"/>
          <w:sz w:val="28"/>
          <w:szCs w:val="28"/>
          <w:u w:val="single"/>
        </w:rPr>
      </w:pPr>
      <w:r w:rsidRPr="00565356">
        <w:rPr>
          <w:b/>
          <w:color w:val="000000" w:themeColor="text1"/>
          <w:sz w:val="28"/>
          <w:szCs w:val="28"/>
          <w:u w:val="single"/>
        </w:rPr>
        <w:t xml:space="preserve"> </w:t>
      </w:r>
    </w:p>
    <w:p w14:paraId="79674164" w14:textId="0D7EB4B0" w:rsidR="00EB1F41" w:rsidRPr="00565356" w:rsidRDefault="003A23D8" w:rsidP="00EB1F41">
      <w:pPr>
        <w:pStyle w:val="BodyText"/>
        <w:rPr>
          <w:b/>
          <w:color w:val="000000" w:themeColor="text1"/>
          <w:sz w:val="28"/>
          <w:szCs w:val="28"/>
        </w:rPr>
      </w:pPr>
      <w:r w:rsidRPr="00565356">
        <w:rPr>
          <w:b/>
          <w:color w:val="000000" w:themeColor="text1"/>
          <w:sz w:val="28"/>
          <w:szCs w:val="28"/>
        </w:rPr>
        <w:t xml:space="preserve">In light of this quote, critically discuss </w:t>
      </w:r>
      <w:r w:rsidR="000C0A6B" w:rsidRPr="00565356">
        <w:rPr>
          <w:b/>
          <w:color w:val="000000" w:themeColor="text1"/>
          <w:sz w:val="28"/>
          <w:szCs w:val="28"/>
        </w:rPr>
        <w:t>inclusive</w:t>
      </w:r>
      <w:r w:rsidRPr="00565356">
        <w:rPr>
          <w:b/>
          <w:color w:val="000000" w:themeColor="text1"/>
          <w:sz w:val="28"/>
          <w:szCs w:val="28"/>
        </w:rPr>
        <w:t xml:space="preserve"> practice in PE and youth sport and how a positive approach to diversity can ensure ALL pupils are motivated to engage in purposeful physical activity for life.</w:t>
      </w:r>
    </w:p>
    <w:p w14:paraId="094499FC" w14:textId="77777777" w:rsidR="00EB1F41" w:rsidRPr="00565356" w:rsidRDefault="00EB1F41" w:rsidP="00EB1F41">
      <w:pPr>
        <w:pStyle w:val="BodyText"/>
        <w:rPr>
          <w:color w:val="000000" w:themeColor="text1"/>
        </w:rPr>
      </w:pPr>
    </w:p>
    <w:p w14:paraId="27D40761" w14:textId="77777777" w:rsidR="00EB1F41" w:rsidRPr="00565356" w:rsidRDefault="00EB1F41" w:rsidP="00EB1F41">
      <w:pPr>
        <w:pStyle w:val="BodyText"/>
        <w:ind w:left="720"/>
        <w:rPr>
          <w:color w:val="000000" w:themeColor="text1"/>
          <w:sz w:val="28"/>
        </w:rPr>
      </w:pPr>
    </w:p>
    <w:p w14:paraId="0C2BDBE0" w14:textId="77777777" w:rsidR="00FD2CFF" w:rsidRPr="00565356" w:rsidRDefault="00FD2CFF">
      <w:pPr>
        <w:rPr>
          <w:color w:val="000000" w:themeColor="text1"/>
          <w:sz w:val="28"/>
          <w:szCs w:val="28"/>
        </w:rPr>
      </w:pPr>
    </w:p>
    <w:p w14:paraId="099EC65E" w14:textId="2C472A0E" w:rsidR="00FD2CFF" w:rsidRPr="00565356" w:rsidRDefault="00BF3F1C">
      <w:pPr>
        <w:rPr>
          <w:rFonts w:ascii="Times New Roman" w:hAnsi="Times New Roman" w:cs="Times New Roman"/>
          <w:b/>
          <w:color w:val="000000" w:themeColor="text1"/>
          <w:sz w:val="28"/>
          <w:szCs w:val="28"/>
        </w:rPr>
      </w:pPr>
      <w:r w:rsidRPr="00565356">
        <w:rPr>
          <w:rFonts w:ascii="Times New Roman" w:hAnsi="Times New Roman" w:cs="Times New Roman"/>
          <w:b/>
          <w:color w:val="000000" w:themeColor="text1"/>
          <w:sz w:val="28"/>
          <w:szCs w:val="28"/>
        </w:rPr>
        <w:t xml:space="preserve">SUBMISSION DETAILS: </w:t>
      </w:r>
      <w:r w:rsidR="00EE6C85" w:rsidRPr="00565356">
        <w:rPr>
          <w:rFonts w:ascii="Times New Roman" w:hAnsi="Times New Roman" w:cs="Times New Roman"/>
          <w:b/>
          <w:color w:val="000000" w:themeColor="text1"/>
          <w:sz w:val="28"/>
          <w:szCs w:val="28"/>
        </w:rPr>
        <w:t>12</w:t>
      </w:r>
      <w:r w:rsidR="00EE6C85" w:rsidRPr="00565356">
        <w:rPr>
          <w:rFonts w:ascii="Times New Roman" w:hAnsi="Times New Roman" w:cs="Times New Roman"/>
          <w:b/>
          <w:color w:val="000000" w:themeColor="text1"/>
          <w:sz w:val="28"/>
          <w:szCs w:val="28"/>
          <w:vertAlign w:val="superscript"/>
        </w:rPr>
        <w:t>th</w:t>
      </w:r>
      <w:r w:rsidR="00EE6C85" w:rsidRPr="00565356">
        <w:rPr>
          <w:rFonts w:ascii="Times New Roman" w:hAnsi="Times New Roman" w:cs="Times New Roman"/>
          <w:b/>
          <w:color w:val="000000" w:themeColor="text1"/>
          <w:sz w:val="28"/>
          <w:szCs w:val="28"/>
        </w:rPr>
        <w:t xml:space="preserve"> January 2018</w:t>
      </w:r>
      <w:r w:rsidRPr="00565356">
        <w:rPr>
          <w:rFonts w:ascii="Times New Roman" w:hAnsi="Times New Roman" w:cs="Times New Roman"/>
          <w:b/>
          <w:color w:val="000000" w:themeColor="text1"/>
          <w:sz w:val="28"/>
          <w:szCs w:val="28"/>
        </w:rPr>
        <w:t xml:space="preserve">   </w:t>
      </w:r>
    </w:p>
    <w:p w14:paraId="69265CEA" w14:textId="5B27FDC5" w:rsidR="00317441" w:rsidRPr="00565356" w:rsidRDefault="00317441" w:rsidP="00317441">
      <w:pPr>
        <w:rPr>
          <w:rFonts w:ascii="Times New Roman" w:hAnsi="Times New Roman" w:cs="Times New Roman"/>
          <w:b/>
          <w:color w:val="000000" w:themeColor="text1"/>
          <w:sz w:val="28"/>
          <w:szCs w:val="28"/>
        </w:rPr>
      </w:pPr>
    </w:p>
    <w:p w14:paraId="283F62A2" w14:textId="77777777" w:rsidR="000C0A6B" w:rsidRPr="00565356" w:rsidRDefault="000C0A6B" w:rsidP="00317441">
      <w:pPr>
        <w:rPr>
          <w:color w:val="000000" w:themeColor="text1"/>
        </w:rPr>
      </w:pPr>
    </w:p>
    <w:p w14:paraId="7FC7708B" w14:textId="77777777" w:rsidR="00D6095A" w:rsidRPr="00565356" w:rsidRDefault="00D6095A" w:rsidP="00D6095A">
      <w:pPr>
        <w:pStyle w:val="Title"/>
        <w:rPr>
          <w:color w:val="000000" w:themeColor="text1"/>
        </w:rPr>
      </w:pPr>
      <w:r w:rsidRPr="00565356">
        <w:rPr>
          <w:color w:val="000000" w:themeColor="text1"/>
        </w:rPr>
        <w:lastRenderedPageBreak/>
        <w:t>School of Sport, Health &amp; Outdoor Education</w:t>
      </w:r>
    </w:p>
    <w:p w14:paraId="21358826" w14:textId="77777777" w:rsidR="00D6095A" w:rsidRPr="00565356" w:rsidRDefault="00D6095A" w:rsidP="00D6095A">
      <w:pPr>
        <w:rPr>
          <w:b/>
          <w:bCs/>
          <w:color w:val="000000" w:themeColor="text1"/>
          <w:sz w:val="16"/>
          <w:szCs w:val="16"/>
        </w:rPr>
      </w:pPr>
    </w:p>
    <w:p w14:paraId="1DB4D2D4" w14:textId="77777777" w:rsidR="00D6095A" w:rsidRPr="00565356" w:rsidRDefault="00D6095A" w:rsidP="00D6095A">
      <w:pPr>
        <w:pStyle w:val="Subtitle"/>
        <w:rPr>
          <w:color w:val="000000" w:themeColor="text1"/>
        </w:rPr>
      </w:pPr>
      <w:r w:rsidRPr="00565356">
        <w:rPr>
          <w:color w:val="000000" w:themeColor="text1"/>
        </w:rPr>
        <w:t>Assessment Feedback Sheet</w:t>
      </w:r>
    </w:p>
    <w:p w14:paraId="3D08CB42" w14:textId="77777777" w:rsidR="00D6095A" w:rsidRPr="00565356" w:rsidRDefault="00D6095A" w:rsidP="00D6095A">
      <w:pPr>
        <w:pStyle w:val="Subtitle"/>
        <w:rPr>
          <w:color w:val="000000" w:themeColor="text1"/>
          <w:sz w:val="16"/>
          <w:szCs w:val="16"/>
        </w:rPr>
      </w:pPr>
    </w:p>
    <w:p w14:paraId="156A7E51" w14:textId="0D71F39C" w:rsidR="00D6095A" w:rsidRPr="00565356" w:rsidRDefault="00D6095A" w:rsidP="00D6095A">
      <w:pPr>
        <w:pStyle w:val="Subtitle"/>
        <w:jc w:val="both"/>
        <w:rPr>
          <w:b/>
          <w:bCs/>
          <w:color w:val="000000" w:themeColor="text1"/>
          <w:u w:val="none"/>
        </w:rPr>
      </w:pPr>
      <w:r w:rsidRPr="00565356">
        <w:rPr>
          <w:b/>
          <w:bCs/>
          <w:color w:val="000000" w:themeColor="text1"/>
          <w:sz w:val="24"/>
          <w:szCs w:val="24"/>
          <w:u w:val="none"/>
        </w:rPr>
        <w:tab/>
        <w:t xml:space="preserve">                Student No./Name:</w:t>
      </w:r>
      <w:r w:rsidRPr="00565356">
        <w:rPr>
          <w:b/>
          <w:bCs/>
          <w:color w:val="000000" w:themeColor="text1"/>
          <w:sz w:val="24"/>
          <w:szCs w:val="24"/>
          <w:u w:val="none"/>
        </w:rPr>
        <w:tab/>
      </w:r>
      <w:r w:rsidR="001A3E19">
        <w:rPr>
          <w:b/>
          <w:bCs/>
          <w:color w:val="000000" w:themeColor="text1"/>
          <w:sz w:val="24"/>
          <w:szCs w:val="24"/>
          <w:u w:val="none"/>
        </w:rPr>
        <w:t>1602179/Jason Hill</w:t>
      </w:r>
    </w:p>
    <w:p w14:paraId="317CAD03" w14:textId="041019B4" w:rsidR="00D6095A" w:rsidRPr="00565356" w:rsidRDefault="00D6095A" w:rsidP="00D6095A">
      <w:pPr>
        <w:pStyle w:val="Subtitle"/>
        <w:jc w:val="left"/>
        <w:rPr>
          <w:b/>
          <w:bCs/>
          <w:color w:val="000000" w:themeColor="text1"/>
          <w:sz w:val="24"/>
          <w:szCs w:val="24"/>
          <w:u w:val="none"/>
        </w:rPr>
      </w:pPr>
      <w:r w:rsidRPr="00565356">
        <w:rPr>
          <w:b/>
          <w:bCs/>
          <w:color w:val="000000" w:themeColor="text1"/>
          <w:sz w:val="24"/>
          <w:szCs w:val="24"/>
          <w:u w:val="none"/>
        </w:rPr>
        <w:t xml:space="preserve">                                               Module:</w:t>
      </w:r>
      <w:r w:rsidRPr="00565356">
        <w:rPr>
          <w:b/>
          <w:bCs/>
          <w:color w:val="000000" w:themeColor="text1"/>
          <w:sz w:val="24"/>
          <w:szCs w:val="24"/>
          <w:u w:val="none"/>
        </w:rPr>
        <w:tab/>
      </w:r>
      <w:r w:rsidR="007E16DF">
        <w:rPr>
          <w:b/>
          <w:bCs/>
          <w:color w:val="000000" w:themeColor="text1"/>
          <w:sz w:val="24"/>
          <w:szCs w:val="24"/>
          <w:u w:val="none"/>
        </w:rPr>
        <w:t>Inclusion in PE and Youth Sport</w:t>
      </w:r>
    </w:p>
    <w:p w14:paraId="17061FCA" w14:textId="78B6D160" w:rsidR="00D6095A" w:rsidRPr="00565356" w:rsidRDefault="00D6095A" w:rsidP="00D6095A">
      <w:pPr>
        <w:pStyle w:val="Subtitle"/>
        <w:jc w:val="left"/>
        <w:rPr>
          <w:b/>
          <w:bCs/>
          <w:color w:val="000000" w:themeColor="text1"/>
          <w:sz w:val="24"/>
          <w:szCs w:val="24"/>
          <w:u w:val="none"/>
        </w:rPr>
      </w:pPr>
      <w:r w:rsidRPr="00565356">
        <w:rPr>
          <w:b/>
          <w:bCs/>
          <w:color w:val="000000" w:themeColor="text1"/>
          <w:sz w:val="24"/>
          <w:szCs w:val="24"/>
          <w:u w:val="none"/>
        </w:rPr>
        <w:t xml:space="preserve">                                     Module Code: </w:t>
      </w:r>
      <w:r w:rsidR="007E16DF">
        <w:rPr>
          <w:b/>
          <w:bCs/>
          <w:color w:val="000000" w:themeColor="text1"/>
          <w:sz w:val="24"/>
          <w:szCs w:val="24"/>
          <w:u w:val="none"/>
        </w:rPr>
        <w:tab/>
        <w:t>SHSS5078</w:t>
      </w:r>
    </w:p>
    <w:p w14:paraId="60FE37BC" w14:textId="77777777" w:rsidR="00D6095A" w:rsidRPr="00565356" w:rsidRDefault="00D6095A" w:rsidP="00D6095A">
      <w:pPr>
        <w:pStyle w:val="Subtitle"/>
        <w:jc w:val="left"/>
        <w:rPr>
          <w:b/>
          <w:bCs/>
          <w:color w:val="000000" w:themeColor="text1"/>
          <w:sz w:val="24"/>
          <w:szCs w:val="24"/>
          <w:u w:val="none"/>
        </w:rPr>
      </w:pPr>
    </w:p>
    <w:p w14:paraId="13AD1FB6" w14:textId="77777777" w:rsidR="00D6095A" w:rsidRPr="00565356" w:rsidRDefault="00D6095A" w:rsidP="00D6095A">
      <w:pPr>
        <w:pStyle w:val="Subtitle"/>
        <w:jc w:val="left"/>
        <w:rPr>
          <w:b/>
          <w:bCs/>
          <w:color w:val="000000" w:themeColor="text1"/>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565356" w:rsidRPr="00565356" w14:paraId="4AD70BBF" w14:textId="77777777" w:rsidTr="00B55440">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73A6389E" w14:textId="77777777" w:rsidR="00D6095A" w:rsidRPr="00565356" w:rsidRDefault="00D6095A" w:rsidP="00B55440">
            <w:pPr>
              <w:pStyle w:val="Subtitle"/>
              <w:rPr>
                <w:b/>
                <w:bCs/>
                <w:color w:val="000000" w:themeColor="text1"/>
                <w:sz w:val="24"/>
                <w:szCs w:val="24"/>
                <w:u w:val="none"/>
              </w:rPr>
            </w:pPr>
            <w:r w:rsidRPr="00565356">
              <w:rPr>
                <w:b/>
                <w:color w:val="000000" w:themeColor="text1"/>
                <w:sz w:val="18"/>
                <w:szCs w:val="18"/>
                <w:u w:val="none"/>
              </w:rPr>
              <w:t>Personal Evaluation</w:t>
            </w:r>
            <w:r w:rsidRPr="00565356">
              <w:rPr>
                <w:bCs/>
                <w:color w:val="000000" w:themeColor="text1"/>
                <w:sz w:val="18"/>
                <w:szCs w:val="18"/>
                <w:u w:val="none"/>
              </w:rPr>
              <w:t xml:space="preserve"> – to support your academic progress please complete the section below </w:t>
            </w:r>
            <w:r w:rsidRPr="00565356">
              <w:rPr>
                <w:b/>
                <w:bCs/>
                <w:color w:val="000000" w:themeColor="text1"/>
                <w:sz w:val="18"/>
                <w:szCs w:val="18"/>
              </w:rPr>
              <w:t>BEFORE</w:t>
            </w:r>
            <w:r w:rsidRPr="00565356">
              <w:rPr>
                <w:bCs/>
                <w:color w:val="000000" w:themeColor="text1"/>
                <w:sz w:val="18"/>
                <w:szCs w:val="18"/>
                <w:u w:val="none"/>
              </w:rPr>
              <w:t xml:space="preserve"> submitting your work.</w:t>
            </w:r>
          </w:p>
        </w:tc>
      </w:tr>
      <w:tr w:rsidR="00565356" w:rsidRPr="00565356" w14:paraId="1B66C221"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6EA6C17" w14:textId="77777777" w:rsidR="00D6095A" w:rsidRPr="00565356" w:rsidRDefault="00D6095A" w:rsidP="00B55440">
            <w:pPr>
              <w:ind w:left="113" w:right="113"/>
              <w:rPr>
                <w:rFonts w:ascii="Times New Roman" w:hAnsi="Times New Roman" w:cs="Times New Roman"/>
                <w:color w:val="000000" w:themeColor="text1"/>
                <w:sz w:val="16"/>
                <w:szCs w:val="16"/>
              </w:rPr>
            </w:pPr>
            <w:r w:rsidRPr="00565356">
              <w:rPr>
                <w:rFonts w:ascii="Times New Roman" w:hAnsi="Times New Roman" w:cs="Times New Roman"/>
                <w:bCs/>
                <w:color w:val="000000" w:themeColor="text1"/>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A416FB1" w14:textId="4609BFF6" w:rsidR="00D6095A" w:rsidRPr="00565356" w:rsidRDefault="008101BB" w:rsidP="00B55440">
            <w:pPr>
              <w:pStyle w:val="Subtitle"/>
              <w:rPr>
                <w:b/>
                <w:bCs/>
                <w:color w:val="000000" w:themeColor="text1"/>
                <w:sz w:val="24"/>
                <w:szCs w:val="24"/>
                <w:u w:val="none"/>
              </w:rPr>
            </w:pPr>
            <w:r>
              <w:rPr>
                <w:b/>
                <w:bCs/>
                <w:color w:val="000000" w:themeColor="text1"/>
                <w:sz w:val="24"/>
                <w:szCs w:val="24"/>
                <w:u w:val="none"/>
              </w:rPr>
              <w:t xml:space="preserve">Strength of references </w:t>
            </w:r>
          </w:p>
        </w:tc>
      </w:tr>
      <w:tr w:rsidR="00565356" w:rsidRPr="00565356" w14:paraId="056D83DC"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03223E2" w14:textId="77777777" w:rsidR="00D6095A" w:rsidRPr="00565356" w:rsidRDefault="00D6095A" w:rsidP="00B55440">
            <w:pPr>
              <w:ind w:left="113" w:right="113"/>
              <w:rPr>
                <w:rFonts w:ascii="Times New Roman" w:hAnsi="Times New Roman" w:cs="Times New Roman"/>
                <w:color w:val="000000" w:themeColor="text1"/>
                <w:sz w:val="16"/>
                <w:szCs w:val="16"/>
              </w:rPr>
            </w:pPr>
            <w:r w:rsidRPr="00565356">
              <w:rPr>
                <w:rFonts w:ascii="Times New Roman" w:hAnsi="Times New Roman" w:cs="Times New Roman"/>
                <w:bCs/>
                <w:color w:val="000000" w:themeColor="text1"/>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E978246" w14:textId="1D940227" w:rsidR="00D6095A" w:rsidRPr="00565356" w:rsidRDefault="0060120A" w:rsidP="00B55440">
            <w:pPr>
              <w:pStyle w:val="Subtitle"/>
              <w:rPr>
                <w:b/>
                <w:bCs/>
                <w:color w:val="000000" w:themeColor="text1"/>
                <w:sz w:val="24"/>
                <w:szCs w:val="24"/>
                <w:u w:val="none"/>
              </w:rPr>
            </w:pPr>
            <w:r>
              <w:rPr>
                <w:b/>
                <w:bCs/>
                <w:color w:val="000000" w:themeColor="text1"/>
                <w:sz w:val="24"/>
                <w:szCs w:val="24"/>
                <w:u w:val="none"/>
              </w:rPr>
              <w:t>More research</w:t>
            </w:r>
            <w:r w:rsidR="00E95135">
              <w:rPr>
                <w:b/>
                <w:bCs/>
                <w:color w:val="000000" w:themeColor="text1"/>
                <w:sz w:val="24"/>
                <w:szCs w:val="24"/>
                <w:u w:val="none"/>
              </w:rPr>
              <w:t xml:space="preserve"> </w:t>
            </w:r>
          </w:p>
        </w:tc>
      </w:tr>
      <w:tr w:rsidR="00565356" w:rsidRPr="00565356" w14:paraId="3451E5A7"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5684CE3" w14:textId="77777777" w:rsidR="00D6095A" w:rsidRPr="00565356" w:rsidRDefault="00D6095A" w:rsidP="00B55440">
            <w:pPr>
              <w:ind w:left="113" w:right="113"/>
              <w:rPr>
                <w:rFonts w:ascii="Times New Roman" w:hAnsi="Times New Roman" w:cs="Times New Roman"/>
                <w:color w:val="000000" w:themeColor="text1"/>
                <w:sz w:val="16"/>
                <w:szCs w:val="16"/>
              </w:rPr>
            </w:pPr>
            <w:r w:rsidRPr="00565356">
              <w:rPr>
                <w:rFonts w:ascii="Times New Roman" w:hAnsi="Times New Roman" w:cs="Times New Roman"/>
                <w:bCs/>
                <w:color w:val="000000" w:themeColor="text1"/>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D5A82A0" w14:textId="24C1101E" w:rsidR="00D6095A" w:rsidRPr="00565356" w:rsidRDefault="008101BB" w:rsidP="00B55440">
            <w:pPr>
              <w:pStyle w:val="Subtitle"/>
              <w:rPr>
                <w:b/>
                <w:bCs/>
                <w:color w:val="000000" w:themeColor="text1"/>
                <w:sz w:val="24"/>
                <w:szCs w:val="24"/>
                <w:u w:val="none"/>
              </w:rPr>
            </w:pPr>
            <w:r>
              <w:rPr>
                <w:b/>
                <w:bCs/>
                <w:color w:val="000000" w:themeColor="text1"/>
                <w:sz w:val="24"/>
                <w:szCs w:val="24"/>
                <w:u w:val="none"/>
              </w:rPr>
              <w:t>Gaining knowledge on the differing types of learning needs p</w:t>
            </w:r>
            <w:r w:rsidR="00E95135">
              <w:rPr>
                <w:b/>
                <w:bCs/>
                <w:color w:val="000000" w:themeColor="text1"/>
                <w:sz w:val="24"/>
                <w:szCs w:val="24"/>
                <w:u w:val="none"/>
              </w:rPr>
              <w:t>eople are presented with</w:t>
            </w:r>
            <w:r>
              <w:rPr>
                <w:b/>
                <w:bCs/>
                <w:color w:val="000000" w:themeColor="text1"/>
                <w:sz w:val="24"/>
                <w:szCs w:val="24"/>
                <w:u w:val="none"/>
              </w:rPr>
              <w:t xml:space="preserve"> </w:t>
            </w:r>
          </w:p>
        </w:tc>
      </w:tr>
      <w:tr w:rsidR="00565356" w:rsidRPr="00565356" w14:paraId="2F53B446" w14:textId="77777777" w:rsidTr="00B55440">
        <w:trPr>
          <w:cantSplit/>
        </w:trPr>
        <w:tc>
          <w:tcPr>
            <w:tcW w:w="2305" w:type="dxa"/>
            <w:vMerge w:val="restart"/>
            <w:tcBorders>
              <w:top w:val="single" w:sz="4" w:space="0" w:color="auto"/>
              <w:left w:val="thinThickLargeGap" w:sz="24" w:space="0" w:color="auto"/>
              <w:bottom w:val="single" w:sz="6" w:space="0" w:color="auto"/>
            </w:tcBorders>
          </w:tcPr>
          <w:p w14:paraId="44E413FB" w14:textId="77777777" w:rsidR="00D6095A" w:rsidRPr="00565356" w:rsidRDefault="00D6095A" w:rsidP="00B55440">
            <w:pPr>
              <w:pStyle w:val="Subtitle"/>
              <w:jc w:val="left"/>
              <w:rPr>
                <w:b/>
                <w:bCs/>
                <w:color w:val="000000" w:themeColor="text1"/>
                <w:sz w:val="24"/>
                <w:szCs w:val="24"/>
                <w:u w:val="none"/>
              </w:rPr>
            </w:pPr>
          </w:p>
          <w:p w14:paraId="7CDF55A1" w14:textId="77777777" w:rsidR="00D6095A" w:rsidRPr="00565356" w:rsidRDefault="00D6095A" w:rsidP="00B55440">
            <w:pPr>
              <w:pStyle w:val="Subtitle"/>
              <w:rPr>
                <w:b/>
                <w:bCs/>
                <w:color w:val="000000" w:themeColor="text1"/>
                <w:sz w:val="24"/>
                <w:szCs w:val="24"/>
                <w:u w:val="none"/>
              </w:rPr>
            </w:pPr>
            <w:r w:rsidRPr="00565356">
              <w:rPr>
                <w:b/>
                <w:bCs/>
                <w:color w:val="000000" w:themeColor="text1"/>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EE4EC57" w14:textId="77777777" w:rsidR="00D6095A" w:rsidRPr="00565356" w:rsidRDefault="00D6095A" w:rsidP="00B55440">
            <w:pPr>
              <w:ind w:left="113" w:right="113"/>
              <w:rPr>
                <w:color w:val="000000" w:themeColor="text1"/>
                <w:sz w:val="16"/>
                <w:szCs w:val="16"/>
              </w:rPr>
            </w:pPr>
            <w:r w:rsidRPr="00565356">
              <w:rPr>
                <w:color w:val="000000" w:themeColor="text1"/>
                <w:sz w:val="16"/>
                <w:szCs w:val="16"/>
              </w:rPr>
              <w:t>Learning</w:t>
            </w:r>
          </w:p>
          <w:p w14:paraId="4F4B79FB" w14:textId="77777777" w:rsidR="00D6095A" w:rsidRPr="00565356" w:rsidRDefault="00D6095A" w:rsidP="00B55440">
            <w:pPr>
              <w:ind w:left="113" w:right="113"/>
              <w:rPr>
                <w:color w:val="000000" w:themeColor="text1"/>
                <w:sz w:val="16"/>
                <w:szCs w:val="16"/>
              </w:rPr>
            </w:pPr>
            <w:r w:rsidRPr="00565356">
              <w:rPr>
                <w:color w:val="000000" w:themeColor="text1"/>
                <w:sz w:val="16"/>
                <w:szCs w:val="16"/>
              </w:rPr>
              <w:t>Outcomes</w:t>
            </w:r>
          </w:p>
          <w:p w14:paraId="1D936AC0" w14:textId="77777777" w:rsidR="00D6095A" w:rsidRPr="00565356" w:rsidRDefault="00D6095A" w:rsidP="00B55440">
            <w:pPr>
              <w:ind w:left="113" w:right="113"/>
              <w:rPr>
                <w:color w:val="000000" w:themeColor="text1"/>
                <w:sz w:val="16"/>
                <w:szCs w:val="16"/>
              </w:rPr>
            </w:pPr>
          </w:p>
          <w:p w14:paraId="3B73160D" w14:textId="77777777" w:rsidR="00D6095A" w:rsidRPr="00565356" w:rsidRDefault="00D6095A" w:rsidP="00B55440">
            <w:pPr>
              <w:pStyle w:val="Subtitle"/>
              <w:ind w:left="113" w:right="113"/>
              <w:rPr>
                <w:b/>
                <w:bCs/>
                <w:color w:val="000000" w:themeColor="text1"/>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4921C371" w14:textId="77777777" w:rsidR="00D6095A" w:rsidRPr="00565356" w:rsidRDefault="00D6095A" w:rsidP="00B55440">
            <w:pPr>
              <w:pStyle w:val="Subtitle"/>
              <w:rPr>
                <w:b/>
                <w:bCs/>
                <w:color w:val="000000" w:themeColor="text1"/>
                <w:sz w:val="24"/>
                <w:szCs w:val="24"/>
                <w:u w:val="none"/>
              </w:rPr>
            </w:pPr>
            <w:r w:rsidRPr="00565356">
              <w:rPr>
                <w:b/>
                <w:bCs/>
                <w:color w:val="000000" w:themeColor="text1"/>
                <w:sz w:val="24"/>
                <w:szCs w:val="24"/>
                <w:u w:val="none"/>
              </w:rPr>
              <w:t>GRADE</w:t>
            </w:r>
          </w:p>
        </w:tc>
      </w:tr>
      <w:tr w:rsidR="00565356" w:rsidRPr="00565356" w14:paraId="453654BB" w14:textId="77777777" w:rsidTr="005B4971">
        <w:trPr>
          <w:cantSplit/>
        </w:trPr>
        <w:tc>
          <w:tcPr>
            <w:tcW w:w="2305" w:type="dxa"/>
            <w:vMerge/>
            <w:tcBorders>
              <w:top w:val="single" w:sz="6" w:space="0" w:color="auto"/>
              <w:left w:val="thinThickLargeGap" w:sz="24" w:space="0" w:color="auto"/>
              <w:bottom w:val="single" w:sz="6" w:space="0" w:color="auto"/>
            </w:tcBorders>
          </w:tcPr>
          <w:p w14:paraId="39379C53" w14:textId="77777777" w:rsidR="00A83F82" w:rsidRPr="00565356" w:rsidRDefault="00A83F82" w:rsidP="00B55440">
            <w:pPr>
              <w:pStyle w:val="Subtitle"/>
              <w:jc w:val="left"/>
              <w:rPr>
                <w:b/>
                <w:bCs/>
                <w:color w:val="000000" w:themeColor="text1"/>
                <w:sz w:val="24"/>
                <w:szCs w:val="24"/>
                <w:u w:val="none"/>
              </w:rPr>
            </w:pPr>
          </w:p>
        </w:tc>
        <w:tc>
          <w:tcPr>
            <w:tcW w:w="540" w:type="dxa"/>
            <w:gridSpan w:val="2"/>
            <w:vMerge/>
            <w:tcBorders>
              <w:top w:val="single" w:sz="6" w:space="0" w:color="auto"/>
              <w:bottom w:val="single" w:sz="6" w:space="0" w:color="auto"/>
              <w:right w:val="single" w:sz="6" w:space="0" w:color="auto"/>
            </w:tcBorders>
          </w:tcPr>
          <w:p w14:paraId="2574ED27" w14:textId="77777777" w:rsidR="00A83F82" w:rsidRPr="00565356" w:rsidRDefault="00A83F82" w:rsidP="00B55440">
            <w:pPr>
              <w:pStyle w:val="Subtitle"/>
              <w:jc w:val="left"/>
              <w:rPr>
                <w:b/>
                <w:bCs/>
                <w:color w:val="000000" w:themeColor="text1"/>
                <w:sz w:val="24"/>
                <w:szCs w:val="24"/>
                <w:u w:val="none"/>
              </w:rPr>
            </w:pPr>
          </w:p>
        </w:tc>
        <w:tc>
          <w:tcPr>
            <w:tcW w:w="1054" w:type="dxa"/>
            <w:tcBorders>
              <w:top w:val="single" w:sz="6" w:space="0" w:color="auto"/>
              <w:left w:val="single" w:sz="6" w:space="0" w:color="auto"/>
              <w:right w:val="single" w:sz="6" w:space="0" w:color="auto"/>
            </w:tcBorders>
          </w:tcPr>
          <w:p w14:paraId="30A6E751" w14:textId="77777777"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Poor</w:t>
            </w:r>
          </w:p>
          <w:p w14:paraId="40CB6231" w14:textId="4BBA5033" w:rsidR="00A83F82" w:rsidRPr="00565356" w:rsidRDefault="006A5DB4" w:rsidP="006A5DB4">
            <w:pPr>
              <w:pStyle w:val="Subtitle"/>
              <w:rPr>
                <w:b/>
                <w:bCs/>
                <w:color w:val="000000" w:themeColor="text1"/>
                <w:sz w:val="16"/>
                <w:szCs w:val="16"/>
                <w:u w:val="none"/>
              </w:rPr>
            </w:pPr>
            <w:r w:rsidRPr="00565356">
              <w:rPr>
                <w:b/>
                <w:bCs/>
                <w:color w:val="000000" w:themeColor="text1"/>
                <w:sz w:val="16"/>
                <w:szCs w:val="16"/>
                <w:u w:val="none"/>
              </w:rPr>
              <w:t>0-25%</w:t>
            </w:r>
          </w:p>
        </w:tc>
        <w:tc>
          <w:tcPr>
            <w:tcW w:w="1054" w:type="dxa"/>
            <w:tcBorders>
              <w:top w:val="single" w:sz="6" w:space="0" w:color="auto"/>
              <w:left w:val="single" w:sz="6" w:space="0" w:color="auto"/>
              <w:right w:val="single" w:sz="6" w:space="0" w:color="auto"/>
            </w:tcBorders>
          </w:tcPr>
          <w:p w14:paraId="5582DBD3" w14:textId="77777777"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Unsatisfactory</w:t>
            </w:r>
          </w:p>
          <w:p w14:paraId="18380851" w14:textId="25222572" w:rsidR="00A83F82" w:rsidRPr="00565356" w:rsidRDefault="006A5DB4" w:rsidP="00B55440">
            <w:pPr>
              <w:pStyle w:val="Subtitle"/>
              <w:rPr>
                <w:b/>
                <w:bCs/>
                <w:color w:val="000000" w:themeColor="text1"/>
                <w:sz w:val="16"/>
                <w:szCs w:val="16"/>
                <w:u w:val="none"/>
              </w:rPr>
            </w:pPr>
            <w:r w:rsidRPr="00565356">
              <w:rPr>
                <w:b/>
                <w:bCs/>
                <w:color w:val="000000" w:themeColor="text1"/>
                <w:sz w:val="16"/>
                <w:szCs w:val="16"/>
                <w:u w:val="none"/>
              </w:rPr>
              <w:t>26-</w:t>
            </w:r>
            <w:r w:rsidR="00A7521F" w:rsidRPr="00565356">
              <w:rPr>
                <w:b/>
                <w:bCs/>
                <w:color w:val="000000" w:themeColor="text1"/>
                <w:sz w:val="16"/>
                <w:szCs w:val="16"/>
                <w:u w:val="none"/>
              </w:rPr>
              <w:t>39%</w:t>
            </w:r>
          </w:p>
        </w:tc>
        <w:tc>
          <w:tcPr>
            <w:tcW w:w="1054" w:type="dxa"/>
            <w:gridSpan w:val="2"/>
            <w:tcBorders>
              <w:top w:val="single" w:sz="6" w:space="0" w:color="auto"/>
              <w:left w:val="single" w:sz="6" w:space="0" w:color="auto"/>
              <w:bottom w:val="single" w:sz="6" w:space="0" w:color="auto"/>
              <w:right w:val="single" w:sz="6" w:space="0" w:color="auto"/>
            </w:tcBorders>
          </w:tcPr>
          <w:p w14:paraId="38A3DD06" w14:textId="77777777"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Satisfactory</w:t>
            </w:r>
          </w:p>
          <w:p w14:paraId="0163019B" w14:textId="77777777"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40 – 49%</w:t>
            </w:r>
          </w:p>
        </w:tc>
        <w:tc>
          <w:tcPr>
            <w:tcW w:w="1055" w:type="dxa"/>
            <w:tcBorders>
              <w:top w:val="single" w:sz="6" w:space="0" w:color="auto"/>
              <w:left w:val="single" w:sz="6" w:space="0" w:color="auto"/>
              <w:bottom w:val="single" w:sz="6" w:space="0" w:color="auto"/>
              <w:right w:val="single" w:sz="6" w:space="0" w:color="auto"/>
            </w:tcBorders>
          </w:tcPr>
          <w:p w14:paraId="4E41434A" w14:textId="77777777"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Good</w:t>
            </w:r>
          </w:p>
          <w:p w14:paraId="38BF5FA0" w14:textId="77777777"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50 – 59%</w:t>
            </w:r>
          </w:p>
        </w:tc>
        <w:tc>
          <w:tcPr>
            <w:tcW w:w="1054" w:type="dxa"/>
            <w:tcBorders>
              <w:top w:val="single" w:sz="6" w:space="0" w:color="auto"/>
              <w:left w:val="single" w:sz="6" w:space="0" w:color="auto"/>
              <w:bottom w:val="single" w:sz="6" w:space="0" w:color="auto"/>
              <w:right w:val="single" w:sz="6" w:space="0" w:color="auto"/>
            </w:tcBorders>
          </w:tcPr>
          <w:p w14:paraId="20C45817" w14:textId="77777777"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Very Good</w:t>
            </w:r>
          </w:p>
          <w:p w14:paraId="27743177" w14:textId="77777777"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60 – 69%</w:t>
            </w:r>
          </w:p>
        </w:tc>
        <w:tc>
          <w:tcPr>
            <w:tcW w:w="1054" w:type="dxa"/>
            <w:gridSpan w:val="2"/>
            <w:tcBorders>
              <w:top w:val="single" w:sz="6" w:space="0" w:color="auto"/>
              <w:left w:val="single" w:sz="6" w:space="0" w:color="auto"/>
              <w:right w:val="single" w:sz="6" w:space="0" w:color="auto"/>
            </w:tcBorders>
          </w:tcPr>
          <w:p w14:paraId="2F9A642B" w14:textId="77777777"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Excellent</w:t>
            </w:r>
          </w:p>
          <w:p w14:paraId="51019977" w14:textId="54E92AAF"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70</w:t>
            </w:r>
            <w:r w:rsidR="00A7521F" w:rsidRPr="00565356">
              <w:rPr>
                <w:b/>
                <w:bCs/>
                <w:color w:val="000000" w:themeColor="text1"/>
                <w:sz w:val="16"/>
                <w:szCs w:val="16"/>
                <w:u w:val="none"/>
              </w:rPr>
              <w:t xml:space="preserve"> – 85</w:t>
            </w:r>
            <w:r w:rsidRPr="00565356">
              <w:rPr>
                <w:b/>
                <w:bCs/>
                <w:color w:val="000000" w:themeColor="text1"/>
                <w:sz w:val="16"/>
                <w:szCs w:val="16"/>
                <w:u w:val="none"/>
              </w:rPr>
              <w:t>%</w:t>
            </w:r>
          </w:p>
        </w:tc>
        <w:tc>
          <w:tcPr>
            <w:tcW w:w="1055" w:type="dxa"/>
            <w:tcBorders>
              <w:top w:val="single" w:sz="6" w:space="0" w:color="auto"/>
              <w:left w:val="single" w:sz="6" w:space="0" w:color="auto"/>
              <w:right w:val="single" w:sz="6" w:space="0" w:color="auto"/>
            </w:tcBorders>
          </w:tcPr>
          <w:p w14:paraId="45694DE3" w14:textId="77777777"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Exceptional</w:t>
            </w:r>
          </w:p>
          <w:p w14:paraId="73DDC744" w14:textId="674C515D" w:rsidR="00A83F82" w:rsidRPr="00565356" w:rsidRDefault="00A7521F" w:rsidP="00B55440">
            <w:pPr>
              <w:pStyle w:val="Subtitle"/>
              <w:rPr>
                <w:b/>
                <w:bCs/>
                <w:color w:val="000000" w:themeColor="text1"/>
                <w:sz w:val="16"/>
                <w:szCs w:val="16"/>
                <w:u w:val="none"/>
              </w:rPr>
            </w:pPr>
            <w:r w:rsidRPr="00565356">
              <w:rPr>
                <w:b/>
                <w:bCs/>
                <w:color w:val="000000" w:themeColor="text1"/>
                <w:sz w:val="16"/>
                <w:szCs w:val="16"/>
                <w:u w:val="none"/>
              </w:rPr>
              <w:t>86</w:t>
            </w:r>
            <w:r w:rsidR="00A83F82" w:rsidRPr="00565356">
              <w:rPr>
                <w:b/>
                <w:bCs/>
                <w:color w:val="000000" w:themeColor="text1"/>
                <w:sz w:val="16"/>
                <w:szCs w:val="16"/>
                <w:u w:val="none"/>
              </w:rPr>
              <w:t>– 100%</w:t>
            </w:r>
          </w:p>
        </w:tc>
        <w:tc>
          <w:tcPr>
            <w:tcW w:w="720" w:type="dxa"/>
            <w:tcBorders>
              <w:top w:val="single" w:sz="6" w:space="0" w:color="auto"/>
              <w:left w:val="single" w:sz="6" w:space="0" w:color="auto"/>
              <w:bottom w:val="single" w:sz="6" w:space="0" w:color="auto"/>
              <w:right w:val="thinThickLargeGap" w:sz="24" w:space="0" w:color="auto"/>
            </w:tcBorders>
          </w:tcPr>
          <w:p w14:paraId="1E3278B0" w14:textId="77777777" w:rsidR="00A83F82" w:rsidRPr="00565356" w:rsidRDefault="00A83F82" w:rsidP="00B55440">
            <w:pPr>
              <w:pStyle w:val="Subtitle"/>
              <w:jc w:val="left"/>
              <w:rPr>
                <w:b/>
                <w:bCs/>
                <w:color w:val="000000" w:themeColor="text1"/>
                <w:sz w:val="18"/>
                <w:szCs w:val="18"/>
                <w:u w:val="none"/>
              </w:rPr>
            </w:pPr>
          </w:p>
          <w:p w14:paraId="114CAA84" w14:textId="77777777" w:rsidR="00A83F82" w:rsidRPr="00565356" w:rsidRDefault="00A83F82" w:rsidP="00B55440">
            <w:pPr>
              <w:pStyle w:val="Subtitle"/>
              <w:jc w:val="left"/>
              <w:rPr>
                <w:b/>
                <w:bCs/>
                <w:color w:val="000000" w:themeColor="text1"/>
                <w:sz w:val="18"/>
                <w:szCs w:val="18"/>
                <w:u w:val="none"/>
              </w:rPr>
            </w:pPr>
            <w:r w:rsidRPr="00565356">
              <w:rPr>
                <w:b/>
                <w:bCs/>
                <w:color w:val="000000" w:themeColor="text1"/>
                <w:sz w:val="18"/>
                <w:szCs w:val="18"/>
                <w:u w:val="none"/>
              </w:rPr>
              <w:t xml:space="preserve">  %</w:t>
            </w:r>
          </w:p>
        </w:tc>
      </w:tr>
      <w:tr w:rsidR="00565356" w:rsidRPr="00565356" w14:paraId="6A0175DB" w14:textId="77777777" w:rsidTr="005B4971">
        <w:tc>
          <w:tcPr>
            <w:tcW w:w="2305" w:type="dxa"/>
            <w:tcBorders>
              <w:top w:val="single" w:sz="6" w:space="0" w:color="auto"/>
              <w:left w:val="thinThickLargeGap" w:sz="24" w:space="0" w:color="auto"/>
              <w:bottom w:val="single" w:sz="6" w:space="0" w:color="auto"/>
            </w:tcBorders>
          </w:tcPr>
          <w:p w14:paraId="505D6E69" w14:textId="0306B6E8" w:rsidR="00B52B52" w:rsidRPr="00565356" w:rsidRDefault="000C0A6B" w:rsidP="00B55440">
            <w:pPr>
              <w:pStyle w:val="Subtitle"/>
              <w:jc w:val="left"/>
              <w:rPr>
                <w:color w:val="000000" w:themeColor="text1"/>
                <w:sz w:val="18"/>
                <w:szCs w:val="18"/>
                <w:u w:val="none"/>
              </w:rPr>
            </w:pPr>
            <w:r w:rsidRPr="00565356">
              <w:rPr>
                <w:color w:val="000000" w:themeColor="text1"/>
                <w:sz w:val="18"/>
                <w:szCs w:val="18"/>
                <w:u w:val="none"/>
              </w:rPr>
              <w:t>Demonstrate critical understanding of different types of learning needs and circumstances relating to a child’s ability to respond in Physical Education and Youth Sport</w:t>
            </w:r>
          </w:p>
        </w:tc>
        <w:tc>
          <w:tcPr>
            <w:tcW w:w="540" w:type="dxa"/>
            <w:gridSpan w:val="2"/>
            <w:tcBorders>
              <w:top w:val="single" w:sz="6" w:space="0" w:color="auto"/>
              <w:bottom w:val="single" w:sz="6" w:space="0" w:color="auto"/>
              <w:right w:val="single" w:sz="6" w:space="0" w:color="auto"/>
            </w:tcBorders>
          </w:tcPr>
          <w:p w14:paraId="2B61A23D" w14:textId="77777777" w:rsidR="00B52B52" w:rsidRPr="00565356" w:rsidRDefault="00B52B52" w:rsidP="00B55440">
            <w:pPr>
              <w:pStyle w:val="Subtitle"/>
              <w:rPr>
                <w:b/>
                <w:bCs/>
                <w:color w:val="000000" w:themeColor="text1"/>
                <w:sz w:val="18"/>
                <w:szCs w:val="18"/>
                <w:u w:val="none"/>
              </w:rPr>
            </w:pPr>
            <w:r w:rsidRPr="00565356">
              <w:rPr>
                <w:b/>
                <w:bCs/>
                <w:color w:val="000000" w:themeColor="text1"/>
                <w:sz w:val="18"/>
                <w:szCs w:val="18"/>
                <w:u w:val="none"/>
              </w:rPr>
              <w:t>1</w:t>
            </w:r>
          </w:p>
        </w:tc>
        <w:tc>
          <w:tcPr>
            <w:tcW w:w="1054" w:type="dxa"/>
            <w:tcBorders>
              <w:left w:val="single" w:sz="6" w:space="0" w:color="auto"/>
              <w:right w:val="single" w:sz="6" w:space="0" w:color="auto"/>
            </w:tcBorders>
          </w:tcPr>
          <w:p w14:paraId="36795B43" w14:textId="77777777" w:rsidR="00B52B52" w:rsidRPr="00565356" w:rsidRDefault="00B52B52" w:rsidP="00B55440">
            <w:pPr>
              <w:pStyle w:val="Subtitle"/>
              <w:rPr>
                <w:color w:val="000000" w:themeColor="text1"/>
                <w:sz w:val="18"/>
                <w:szCs w:val="18"/>
                <w:u w:val="none"/>
              </w:rPr>
            </w:pPr>
          </w:p>
        </w:tc>
        <w:tc>
          <w:tcPr>
            <w:tcW w:w="1054" w:type="dxa"/>
            <w:tcBorders>
              <w:left w:val="single" w:sz="6" w:space="0" w:color="auto"/>
              <w:right w:val="single" w:sz="6" w:space="0" w:color="auto"/>
            </w:tcBorders>
          </w:tcPr>
          <w:p w14:paraId="68AEE3BE" w14:textId="77777777" w:rsidR="00B52B52" w:rsidRPr="00565356" w:rsidRDefault="00B52B52" w:rsidP="00B55440">
            <w:pPr>
              <w:pStyle w:val="Subtitle"/>
              <w:rPr>
                <w:color w:val="000000" w:themeColor="text1"/>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1863D807" w14:textId="77777777" w:rsidR="00B52B52" w:rsidRPr="00565356" w:rsidRDefault="00B52B52" w:rsidP="00B55440">
            <w:pPr>
              <w:pStyle w:val="Subtitle"/>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49633C84" w14:textId="77777777" w:rsidR="00B52B52" w:rsidRPr="00565356" w:rsidRDefault="00B52B52" w:rsidP="00B55440">
            <w:pPr>
              <w:pStyle w:val="Subtitle"/>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F1561BA" w14:textId="77777777" w:rsidR="00B52B52" w:rsidRPr="00565356" w:rsidRDefault="00B52B52" w:rsidP="00B55440">
            <w:pPr>
              <w:pStyle w:val="Subtitle"/>
              <w:jc w:val="right"/>
              <w:rPr>
                <w:color w:val="000000" w:themeColor="text1"/>
                <w:sz w:val="24"/>
                <w:szCs w:val="24"/>
                <w:u w:val="none"/>
              </w:rPr>
            </w:pPr>
          </w:p>
        </w:tc>
        <w:tc>
          <w:tcPr>
            <w:tcW w:w="1054" w:type="dxa"/>
            <w:gridSpan w:val="2"/>
            <w:tcBorders>
              <w:left w:val="single" w:sz="6" w:space="0" w:color="auto"/>
              <w:right w:val="single" w:sz="6" w:space="0" w:color="auto"/>
            </w:tcBorders>
          </w:tcPr>
          <w:p w14:paraId="72530B3D" w14:textId="77777777" w:rsidR="00B52B52" w:rsidRPr="00565356" w:rsidRDefault="00B52B52" w:rsidP="00B55440">
            <w:pPr>
              <w:pStyle w:val="Subtitle"/>
              <w:rPr>
                <w:color w:val="000000" w:themeColor="text1"/>
                <w:sz w:val="18"/>
                <w:szCs w:val="18"/>
                <w:u w:val="none"/>
              </w:rPr>
            </w:pPr>
          </w:p>
        </w:tc>
        <w:tc>
          <w:tcPr>
            <w:tcW w:w="1055" w:type="dxa"/>
            <w:tcBorders>
              <w:left w:val="single" w:sz="6" w:space="0" w:color="auto"/>
              <w:right w:val="single" w:sz="6" w:space="0" w:color="auto"/>
            </w:tcBorders>
          </w:tcPr>
          <w:p w14:paraId="76E307F0" w14:textId="77777777" w:rsidR="00B52B52" w:rsidRPr="00565356" w:rsidRDefault="00B52B52" w:rsidP="00B55440">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EB467DD" w14:textId="34E1E062" w:rsidR="00B52B52" w:rsidRPr="00565356" w:rsidRDefault="000C0A6B" w:rsidP="00B55440">
            <w:pPr>
              <w:pStyle w:val="Subtitle"/>
              <w:jc w:val="left"/>
              <w:rPr>
                <w:b/>
                <w:bCs/>
                <w:color w:val="000000" w:themeColor="text1"/>
                <w:sz w:val="18"/>
                <w:szCs w:val="18"/>
                <w:u w:val="none"/>
              </w:rPr>
            </w:pPr>
            <w:r w:rsidRPr="00565356">
              <w:rPr>
                <w:b/>
                <w:bCs/>
                <w:color w:val="000000" w:themeColor="text1"/>
                <w:sz w:val="18"/>
                <w:szCs w:val="18"/>
                <w:u w:val="none"/>
              </w:rPr>
              <w:t>4</w:t>
            </w:r>
            <w:r w:rsidR="00B52B52" w:rsidRPr="00565356">
              <w:rPr>
                <w:b/>
                <w:bCs/>
                <w:color w:val="000000" w:themeColor="text1"/>
                <w:sz w:val="18"/>
                <w:szCs w:val="18"/>
                <w:u w:val="none"/>
              </w:rPr>
              <w:t>0%</w:t>
            </w:r>
          </w:p>
        </w:tc>
      </w:tr>
      <w:tr w:rsidR="00565356" w:rsidRPr="00565356" w14:paraId="0E91F6DD" w14:textId="77777777" w:rsidTr="005B4971">
        <w:tc>
          <w:tcPr>
            <w:tcW w:w="2305" w:type="dxa"/>
            <w:tcBorders>
              <w:top w:val="single" w:sz="6" w:space="0" w:color="auto"/>
              <w:left w:val="thinThickLargeGap" w:sz="24" w:space="0" w:color="auto"/>
              <w:bottom w:val="single" w:sz="6" w:space="0" w:color="auto"/>
            </w:tcBorders>
          </w:tcPr>
          <w:p w14:paraId="5513340A" w14:textId="64A24B0F" w:rsidR="00A336BE" w:rsidRPr="00565356" w:rsidRDefault="000C0A6B" w:rsidP="00B55440">
            <w:pPr>
              <w:pStyle w:val="Subtitle"/>
              <w:jc w:val="left"/>
              <w:rPr>
                <w:color w:val="000000" w:themeColor="text1"/>
                <w:sz w:val="18"/>
                <w:szCs w:val="18"/>
                <w:u w:val="none"/>
              </w:rPr>
            </w:pPr>
            <w:r w:rsidRPr="00565356">
              <w:rPr>
                <w:color w:val="000000" w:themeColor="text1"/>
                <w:sz w:val="18"/>
                <w:szCs w:val="18"/>
                <w:u w:val="none"/>
              </w:rPr>
              <w:t>Identify and utilise a range of strategies to enable all young people, whatever their circumstances or ability, to take part in and enjoy meaningful Physical Education and Youth Sport which contributes to the development of Physical Literacy</w:t>
            </w:r>
          </w:p>
        </w:tc>
        <w:tc>
          <w:tcPr>
            <w:tcW w:w="540" w:type="dxa"/>
            <w:gridSpan w:val="2"/>
            <w:tcBorders>
              <w:top w:val="single" w:sz="6" w:space="0" w:color="auto"/>
              <w:bottom w:val="single" w:sz="6" w:space="0" w:color="auto"/>
              <w:right w:val="single" w:sz="6" w:space="0" w:color="auto"/>
            </w:tcBorders>
          </w:tcPr>
          <w:p w14:paraId="5CC04989" w14:textId="25C9243F" w:rsidR="00A336BE" w:rsidRPr="00565356" w:rsidRDefault="000C0A6B" w:rsidP="00B55440">
            <w:pPr>
              <w:pStyle w:val="Subtitle"/>
              <w:rPr>
                <w:b/>
                <w:bCs/>
                <w:color w:val="000000" w:themeColor="text1"/>
                <w:sz w:val="18"/>
                <w:szCs w:val="18"/>
                <w:u w:val="none"/>
              </w:rPr>
            </w:pPr>
            <w:r w:rsidRPr="00565356">
              <w:rPr>
                <w:b/>
                <w:bCs/>
                <w:color w:val="000000" w:themeColor="text1"/>
                <w:sz w:val="18"/>
                <w:szCs w:val="18"/>
                <w:u w:val="none"/>
              </w:rPr>
              <w:t>2</w:t>
            </w:r>
          </w:p>
        </w:tc>
        <w:tc>
          <w:tcPr>
            <w:tcW w:w="1054" w:type="dxa"/>
            <w:tcBorders>
              <w:left w:val="single" w:sz="6" w:space="0" w:color="auto"/>
              <w:right w:val="single" w:sz="6" w:space="0" w:color="auto"/>
            </w:tcBorders>
          </w:tcPr>
          <w:p w14:paraId="2AB6BE47" w14:textId="77777777" w:rsidR="00A336BE" w:rsidRPr="00565356" w:rsidRDefault="00A336BE" w:rsidP="00B55440">
            <w:pPr>
              <w:pStyle w:val="Subtitle"/>
              <w:rPr>
                <w:color w:val="000000" w:themeColor="text1"/>
                <w:sz w:val="18"/>
                <w:szCs w:val="18"/>
                <w:u w:val="none"/>
              </w:rPr>
            </w:pPr>
          </w:p>
        </w:tc>
        <w:tc>
          <w:tcPr>
            <w:tcW w:w="1054" w:type="dxa"/>
            <w:tcBorders>
              <w:left w:val="single" w:sz="6" w:space="0" w:color="auto"/>
              <w:right w:val="single" w:sz="6" w:space="0" w:color="auto"/>
            </w:tcBorders>
          </w:tcPr>
          <w:p w14:paraId="3FAE679C" w14:textId="77777777" w:rsidR="00A336BE" w:rsidRPr="00565356" w:rsidRDefault="00A336BE" w:rsidP="00B55440">
            <w:pPr>
              <w:pStyle w:val="Subtitle"/>
              <w:rPr>
                <w:color w:val="000000" w:themeColor="text1"/>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0C99FE5" w14:textId="77777777" w:rsidR="00A336BE" w:rsidRPr="00565356" w:rsidRDefault="00A336BE" w:rsidP="00B55440">
            <w:pPr>
              <w:pStyle w:val="Subtitle"/>
              <w:jc w:val="left"/>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207CDF5" w14:textId="77777777" w:rsidR="00A336BE" w:rsidRPr="00565356" w:rsidRDefault="00A336BE" w:rsidP="00B55440">
            <w:pPr>
              <w:pStyle w:val="Subtitle"/>
              <w:jc w:val="left"/>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07531EE" w14:textId="77777777" w:rsidR="00A336BE" w:rsidRPr="00565356" w:rsidRDefault="00A336BE" w:rsidP="00B55440">
            <w:pPr>
              <w:rPr>
                <w:color w:val="000000" w:themeColor="text1"/>
              </w:rPr>
            </w:pPr>
          </w:p>
        </w:tc>
        <w:tc>
          <w:tcPr>
            <w:tcW w:w="1054" w:type="dxa"/>
            <w:gridSpan w:val="2"/>
            <w:tcBorders>
              <w:left w:val="single" w:sz="6" w:space="0" w:color="auto"/>
              <w:right w:val="single" w:sz="6" w:space="0" w:color="auto"/>
            </w:tcBorders>
          </w:tcPr>
          <w:p w14:paraId="1B09501B" w14:textId="77777777" w:rsidR="00A336BE" w:rsidRPr="00565356" w:rsidRDefault="00A336BE" w:rsidP="00B55440">
            <w:pPr>
              <w:pStyle w:val="Subtitle"/>
              <w:rPr>
                <w:color w:val="000000" w:themeColor="text1"/>
                <w:sz w:val="18"/>
                <w:szCs w:val="18"/>
                <w:u w:val="none"/>
              </w:rPr>
            </w:pPr>
          </w:p>
        </w:tc>
        <w:tc>
          <w:tcPr>
            <w:tcW w:w="1055" w:type="dxa"/>
            <w:tcBorders>
              <w:left w:val="single" w:sz="6" w:space="0" w:color="auto"/>
              <w:right w:val="single" w:sz="6" w:space="0" w:color="auto"/>
            </w:tcBorders>
          </w:tcPr>
          <w:p w14:paraId="4F52CAB7" w14:textId="77777777" w:rsidR="00A336BE" w:rsidRPr="00565356" w:rsidRDefault="00A336BE" w:rsidP="00B55440">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6379D15" w14:textId="72CE5E7A" w:rsidR="00A336BE" w:rsidRPr="00565356" w:rsidRDefault="000C0A6B" w:rsidP="00B55440">
            <w:pPr>
              <w:pStyle w:val="Subtitle"/>
              <w:jc w:val="left"/>
              <w:rPr>
                <w:b/>
                <w:bCs/>
                <w:color w:val="000000" w:themeColor="text1"/>
                <w:sz w:val="18"/>
                <w:szCs w:val="18"/>
                <w:u w:val="none"/>
              </w:rPr>
            </w:pPr>
            <w:r w:rsidRPr="00565356">
              <w:rPr>
                <w:b/>
                <w:bCs/>
                <w:color w:val="000000" w:themeColor="text1"/>
                <w:sz w:val="18"/>
                <w:szCs w:val="18"/>
                <w:u w:val="none"/>
              </w:rPr>
              <w:t>4</w:t>
            </w:r>
            <w:r w:rsidR="00A336BE" w:rsidRPr="00565356">
              <w:rPr>
                <w:b/>
                <w:bCs/>
                <w:color w:val="000000" w:themeColor="text1"/>
                <w:sz w:val="18"/>
                <w:szCs w:val="18"/>
                <w:u w:val="none"/>
              </w:rPr>
              <w:t>0%</w:t>
            </w:r>
          </w:p>
        </w:tc>
      </w:tr>
      <w:tr w:rsidR="00565356" w:rsidRPr="00565356" w14:paraId="64FBCE89" w14:textId="77777777" w:rsidTr="005B4971">
        <w:tc>
          <w:tcPr>
            <w:tcW w:w="2305" w:type="dxa"/>
            <w:tcBorders>
              <w:top w:val="single" w:sz="6" w:space="0" w:color="auto"/>
              <w:left w:val="thinThickLargeGap" w:sz="24" w:space="0" w:color="auto"/>
              <w:bottom w:val="single" w:sz="6" w:space="0" w:color="auto"/>
            </w:tcBorders>
          </w:tcPr>
          <w:p w14:paraId="10B833A9" w14:textId="41265B6F" w:rsidR="00A336BE" w:rsidRPr="00565356" w:rsidRDefault="000C0A6B" w:rsidP="00B55440">
            <w:pPr>
              <w:pStyle w:val="Subtitle"/>
              <w:ind w:left="-15"/>
              <w:jc w:val="left"/>
              <w:rPr>
                <w:color w:val="000000" w:themeColor="text1"/>
                <w:sz w:val="18"/>
                <w:szCs w:val="18"/>
                <w:u w:val="none"/>
              </w:rPr>
            </w:pPr>
            <w:r w:rsidRPr="00565356">
              <w:rPr>
                <w:color w:val="000000" w:themeColor="text1"/>
                <w:sz w:val="18"/>
                <w:szCs w:val="18"/>
                <w:u w:val="none"/>
              </w:rPr>
              <w:t>Show critical awareness of the range of resources available to deliver inclusive Physical Education and Youth Sport</w:t>
            </w:r>
          </w:p>
        </w:tc>
        <w:tc>
          <w:tcPr>
            <w:tcW w:w="540" w:type="dxa"/>
            <w:gridSpan w:val="2"/>
            <w:tcBorders>
              <w:top w:val="single" w:sz="6" w:space="0" w:color="auto"/>
              <w:bottom w:val="single" w:sz="6" w:space="0" w:color="auto"/>
              <w:right w:val="single" w:sz="6" w:space="0" w:color="auto"/>
            </w:tcBorders>
          </w:tcPr>
          <w:p w14:paraId="05A296CA" w14:textId="77777777" w:rsidR="00A336BE" w:rsidRPr="00565356" w:rsidRDefault="00A336BE" w:rsidP="00B55440">
            <w:pPr>
              <w:pStyle w:val="Subtitle"/>
              <w:rPr>
                <w:b/>
                <w:bCs/>
                <w:color w:val="000000" w:themeColor="text1"/>
                <w:sz w:val="18"/>
                <w:szCs w:val="18"/>
                <w:u w:val="none"/>
              </w:rPr>
            </w:pPr>
          </w:p>
          <w:p w14:paraId="497F864B" w14:textId="46CD621B" w:rsidR="00A336BE" w:rsidRPr="00565356" w:rsidRDefault="000C0A6B" w:rsidP="00B55440">
            <w:pPr>
              <w:pStyle w:val="Subtitle"/>
              <w:rPr>
                <w:b/>
                <w:bCs/>
                <w:color w:val="000000" w:themeColor="text1"/>
                <w:sz w:val="18"/>
                <w:szCs w:val="18"/>
                <w:u w:val="none"/>
              </w:rPr>
            </w:pPr>
            <w:r w:rsidRPr="00565356">
              <w:rPr>
                <w:b/>
                <w:bCs/>
                <w:color w:val="000000" w:themeColor="text1"/>
                <w:sz w:val="18"/>
                <w:szCs w:val="18"/>
                <w:u w:val="none"/>
              </w:rPr>
              <w:t>3</w:t>
            </w:r>
          </w:p>
        </w:tc>
        <w:tc>
          <w:tcPr>
            <w:tcW w:w="1054" w:type="dxa"/>
            <w:tcBorders>
              <w:left w:val="single" w:sz="6" w:space="0" w:color="auto"/>
              <w:right w:val="single" w:sz="6" w:space="0" w:color="auto"/>
            </w:tcBorders>
          </w:tcPr>
          <w:p w14:paraId="5C768115" w14:textId="77777777" w:rsidR="00A336BE" w:rsidRPr="00565356" w:rsidRDefault="00A336BE" w:rsidP="00B55440">
            <w:pPr>
              <w:pStyle w:val="Subtitle"/>
              <w:rPr>
                <w:color w:val="000000" w:themeColor="text1"/>
                <w:sz w:val="18"/>
                <w:szCs w:val="18"/>
                <w:u w:val="none"/>
              </w:rPr>
            </w:pPr>
          </w:p>
        </w:tc>
        <w:tc>
          <w:tcPr>
            <w:tcW w:w="1054" w:type="dxa"/>
            <w:tcBorders>
              <w:left w:val="single" w:sz="6" w:space="0" w:color="auto"/>
              <w:right w:val="single" w:sz="6" w:space="0" w:color="auto"/>
            </w:tcBorders>
          </w:tcPr>
          <w:p w14:paraId="4942F7AB" w14:textId="77777777" w:rsidR="00A336BE" w:rsidRPr="00565356" w:rsidRDefault="00A336BE" w:rsidP="00B55440">
            <w:pPr>
              <w:pStyle w:val="Subtitle"/>
              <w:rPr>
                <w:color w:val="000000" w:themeColor="text1"/>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9242A52" w14:textId="77777777" w:rsidR="00A336BE" w:rsidRPr="00565356" w:rsidRDefault="00A336BE" w:rsidP="00B55440">
            <w:pPr>
              <w:pStyle w:val="Subtitle"/>
              <w:jc w:val="right"/>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B786567" w14:textId="77777777" w:rsidR="00A336BE" w:rsidRPr="00565356" w:rsidRDefault="00A336BE" w:rsidP="00B55440">
            <w:pPr>
              <w:pStyle w:val="Subtitle"/>
              <w:jc w:val="right"/>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04D7038D" w14:textId="77777777" w:rsidR="00A336BE" w:rsidRPr="00565356" w:rsidRDefault="00A336BE" w:rsidP="00B55440">
            <w:pPr>
              <w:pStyle w:val="Subtitle"/>
              <w:ind w:firstLine="281"/>
              <w:jc w:val="right"/>
              <w:rPr>
                <w:color w:val="000000" w:themeColor="text1"/>
                <w:sz w:val="18"/>
                <w:szCs w:val="18"/>
                <w:u w:val="none"/>
              </w:rPr>
            </w:pPr>
          </w:p>
        </w:tc>
        <w:tc>
          <w:tcPr>
            <w:tcW w:w="1054" w:type="dxa"/>
            <w:gridSpan w:val="2"/>
            <w:tcBorders>
              <w:left w:val="single" w:sz="6" w:space="0" w:color="auto"/>
              <w:right w:val="single" w:sz="6" w:space="0" w:color="auto"/>
            </w:tcBorders>
          </w:tcPr>
          <w:p w14:paraId="47AFF7B0" w14:textId="77777777" w:rsidR="00A336BE" w:rsidRPr="00565356" w:rsidRDefault="00A336BE" w:rsidP="00B55440">
            <w:pPr>
              <w:pStyle w:val="Subtitle"/>
              <w:rPr>
                <w:color w:val="000000" w:themeColor="text1"/>
                <w:sz w:val="18"/>
                <w:szCs w:val="18"/>
                <w:u w:val="none"/>
              </w:rPr>
            </w:pPr>
          </w:p>
        </w:tc>
        <w:tc>
          <w:tcPr>
            <w:tcW w:w="1055" w:type="dxa"/>
            <w:tcBorders>
              <w:left w:val="single" w:sz="6" w:space="0" w:color="auto"/>
              <w:right w:val="single" w:sz="6" w:space="0" w:color="auto"/>
            </w:tcBorders>
          </w:tcPr>
          <w:p w14:paraId="44BDEF02" w14:textId="77777777" w:rsidR="00A336BE" w:rsidRPr="00565356" w:rsidRDefault="00A336BE" w:rsidP="00B55440">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586F1EC" w14:textId="3B739E3D" w:rsidR="00A336BE" w:rsidRPr="00565356" w:rsidRDefault="000C0A6B" w:rsidP="00B55440">
            <w:pPr>
              <w:pStyle w:val="Subtitle"/>
              <w:jc w:val="left"/>
              <w:rPr>
                <w:b/>
                <w:bCs/>
                <w:color w:val="000000" w:themeColor="text1"/>
                <w:sz w:val="18"/>
                <w:szCs w:val="18"/>
                <w:u w:val="none"/>
              </w:rPr>
            </w:pPr>
            <w:r w:rsidRPr="00565356">
              <w:rPr>
                <w:b/>
                <w:bCs/>
                <w:color w:val="000000" w:themeColor="text1"/>
                <w:sz w:val="18"/>
                <w:szCs w:val="18"/>
                <w:u w:val="none"/>
              </w:rPr>
              <w:t>2</w:t>
            </w:r>
            <w:r w:rsidR="00A336BE" w:rsidRPr="00565356">
              <w:rPr>
                <w:b/>
                <w:bCs/>
                <w:color w:val="000000" w:themeColor="text1"/>
                <w:sz w:val="18"/>
                <w:szCs w:val="18"/>
                <w:u w:val="none"/>
              </w:rPr>
              <w:t>0%</w:t>
            </w:r>
          </w:p>
        </w:tc>
      </w:tr>
      <w:tr w:rsidR="00565356" w:rsidRPr="00565356" w14:paraId="01C24598" w14:textId="77777777" w:rsidTr="00B55440">
        <w:trPr>
          <w:cantSplit/>
          <w:trHeight w:val="282"/>
        </w:trPr>
        <w:tc>
          <w:tcPr>
            <w:tcW w:w="10225" w:type="dxa"/>
            <w:gridSpan w:val="12"/>
            <w:tcBorders>
              <w:left w:val="thinThickLargeGap" w:sz="24" w:space="0" w:color="auto"/>
              <w:right w:val="single" w:sz="4" w:space="0" w:color="auto"/>
            </w:tcBorders>
          </w:tcPr>
          <w:p w14:paraId="56D6B56C" w14:textId="77777777" w:rsidR="00D6095A" w:rsidRPr="00565356" w:rsidRDefault="00D6095A" w:rsidP="004150A6">
            <w:pPr>
              <w:pStyle w:val="Subtitle"/>
              <w:jc w:val="left"/>
              <w:rPr>
                <w:b/>
                <w:bCs/>
                <w:color w:val="000000" w:themeColor="text1"/>
                <w:sz w:val="24"/>
                <w:szCs w:val="24"/>
                <w:u w:val="none"/>
              </w:rPr>
            </w:pPr>
            <w:r w:rsidRPr="00565356">
              <w:rPr>
                <w:color w:val="000000" w:themeColor="text1"/>
                <w:sz w:val="18"/>
                <w:szCs w:val="18"/>
                <w:u w:val="none"/>
              </w:rPr>
              <w:t>It is expected that students will present work that is proof read</w:t>
            </w:r>
            <w:r w:rsidR="004150A6" w:rsidRPr="00565356">
              <w:rPr>
                <w:color w:val="000000" w:themeColor="text1"/>
                <w:sz w:val="18"/>
                <w:szCs w:val="18"/>
                <w:u w:val="none"/>
              </w:rPr>
              <w:t>, correctly referenced and adheres to the</w:t>
            </w:r>
            <w:r w:rsidRPr="00565356">
              <w:rPr>
                <w:color w:val="000000" w:themeColor="text1"/>
                <w:sz w:val="18"/>
                <w:szCs w:val="18"/>
                <w:u w:val="none"/>
              </w:rPr>
              <w:t xml:space="preserve"> </w:t>
            </w:r>
            <w:r w:rsidRPr="00565356">
              <w:rPr>
                <w:b/>
                <w:color w:val="000000" w:themeColor="text1"/>
                <w:sz w:val="18"/>
                <w:szCs w:val="18"/>
                <w:u w:val="none"/>
              </w:rPr>
              <w:t>Assessment Checklist.</w:t>
            </w:r>
            <w:r w:rsidRPr="00565356">
              <w:rPr>
                <w:color w:val="000000" w:themeColor="text1"/>
                <w:sz w:val="18"/>
                <w:szCs w:val="18"/>
                <w:u w:val="none"/>
              </w:rPr>
              <w:t xml:space="preserve"> </w:t>
            </w:r>
            <w:proofErr w:type="gramStart"/>
            <w:r w:rsidRPr="00565356">
              <w:rPr>
                <w:color w:val="000000" w:themeColor="text1"/>
                <w:sz w:val="18"/>
                <w:szCs w:val="18"/>
                <w:u w:val="none"/>
              </w:rPr>
              <w:t>Therefore</w:t>
            </w:r>
            <w:proofErr w:type="gramEnd"/>
            <w:r w:rsidRPr="00565356">
              <w:rPr>
                <w:color w:val="000000" w:themeColor="text1"/>
                <w:sz w:val="18"/>
                <w:szCs w:val="18"/>
                <w:u w:val="none"/>
              </w:rPr>
              <w:t xml:space="preserve"> a range of 0 – 10 marks will be deducted for non-completion of any of the points on the </w:t>
            </w:r>
            <w:r w:rsidRPr="00565356">
              <w:rPr>
                <w:b/>
                <w:color w:val="000000" w:themeColor="text1"/>
                <w:sz w:val="18"/>
                <w:szCs w:val="18"/>
                <w:u w:val="none"/>
              </w:rPr>
              <w:t>checklist below</w:t>
            </w:r>
            <w:r w:rsidRPr="00565356">
              <w:rPr>
                <w:color w:val="000000" w:themeColor="text1"/>
                <w:sz w:val="18"/>
                <w:szCs w:val="18"/>
                <w:u w:val="none"/>
              </w:rPr>
              <w:t>.</w:t>
            </w:r>
          </w:p>
        </w:tc>
        <w:tc>
          <w:tcPr>
            <w:tcW w:w="720" w:type="dxa"/>
            <w:tcBorders>
              <w:left w:val="single" w:sz="4" w:space="0" w:color="auto"/>
              <w:right w:val="thinThickLargeGap" w:sz="24" w:space="0" w:color="auto"/>
            </w:tcBorders>
          </w:tcPr>
          <w:p w14:paraId="05FACE20" w14:textId="77777777" w:rsidR="00D6095A" w:rsidRPr="00565356" w:rsidRDefault="00D6095A" w:rsidP="00B55440">
            <w:pPr>
              <w:pStyle w:val="Subtitle"/>
              <w:jc w:val="left"/>
              <w:rPr>
                <w:b/>
                <w:bCs/>
                <w:color w:val="000000" w:themeColor="text1"/>
                <w:sz w:val="24"/>
                <w:szCs w:val="24"/>
                <w:u w:val="none"/>
              </w:rPr>
            </w:pPr>
          </w:p>
        </w:tc>
      </w:tr>
      <w:tr w:rsidR="00565356" w:rsidRPr="00565356" w14:paraId="53523B21" w14:textId="77777777" w:rsidTr="00B55440">
        <w:trPr>
          <w:cantSplit/>
          <w:trHeight w:val="4341"/>
        </w:trPr>
        <w:tc>
          <w:tcPr>
            <w:tcW w:w="10945" w:type="dxa"/>
            <w:gridSpan w:val="13"/>
            <w:tcBorders>
              <w:left w:val="thinThickLargeGap" w:sz="24" w:space="0" w:color="auto"/>
              <w:right w:val="thinThickLargeGap" w:sz="24" w:space="0" w:color="auto"/>
            </w:tcBorders>
          </w:tcPr>
          <w:p w14:paraId="14F492E4" w14:textId="77777777" w:rsidR="00D6095A" w:rsidRPr="00565356" w:rsidRDefault="00D6095A" w:rsidP="00B55440">
            <w:pPr>
              <w:pStyle w:val="Subtitle"/>
              <w:jc w:val="left"/>
              <w:rPr>
                <w:b/>
                <w:bCs/>
                <w:color w:val="000000" w:themeColor="text1"/>
                <w:sz w:val="24"/>
                <w:szCs w:val="24"/>
                <w:u w:val="none"/>
              </w:rPr>
            </w:pPr>
            <w:r w:rsidRPr="00565356">
              <w:rPr>
                <w:b/>
                <w:bCs/>
                <w:color w:val="000000" w:themeColor="text1"/>
                <w:sz w:val="24"/>
                <w:szCs w:val="24"/>
                <w:u w:val="none"/>
              </w:rPr>
              <w:lastRenderedPageBreak/>
              <w:t>TUTOR COMMENTS:</w:t>
            </w:r>
          </w:p>
          <w:p w14:paraId="05B3F0ED" w14:textId="77777777" w:rsidR="00D6095A" w:rsidRPr="00565356" w:rsidRDefault="00D6095A" w:rsidP="00B55440">
            <w:pPr>
              <w:pStyle w:val="Subtitle"/>
              <w:ind w:left="937" w:right="1152"/>
              <w:jc w:val="both"/>
              <w:rPr>
                <w:b/>
                <w:bCs/>
                <w:color w:val="000000" w:themeColor="text1"/>
                <w:sz w:val="24"/>
                <w:szCs w:val="24"/>
                <w:u w:val="none"/>
              </w:rPr>
            </w:pPr>
          </w:p>
          <w:p w14:paraId="632E7223" w14:textId="77777777" w:rsidR="00D6095A" w:rsidRPr="00565356" w:rsidRDefault="00D6095A" w:rsidP="00B55440">
            <w:pPr>
              <w:pStyle w:val="Subtitle"/>
              <w:ind w:left="937" w:right="1152"/>
              <w:jc w:val="both"/>
              <w:rPr>
                <w:b/>
                <w:bCs/>
                <w:color w:val="000000" w:themeColor="text1"/>
                <w:sz w:val="24"/>
                <w:szCs w:val="24"/>
                <w:u w:val="none"/>
              </w:rPr>
            </w:pPr>
          </w:p>
          <w:p w14:paraId="07DD91D8" w14:textId="77777777" w:rsidR="00D6095A" w:rsidRPr="00565356" w:rsidRDefault="00D6095A" w:rsidP="00B55440">
            <w:pPr>
              <w:pStyle w:val="Subtitle"/>
              <w:ind w:left="937" w:right="1152"/>
              <w:jc w:val="both"/>
              <w:rPr>
                <w:b/>
                <w:bCs/>
                <w:color w:val="000000" w:themeColor="text1"/>
                <w:sz w:val="24"/>
                <w:szCs w:val="24"/>
                <w:u w:val="none"/>
              </w:rPr>
            </w:pPr>
          </w:p>
          <w:p w14:paraId="5A30B8E0" w14:textId="77777777" w:rsidR="00D6095A" w:rsidRPr="00565356" w:rsidRDefault="00D6095A" w:rsidP="00B55440">
            <w:pPr>
              <w:pStyle w:val="Subtitle"/>
              <w:ind w:left="937" w:right="1152"/>
              <w:jc w:val="both"/>
              <w:rPr>
                <w:b/>
                <w:bCs/>
                <w:color w:val="000000" w:themeColor="text1"/>
                <w:sz w:val="24"/>
                <w:szCs w:val="24"/>
                <w:u w:val="none"/>
              </w:rPr>
            </w:pPr>
          </w:p>
          <w:p w14:paraId="1A314610" w14:textId="77777777" w:rsidR="00D6095A" w:rsidRPr="00565356" w:rsidRDefault="00D6095A" w:rsidP="00B55440">
            <w:pPr>
              <w:pStyle w:val="Subtitle"/>
              <w:ind w:left="937" w:right="1152"/>
              <w:jc w:val="both"/>
              <w:rPr>
                <w:b/>
                <w:bCs/>
                <w:color w:val="000000" w:themeColor="text1"/>
                <w:sz w:val="24"/>
                <w:szCs w:val="24"/>
                <w:u w:val="none"/>
              </w:rPr>
            </w:pPr>
          </w:p>
          <w:p w14:paraId="6F59A1BC" w14:textId="77777777" w:rsidR="00D6095A" w:rsidRPr="00565356" w:rsidRDefault="00D6095A" w:rsidP="00B55440">
            <w:pPr>
              <w:pStyle w:val="Subtitle"/>
              <w:ind w:left="937" w:right="1152"/>
              <w:jc w:val="both"/>
              <w:rPr>
                <w:b/>
                <w:bCs/>
                <w:color w:val="000000" w:themeColor="text1"/>
                <w:sz w:val="24"/>
                <w:szCs w:val="24"/>
                <w:u w:val="none"/>
              </w:rPr>
            </w:pPr>
          </w:p>
          <w:p w14:paraId="5C9EA5E7" w14:textId="77777777" w:rsidR="00D6095A" w:rsidRPr="00565356" w:rsidRDefault="00D6095A" w:rsidP="00B55440">
            <w:pPr>
              <w:pStyle w:val="Subtitle"/>
              <w:ind w:left="937" w:right="1152"/>
              <w:jc w:val="both"/>
              <w:rPr>
                <w:b/>
                <w:bCs/>
                <w:color w:val="000000" w:themeColor="text1"/>
                <w:sz w:val="24"/>
                <w:szCs w:val="24"/>
                <w:u w:val="none"/>
              </w:rPr>
            </w:pPr>
          </w:p>
          <w:p w14:paraId="4D4F6B74" w14:textId="77777777" w:rsidR="00D6095A" w:rsidRPr="00565356" w:rsidRDefault="00D6095A" w:rsidP="00B55440">
            <w:pPr>
              <w:pStyle w:val="Subtitle"/>
              <w:ind w:left="937" w:right="1152"/>
              <w:jc w:val="both"/>
              <w:rPr>
                <w:b/>
                <w:bCs/>
                <w:color w:val="000000" w:themeColor="text1"/>
                <w:sz w:val="24"/>
                <w:szCs w:val="24"/>
                <w:u w:val="none"/>
              </w:rPr>
            </w:pPr>
          </w:p>
          <w:p w14:paraId="7ADA277D" w14:textId="77777777" w:rsidR="00D6095A" w:rsidRPr="00565356" w:rsidRDefault="00D6095A" w:rsidP="00B55440">
            <w:pPr>
              <w:pStyle w:val="Subtitle"/>
              <w:ind w:left="937" w:right="1152"/>
              <w:jc w:val="both"/>
              <w:rPr>
                <w:b/>
                <w:bCs/>
                <w:color w:val="000000" w:themeColor="text1"/>
                <w:sz w:val="24"/>
                <w:szCs w:val="24"/>
                <w:u w:val="none"/>
              </w:rPr>
            </w:pPr>
          </w:p>
          <w:p w14:paraId="1E29EB43" w14:textId="77777777" w:rsidR="00D6095A" w:rsidRPr="00565356" w:rsidRDefault="00D6095A" w:rsidP="00B55440">
            <w:pPr>
              <w:pStyle w:val="Subtitle"/>
              <w:ind w:left="937" w:right="1152"/>
              <w:jc w:val="both"/>
              <w:rPr>
                <w:b/>
                <w:bCs/>
                <w:color w:val="000000" w:themeColor="text1"/>
                <w:sz w:val="24"/>
                <w:szCs w:val="24"/>
                <w:u w:val="none"/>
              </w:rPr>
            </w:pPr>
          </w:p>
          <w:p w14:paraId="49331EC3" w14:textId="77777777" w:rsidR="00D6095A" w:rsidRPr="00565356" w:rsidRDefault="00D6095A" w:rsidP="00B55440">
            <w:pPr>
              <w:pStyle w:val="Subtitle"/>
              <w:ind w:left="937" w:right="1152"/>
              <w:jc w:val="both"/>
              <w:rPr>
                <w:b/>
                <w:bCs/>
                <w:color w:val="000000" w:themeColor="text1"/>
                <w:sz w:val="24"/>
                <w:szCs w:val="24"/>
                <w:u w:val="none"/>
              </w:rPr>
            </w:pPr>
          </w:p>
          <w:p w14:paraId="49300C3C" w14:textId="77777777" w:rsidR="00D6095A" w:rsidRPr="00565356" w:rsidRDefault="00D6095A" w:rsidP="00B55440">
            <w:pPr>
              <w:pStyle w:val="Subtitle"/>
              <w:ind w:left="937" w:right="1152"/>
              <w:jc w:val="both"/>
              <w:rPr>
                <w:b/>
                <w:bCs/>
                <w:color w:val="000000" w:themeColor="text1"/>
                <w:sz w:val="24"/>
                <w:szCs w:val="24"/>
                <w:u w:val="none"/>
              </w:rPr>
            </w:pPr>
          </w:p>
        </w:tc>
      </w:tr>
      <w:tr w:rsidR="00565356" w:rsidRPr="00565356" w14:paraId="4C3D4316" w14:textId="77777777" w:rsidTr="00B55440">
        <w:trPr>
          <w:cantSplit/>
          <w:trHeight w:val="365"/>
        </w:trPr>
        <w:tc>
          <w:tcPr>
            <w:tcW w:w="2661" w:type="dxa"/>
            <w:gridSpan w:val="2"/>
            <w:tcBorders>
              <w:left w:val="thinThickLargeGap" w:sz="24" w:space="0" w:color="auto"/>
              <w:bottom w:val="thickThinLargeGap" w:sz="24" w:space="0" w:color="auto"/>
            </w:tcBorders>
          </w:tcPr>
          <w:p w14:paraId="14B338F5" w14:textId="46E019A6" w:rsidR="00D6095A" w:rsidRPr="00565356" w:rsidRDefault="00D6095A" w:rsidP="00B55440">
            <w:pPr>
              <w:pStyle w:val="Subtitle"/>
              <w:jc w:val="left"/>
              <w:rPr>
                <w:b/>
                <w:bCs/>
                <w:color w:val="000000" w:themeColor="text1"/>
                <w:sz w:val="18"/>
                <w:szCs w:val="18"/>
                <w:u w:val="none"/>
              </w:rPr>
            </w:pPr>
            <w:r w:rsidRPr="00565356">
              <w:rPr>
                <w:b/>
                <w:bCs/>
                <w:color w:val="000000" w:themeColor="text1"/>
                <w:sz w:val="18"/>
                <w:szCs w:val="18"/>
                <w:u w:val="none"/>
              </w:rPr>
              <w:t xml:space="preserve"> Submission date: </w:t>
            </w:r>
            <w:r w:rsidR="00EE6C85" w:rsidRPr="00565356">
              <w:rPr>
                <w:b/>
                <w:bCs/>
                <w:color w:val="000000" w:themeColor="text1"/>
                <w:sz w:val="18"/>
                <w:szCs w:val="18"/>
                <w:u w:val="none"/>
              </w:rPr>
              <w:t>12</w:t>
            </w:r>
            <w:r w:rsidR="00EE6C85" w:rsidRPr="00565356">
              <w:rPr>
                <w:b/>
                <w:bCs/>
                <w:color w:val="000000" w:themeColor="text1"/>
                <w:sz w:val="18"/>
                <w:szCs w:val="18"/>
                <w:u w:val="none"/>
                <w:vertAlign w:val="superscript"/>
              </w:rPr>
              <w:t>th</w:t>
            </w:r>
            <w:r w:rsidR="00EE6C85" w:rsidRPr="00565356">
              <w:rPr>
                <w:b/>
                <w:bCs/>
                <w:color w:val="000000" w:themeColor="text1"/>
                <w:sz w:val="18"/>
                <w:szCs w:val="18"/>
                <w:u w:val="none"/>
              </w:rPr>
              <w:t xml:space="preserve"> Jan 2018</w:t>
            </w:r>
          </w:p>
          <w:p w14:paraId="3A9CCBEC" w14:textId="77777777" w:rsidR="00D6095A" w:rsidRPr="00565356" w:rsidRDefault="00D6095A" w:rsidP="00B55440">
            <w:pPr>
              <w:pStyle w:val="Subtitle"/>
              <w:jc w:val="left"/>
              <w:rPr>
                <w:b/>
                <w:bCs/>
                <w:color w:val="000000" w:themeColor="text1"/>
                <w:sz w:val="18"/>
                <w:szCs w:val="18"/>
                <w:u w:val="none"/>
              </w:rPr>
            </w:pPr>
            <w:r w:rsidRPr="00565356">
              <w:rPr>
                <w:b/>
                <w:bCs/>
                <w:color w:val="000000" w:themeColor="text1"/>
                <w:sz w:val="18"/>
                <w:szCs w:val="18"/>
                <w:u w:val="none"/>
              </w:rPr>
              <w:t xml:space="preserve">via </w:t>
            </w:r>
            <w:proofErr w:type="spellStart"/>
            <w:r w:rsidRPr="00565356">
              <w:rPr>
                <w:b/>
                <w:bCs/>
                <w:color w:val="000000" w:themeColor="text1"/>
                <w:sz w:val="18"/>
                <w:szCs w:val="18"/>
                <w:u w:val="none"/>
              </w:rPr>
              <w:t>Turnitin</w:t>
            </w:r>
            <w:proofErr w:type="spellEnd"/>
          </w:p>
        </w:tc>
        <w:tc>
          <w:tcPr>
            <w:tcW w:w="2337" w:type="dxa"/>
            <w:gridSpan w:val="4"/>
            <w:tcBorders>
              <w:bottom w:val="thickThinLargeGap" w:sz="24" w:space="0" w:color="auto"/>
            </w:tcBorders>
          </w:tcPr>
          <w:p w14:paraId="2C47EA10" w14:textId="50167843" w:rsidR="00D6095A" w:rsidRPr="00565356" w:rsidRDefault="00D6095A" w:rsidP="00B55440">
            <w:pPr>
              <w:pStyle w:val="Subtitle"/>
              <w:jc w:val="left"/>
              <w:rPr>
                <w:b/>
                <w:bCs/>
                <w:color w:val="000000" w:themeColor="text1"/>
                <w:sz w:val="18"/>
                <w:szCs w:val="18"/>
                <w:u w:val="none"/>
              </w:rPr>
            </w:pPr>
            <w:r w:rsidRPr="00565356">
              <w:rPr>
                <w:b/>
                <w:bCs/>
                <w:color w:val="000000" w:themeColor="text1"/>
                <w:sz w:val="18"/>
                <w:szCs w:val="18"/>
                <w:u w:val="none"/>
              </w:rPr>
              <w:t>Return date:</w:t>
            </w:r>
            <w:r w:rsidR="00EE6C85" w:rsidRPr="00565356">
              <w:rPr>
                <w:b/>
                <w:bCs/>
                <w:color w:val="000000" w:themeColor="text1"/>
                <w:sz w:val="18"/>
                <w:szCs w:val="18"/>
                <w:u w:val="none"/>
              </w:rPr>
              <w:t xml:space="preserve"> 12</w:t>
            </w:r>
            <w:r w:rsidR="00EE6C85" w:rsidRPr="00565356">
              <w:rPr>
                <w:b/>
                <w:bCs/>
                <w:color w:val="000000" w:themeColor="text1"/>
                <w:sz w:val="18"/>
                <w:szCs w:val="18"/>
                <w:u w:val="none"/>
                <w:vertAlign w:val="superscript"/>
              </w:rPr>
              <w:t>th</w:t>
            </w:r>
            <w:r w:rsidR="00EE6C85" w:rsidRPr="00565356">
              <w:rPr>
                <w:b/>
                <w:bCs/>
                <w:color w:val="000000" w:themeColor="text1"/>
                <w:sz w:val="18"/>
                <w:szCs w:val="18"/>
                <w:u w:val="none"/>
              </w:rPr>
              <w:t xml:space="preserve"> Feb 2018</w:t>
            </w:r>
          </w:p>
          <w:p w14:paraId="5DEB2CAC" w14:textId="77777777" w:rsidR="00D6095A" w:rsidRPr="00565356" w:rsidRDefault="00D6095A" w:rsidP="00B55440">
            <w:pPr>
              <w:pStyle w:val="Subtitle"/>
              <w:jc w:val="left"/>
              <w:rPr>
                <w:b/>
                <w:bCs/>
                <w:color w:val="000000" w:themeColor="text1"/>
                <w:sz w:val="18"/>
                <w:szCs w:val="18"/>
                <w:u w:val="none"/>
              </w:rPr>
            </w:pPr>
            <w:r w:rsidRPr="00565356">
              <w:rPr>
                <w:b/>
                <w:bCs/>
                <w:color w:val="000000" w:themeColor="text1"/>
                <w:sz w:val="18"/>
                <w:szCs w:val="18"/>
                <w:u w:val="none"/>
              </w:rPr>
              <w:t>(at least within 4 weeks)</w:t>
            </w:r>
          </w:p>
        </w:tc>
        <w:tc>
          <w:tcPr>
            <w:tcW w:w="3600" w:type="dxa"/>
            <w:gridSpan w:val="4"/>
            <w:tcBorders>
              <w:bottom w:val="thickThinLargeGap" w:sz="24" w:space="0" w:color="auto"/>
            </w:tcBorders>
          </w:tcPr>
          <w:p w14:paraId="221D998E" w14:textId="091072D1" w:rsidR="00D6095A" w:rsidRPr="00565356" w:rsidRDefault="00D6095A" w:rsidP="00B55440">
            <w:pPr>
              <w:pStyle w:val="Subtitle"/>
              <w:jc w:val="left"/>
              <w:rPr>
                <w:b/>
                <w:bCs/>
                <w:color w:val="000000" w:themeColor="text1"/>
                <w:sz w:val="18"/>
                <w:szCs w:val="18"/>
                <w:u w:val="none"/>
              </w:rPr>
            </w:pPr>
            <w:r w:rsidRPr="00565356">
              <w:rPr>
                <w:b/>
                <w:bCs/>
                <w:color w:val="000000" w:themeColor="text1"/>
                <w:sz w:val="18"/>
                <w:szCs w:val="18"/>
                <w:u w:val="none"/>
              </w:rPr>
              <w:t xml:space="preserve">Tutor: </w:t>
            </w:r>
            <w:r w:rsidR="00EE6C85" w:rsidRPr="00565356">
              <w:rPr>
                <w:b/>
                <w:bCs/>
                <w:color w:val="000000" w:themeColor="text1"/>
                <w:sz w:val="18"/>
                <w:szCs w:val="18"/>
                <w:u w:val="none"/>
              </w:rPr>
              <w:t>K. Piper</w:t>
            </w:r>
          </w:p>
        </w:tc>
        <w:tc>
          <w:tcPr>
            <w:tcW w:w="2347" w:type="dxa"/>
            <w:gridSpan w:val="3"/>
            <w:tcBorders>
              <w:bottom w:val="thickThinLargeGap" w:sz="24" w:space="0" w:color="auto"/>
              <w:right w:val="thinThickLargeGap" w:sz="24" w:space="0" w:color="auto"/>
            </w:tcBorders>
          </w:tcPr>
          <w:p w14:paraId="6498929B" w14:textId="77777777" w:rsidR="00D6095A" w:rsidRPr="00565356" w:rsidRDefault="00D6095A" w:rsidP="00B55440">
            <w:pPr>
              <w:pStyle w:val="Subtitle"/>
              <w:jc w:val="left"/>
              <w:rPr>
                <w:b/>
                <w:bCs/>
                <w:color w:val="000000" w:themeColor="text1"/>
                <w:sz w:val="18"/>
                <w:szCs w:val="18"/>
                <w:u w:val="none"/>
              </w:rPr>
            </w:pPr>
            <w:r w:rsidRPr="00565356">
              <w:rPr>
                <w:b/>
                <w:bCs/>
                <w:color w:val="000000" w:themeColor="text1"/>
                <w:sz w:val="18"/>
                <w:szCs w:val="18"/>
                <w:u w:val="none"/>
              </w:rPr>
              <w:t xml:space="preserve">Mark: </w:t>
            </w:r>
          </w:p>
        </w:tc>
      </w:tr>
    </w:tbl>
    <w:p w14:paraId="654389B8" w14:textId="77777777" w:rsidR="00D6095A" w:rsidRPr="00565356" w:rsidRDefault="00D6095A" w:rsidP="00D6095A">
      <w:pPr>
        <w:rPr>
          <w:color w:val="000000" w:themeColor="text1"/>
          <w:sz w:val="24"/>
          <w:szCs w:val="24"/>
        </w:rPr>
      </w:pPr>
    </w:p>
    <w:p w14:paraId="6B0732CE" w14:textId="77777777" w:rsidR="00D6095A" w:rsidRPr="00565356" w:rsidRDefault="00D6095A" w:rsidP="00D6095A">
      <w:pPr>
        <w:pStyle w:val="Title"/>
        <w:ind w:left="-284"/>
        <w:rPr>
          <w:color w:val="000000" w:themeColor="text1"/>
          <w:u w:val="single"/>
        </w:rPr>
      </w:pPr>
      <w:r w:rsidRPr="00565356">
        <w:rPr>
          <w:color w:val="000000" w:themeColor="text1"/>
          <w:sz w:val="24"/>
          <w:szCs w:val="24"/>
        </w:rPr>
        <w:br w:type="page"/>
      </w:r>
      <w:r w:rsidRPr="00565356">
        <w:rPr>
          <w:color w:val="000000" w:themeColor="text1"/>
          <w:u w:val="single"/>
        </w:rPr>
        <w:lastRenderedPageBreak/>
        <w:t>Assignment Checklist</w:t>
      </w:r>
    </w:p>
    <w:p w14:paraId="0E34F64F" w14:textId="77777777" w:rsidR="00D6095A" w:rsidRPr="00565356" w:rsidRDefault="00D6095A" w:rsidP="00D6095A">
      <w:pPr>
        <w:pStyle w:val="Title"/>
        <w:ind w:left="-284"/>
        <w:rPr>
          <w:color w:val="000000" w:themeColor="text1"/>
        </w:rPr>
      </w:pPr>
    </w:p>
    <w:p w14:paraId="20D9F6B7" w14:textId="77777777" w:rsidR="00D6095A" w:rsidRPr="00565356"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 xml:space="preserve">Please complete the </w:t>
      </w:r>
      <w:r w:rsidRPr="00565356">
        <w:rPr>
          <w:rFonts w:ascii="Times New Roman" w:eastAsia="Times New Roman" w:hAnsi="Times New Roman"/>
          <w:b/>
          <w:color w:val="000000" w:themeColor="text1"/>
          <w:sz w:val="24"/>
          <w:szCs w:val="24"/>
        </w:rPr>
        <w:t>Personal Evaluation</w:t>
      </w:r>
      <w:r w:rsidRPr="00565356">
        <w:rPr>
          <w:rFonts w:ascii="Times New Roman" w:eastAsia="Times New Roman" w:hAnsi="Times New Roman"/>
          <w:color w:val="000000" w:themeColor="text1"/>
          <w:sz w:val="24"/>
          <w:szCs w:val="24"/>
        </w:rPr>
        <w:t xml:space="preserve"> section of the Assessment Feedback sheet</w:t>
      </w:r>
      <w:r w:rsidR="00417FA2" w:rsidRPr="00565356">
        <w:rPr>
          <w:rFonts w:ascii="Times New Roman" w:eastAsia="Times New Roman" w:hAnsi="Times New Roman"/>
          <w:color w:val="000000" w:themeColor="text1"/>
          <w:sz w:val="24"/>
          <w:szCs w:val="24"/>
        </w:rPr>
        <w:t xml:space="preserve">, add your name and details, </w:t>
      </w:r>
      <w:r w:rsidRPr="00565356">
        <w:rPr>
          <w:rFonts w:ascii="Times New Roman" w:eastAsia="Times New Roman" w:hAnsi="Times New Roman"/>
          <w:color w:val="000000" w:themeColor="text1"/>
          <w:sz w:val="24"/>
          <w:szCs w:val="24"/>
        </w:rPr>
        <w:t>and paste</w:t>
      </w:r>
      <w:r w:rsidR="00CB1CB8" w:rsidRPr="00565356">
        <w:rPr>
          <w:rFonts w:ascii="Times New Roman" w:eastAsia="Times New Roman" w:hAnsi="Times New Roman"/>
          <w:color w:val="000000" w:themeColor="text1"/>
          <w:sz w:val="24"/>
          <w:szCs w:val="24"/>
        </w:rPr>
        <w:t xml:space="preserve"> the whole of this assignment document</w:t>
      </w:r>
      <w:r w:rsidRPr="00565356">
        <w:rPr>
          <w:rFonts w:ascii="Times New Roman" w:eastAsia="Times New Roman" w:hAnsi="Times New Roman"/>
          <w:color w:val="000000" w:themeColor="text1"/>
          <w:sz w:val="24"/>
          <w:szCs w:val="24"/>
        </w:rPr>
        <w:t xml:space="preserve"> into the front of your assignment</w:t>
      </w:r>
    </w:p>
    <w:p w14:paraId="64DA7EEE" w14:textId="77777777" w:rsidR="00D6095A" w:rsidRPr="00565356"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color w:val="000000" w:themeColor="text1"/>
          <w:sz w:val="24"/>
          <w:szCs w:val="24"/>
        </w:rPr>
      </w:pPr>
    </w:p>
    <w:p w14:paraId="2D444FFF"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 xml:space="preserve">Submission is a </w:t>
      </w:r>
      <w:r w:rsidRPr="00565356">
        <w:rPr>
          <w:rFonts w:ascii="Times New Roman" w:eastAsia="Times New Roman" w:hAnsi="Times New Roman"/>
          <w:b/>
          <w:color w:val="000000" w:themeColor="text1"/>
          <w:sz w:val="24"/>
          <w:szCs w:val="24"/>
        </w:rPr>
        <w:t>single word file, clearly labelled</w:t>
      </w:r>
      <w:r w:rsidRPr="00565356">
        <w:rPr>
          <w:rFonts w:ascii="Times New Roman" w:eastAsia="Times New Roman" w:hAnsi="Times New Roman"/>
          <w:color w:val="000000" w:themeColor="text1"/>
          <w:sz w:val="24"/>
          <w:szCs w:val="24"/>
        </w:rPr>
        <w:t xml:space="preserve"> with your name and module code</w:t>
      </w:r>
    </w:p>
    <w:p w14:paraId="30BDB3D1"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Font style - Times New Roman, size -12 for text and 14 for headings</w:t>
      </w:r>
    </w:p>
    <w:p w14:paraId="78A82C05"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Ink colour – black only</w:t>
      </w:r>
    </w:p>
    <w:p w14:paraId="66ADA683"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Line spacing – 1.5 line spacing and 2cm- 2.5cm page margins</w:t>
      </w:r>
    </w:p>
    <w:p w14:paraId="2ED9E29B"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Quotations more than three lines to be indented 1 line spacing</w:t>
      </w:r>
    </w:p>
    <w:p w14:paraId="77D7272D"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One line space between paragraphs, paragraphs must be left aligned</w:t>
      </w:r>
    </w:p>
    <w:p w14:paraId="1406E582" w14:textId="77777777" w:rsidR="00D6095A" w:rsidRPr="00565356"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Pagination (your assignment</w:t>
      </w:r>
      <w:r w:rsidR="00D6095A" w:rsidRPr="00565356">
        <w:rPr>
          <w:rFonts w:ascii="Times New Roman" w:eastAsia="Times New Roman" w:hAnsi="Times New Roman"/>
          <w:color w:val="000000" w:themeColor="text1"/>
          <w:sz w:val="24"/>
          <w:szCs w:val="24"/>
        </w:rPr>
        <w:t xml:space="preserve"> should have </w:t>
      </w:r>
      <w:r w:rsidR="00D6095A" w:rsidRPr="00565356">
        <w:rPr>
          <w:rFonts w:ascii="Times New Roman" w:eastAsia="Times New Roman" w:hAnsi="Times New Roman"/>
          <w:b/>
          <w:color w:val="000000" w:themeColor="text1"/>
          <w:sz w:val="24"/>
          <w:szCs w:val="24"/>
        </w:rPr>
        <w:t>page numbers</w:t>
      </w:r>
      <w:r w:rsidR="00D6095A" w:rsidRPr="00565356">
        <w:rPr>
          <w:rFonts w:ascii="Times New Roman" w:eastAsia="Times New Roman" w:hAnsi="Times New Roman"/>
          <w:color w:val="000000" w:themeColor="text1"/>
          <w:sz w:val="24"/>
          <w:szCs w:val="24"/>
        </w:rPr>
        <w:t xml:space="preserve">) </w:t>
      </w:r>
    </w:p>
    <w:p w14:paraId="679F5EF3"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All tables and figures are internally referenced and have a title</w:t>
      </w:r>
    </w:p>
    <w:p w14:paraId="680A8F5B"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b/>
          <w:color w:val="000000" w:themeColor="text1"/>
          <w:sz w:val="24"/>
          <w:szCs w:val="24"/>
        </w:rPr>
        <w:t>Word count</w:t>
      </w:r>
      <w:r w:rsidRPr="00565356">
        <w:rPr>
          <w:rFonts w:ascii="Times New Roman" w:eastAsia="Times New Roman" w:hAnsi="Times New Roman"/>
          <w:color w:val="000000" w:themeColor="text1"/>
          <w:sz w:val="24"/>
          <w:szCs w:val="24"/>
        </w:rPr>
        <w:t xml:space="preserve"> checked and written at end of text (before references and any appendix)</w:t>
      </w:r>
    </w:p>
    <w:p w14:paraId="782A724B" w14:textId="77777777" w:rsidR="00D6095A" w:rsidRPr="0056535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Assignment</w:t>
      </w:r>
      <w:r w:rsidR="00D6095A" w:rsidRPr="00565356">
        <w:rPr>
          <w:rFonts w:ascii="Times New Roman" w:eastAsia="Times New Roman" w:hAnsi="Times New Roman"/>
          <w:color w:val="000000" w:themeColor="text1"/>
          <w:sz w:val="24"/>
          <w:szCs w:val="24"/>
        </w:rPr>
        <w:t xml:space="preserve"> is within 10% of the word limit (excluding references and any appendices)</w:t>
      </w:r>
    </w:p>
    <w:p w14:paraId="0F6F9817"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b/>
          <w:color w:val="000000" w:themeColor="text1"/>
          <w:sz w:val="24"/>
          <w:szCs w:val="24"/>
        </w:rPr>
        <w:t>All</w:t>
      </w:r>
      <w:r w:rsidRPr="00565356">
        <w:rPr>
          <w:rFonts w:ascii="Times New Roman" w:eastAsia="Times New Roman" w:hAnsi="Times New Roman"/>
          <w:color w:val="000000" w:themeColor="text1"/>
          <w:sz w:val="24"/>
          <w:szCs w:val="24"/>
        </w:rPr>
        <w:t xml:space="preserve"> references in the text are included in the reference list</w:t>
      </w:r>
    </w:p>
    <w:p w14:paraId="472A731C"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color w:val="000000" w:themeColor="text1"/>
          <w:sz w:val="24"/>
          <w:szCs w:val="24"/>
        </w:rPr>
      </w:pPr>
      <w:r w:rsidRPr="00565356">
        <w:rPr>
          <w:rFonts w:ascii="Times New Roman" w:eastAsia="Times New Roman" w:hAnsi="Times New Roman"/>
          <w:b/>
          <w:color w:val="000000" w:themeColor="text1"/>
          <w:sz w:val="24"/>
          <w:szCs w:val="24"/>
        </w:rPr>
        <w:t>Correct referencing following the Harvard style, as described in the Palgrave study skills book ‘Cite them Right’.</w:t>
      </w:r>
    </w:p>
    <w:p w14:paraId="428EE153"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 xml:space="preserve">Correct spelling using </w:t>
      </w:r>
      <w:r w:rsidRPr="00565356">
        <w:rPr>
          <w:rFonts w:ascii="Times New Roman" w:eastAsia="Times New Roman" w:hAnsi="Times New Roman"/>
          <w:b/>
          <w:color w:val="000000" w:themeColor="text1"/>
          <w:sz w:val="24"/>
          <w:szCs w:val="24"/>
        </w:rPr>
        <w:t>UK English</w:t>
      </w:r>
    </w:p>
    <w:p w14:paraId="7E66F30F"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Correct use of punctuation</w:t>
      </w:r>
    </w:p>
    <w:p w14:paraId="4E877258"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Grammar and syntax correct- double check anything that has a green line under it</w:t>
      </w:r>
    </w:p>
    <w:p w14:paraId="3D3A8963" w14:textId="77777777" w:rsidR="00D6095A" w:rsidRPr="00565356"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I have read my assignment</w:t>
      </w:r>
      <w:r w:rsidR="00D6095A" w:rsidRPr="00565356">
        <w:rPr>
          <w:rFonts w:ascii="Times New Roman" w:eastAsia="Times New Roman" w:hAnsi="Times New Roman"/>
          <w:color w:val="000000" w:themeColor="text1"/>
          <w:sz w:val="24"/>
          <w:szCs w:val="24"/>
        </w:rPr>
        <w:t xml:space="preserve"> out loud to myself and it makes sense and is easy to read</w:t>
      </w:r>
    </w:p>
    <w:p w14:paraId="09B578A1"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Somebody else has read my work and it makes sense to him or her!</w:t>
      </w:r>
    </w:p>
    <w:p w14:paraId="11E16DEA"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color w:val="000000" w:themeColor="text1"/>
          <w:sz w:val="24"/>
          <w:szCs w:val="24"/>
        </w:rPr>
      </w:pPr>
      <w:r w:rsidRPr="00565356">
        <w:rPr>
          <w:rFonts w:ascii="Times New Roman" w:eastAsia="Times New Roman" w:hAnsi="Times New Roman"/>
          <w:b/>
          <w:color w:val="000000" w:themeColor="text1"/>
          <w:sz w:val="24"/>
          <w:szCs w:val="24"/>
        </w:rPr>
        <w:t xml:space="preserve">I have checked and I have not plagiarised </w:t>
      </w:r>
    </w:p>
    <w:p w14:paraId="2F980C94" w14:textId="24A2259E" w:rsidR="00C6371F" w:rsidRDefault="00D6095A" w:rsidP="00914334">
      <w:pPr>
        <w:jc w:val="center"/>
        <w:rPr>
          <w:b/>
          <w:color w:val="000000" w:themeColor="text1"/>
          <w:sz w:val="52"/>
        </w:rPr>
      </w:pPr>
      <w:r w:rsidRPr="00565356">
        <w:rPr>
          <w:b/>
          <w:color w:val="000000" w:themeColor="text1"/>
          <w:sz w:val="52"/>
        </w:rPr>
        <w:t>Failure to follow these guidelines will cost you marks!</w:t>
      </w:r>
    </w:p>
    <w:p w14:paraId="76B1B194" w14:textId="77777777" w:rsidR="00914334" w:rsidRPr="00922859" w:rsidRDefault="00914334" w:rsidP="00914334">
      <w:pPr>
        <w:pStyle w:val="Modname"/>
        <w:spacing w:after="0"/>
        <w:rPr>
          <w:color w:val="000000" w:themeColor="text1"/>
        </w:rPr>
      </w:pPr>
      <w:r>
        <w:rPr>
          <w:color w:val="000000" w:themeColor="text1"/>
        </w:rPr>
        <w:lastRenderedPageBreak/>
        <w:t>Inclusion in Physical Education and Youth S</w:t>
      </w:r>
      <w:r w:rsidRPr="00565356">
        <w:rPr>
          <w:color w:val="000000" w:themeColor="text1"/>
        </w:rPr>
        <w:t>port</w:t>
      </w:r>
    </w:p>
    <w:p w14:paraId="19F67F04" w14:textId="77777777" w:rsidR="00914334" w:rsidRDefault="00914334" w:rsidP="00914334">
      <w:pPr>
        <w:pStyle w:val="BodyText"/>
        <w:spacing w:after="0"/>
        <w:rPr>
          <w:color w:val="000000" w:themeColor="text1"/>
          <w:szCs w:val="24"/>
        </w:rPr>
      </w:pPr>
    </w:p>
    <w:p w14:paraId="207386DC" w14:textId="77777777" w:rsidR="00914334" w:rsidRDefault="00914334" w:rsidP="00914334">
      <w:pPr>
        <w:pStyle w:val="BodyText"/>
        <w:spacing w:after="0"/>
        <w:rPr>
          <w:color w:val="FF0000"/>
          <w:szCs w:val="24"/>
        </w:rPr>
      </w:pPr>
    </w:p>
    <w:p w14:paraId="0B096790" w14:textId="77777777" w:rsidR="00914334" w:rsidRPr="00914334" w:rsidRDefault="00914334" w:rsidP="00914334">
      <w:pPr>
        <w:pStyle w:val="BodyText"/>
        <w:spacing w:after="0"/>
        <w:rPr>
          <w:color w:val="000000" w:themeColor="text1"/>
          <w:szCs w:val="24"/>
        </w:rPr>
      </w:pPr>
      <w:r w:rsidRPr="00914334">
        <w:rPr>
          <w:color w:val="000000" w:themeColor="text1"/>
          <w:szCs w:val="24"/>
        </w:rPr>
        <w:t xml:space="preserve">Having open minds and to think with a positive approach to how diversity can be celebrated, we first must look at the many different acts and conferences which have passed and have put this precedent of inclusive practice forward. </w:t>
      </w:r>
    </w:p>
    <w:p w14:paraId="02D6B74A" w14:textId="77777777" w:rsidR="00914334" w:rsidRPr="00914334" w:rsidRDefault="00914334" w:rsidP="00914334">
      <w:pPr>
        <w:pStyle w:val="BodyText"/>
        <w:spacing w:after="0"/>
        <w:rPr>
          <w:color w:val="000000" w:themeColor="text1"/>
          <w:szCs w:val="24"/>
        </w:rPr>
      </w:pPr>
      <w:r w:rsidRPr="00914334">
        <w:rPr>
          <w:color w:val="000000" w:themeColor="text1"/>
          <w:szCs w:val="24"/>
        </w:rPr>
        <w:t xml:space="preserve">To provide some background and critical information to this body of work the Warnock Report (1978, p. 6) sees ‘education as good, and specifically a human good, to which all human beings are entitled’. It argues a clear duty to educate the most strictly disabled for no other reason than that they are human. The Special Educational Needs and Disability Act (2001) concluded that inclusive education is a human right, its good education and makes good social sense. The Green Paper (1997) looks to remove the barriers which get in the way of meeting the needs of all children. </w:t>
      </w:r>
    </w:p>
    <w:p w14:paraId="0242394D" w14:textId="77777777" w:rsidR="00914334" w:rsidRPr="00914334" w:rsidRDefault="00914334" w:rsidP="00914334">
      <w:pPr>
        <w:pStyle w:val="BodyText"/>
        <w:spacing w:after="0"/>
        <w:rPr>
          <w:color w:val="000000" w:themeColor="text1"/>
          <w:szCs w:val="24"/>
        </w:rPr>
      </w:pPr>
      <w:r w:rsidRPr="00914334">
        <w:rPr>
          <w:color w:val="000000" w:themeColor="text1"/>
          <w:szCs w:val="24"/>
        </w:rPr>
        <w:t>Every child and young person deserves to be provided with the very best opportunity to succeed. Children and young people who have special educational needs face certain hurdles to accessing opportunities and fulfilling their potential. However, if appropriate provision is provided from childhood, many of these hurdles can be overcome and should not prevent children and young people from leading a fulfilling adolescence and adulthood (WAG, 2014). The Salamanca Statement (1994) believes that every child has a fundamental right to education, and must be given the opportunity to achieve and maintain an acceptable level of learning. The Warnock Report (1978) furthers this by stating pupils with special needs should (as far as possible) be educated in mainstream schools with a positive and challenging view of special needs which highlights abilities and potential.</w:t>
      </w:r>
    </w:p>
    <w:p w14:paraId="419CE0EB" w14:textId="77777777" w:rsidR="00914334" w:rsidRPr="00914334" w:rsidRDefault="00914334" w:rsidP="00914334">
      <w:pPr>
        <w:pStyle w:val="BodyText"/>
        <w:spacing w:after="0"/>
        <w:rPr>
          <w:color w:val="000000" w:themeColor="text1"/>
          <w:szCs w:val="24"/>
        </w:rPr>
      </w:pPr>
      <w:r w:rsidRPr="00914334">
        <w:rPr>
          <w:color w:val="000000" w:themeColor="text1"/>
          <w:szCs w:val="24"/>
        </w:rPr>
        <w:t>The end goal to which all can agree upon can be found again within The Warnock Report (1978, p. 6) it suggests that there are ‘children with disabilities who, through education along the common lines, may be able to lead a life that is only very little poorer in quality than that of the non-handicapped child’.</w:t>
      </w:r>
    </w:p>
    <w:p w14:paraId="3A6D6CB6" w14:textId="77777777" w:rsidR="00914334" w:rsidRPr="00914334" w:rsidRDefault="00914334" w:rsidP="00914334">
      <w:pPr>
        <w:pStyle w:val="BodyText"/>
        <w:spacing w:after="0"/>
        <w:rPr>
          <w:color w:val="000000" w:themeColor="text1"/>
          <w:szCs w:val="24"/>
        </w:rPr>
      </w:pPr>
    </w:p>
    <w:p w14:paraId="12F0500C" w14:textId="77777777" w:rsidR="00914334" w:rsidRPr="00914334" w:rsidRDefault="00914334" w:rsidP="00914334">
      <w:pPr>
        <w:spacing w:line="240" w:lineRule="auto"/>
        <w:rPr>
          <w:rFonts w:ascii="Times New Roman" w:hAnsi="Times New Roman" w:cs="Times New Roman"/>
          <w:sz w:val="24"/>
          <w:szCs w:val="24"/>
        </w:rPr>
      </w:pPr>
      <w:r w:rsidRPr="00914334">
        <w:rPr>
          <w:rFonts w:ascii="Times New Roman" w:hAnsi="Times New Roman" w:cs="Times New Roman"/>
          <w:sz w:val="24"/>
          <w:szCs w:val="24"/>
        </w:rPr>
        <w:t xml:space="preserve">Furthermore, the successful inclusion of children with disabilities and additional learning needs in our schooling system relies on the belief that all children have equal access to a quality education. Inclusive education isn't a program, a place or a classroom. It is a way of understanding and living in today’s society. </w:t>
      </w:r>
    </w:p>
    <w:p w14:paraId="283B8C3E" w14:textId="77777777" w:rsidR="00914334" w:rsidRPr="00914334" w:rsidRDefault="00914334" w:rsidP="00914334">
      <w:pPr>
        <w:spacing w:line="240" w:lineRule="auto"/>
        <w:rPr>
          <w:rFonts w:ascii="Times New Roman" w:hAnsi="Times New Roman" w:cs="Times New Roman"/>
          <w:sz w:val="24"/>
          <w:szCs w:val="24"/>
        </w:rPr>
      </w:pPr>
      <w:r w:rsidRPr="00914334">
        <w:rPr>
          <w:rFonts w:ascii="Times New Roman" w:hAnsi="Times New Roman" w:cs="Times New Roman"/>
          <w:sz w:val="24"/>
          <w:szCs w:val="24"/>
        </w:rPr>
        <w:t>‘Inclusion considers heterogeneity not as a problem but as a chance to transform schools to better respond to their student’s diversity’ (</w:t>
      </w:r>
      <w:proofErr w:type="spellStart"/>
      <w:r w:rsidRPr="00914334">
        <w:rPr>
          <w:rFonts w:ascii="Times New Roman" w:hAnsi="Times New Roman" w:cs="Times New Roman"/>
          <w:sz w:val="24"/>
          <w:szCs w:val="24"/>
        </w:rPr>
        <w:t>Tant</w:t>
      </w:r>
      <w:proofErr w:type="spellEnd"/>
      <w:r w:rsidRPr="00914334">
        <w:rPr>
          <w:rFonts w:ascii="Times New Roman" w:hAnsi="Times New Roman" w:cs="Times New Roman"/>
          <w:sz w:val="24"/>
          <w:szCs w:val="24"/>
        </w:rPr>
        <w:t xml:space="preserve"> and </w:t>
      </w:r>
      <w:proofErr w:type="spellStart"/>
      <w:r w:rsidRPr="00914334">
        <w:rPr>
          <w:rFonts w:ascii="Times New Roman" w:hAnsi="Times New Roman" w:cs="Times New Roman"/>
          <w:sz w:val="24"/>
          <w:szCs w:val="24"/>
        </w:rPr>
        <w:t>Watelain</w:t>
      </w:r>
      <w:proofErr w:type="spellEnd"/>
      <w:r w:rsidRPr="00914334">
        <w:rPr>
          <w:rFonts w:ascii="Times New Roman" w:hAnsi="Times New Roman" w:cs="Times New Roman"/>
          <w:sz w:val="24"/>
          <w:szCs w:val="24"/>
        </w:rPr>
        <w:t>, 2016, p. 2). The expansion of this educational viewpoint coupled with a growing quantity of inclusive legislation has led to an increase in the number of students with disabilities who partake in conventional learning surroundings (</w:t>
      </w:r>
      <w:proofErr w:type="spellStart"/>
      <w:r w:rsidRPr="00914334">
        <w:rPr>
          <w:rFonts w:ascii="Times New Roman" w:hAnsi="Times New Roman" w:cs="Times New Roman"/>
          <w:sz w:val="24"/>
          <w:szCs w:val="24"/>
        </w:rPr>
        <w:t>Tant</w:t>
      </w:r>
      <w:proofErr w:type="spellEnd"/>
      <w:r w:rsidRPr="00914334">
        <w:rPr>
          <w:rFonts w:ascii="Times New Roman" w:hAnsi="Times New Roman" w:cs="Times New Roman"/>
          <w:sz w:val="24"/>
          <w:szCs w:val="24"/>
        </w:rPr>
        <w:t xml:space="preserve"> and </w:t>
      </w:r>
      <w:proofErr w:type="spellStart"/>
      <w:r w:rsidRPr="00914334">
        <w:rPr>
          <w:rFonts w:ascii="Times New Roman" w:hAnsi="Times New Roman" w:cs="Times New Roman"/>
          <w:sz w:val="24"/>
          <w:szCs w:val="24"/>
        </w:rPr>
        <w:t>Watelain</w:t>
      </w:r>
      <w:proofErr w:type="spellEnd"/>
      <w:r w:rsidRPr="00914334">
        <w:rPr>
          <w:rFonts w:ascii="Times New Roman" w:hAnsi="Times New Roman" w:cs="Times New Roman"/>
          <w:sz w:val="24"/>
          <w:szCs w:val="24"/>
        </w:rPr>
        <w:t xml:space="preserve">, 2016). </w:t>
      </w:r>
    </w:p>
    <w:p w14:paraId="0F7FDCA0" w14:textId="77777777" w:rsidR="00914334" w:rsidRPr="00914334" w:rsidRDefault="00914334" w:rsidP="00914334">
      <w:pPr>
        <w:spacing w:line="240" w:lineRule="auto"/>
        <w:rPr>
          <w:rFonts w:ascii="Times New Roman" w:hAnsi="Times New Roman" w:cs="Times New Roman"/>
          <w:sz w:val="24"/>
          <w:szCs w:val="24"/>
        </w:rPr>
      </w:pPr>
      <w:proofErr w:type="spellStart"/>
      <w:r w:rsidRPr="00914334">
        <w:rPr>
          <w:rFonts w:ascii="Times New Roman" w:hAnsi="Times New Roman" w:cs="Times New Roman"/>
          <w:sz w:val="24"/>
          <w:szCs w:val="24"/>
        </w:rPr>
        <w:t>Tant</w:t>
      </w:r>
      <w:proofErr w:type="spellEnd"/>
      <w:r w:rsidRPr="00914334">
        <w:rPr>
          <w:rFonts w:ascii="Times New Roman" w:hAnsi="Times New Roman" w:cs="Times New Roman"/>
          <w:sz w:val="24"/>
          <w:szCs w:val="24"/>
        </w:rPr>
        <w:t xml:space="preserve"> and </w:t>
      </w:r>
      <w:proofErr w:type="spellStart"/>
      <w:r w:rsidRPr="00914334">
        <w:rPr>
          <w:rFonts w:ascii="Times New Roman" w:hAnsi="Times New Roman" w:cs="Times New Roman"/>
          <w:sz w:val="24"/>
          <w:szCs w:val="24"/>
        </w:rPr>
        <w:t>Watelain</w:t>
      </w:r>
      <w:proofErr w:type="spellEnd"/>
      <w:r w:rsidRPr="00914334">
        <w:rPr>
          <w:rFonts w:ascii="Times New Roman" w:hAnsi="Times New Roman" w:cs="Times New Roman"/>
          <w:sz w:val="24"/>
          <w:szCs w:val="24"/>
        </w:rPr>
        <w:t xml:space="preserve"> (2016, p. 2) suggests that ‘among these traditional classes, physical education seems to be an interesting context for inclusion’. With physical education often, along with music and art education, being one of the first subjects to trial and investigate with the conception of inclusion. I believe this can be furthered again by including all in all subjects and even sporting environments and competition. Why should just one or two subjects be chosen. </w:t>
      </w:r>
    </w:p>
    <w:p w14:paraId="373F9F25" w14:textId="77777777" w:rsidR="00914334" w:rsidRPr="00914334" w:rsidRDefault="00914334" w:rsidP="00914334">
      <w:pPr>
        <w:spacing w:line="240" w:lineRule="auto"/>
        <w:rPr>
          <w:rFonts w:ascii="Times New Roman" w:hAnsi="Times New Roman" w:cs="Times New Roman"/>
          <w:sz w:val="24"/>
          <w:szCs w:val="24"/>
        </w:rPr>
      </w:pPr>
      <w:r w:rsidRPr="00914334">
        <w:rPr>
          <w:rFonts w:ascii="Times New Roman" w:hAnsi="Times New Roman" w:cs="Times New Roman"/>
          <w:sz w:val="24"/>
          <w:szCs w:val="24"/>
        </w:rPr>
        <w:t>Furthermore, the participation of students with disabilities in physical education activities increases their sense of belonging to a class or a school community and then optimizes their physical functioning and motor skill acquisition and develops their overall well-being (</w:t>
      </w:r>
      <w:proofErr w:type="spellStart"/>
      <w:r w:rsidRPr="00914334">
        <w:rPr>
          <w:rFonts w:ascii="Times New Roman" w:hAnsi="Times New Roman" w:cs="Times New Roman"/>
          <w:sz w:val="24"/>
          <w:szCs w:val="24"/>
        </w:rPr>
        <w:t>Tant</w:t>
      </w:r>
      <w:proofErr w:type="spellEnd"/>
      <w:r w:rsidRPr="00914334">
        <w:rPr>
          <w:rFonts w:ascii="Times New Roman" w:hAnsi="Times New Roman" w:cs="Times New Roman"/>
          <w:sz w:val="24"/>
          <w:szCs w:val="24"/>
        </w:rPr>
        <w:t xml:space="preserve"> and </w:t>
      </w:r>
      <w:proofErr w:type="spellStart"/>
      <w:r w:rsidRPr="00914334">
        <w:rPr>
          <w:rFonts w:ascii="Times New Roman" w:hAnsi="Times New Roman" w:cs="Times New Roman"/>
          <w:sz w:val="24"/>
          <w:szCs w:val="24"/>
        </w:rPr>
        <w:t>Watelain</w:t>
      </w:r>
      <w:proofErr w:type="spellEnd"/>
      <w:r w:rsidRPr="00914334">
        <w:rPr>
          <w:rFonts w:ascii="Times New Roman" w:hAnsi="Times New Roman" w:cs="Times New Roman"/>
          <w:sz w:val="24"/>
          <w:szCs w:val="24"/>
        </w:rPr>
        <w:t>, 2016).</w:t>
      </w:r>
    </w:p>
    <w:p w14:paraId="1EC9310D" w14:textId="77777777" w:rsidR="00914334" w:rsidRPr="00914334" w:rsidRDefault="00914334" w:rsidP="00914334">
      <w:pPr>
        <w:spacing w:line="240" w:lineRule="auto"/>
        <w:rPr>
          <w:rFonts w:ascii="Times New Roman" w:hAnsi="Times New Roman" w:cs="Times New Roman"/>
          <w:sz w:val="24"/>
          <w:szCs w:val="24"/>
        </w:rPr>
      </w:pPr>
      <w:r w:rsidRPr="00914334">
        <w:rPr>
          <w:rFonts w:ascii="Times New Roman" w:hAnsi="Times New Roman" w:cs="Times New Roman"/>
          <w:sz w:val="24"/>
          <w:szCs w:val="24"/>
        </w:rPr>
        <w:t xml:space="preserve">One major advantage is that within a socially organised setting, physical education classes provide a distinctive opportunity for the advancement of student’s social behaviour. These components contribute to the increasing frequency with which physical education teachers </w:t>
      </w:r>
      <w:r w:rsidRPr="00914334">
        <w:rPr>
          <w:rFonts w:ascii="Times New Roman" w:hAnsi="Times New Roman" w:cs="Times New Roman"/>
          <w:sz w:val="24"/>
          <w:szCs w:val="24"/>
        </w:rPr>
        <w:lastRenderedPageBreak/>
        <w:t>are entrusted with the assignment of taking up the challenge of inclusion (</w:t>
      </w:r>
      <w:proofErr w:type="spellStart"/>
      <w:r w:rsidRPr="00914334">
        <w:rPr>
          <w:rFonts w:ascii="Times New Roman" w:hAnsi="Times New Roman" w:cs="Times New Roman"/>
          <w:sz w:val="24"/>
          <w:szCs w:val="24"/>
        </w:rPr>
        <w:t>Tant</w:t>
      </w:r>
      <w:proofErr w:type="spellEnd"/>
      <w:r w:rsidRPr="00914334">
        <w:rPr>
          <w:rFonts w:ascii="Times New Roman" w:hAnsi="Times New Roman" w:cs="Times New Roman"/>
          <w:sz w:val="24"/>
          <w:szCs w:val="24"/>
        </w:rPr>
        <w:t xml:space="preserve"> and </w:t>
      </w:r>
      <w:proofErr w:type="spellStart"/>
      <w:r w:rsidRPr="00914334">
        <w:rPr>
          <w:rFonts w:ascii="Times New Roman" w:hAnsi="Times New Roman" w:cs="Times New Roman"/>
          <w:sz w:val="24"/>
          <w:szCs w:val="24"/>
        </w:rPr>
        <w:t>Watelain</w:t>
      </w:r>
      <w:proofErr w:type="spellEnd"/>
      <w:r w:rsidRPr="00914334">
        <w:rPr>
          <w:rFonts w:ascii="Times New Roman" w:hAnsi="Times New Roman" w:cs="Times New Roman"/>
          <w:sz w:val="24"/>
          <w:szCs w:val="24"/>
        </w:rPr>
        <w:t xml:space="preserve">, 2016). Inclusion and involvement by children in schools are essential to human dignity and to the enjoyment and exercise of human rights. </w:t>
      </w:r>
    </w:p>
    <w:p w14:paraId="276B74B3" w14:textId="77777777" w:rsidR="00914334" w:rsidRPr="00914334" w:rsidRDefault="00914334" w:rsidP="00914334">
      <w:pPr>
        <w:pStyle w:val="BodyText"/>
        <w:spacing w:after="0"/>
        <w:rPr>
          <w:color w:val="000000" w:themeColor="text1"/>
          <w:szCs w:val="24"/>
        </w:rPr>
      </w:pPr>
    </w:p>
    <w:p w14:paraId="6068BA9C" w14:textId="77777777" w:rsidR="00914334" w:rsidRPr="00914334" w:rsidRDefault="00914334" w:rsidP="00914334">
      <w:pPr>
        <w:pStyle w:val="BodyText"/>
        <w:spacing w:after="0"/>
        <w:rPr>
          <w:color w:val="000000" w:themeColor="text1"/>
          <w:szCs w:val="24"/>
        </w:rPr>
      </w:pPr>
      <w:r w:rsidRPr="00914334">
        <w:rPr>
          <w:color w:val="000000" w:themeColor="text1"/>
          <w:szCs w:val="24"/>
        </w:rPr>
        <w:t xml:space="preserve">There are many different types of learning needs for individuals with disabilities, some can be very complex in nature. However, they can all be met with a positive, proactive approach in physical education lessons and youth sport settings. Creating positive physical activity experiences for all young people is the primary aim. Not just ensuring the gifted and the talented get the best opportunities and experiences. </w:t>
      </w:r>
    </w:p>
    <w:p w14:paraId="2CCBECBB" w14:textId="77777777" w:rsidR="00914334" w:rsidRPr="00914334" w:rsidRDefault="00914334" w:rsidP="00914334">
      <w:pPr>
        <w:pStyle w:val="BodyText"/>
        <w:spacing w:after="0"/>
        <w:rPr>
          <w:color w:val="000000" w:themeColor="text1"/>
          <w:szCs w:val="24"/>
        </w:rPr>
      </w:pPr>
      <w:r w:rsidRPr="00914334">
        <w:rPr>
          <w:color w:val="000000" w:themeColor="text1"/>
          <w:szCs w:val="24"/>
        </w:rPr>
        <w:t xml:space="preserve">For the purpose of the next section of this assignment I will use the term visual impairment however, it is used as an umbrella term for various levels of vision loss from partial sight to complete blindness. There are of course various issues with visual impairment and inclusion in today’s education system they can include; funding, facilities and resources, personnel (teachers and educators who have the qualifications and ability to teach individuals with visual impairment), equipment, lack of information on how these students learn and being unable to differentiate lessons in order to provide meaningful physical education experiences. </w:t>
      </w:r>
    </w:p>
    <w:p w14:paraId="264597A7" w14:textId="77777777" w:rsidR="00914334" w:rsidRPr="00914334" w:rsidRDefault="00914334" w:rsidP="00914334">
      <w:pPr>
        <w:pStyle w:val="BodyText"/>
        <w:spacing w:after="0"/>
        <w:rPr>
          <w:color w:val="000000" w:themeColor="text1"/>
          <w:szCs w:val="24"/>
        </w:rPr>
      </w:pPr>
    </w:p>
    <w:p w14:paraId="56D7B3B7" w14:textId="77777777" w:rsidR="00914334" w:rsidRPr="00914334" w:rsidRDefault="00914334" w:rsidP="00914334">
      <w:pPr>
        <w:pStyle w:val="BodyText"/>
        <w:spacing w:after="0"/>
        <w:rPr>
          <w:color w:val="000000" w:themeColor="text1"/>
          <w:szCs w:val="24"/>
        </w:rPr>
      </w:pPr>
      <w:r w:rsidRPr="00914334">
        <w:rPr>
          <w:color w:val="000000" w:themeColor="text1"/>
          <w:szCs w:val="24"/>
        </w:rPr>
        <w:t xml:space="preserve">There are legislations that require children with disabilities such as visual impairment to be provided with physical education, adapted if necessary to meet their unique needs. There is a concern that there are not enough physical education teachers with the knowledge, skill and expertise to teach adapted lessons which cater for students with these disabilities (Lieberman, Wilson and </w:t>
      </w:r>
      <w:proofErr w:type="spellStart"/>
      <w:r w:rsidRPr="00914334">
        <w:rPr>
          <w:color w:val="000000" w:themeColor="text1"/>
          <w:szCs w:val="24"/>
        </w:rPr>
        <w:t>Kozub</w:t>
      </w:r>
      <w:proofErr w:type="spellEnd"/>
      <w:r w:rsidRPr="00914334">
        <w:rPr>
          <w:color w:val="000000" w:themeColor="text1"/>
          <w:szCs w:val="24"/>
        </w:rPr>
        <w:t xml:space="preserve">, 2002). So, this would suggest that students with visual impairment are not getting appropriate physical education lessons. General physical education teachers with very little or no previous training are being asked more and more to provide excellence in education to these students. These teachers are generally not prepared or simply uninterested in teaching students with disabilities (Lieberman, Wilson and </w:t>
      </w:r>
      <w:proofErr w:type="spellStart"/>
      <w:r w:rsidRPr="00914334">
        <w:rPr>
          <w:color w:val="000000" w:themeColor="text1"/>
          <w:szCs w:val="24"/>
        </w:rPr>
        <w:t>Kozub</w:t>
      </w:r>
      <w:proofErr w:type="spellEnd"/>
      <w:r w:rsidRPr="00914334">
        <w:rPr>
          <w:color w:val="000000" w:themeColor="text1"/>
          <w:szCs w:val="24"/>
        </w:rPr>
        <w:t xml:space="preserve">, 2002). Research and related literature, however, agree that teachers should have basic knowledge of visual impairment when expected to adapt instruction. </w:t>
      </w:r>
    </w:p>
    <w:p w14:paraId="2C16495A" w14:textId="77777777" w:rsidR="00914334" w:rsidRPr="00914334" w:rsidRDefault="00914334" w:rsidP="00914334">
      <w:pPr>
        <w:pStyle w:val="BodyText"/>
        <w:spacing w:after="0"/>
        <w:rPr>
          <w:color w:val="000000" w:themeColor="text1"/>
          <w:szCs w:val="24"/>
        </w:rPr>
      </w:pPr>
      <w:r w:rsidRPr="00914334">
        <w:rPr>
          <w:color w:val="000000" w:themeColor="text1"/>
          <w:szCs w:val="24"/>
        </w:rPr>
        <w:t xml:space="preserve">The effects of visual impairment on children can be extremely detrimental to their physical activity experiences. Children with visual impairments typically demonstrate delays in reaching developmental milestones (Lieberman, Wilson and </w:t>
      </w:r>
      <w:proofErr w:type="spellStart"/>
      <w:r w:rsidRPr="00914334">
        <w:rPr>
          <w:color w:val="000000" w:themeColor="text1"/>
          <w:szCs w:val="24"/>
        </w:rPr>
        <w:t>Kozub</w:t>
      </w:r>
      <w:proofErr w:type="spellEnd"/>
      <w:r w:rsidRPr="00914334">
        <w:rPr>
          <w:color w:val="000000" w:themeColor="text1"/>
          <w:szCs w:val="24"/>
        </w:rPr>
        <w:t xml:space="preserve">, 2002). These delays are due primarily to a lack of visual input, visual stimulus and social and environmental cues. Children with visual impairments do not have the same opportunities as sighted children to observe and imitate behaviours. Therefore, they need more time, extra help and more repetitions to learn what to do during play. Children with visual impairments also spend more time in isolated play than children who are sighted (Lieberman, Wilson and </w:t>
      </w:r>
      <w:proofErr w:type="spellStart"/>
      <w:r w:rsidRPr="00914334">
        <w:rPr>
          <w:color w:val="000000" w:themeColor="text1"/>
          <w:szCs w:val="24"/>
        </w:rPr>
        <w:t>Kozub</w:t>
      </w:r>
      <w:proofErr w:type="spellEnd"/>
      <w:r w:rsidRPr="00914334">
        <w:rPr>
          <w:color w:val="000000" w:themeColor="text1"/>
          <w:szCs w:val="24"/>
        </w:rPr>
        <w:t>, 2002).</w:t>
      </w:r>
    </w:p>
    <w:p w14:paraId="6E08BB50" w14:textId="77777777" w:rsidR="00914334" w:rsidRPr="00914334" w:rsidRDefault="00914334" w:rsidP="00914334">
      <w:pPr>
        <w:pStyle w:val="BodyText"/>
        <w:spacing w:after="0"/>
        <w:rPr>
          <w:color w:val="000000" w:themeColor="text1"/>
          <w:szCs w:val="24"/>
        </w:rPr>
      </w:pPr>
      <w:r w:rsidRPr="00914334">
        <w:rPr>
          <w:color w:val="000000" w:themeColor="text1"/>
          <w:szCs w:val="24"/>
        </w:rPr>
        <w:t>Due to fewer opportunities and incentives to engage in activities that provide typical stimulation to sighted children these kinds of limitations give children with visual impairment delays in motor development</w:t>
      </w:r>
      <w:r w:rsidRPr="00914334">
        <w:rPr>
          <w:szCs w:val="24"/>
        </w:rPr>
        <w:t xml:space="preserve"> </w:t>
      </w:r>
      <w:r w:rsidRPr="00914334">
        <w:rPr>
          <w:color w:val="000000" w:themeColor="text1"/>
          <w:szCs w:val="24"/>
        </w:rPr>
        <w:t xml:space="preserve">Children with visual impairment tend to develop insufficient motor patterns due to a lack of movement experiences and visual stimulation </w:t>
      </w:r>
      <w:r w:rsidRPr="00914334">
        <w:rPr>
          <w:szCs w:val="24"/>
        </w:rPr>
        <w:t xml:space="preserve">(Lieberman and </w:t>
      </w:r>
      <w:proofErr w:type="spellStart"/>
      <w:r w:rsidRPr="00914334">
        <w:rPr>
          <w:szCs w:val="24"/>
        </w:rPr>
        <w:t>Linsenbigler</w:t>
      </w:r>
      <w:proofErr w:type="spellEnd"/>
      <w:r w:rsidRPr="00914334">
        <w:rPr>
          <w:szCs w:val="24"/>
        </w:rPr>
        <w:t>, 2017)</w:t>
      </w:r>
      <w:r w:rsidRPr="00914334">
        <w:rPr>
          <w:color w:val="000000" w:themeColor="text1"/>
          <w:szCs w:val="24"/>
        </w:rPr>
        <w:t>.</w:t>
      </w:r>
    </w:p>
    <w:p w14:paraId="6006E00D" w14:textId="77777777" w:rsidR="00914334" w:rsidRPr="00914334" w:rsidRDefault="00914334" w:rsidP="00914334">
      <w:pPr>
        <w:pStyle w:val="BodyText"/>
        <w:spacing w:after="0"/>
        <w:rPr>
          <w:color w:val="000000" w:themeColor="text1"/>
          <w:szCs w:val="24"/>
        </w:rPr>
      </w:pPr>
      <w:r w:rsidRPr="00914334">
        <w:rPr>
          <w:color w:val="000000" w:themeColor="text1"/>
          <w:szCs w:val="24"/>
        </w:rPr>
        <w:t>In addition to this, children with visual impairments have lower levels of fitness than their sighted peers. This is especially worth mentioning because these children must work harder to accomplish daily living movement activities therefore, the need to be fit is even greater than normal (</w:t>
      </w:r>
      <w:proofErr w:type="spellStart"/>
      <w:r w:rsidRPr="00914334">
        <w:rPr>
          <w:szCs w:val="24"/>
        </w:rPr>
        <w:t>Haegele</w:t>
      </w:r>
      <w:proofErr w:type="spellEnd"/>
      <w:r w:rsidRPr="00914334">
        <w:rPr>
          <w:szCs w:val="24"/>
        </w:rPr>
        <w:t xml:space="preserve"> </w:t>
      </w:r>
      <w:r w:rsidRPr="00914334">
        <w:rPr>
          <w:i/>
          <w:szCs w:val="24"/>
        </w:rPr>
        <w:t xml:space="preserve">et al. </w:t>
      </w:r>
      <w:r w:rsidRPr="00914334">
        <w:rPr>
          <w:szCs w:val="24"/>
        </w:rPr>
        <w:t>2014).</w:t>
      </w:r>
      <w:r w:rsidRPr="00914334">
        <w:rPr>
          <w:color w:val="000000" w:themeColor="text1"/>
          <w:szCs w:val="24"/>
        </w:rPr>
        <w:t xml:space="preserve"> Also, youths with visual impairment have some of the highest cases of a sedentary lifestyle amongst all disabilities recorded (</w:t>
      </w:r>
      <w:r w:rsidRPr="00914334">
        <w:rPr>
          <w:szCs w:val="24"/>
        </w:rPr>
        <w:t xml:space="preserve">Aslan, </w:t>
      </w:r>
      <w:proofErr w:type="spellStart"/>
      <w:r w:rsidRPr="00914334">
        <w:rPr>
          <w:szCs w:val="24"/>
        </w:rPr>
        <w:t>Calik</w:t>
      </w:r>
      <w:proofErr w:type="spellEnd"/>
      <w:r w:rsidRPr="00914334">
        <w:rPr>
          <w:szCs w:val="24"/>
        </w:rPr>
        <w:t xml:space="preserve"> and </w:t>
      </w:r>
      <w:proofErr w:type="spellStart"/>
      <w:r w:rsidRPr="00914334">
        <w:rPr>
          <w:szCs w:val="24"/>
        </w:rPr>
        <w:t>Kitis</w:t>
      </w:r>
      <w:proofErr w:type="spellEnd"/>
      <w:r w:rsidRPr="00914334">
        <w:rPr>
          <w:szCs w:val="24"/>
        </w:rPr>
        <w:t>, 2012).</w:t>
      </w:r>
      <w:r w:rsidRPr="00914334">
        <w:rPr>
          <w:color w:val="000000" w:themeColor="text1"/>
          <w:szCs w:val="24"/>
        </w:rPr>
        <w:t xml:space="preserve"> If we can create positive experiences for all pupils this will keep them motivated to engage in purposeful physical activity for life.</w:t>
      </w:r>
    </w:p>
    <w:p w14:paraId="02CE3376" w14:textId="77777777" w:rsidR="00914334" w:rsidRPr="00914334" w:rsidRDefault="00914334" w:rsidP="00914334">
      <w:pPr>
        <w:pStyle w:val="BodyText"/>
        <w:spacing w:after="0"/>
        <w:rPr>
          <w:color w:val="000000" w:themeColor="text1"/>
          <w:szCs w:val="24"/>
        </w:rPr>
      </w:pPr>
    </w:p>
    <w:p w14:paraId="3B98D616" w14:textId="77777777" w:rsidR="00914334" w:rsidRPr="00914334" w:rsidRDefault="00914334" w:rsidP="00914334">
      <w:pPr>
        <w:pStyle w:val="BodyText"/>
        <w:spacing w:after="0"/>
        <w:rPr>
          <w:color w:val="000000" w:themeColor="text1"/>
          <w:szCs w:val="24"/>
        </w:rPr>
      </w:pPr>
      <w:r w:rsidRPr="00914334">
        <w:rPr>
          <w:color w:val="000000" w:themeColor="text1"/>
          <w:szCs w:val="24"/>
        </w:rPr>
        <w:lastRenderedPageBreak/>
        <w:t xml:space="preserve">There are games that have been developed for visually impaired people to participate in and to have meaningful physical activity experiences, one such game is beep baseball. Beep baseball is a game that has been heavily adapted for the visually impaired that is fairly close in nature to the game softball. </w:t>
      </w:r>
    </w:p>
    <w:p w14:paraId="7159E7E1" w14:textId="33A64C42" w:rsidR="00914334" w:rsidRPr="00914334" w:rsidRDefault="00914334" w:rsidP="00914334">
      <w:pPr>
        <w:pStyle w:val="BodyText"/>
        <w:spacing w:after="0"/>
        <w:rPr>
          <w:color w:val="000000" w:themeColor="text1"/>
          <w:szCs w:val="24"/>
        </w:rPr>
      </w:pPr>
      <w:r w:rsidRPr="00914334">
        <w:rPr>
          <w:color w:val="000000" w:themeColor="text1"/>
          <w:szCs w:val="24"/>
        </w:rPr>
        <w:t>Firstly, there are only two bases for the batter to run to, first and third. Like the baseball itself theses bases emit a beeping sound so the participants know where they are. When the batter strikes the ball they simply run to either base. Unlike normal softball or baseball, the pitcher is actually on the same side as the batter. The idea is to get the batter to hit the best shot possible. As for the fielders, they are in zones and when the ball gets struck a spotter shouts out the zone number it is heading towards so the fielders in that zone know it is coming to them. The fielders don’t actually have to catch the ball they simply have to get to it and touch it before the batter reaches the base. Three outs an inning and six innings in a game (</w:t>
      </w:r>
      <w:r w:rsidRPr="00914334">
        <w:rPr>
          <w:szCs w:val="24"/>
        </w:rPr>
        <w:t xml:space="preserve">Brian and </w:t>
      </w:r>
      <w:proofErr w:type="spellStart"/>
      <w:r w:rsidRPr="00914334">
        <w:rPr>
          <w:szCs w:val="24"/>
        </w:rPr>
        <w:t>Haegele</w:t>
      </w:r>
      <w:proofErr w:type="spellEnd"/>
      <w:r w:rsidR="003E2298">
        <w:rPr>
          <w:szCs w:val="24"/>
        </w:rPr>
        <w:t>,</w:t>
      </w:r>
      <w:bookmarkStart w:id="0" w:name="_GoBack"/>
      <w:bookmarkEnd w:id="0"/>
      <w:r w:rsidRPr="00914334">
        <w:rPr>
          <w:szCs w:val="24"/>
        </w:rPr>
        <w:t xml:space="preserve"> 2014). </w:t>
      </w:r>
    </w:p>
    <w:p w14:paraId="21218413" w14:textId="05386D43" w:rsidR="00914334" w:rsidRPr="00914334" w:rsidRDefault="00914334" w:rsidP="00914334">
      <w:pPr>
        <w:pStyle w:val="BodyText"/>
        <w:spacing w:after="0"/>
        <w:rPr>
          <w:color w:val="000000" w:themeColor="text1"/>
          <w:szCs w:val="24"/>
        </w:rPr>
      </w:pPr>
      <w:r w:rsidRPr="00914334">
        <w:rPr>
          <w:color w:val="000000" w:themeColor="text1"/>
          <w:szCs w:val="24"/>
        </w:rPr>
        <w:t>There are lots of other learning needs to consider such as wheelchair users, autism, gender, religion and being hard of hearing. One such learning need that I am going to touch upon now is wheelchair users.</w:t>
      </w:r>
      <w:r w:rsidRPr="00914334">
        <w:rPr>
          <w:color w:val="FF0000"/>
          <w:szCs w:val="24"/>
        </w:rPr>
        <w:t xml:space="preserve"> </w:t>
      </w:r>
      <w:r w:rsidRPr="00914334">
        <w:rPr>
          <w:szCs w:val="24"/>
        </w:rPr>
        <w:t xml:space="preserve">Connor-Kuntz, </w:t>
      </w:r>
      <w:proofErr w:type="spellStart"/>
      <w:r w:rsidRPr="00914334">
        <w:rPr>
          <w:szCs w:val="24"/>
        </w:rPr>
        <w:t>Dummer</w:t>
      </w:r>
      <w:proofErr w:type="spellEnd"/>
      <w:r w:rsidRPr="00914334">
        <w:rPr>
          <w:szCs w:val="24"/>
        </w:rPr>
        <w:t xml:space="preserve"> and </w:t>
      </w:r>
      <w:proofErr w:type="spellStart"/>
      <w:r w:rsidRPr="00914334">
        <w:rPr>
          <w:szCs w:val="24"/>
        </w:rPr>
        <w:t>Paciorek</w:t>
      </w:r>
      <w:proofErr w:type="spellEnd"/>
      <w:r w:rsidRPr="00914334">
        <w:rPr>
          <w:szCs w:val="24"/>
        </w:rPr>
        <w:t xml:space="preserve"> (1995, p. 229) argue that children and youth with disabilities should receive physical education in the least restrictive environment possible which involves education with nondisabled children. Wheelchair basketball may be one of the best examples of a sport that has been adapted for participation amongst disabled people that exists today. The game is seen as an opportunity to compete with others and to succeed and win, which wheelchair basketball players admit is the most important thing to them (</w:t>
      </w:r>
      <w:proofErr w:type="spellStart"/>
      <w:r w:rsidR="005E6CF4">
        <w:rPr>
          <w:szCs w:val="24"/>
        </w:rPr>
        <w:t>Molik</w:t>
      </w:r>
      <w:proofErr w:type="spellEnd"/>
      <w:r w:rsidR="005E6CF4">
        <w:rPr>
          <w:szCs w:val="24"/>
        </w:rPr>
        <w:t xml:space="preserve"> </w:t>
      </w:r>
      <w:r w:rsidR="005E6CF4">
        <w:rPr>
          <w:i/>
          <w:szCs w:val="24"/>
        </w:rPr>
        <w:t xml:space="preserve">et al. </w:t>
      </w:r>
      <w:r w:rsidR="005E6CF4">
        <w:rPr>
          <w:szCs w:val="24"/>
        </w:rPr>
        <w:t>2010</w:t>
      </w:r>
      <w:r w:rsidRPr="00914334">
        <w:rPr>
          <w:szCs w:val="24"/>
        </w:rPr>
        <w:t xml:space="preserve">). This emphasizes the sport related facet. </w:t>
      </w:r>
    </w:p>
    <w:p w14:paraId="1DD47E95" w14:textId="77777777" w:rsidR="00914334" w:rsidRPr="00914334" w:rsidRDefault="00914334" w:rsidP="00914334">
      <w:pPr>
        <w:pStyle w:val="BodyText"/>
        <w:spacing w:after="0"/>
        <w:rPr>
          <w:b/>
          <w:color w:val="FF0000"/>
          <w:szCs w:val="24"/>
        </w:rPr>
      </w:pPr>
    </w:p>
    <w:p w14:paraId="7C08DE03" w14:textId="77777777" w:rsidR="00914334" w:rsidRPr="00914334" w:rsidRDefault="00914334" w:rsidP="00914334">
      <w:pPr>
        <w:spacing w:line="240" w:lineRule="auto"/>
        <w:rPr>
          <w:rFonts w:ascii="Times New Roman" w:hAnsi="Times New Roman" w:cs="Times New Roman"/>
          <w:sz w:val="24"/>
          <w:szCs w:val="24"/>
        </w:rPr>
      </w:pPr>
      <w:r w:rsidRPr="00914334">
        <w:rPr>
          <w:rFonts w:ascii="Times New Roman" w:hAnsi="Times New Roman" w:cs="Times New Roman"/>
          <w:sz w:val="24"/>
          <w:szCs w:val="24"/>
        </w:rPr>
        <w:t xml:space="preserve">There are key features of inclusive physical education which must be adhered to for the construct of inclusion to become a reality within schools all over the world. They include; teaching and learning, facilities, equipment, resources, processes, outcomes and assessment. </w:t>
      </w:r>
    </w:p>
    <w:p w14:paraId="7B3A08A8" w14:textId="77777777" w:rsidR="00914334" w:rsidRPr="00914334" w:rsidRDefault="00914334" w:rsidP="00914334">
      <w:pPr>
        <w:spacing w:line="240" w:lineRule="auto"/>
        <w:rPr>
          <w:rFonts w:ascii="Times New Roman" w:hAnsi="Times New Roman" w:cs="Times New Roman"/>
          <w:sz w:val="24"/>
          <w:szCs w:val="24"/>
        </w:rPr>
      </w:pPr>
      <w:r w:rsidRPr="00914334">
        <w:rPr>
          <w:rFonts w:ascii="Times New Roman" w:hAnsi="Times New Roman" w:cs="Times New Roman"/>
          <w:sz w:val="24"/>
          <w:szCs w:val="24"/>
        </w:rPr>
        <w:t xml:space="preserve">Linking the key features of an inclusive physical education environment, there are measures in place within the National Curriculum for an inclusive curriculum to be achieved. </w:t>
      </w:r>
    </w:p>
    <w:p w14:paraId="7C6B00B3" w14:textId="77777777" w:rsidR="00914334" w:rsidRPr="00914334" w:rsidRDefault="00914334" w:rsidP="00914334">
      <w:pPr>
        <w:spacing w:line="240" w:lineRule="auto"/>
        <w:rPr>
          <w:rFonts w:ascii="Times New Roman" w:hAnsi="Times New Roman" w:cs="Times New Roman"/>
          <w:sz w:val="24"/>
          <w:szCs w:val="24"/>
        </w:rPr>
      </w:pPr>
      <w:r w:rsidRPr="00914334">
        <w:rPr>
          <w:rFonts w:ascii="Times New Roman" w:hAnsi="Times New Roman" w:cs="Times New Roman"/>
          <w:sz w:val="24"/>
          <w:szCs w:val="24"/>
        </w:rPr>
        <w:t>They include; setting suitable learning challenges, responding to pupils diverse learning needs, overcoming potential barriers to learning and assessment for individuals and groups of pupils (WAG, 2008)</w:t>
      </w:r>
    </w:p>
    <w:p w14:paraId="3006D3FB" w14:textId="77777777" w:rsidR="00914334" w:rsidRPr="00914334" w:rsidRDefault="00914334" w:rsidP="00914334">
      <w:pPr>
        <w:spacing w:line="240" w:lineRule="auto"/>
        <w:rPr>
          <w:rFonts w:ascii="Times New Roman" w:hAnsi="Times New Roman" w:cs="Times New Roman"/>
          <w:sz w:val="24"/>
          <w:szCs w:val="24"/>
        </w:rPr>
      </w:pPr>
      <w:r w:rsidRPr="00914334">
        <w:rPr>
          <w:rFonts w:ascii="Times New Roman" w:hAnsi="Times New Roman" w:cs="Times New Roman"/>
          <w:color w:val="000000" w:themeColor="text1"/>
          <w:sz w:val="24"/>
          <w:szCs w:val="24"/>
        </w:rPr>
        <w:t xml:space="preserve">To successfully deliver an inclusive physical education or youth sport environment the ability to overcome and essentially make disappear some general barriers is paramount. These </w:t>
      </w:r>
      <w:r w:rsidRPr="00914334">
        <w:rPr>
          <w:rFonts w:ascii="Times New Roman" w:hAnsi="Times New Roman" w:cs="Times New Roman"/>
          <w:sz w:val="24"/>
          <w:szCs w:val="24"/>
        </w:rPr>
        <w:t>general barriers can be gender, behaviour issues, background conditions, physical or mental</w:t>
      </w:r>
      <w:r w:rsidRPr="00914334">
        <w:rPr>
          <w:rFonts w:ascii="Times New Roman" w:hAnsi="Times New Roman" w:cs="Times New Roman"/>
          <w:color w:val="000000" w:themeColor="text1"/>
          <w:sz w:val="24"/>
          <w:szCs w:val="24"/>
        </w:rPr>
        <w:t xml:space="preserve"> </w:t>
      </w:r>
      <w:r w:rsidRPr="00914334">
        <w:rPr>
          <w:rFonts w:ascii="Times New Roman" w:hAnsi="Times New Roman" w:cs="Times New Roman"/>
          <w:sz w:val="24"/>
          <w:szCs w:val="24"/>
        </w:rPr>
        <w:t xml:space="preserve">impairments, hidden impairments, social awkwardness, self-image confidence and issues with self-esteem. All specific needs of learners must be met to further their all-round development through a meaningful, relevant and motivating curriculum. </w:t>
      </w:r>
    </w:p>
    <w:p w14:paraId="10FF0EE4" w14:textId="77777777" w:rsidR="00914334" w:rsidRPr="00914334" w:rsidRDefault="00914334" w:rsidP="00914334">
      <w:pPr>
        <w:spacing w:line="240" w:lineRule="auto"/>
        <w:rPr>
          <w:rFonts w:ascii="Times New Roman" w:hAnsi="Times New Roman" w:cs="Times New Roman"/>
          <w:sz w:val="24"/>
          <w:szCs w:val="24"/>
        </w:rPr>
      </w:pPr>
    </w:p>
    <w:p w14:paraId="23EAF7FA" w14:textId="77777777" w:rsidR="00914334" w:rsidRPr="00914334" w:rsidRDefault="00914334" w:rsidP="00914334">
      <w:pPr>
        <w:spacing w:line="240" w:lineRule="auto"/>
        <w:rPr>
          <w:rFonts w:ascii="Times New Roman" w:hAnsi="Times New Roman" w:cs="Times New Roman"/>
          <w:sz w:val="24"/>
          <w:szCs w:val="24"/>
        </w:rPr>
      </w:pPr>
      <w:r w:rsidRPr="00914334">
        <w:rPr>
          <w:rFonts w:ascii="Times New Roman" w:hAnsi="Times New Roman" w:cs="Times New Roman"/>
          <w:sz w:val="24"/>
          <w:szCs w:val="24"/>
        </w:rPr>
        <w:t xml:space="preserve">Looking further into the resources available today for practitioners to deliver inclusive physical education and youth sport the equipment of course needs to be adapted and specialised to each individual learning need for it to be fully beneficial. This is a key issue with regards to the resources available to teachers who can only make this happen with the right facilities and the right equipment available to them. Working through the STEP principal - space, task, equipment and people (Sussex County FA, 2013). This can aid </w:t>
      </w:r>
      <w:r w:rsidRPr="00914334">
        <w:rPr>
          <w:rFonts w:ascii="Times New Roman" w:hAnsi="Times New Roman" w:cs="Times New Roman"/>
          <w:color w:val="000000" w:themeColor="text1"/>
          <w:sz w:val="24"/>
          <w:szCs w:val="24"/>
        </w:rPr>
        <w:t>teacher’s</w:t>
      </w:r>
      <w:r w:rsidRPr="00914334">
        <w:rPr>
          <w:rFonts w:ascii="Times New Roman" w:hAnsi="Times New Roman" w:cs="Times New Roman"/>
          <w:sz w:val="24"/>
          <w:szCs w:val="24"/>
        </w:rPr>
        <w:t xml:space="preserve"> in adapting their physical education lessons for a multitude of learning needs. Linking STEP to visual impairment, space is where the task is happening therefore, a larger area will be required with more space for young people with visual impairment to be safe and participate in their activities with confidence. Task is what is happening therefore, it would be beneficial if the task got simplified with the possibility of adding certain rules to maximise success. People is who is involved. Whether it be in pairs, independent or in groups. The </w:t>
      </w:r>
      <w:r w:rsidRPr="00914334">
        <w:rPr>
          <w:rFonts w:ascii="Times New Roman" w:hAnsi="Times New Roman" w:cs="Times New Roman"/>
          <w:sz w:val="24"/>
          <w:szCs w:val="24"/>
        </w:rPr>
        <w:lastRenderedPageBreak/>
        <w:t xml:space="preserve">option of having a buddy system may be very valuable for people with visual impairment. The option of experimenting with working in zones can also be looked upon. Equipment is what is being used. With the type of ball, bat, racquet etc. being used it is also important to remember the variety so for example the size, shape, weight etc. I believe it is important for visually impaired pupils to get used to the equipment before proceeding with the activity. To spend just five or ten minutes before hand picking up the equipment and playing with it. This type of approach I believe can also be accomplished with regards to the space the students will be in. Just taking the time to walk around the room so they have a feel for the surroundings that they are in. </w:t>
      </w:r>
    </w:p>
    <w:p w14:paraId="0837FFAD" w14:textId="77777777" w:rsidR="00914334" w:rsidRPr="00914334" w:rsidRDefault="00914334" w:rsidP="00914334">
      <w:pPr>
        <w:spacing w:line="240" w:lineRule="auto"/>
        <w:rPr>
          <w:rFonts w:ascii="Times New Roman" w:hAnsi="Times New Roman" w:cs="Times New Roman"/>
          <w:sz w:val="24"/>
          <w:szCs w:val="24"/>
        </w:rPr>
      </w:pPr>
    </w:p>
    <w:p w14:paraId="675838C2" w14:textId="77777777" w:rsidR="00914334" w:rsidRPr="00914334" w:rsidRDefault="00914334" w:rsidP="00914334">
      <w:pPr>
        <w:spacing w:line="240" w:lineRule="auto"/>
        <w:rPr>
          <w:rFonts w:ascii="Times New Roman" w:hAnsi="Times New Roman" w:cs="Times New Roman"/>
          <w:sz w:val="24"/>
          <w:szCs w:val="24"/>
        </w:rPr>
      </w:pPr>
      <w:r w:rsidRPr="00914334">
        <w:rPr>
          <w:rFonts w:ascii="Times New Roman" w:hAnsi="Times New Roman" w:cs="Times New Roman"/>
          <w:color w:val="000000" w:themeColor="text1"/>
          <w:sz w:val="24"/>
          <w:szCs w:val="24"/>
        </w:rPr>
        <w:t xml:space="preserve">The inclusion spectrum developed by Black and Stevenson (2011) can be looked upon to guide practitioners in developing their physical education lessons for more meaningful experiences for everyone. It is designed for adapted physical activity to happen with positive outcomes and rich experiences with disability sport activities as the structure. </w:t>
      </w:r>
    </w:p>
    <w:p w14:paraId="3E864B0F" w14:textId="77777777" w:rsidR="00914334" w:rsidRPr="00914334" w:rsidRDefault="00914334" w:rsidP="00914334">
      <w:pPr>
        <w:pStyle w:val="BodyText"/>
        <w:spacing w:after="0"/>
        <w:rPr>
          <w:color w:val="000000" w:themeColor="text1"/>
          <w:szCs w:val="24"/>
        </w:rPr>
      </w:pPr>
      <w:r w:rsidRPr="00914334">
        <w:rPr>
          <w:color w:val="000000" w:themeColor="text1"/>
          <w:szCs w:val="24"/>
        </w:rPr>
        <w:t>The open activity</w:t>
      </w:r>
      <w:r w:rsidRPr="00914334">
        <w:rPr>
          <w:szCs w:val="24"/>
        </w:rPr>
        <w:t xml:space="preserve"> section of the spectrum </w:t>
      </w:r>
      <w:r w:rsidRPr="00914334">
        <w:rPr>
          <w:color w:val="000000" w:themeColor="text1"/>
          <w:szCs w:val="24"/>
        </w:rPr>
        <w:t xml:space="preserve">is a simple activity based on what the entire group can do with little or no modification. This is essential for everyone to play and participate. The separate activity section can be explained as an individual or group doing a purposefully planned different activity. This is where an alternative activity can take place. The parallel activity section can be described as participants being grouped according to ability – each do the same activity but at appropriate levels. The modified activity section activity is defined as everyone doing the same activity with modifications to challenge and support all abilities with mindful changes to include everyone (Black and Stevenson, 2011). </w:t>
      </w:r>
    </w:p>
    <w:p w14:paraId="40FA5D75" w14:textId="77777777" w:rsidR="00914334" w:rsidRPr="00914334" w:rsidRDefault="00914334" w:rsidP="00914334">
      <w:pPr>
        <w:spacing w:line="240" w:lineRule="auto"/>
        <w:rPr>
          <w:rFonts w:ascii="Times New Roman" w:hAnsi="Times New Roman" w:cs="Times New Roman"/>
          <w:sz w:val="24"/>
          <w:szCs w:val="24"/>
        </w:rPr>
      </w:pPr>
    </w:p>
    <w:p w14:paraId="5FE037A1" w14:textId="77777777" w:rsidR="00914334" w:rsidRPr="00914334" w:rsidRDefault="00914334" w:rsidP="00914334">
      <w:pPr>
        <w:pStyle w:val="BodyText"/>
        <w:spacing w:after="0"/>
        <w:rPr>
          <w:b/>
          <w:color w:val="FF0000"/>
          <w:szCs w:val="24"/>
        </w:rPr>
      </w:pPr>
      <w:r w:rsidRPr="00914334">
        <w:rPr>
          <w:szCs w:val="24"/>
        </w:rPr>
        <w:t>Like with any subject in the National Curriculum, physical education needs to meet its aims and objectives to excel as a meaningful subject with all pupils regardless of their ability in today’s education system.</w:t>
      </w:r>
    </w:p>
    <w:p w14:paraId="37C30B6F" w14:textId="77777777" w:rsidR="00914334" w:rsidRPr="00914334" w:rsidRDefault="00914334" w:rsidP="00914334">
      <w:pPr>
        <w:pStyle w:val="BodyText"/>
        <w:spacing w:after="0"/>
        <w:rPr>
          <w:b/>
          <w:color w:val="FF0000"/>
          <w:szCs w:val="24"/>
        </w:rPr>
      </w:pPr>
      <w:r w:rsidRPr="00914334">
        <w:rPr>
          <w:color w:val="000000" w:themeColor="text1"/>
          <w:szCs w:val="24"/>
        </w:rPr>
        <w:t xml:space="preserve">There is one concise concept that has come to light in recent years to further the importance of physical education being in the National Curriculum and being taught on a daily basis to children, and that is physical literacy. </w:t>
      </w:r>
    </w:p>
    <w:p w14:paraId="509A6309" w14:textId="77777777" w:rsidR="00914334" w:rsidRPr="00914334" w:rsidRDefault="00914334" w:rsidP="00914334">
      <w:pPr>
        <w:pStyle w:val="BodyText"/>
        <w:spacing w:after="0"/>
        <w:rPr>
          <w:color w:val="000000" w:themeColor="text1"/>
          <w:szCs w:val="24"/>
        </w:rPr>
      </w:pPr>
      <w:r w:rsidRPr="00914334">
        <w:rPr>
          <w:color w:val="000000" w:themeColor="text1"/>
          <w:szCs w:val="24"/>
        </w:rPr>
        <w:t xml:space="preserve">Physical literacy can be defined as the ‘motivation, confidence, physical competence, knowledge and understanding that establishes purposeful physical pursuits as an integral element of their lifestyle’ (Whitehead, 2010, p. 11). With having this definition in mind others in the field who have advocated for physical literacy also believe that it can ‘spell out a case for life-long participation in physical activity’ and ‘underwrite the importance and value of physical activity in the school curriculum’ (Whitehead, 2010, p. 5). Whitehead (2010) suggests that physical literacy is a capability that all can develop. It is something that is applicable to every person no matter what their age or physical prowess, not just the young and the elite. </w:t>
      </w:r>
    </w:p>
    <w:p w14:paraId="4DD63592" w14:textId="77777777" w:rsidR="00914334" w:rsidRPr="00914334" w:rsidRDefault="00914334" w:rsidP="00914334">
      <w:pPr>
        <w:pStyle w:val="BodyText"/>
        <w:spacing w:after="0"/>
        <w:rPr>
          <w:color w:val="000000" w:themeColor="text1"/>
          <w:szCs w:val="24"/>
        </w:rPr>
      </w:pPr>
      <w:r w:rsidRPr="00914334">
        <w:rPr>
          <w:color w:val="000000" w:themeColor="text1"/>
          <w:szCs w:val="24"/>
        </w:rPr>
        <w:t xml:space="preserve">Physical literacy as exemplified within physical education is a concept or ideal that is quickly gaining momentum and approval from people as well as organisations all around the world (Hastie and </w:t>
      </w:r>
      <w:proofErr w:type="spellStart"/>
      <w:r w:rsidRPr="00914334">
        <w:rPr>
          <w:color w:val="000000" w:themeColor="text1"/>
          <w:szCs w:val="24"/>
        </w:rPr>
        <w:t>Wallhead</w:t>
      </w:r>
      <w:proofErr w:type="spellEnd"/>
      <w:r w:rsidRPr="00914334">
        <w:rPr>
          <w:color w:val="000000" w:themeColor="text1"/>
          <w:szCs w:val="24"/>
        </w:rPr>
        <w:t xml:space="preserve">, 2015). The justification for the establishment of physical literacy is that it has been praised as a key temperament for students of all abilities to launch a lifelong adherence to physical activity such as participating in sports or simply exercising with confidence and motivation (Hastie and </w:t>
      </w:r>
      <w:proofErr w:type="spellStart"/>
      <w:r w:rsidRPr="00914334">
        <w:rPr>
          <w:color w:val="000000" w:themeColor="text1"/>
          <w:szCs w:val="24"/>
        </w:rPr>
        <w:t>Wallhead</w:t>
      </w:r>
      <w:proofErr w:type="spellEnd"/>
      <w:r w:rsidRPr="00914334">
        <w:rPr>
          <w:color w:val="000000" w:themeColor="text1"/>
          <w:szCs w:val="24"/>
        </w:rPr>
        <w:t xml:space="preserve">, 2015). With that in mind developing physical literacy could be a driving factor for that to happen amongst young people all around the world. We want young people to have positive experiences within physical education lessons in schools. </w:t>
      </w:r>
    </w:p>
    <w:p w14:paraId="2DD2120F" w14:textId="77777777" w:rsidR="00914334" w:rsidRPr="00914334" w:rsidRDefault="00914334" w:rsidP="00914334">
      <w:pPr>
        <w:pStyle w:val="BodyText"/>
        <w:spacing w:after="0"/>
        <w:rPr>
          <w:color w:val="000000" w:themeColor="text1"/>
          <w:szCs w:val="24"/>
        </w:rPr>
      </w:pPr>
      <w:r w:rsidRPr="00914334">
        <w:rPr>
          <w:color w:val="000000" w:themeColor="text1"/>
          <w:szCs w:val="24"/>
        </w:rPr>
        <w:t>Everyone should have the right to becoming physically literate in a way to support their individual diversity with their differences seen as strengths not barriers (Whitehead, 2010).</w:t>
      </w:r>
    </w:p>
    <w:p w14:paraId="6F0B9221" w14:textId="77777777" w:rsidR="00914334" w:rsidRPr="00914334" w:rsidRDefault="00914334" w:rsidP="00914334">
      <w:pPr>
        <w:pStyle w:val="BodyText"/>
        <w:spacing w:after="0"/>
        <w:rPr>
          <w:color w:val="000000" w:themeColor="text1"/>
          <w:szCs w:val="24"/>
        </w:rPr>
      </w:pPr>
      <w:r w:rsidRPr="00914334">
        <w:rPr>
          <w:color w:val="000000" w:themeColor="text1"/>
          <w:szCs w:val="24"/>
        </w:rPr>
        <w:lastRenderedPageBreak/>
        <w:t xml:space="preserve">With regards to strategies to enable all young people to take part in meaningful physical education and youth sport which develops their physical literacy, there simply are no easy strategies due to each individual’s needs which can be fairly complex (Whitehead, 2010). Whitehead (2010) goes on to suggest that what is needed is those who are actively involved in pushing physical literacy, be committed to responding to individual diversity, have high expectations and to be prepared to change and adjust learning and teaching practices. </w:t>
      </w:r>
    </w:p>
    <w:p w14:paraId="29F1DD2C" w14:textId="77777777" w:rsidR="00914334" w:rsidRPr="00914334" w:rsidRDefault="00914334" w:rsidP="00914334">
      <w:pPr>
        <w:pStyle w:val="BodyText"/>
        <w:spacing w:after="0"/>
        <w:rPr>
          <w:color w:val="000000" w:themeColor="text1"/>
          <w:szCs w:val="24"/>
        </w:rPr>
      </w:pPr>
      <w:r w:rsidRPr="00914334">
        <w:rPr>
          <w:color w:val="000000" w:themeColor="text1"/>
          <w:szCs w:val="24"/>
        </w:rPr>
        <w:t xml:space="preserve">Understanding the life of others with sensitivity and being aware of their realities will be critical in any strategy to contribute to the physical literacy of all young people through physical education and youth sport. Whitehead (2010) states that minimising the barriers some young people face to physical activity with practitioners having the necessary skills can go some ways in delivering physical activity and therefore physical literacy. </w:t>
      </w:r>
    </w:p>
    <w:p w14:paraId="3EBEAB17" w14:textId="77777777" w:rsidR="00914334" w:rsidRPr="00914334" w:rsidRDefault="00914334" w:rsidP="00914334">
      <w:pPr>
        <w:pStyle w:val="BodyText"/>
        <w:spacing w:after="0"/>
        <w:rPr>
          <w:color w:val="000000" w:themeColor="text1"/>
          <w:szCs w:val="24"/>
        </w:rPr>
      </w:pPr>
      <w:r w:rsidRPr="00914334">
        <w:rPr>
          <w:color w:val="000000" w:themeColor="text1"/>
          <w:szCs w:val="24"/>
        </w:rPr>
        <w:t>Models based practice is certainly an interesting area to highlight here with regards to inclusion (</w:t>
      </w:r>
      <w:r w:rsidRPr="00914334">
        <w:rPr>
          <w:szCs w:val="24"/>
        </w:rPr>
        <w:t>Capel and Whitehead, 2012)</w:t>
      </w:r>
      <w:r w:rsidRPr="00914334">
        <w:rPr>
          <w:color w:val="000000" w:themeColor="text1"/>
          <w:szCs w:val="24"/>
        </w:rPr>
        <w:t xml:space="preserve">. The work of Siedentop (1994) highlights a pedagogical model which has great emphasis on inclusion. </w:t>
      </w:r>
      <w:r w:rsidRPr="00914334">
        <w:rPr>
          <w:szCs w:val="24"/>
        </w:rPr>
        <w:t>Children have the opportunity to take up a range of different roles which they wouldn’t normally have the chance to do in a normal physical education lesson. Everyone gets involved and has a role such as coaching, refereeing, fixture scheduling and score keeping (Siedentop, 1994).</w:t>
      </w:r>
    </w:p>
    <w:p w14:paraId="54DB0E71" w14:textId="77777777" w:rsidR="00914334" w:rsidRDefault="00914334" w:rsidP="00914334">
      <w:pPr>
        <w:spacing w:line="240" w:lineRule="auto"/>
        <w:rPr>
          <w:rFonts w:ascii="Times New Roman" w:hAnsi="Times New Roman" w:cs="Times New Roman"/>
          <w:color w:val="000000" w:themeColor="text1"/>
          <w:sz w:val="24"/>
          <w:szCs w:val="24"/>
        </w:rPr>
      </w:pPr>
    </w:p>
    <w:p w14:paraId="72C5E52F" w14:textId="77777777" w:rsidR="00914334" w:rsidRDefault="00914334" w:rsidP="00914334">
      <w:pPr>
        <w:spacing w:line="240" w:lineRule="auto"/>
        <w:rPr>
          <w:rFonts w:ascii="Times New Roman" w:hAnsi="Times New Roman" w:cs="Times New Roman"/>
          <w:color w:val="000000" w:themeColor="text1"/>
          <w:sz w:val="24"/>
          <w:szCs w:val="24"/>
        </w:rPr>
      </w:pPr>
    </w:p>
    <w:p w14:paraId="3D2AEF24" w14:textId="571505F1" w:rsidR="00914334" w:rsidRPr="00914334" w:rsidRDefault="00914334" w:rsidP="00914334">
      <w:pPr>
        <w:spacing w:line="240" w:lineRule="auto"/>
        <w:rPr>
          <w:rFonts w:ascii="Times New Roman" w:hAnsi="Times New Roman" w:cs="Times New Roman"/>
          <w:sz w:val="24"/>
          <w:szCs w:val="24"/>
        </w:rPr>
      </w:pPr>
      <w:r w:rsidRPr="00914334">
        <w:rPr>
          <w:rFonts w:ascii="Times New Roman" w:hAnsi="Times New Roman" w:cs="Times New Roman"/>
          <w:sz w:val="24"/>
          <w:szCs w:val="24"/>
        </w:rPr>
        <w:t xml:space="preserve">Word Count </w:t>
      </w:r>
      <w:r w:rsidR="005E6CF4">
        <w:rPr>
          <w:rFonts w:ascii="Times New Roman" w:hAnsi="Times New Roman" w:cs="Times New Roman"/>
          <w:sz w:val="24"/>
          <w:szCs w:val="24"/>
        </w:rPr>
        <w:t>- 2729</w:t>
      </w:r>
    </w:p>
    <w:p w14:paraId="2FD74543" w14:textId="77777777" w:rsidR="000B12A6" w:rsidRDefault="000B12A6" w:rsidP="00914334">
      <w:pPr>
        <w:rPr>
          <w:rFonts w:ascii="Times New Roman" w:hAnsi="Times New Roman" w:cs="Times New Roman"/>
          <w:color w:val="000000" w:themeColor="text1"/>
          <w:sz w:val="24"/>
          <w:szCs w:val="24"/>
        </w:rPr>
      </w:pPr>
    </w:p>
    <w:p w14:paraId="7088D88E" w14:textId="77777777" w:rsidR="000B12A6" w:rsidRDefault="000B12A6" w:rsidP="00914334">
      <w:pPr>
        <w:rPr>
          <w:rFonts w:ascii="Times New Roman" w:hAnsi="Times New Roman" w:cs="Times New Roman"/>
          <w:color w:val="000000" w:themeColor="text1"/>
          <w:sz w:val="24"/>
          <w:szCs w:val="24"/>
        </w:rPr>
      </w:pPr>
    </w:p>
    <w:p w14:paraId="53A06665" w14:textId="77777777" w:rsidR="00914334" w:rsidRDefault="00914334" w:rsidP="00914334">
      <w:pPr>
        <w:rPr>
          <w:rFonts w:ascii="Times New Roman" w:hAnsi="Times New Roman" w:cs="Times New Roman"/>
          <w:b/>
          <w:sz w:val="28"/>
          <w:szCs w:val="28"/>
        </w:rPr>
      </w:pPr>
      <w:r w:rsidRPr="00986C2A">
        <w:rPr>
          <w:rFonts w:ascii="Times New Roman" w:hAnsi="Times New Roman" w:cs="Times New Roman"/>
          <w:b/>
          <w:sz w:val="28"/>
          <w:szCs w:val="28"/>
        </w:rPr>
        <w:t>References</w:t>
      </w:r>
    </w:p>
    <w:p w14:paraId="4CE8A8C9" w14:textId="77777777" w:rsidR="000B12A6" w:rsidRDefault="000B12A6" w:rsidP="006314B3">
      <w:pPr>
        <w:spacing w:line="240" w:lineRule="auto"/>
        <w:rPr>
          <w:rFonts w:ascii="Times New Roman" w:hAnsi="Times New Roman" w:cs="Times New Roman"/>
          <w:b/>
          <w:sz w:val="28"/>
          <w:szCs w:val="28"/>
        </w:rPr>
      </w:pPr>
    </w:p>
    <w:p w14:paraId="4D4A7C2D" w14:textId="77777777" w:rsidR="00914334" w:rsidRPr="00914334" w:rsidRDefault="00914334" w:rsidP="006314B3">
      <w:pPr>
        <w:spacing w:line="240" w:lineRule="auto"/>
        <w:rPr>
          <w:rFonts w:ascii="Times New Roman" w:hAnsi="Times New Roman" w:cs="Times New Roman"/>
          <w:sz w:val="24"/>
          <w:szCs w:val="24"/>
        </w:rPr>
      </w:pPr>
      <w:r w:rsidRPr="00914334">
        <w:rPr>
          <w:rFonts w:ascii="Times New Roman" w:hAnsi="Times New Roman" w:cs="Times New Roman"/>
          <w:sz w:val="24"/>
          <w:szCs w:val="24"/>
        </w:rPr>
        <w:t xml:space="preserve">Aslan, U., </w:t>
      </w:r>
      <w:proofErr w:type="spellStart"/>
      <w:r w:rsidRPr="00914334">
        <w:rPr>
          <w:rFonts w:ascii="Times New Roman" w:hAnsi="Times New Roman" w:cs="Times New Roman"/>
          <w:sz w:val="24"/>
          <w:szCs w:val="24"/>
        </w:rPr>
        <w:t>Calik</w:t>
      </w:r>
      <w:proofErr w:type="spellEnd"/>
      <w:r w:rsidRPr="00914334">
        <w:rPr>
          <w:rFonts w:ascii="Times New Roman" w:hAnsi="Times New Roman" w:cs="Times New Roman"/>
          <w:sz w:val="24"/>
          <w:szCs w:val="24"/>
        </w:rPr>
        <w:t xml:space="preserve">, B. and </w:t>
      </w:r>
      <w:proofErr w:type="spellStart"/>
      <w:r w:rsidRPr="00914334">
        <w:rPr>
          <w:rFonts w:ascii="Times New Roman" w:hAnsi="Times New Roman" w:cs="Times New Roman"/>
          <w:sz w:val="24"/>
          <w:szCs w:val="24"/>
        </w:rPr>
        <w:t>Kitis</w:t>
      </w:r>
      <w:proofErr w:type="spellEnd"/>
      <w:r w:rsidRPr="00914334">
        <w:rPr>
          <w:rFonts w:ascii="Times New Roman" w:hAnsi="Times New Roman" w:cs="Times New Roman"/>
          <w:sz w:val="24"/>
          <w:szCs w:val="24"/>
        </w:rPr>
        <w:t>, A. (2012) ‘The effect of gender and level of vision on the physical activity level of children and adolescents with visual impairment’, Research in Developmental Disabilities, (33), pp. 1799-1804.</w:t>
      </w:r>
    </w:p>
    <w:p w14:paraId="3D8AA589" w14:textId="77777777" w:rsidR="00914334" w:rsidRPr="00914334" w:rsidRDefault="00914334" w:rsidP="006314B3">
      <w:pPr>
        <w:spacing w:line="240" w:lineRule="auto"/>
        <w:rPr>
          <w:rFonts w:ascii="Times New Roman" w:hAnsi="Times New Roman" w:cs="Times New Roman"/>
          <w:sz w:val="24"/>
          <w:szCs w:val="24"/>
        </w:rPr>
      </w:pPr>
    </w:p>
    <w:p w14:paraId="0AFD54C9" w14:textId="4EBFF66B" w:rsidR="00914334" w:rsidRPr="00914334" w:rsidRDefault="00914334" w:rsidP="006314B3">
      <w:pPr>
        <w:spacing w:line="240" w:lineRule="auto"/>
        <w:rPr>
          <w:rFonts w:ascii="Times New Roman" w:hAnsi="Times New Roman" w:cs="Times New Roman"/>
          <w:sz w:val="24"/>
          <w:szCs w:val="24"/>
        </w:rPr>
      </w:pPr>
      <w:r w:rsidRPr="00914334">
        <w:rPr>
          <w:rFonts w:ascii="Times New Roman" w:hAnsi="Times New Roman" w:cs="Times New Roman"/>
          <w:sz w:val="24"/>
          <w:szCs w:val="24"/>
        </w:rPr>
        <w:t xml:space="preserve">Black, K. and Stevenson, P. </w:t>
      </w:r>
      <w:r w:rsidR="005E6CF4">
        <w:rPr>
          <w:rFonts w:ascii="Times New Roman" w:hAnsi="Times New Roman" w:cs="Times New Roman"/>
          <w:sz w:val="24"/>
          <w:szCs w:val="24"/>
        </w:rPr>
        <w:t>(2011) The inclusion spectrum.</w:t>
      </w:r>
    </w:p>
    <w:p w14:paraId="33AA5898" w14:textId="77777777" w:rsidR="00914334" w:rsidRPr="00914334" w:rsidRDefault="00914334" w:rsidP="006314B3">
      <w:pPr>
        <w:spacing w:line="240" w:lineRule="auto"/>
        <w:rPr>
          <w:rFonts w:ascii="Times New Roman" w:hAnsi="Times New Roman" w:cs="Times New Roman"/>
          <w:sz w:val="24"/>
          <w:szCs w:val="24"/>
        </w:rPr>
      </w:pPr>
    </w:p>
    <w:p w14:paraId="29159430" w14:textId="77777777" w:rsidR="00914334" w:rsidRPr="00914334" w:rsidRDefault="00914334" w:rsidP="006314B3">
      <w:pPr>
        <w:spacing w:line="240" w:lineRule="auto"/>
        <w:rPr>
          <w:rFonts w:ascii="Times New Roman" w:hAnsi="Times New Roman" w:cs="Times New Roman"/>
          <w:sz w:val="24"/>
          <w:szCs w:val="24"/>
        </w:rPr>
      </w:pPr>
      <w:r w:rsidRPr="00914334">
        <w:rPr>
          <w:rFonts w:ascii="Times New Roman" w:hAnsi="Times New Roman" w:cs="Times New Roman"/>
          <w:sz w:val="24"/>
          <w:szCs w:val="24"/>
        </w:rPr>
        <w:t xml:space="preserve">Brian, A. and </w:t>
      </w:r>
      <w:proofErr w:type="spellStart"/>
      <w:r w:rsidRPr="00914334">
        <w:rPr>
          <w:rFonts w:ascii="Times New Roman" w:hAnsi="Times New Roman" w:cs="Times New Roman"/>
          <w:sz w:val="24"/>
          <w:szCs w:val="24"/>
        </w:rPr>
        <w:t>Haegele</w:t>
      </w:r>
      <w:proofErr w:type="spellEnd"/>
      <w:r w:rsidRPr="00914334">
        <w:rPr>
          <w:rFonts w:ascii="Times New Roman" w:hAnsi="Times New Roman" w:cs="Times New Roman"/>
          <w:sz w:val="24"/>
          <w:szCs w:val="24"/>
        </w:rPr>
        <w:t xml:space="preserve">, J. (2014) 'Including Students with Visual Impairments: Softball', JOPERD: The Journal </w:t>
      </w:r>
      <w:proofErr w:type="gramStart"/>
      <w:r w:rsidRPr="00914334">
        <w:rPr>
          <w:rFonts w:ascii="Times New Roman" w:hAnsi="Times New Roman" w:cs="Times New Roman"/>
          <w:sz w:val="24"/>
          <w:szCs w:val="24"/>
        </w:rPr>
        <w:t>Of</w:t>
      </w:r>
      <w:proofErr w:type="gramEnd"/>
      <w:r w:rsidRPr="00914334">
        <w:rPr>
          <w:rFonts w:ascii="Times New Roman" w:hAnsi="Times New Roman" w:cs="Times New Roman"/>
          <w:sz w:val="24"/>
          <w:szCs w:val="24"/>
        </w:rPr>
        <w:t xml:space="preserve"> Physical Education, Recreation &amp; Dance, 85(3), pp. 39-45. </w:t>
      </w:r>
    </w:p>
    <w:p w14:paraId="3BE2CE87" w14:textId="77777777" w:rsidR="00914334" w:rsidRPr="00914334" w:rsidRDefault="00914334" w:rsidP="006314B3">
      <w:pPr>
        <w:spacing w:line="240" w:lineRule="auto"/>
        <w:rPr>
          <w:rFonts w:ascii="Times New Roman" w:hAnsi="Times New Roman" w:cs="Times New Roman"/>
          <w:sz w:val="24"/>
          <w:szCs w:val="24"/>
        </w:rPr>
      </w:pPr>
    </w:p>
    <w:p w14:paraId="0719E9C3" w14:textId="77777777" w:rsidR="00914334" w:rsidRPr="00914334" w:rsidRDefault="00914334" w:rsidP="006314B3">
      <w:pPr>
        <w:spacing w:line="240" w:lineRule="auto"/>
        <w:rPr>
          <w:rFonts w:ascii="Times New Roman" w:hAnsi="Times New Roman" w:cs="Times New Roman"/>
          <w:sz w:val="24"/>
          <w:szCs w:val="24"/>
        </w:rPr>
      </w:pPr>
      <w:r w:rsidRPr="00914334">
        <w:rPr>
          <w:rFonts w:ascii="Times New Roman" w:hAnsi="Times New Roman" w:cs="Times New Roman"/>
          <w:sz w:val="24"/>
          <w:szCs w:val="24"/>
        </w:rPr>
        <w:t xml:space="preserve">Capel, S. and </w:t>
      </w:r>
      <w:proofErr w:type="spellStart"/>
      <w:r w:rsidRPr="00914334">
        <w:rPr>
          <w:rFonts w:ascii="Times New Roman" w:hAnsi="Times New Roman" w:cs="Times New Roman"/>
          <w:sz w:val="24"/>
          <w:szCs w:val="24"/>
        </w:rPr>
        <w:t>Piotrowsky</w:t>
      </w:r>
      <w:proofErr w:type="spellEnd"/>
      <w:r w:rsidRPr="00914334">
        <w:rPr>
          <w:rFonts w:ascii="Times New Roman" w:hAnsi="Times New Roman" w:cs="Times New Roman"/>
          <w:sz w:val="24"/>
          <w:szCs w:val="24"/>
        </w:rPr>
        <w:t xml:space="preserve">, S. (2000) Issues in physical education London: </w:t>
      </w:r>
      <w:proofErr w:type="spellStart"/>
      <w:r w:rsidRPr="00914334">
        <w:rPr>
          <w:rFonts w:ascii="Times New Roman" w:hAnsi="Times New Roman" w:cs="Times New Roman"/>
          <w:sz w:val="24"/>
          <w:szCs w:val="24"/>
        </w:rPr>
        <w:t>RoutledgeFalmer</w:t>
      </w:r>
      <w:proofErr w:type="spellEnd"/>
      <w:r w:rsidRPr="00914334">
        <w:rPr>
          <w:rFonts w:ascii="Times New Roman" w:hAnsi="Times New Roman" w:cs="Times New Roman"/>
          <w:sz w:val="24"/>
          <w:szCs w:val="24"/>
        </w:rPr>
        <w:t>.</w:t>
      </w:r>
    </w:p>
    <w:p w14:paraId="082993B8" w14:textId="77777777" w:rsidR="00914334" w:rsidRPr="00914334" w:rsidRDefault="00914334" w:rsidP="006314B3">
      <w:pPr>
        <w:spacing w:line="240" w:lineRule="auto"/>
        <w:rPr>
          <w:rFonts w:ascii="Times New Roman" w:hAnsi="Times New Roman" w:cs="Times New Roman"/>
          <w:sz w:val="24"/>
          <w:szCs w:val="24"/>
        </w:rPr>
      </w:pPr>
    </w:p>
    <w:p w14:paraId="3E149DF6" w14:textId="77777777" w:rsidR="00914334" w:rsidRPr="00914334" w:rsidRDefault="00914334" w:rsidP="006314B3">
      <w:pPr>
        <w:spacing w:line="240" w:lineRule="auto"/>
        <w:rPr>
          <w:rFonts w:ascii="Times New Roman" w:hAnsi="Times New Roman" w:cs="Times New Roman"/>
          <w:sz w:val="24"/>
          <w:szCs w:val="24"/>
        </w:rPr>
      </w:pPr>
      <w:r w:rsidRPr="00914334">
        <w:rPr>
          <w:rFonts w:ascii="Times New Roman" w:hAnsi="Times New Roman" w:cs="Times New Roman"/>
          <w:sz w:val="24"/>
          <w:szCs w:val="24"/>
        </w:rPr>
        <w:t>Capel, S. and Whitehead, M. (2012) Debates in physical education Abingdon: Routledge.</w:t>
      </w:r>
    </w:p>
    <w:p w14:paraId="37FCAEF9" w14:textId="77777777" w:rsidR="00914334" w:rsidRPr="00914334" w:rsidRDefault="00914334" w:rsidP="006314B3">
      <w:pPr>
        <w:spacing w:line="240" w:lineRule="auto"/>
        <w:rPr>
          <w:rFonts w:ascii="Times New Roman" w:hAnsi="Times New Roman" w:cs="Times New Roman"/>
          <w:sz w:val="24"/>
          <w:szCs w:val="24"/>
        </w:rPr>
      </w:pPr>
    </w:p>
    <w:p w14:paraId="73D160AB" w14:textId="77777777" w:rsidR="00914334" w:rsidRPr="00914334" w:rsidRDefault="00914334" w:rsidP="006314B3">
      <w:pPr>
        <w:spacing w:line="240" w:lineRule="auto"/>
        <w:rPr>
          <w:rFonts w:ascii="Times New Roman" w:hAnsi="Times New Roman" w:cs="Times New Roman"/>
          <w:sz w:val="24"/>
          <w:szCs w:val="24"/>
        </w:rPr>
      </w:pPr>
      <w:r w:rsidRPr="00914334">
        <w:rPr>
          <w:rFonts w:ascii="Times New Roman" w:hAnsi="Times New Roman" w:cs="Times New Roman"/>
          <w:sz w:val="24"/>
          <w:szCs w:val="24"/>
        </w:rPr>
        <w:t xml:space="preserve">Connor-Kuntz, F., </w:t>
      </w:r>
      <w:proofErr w:type="spellStart"/>
      <w:r w:rsidRPr="00914334">
        <w:rPr>
          <w:rFonts w:ascii="Times New Roman" w:hAnsi="Times New Roman" w:cs="Times New Roman"/>
          <w:sz w:val="24"/>
          <w:szCs w:val="24"/>
        </w:rPr>
        <w:t>Dummer</w:t>
      </w:r>
      <w:proofErr w:type="spellEnd"/>
      <w:r w:rsidRPr="00914334">
        <w:rPr>
          <w:rFonts w:ascii="Times New Roman" w:hAnsi="Times New Roman" w:cs="Times New Roman"/>
          <w:sz w:val="24"/>
          <w:szCs w:val="24"/>
        </w:rPr>
        <w:t xml:space="preserve">, G. and </w:t>
      </w:r>
      <w:proofErr w:type="spellStart"/>
      <w:r w:rsidRPr="00914334">
        <w:rPr>
          <w:rFonts w:ascii="Times New Roman" w:hAnsi="Times New Roman" w:cs="Times New Roman"/>
          <w:sz w:val="24"/>
          <w:szCs w:val="24"/>
        </w:rPr>
        <w:t>Paciorek</w:t>
      </w:r>
      <w:proofErr w:type="spellEnd"/>
      <w:r w:rsidRPr="00914334">
        <w:rPr>
          <w:rFonts w:ascii="Times New Roman" w:hAnsi="Times New Roman" w:cs="Times New Roman"/>
          <w:sz w:val="24"/>
          <w:szCs w:val="24"/>
        </w:rPr>
        <w:t>, M. (1995) ‘Physical education and sport participation of children and youth with spina bifida myelomeningocele’, Adapted Physical Activity Quarterly, 12(3), pp. 228-238.</w:t>
      </w:r>
    </w:p>
    <w:p w14:paraId="427674A3" w14:textId="77777777" w:rsidR="00914334" w:rsidRPr="00914334" w:rsidRDefault="00914334" w:rsidP="006314B3">
      <w:pPr>
        <w:spacing w:line="240" w:lineRule="auto"/>
        <w:rPr>
          <w:rFonts w:ascii="Times New Roman" w:hAnsi="Times New Roman" w:cs="Times New Roman"/>
          <w:sz w:val="24"/>
          <w:szCs w:val="24"/>
        </w:rPr>
      </w:pPr>
    </w:p>
    <w:p w14:paraId="55655613" w14:textId="77777777" w:rsidR="00914334" w:rsidRPr="00914334" w:rsidRDefault="00914334" w:rsidP="006314B3">
      <w:pPr>
        <w:spacing w:line="240" w:lineRule="auto"/>
        <w:rPr>
          <w:rFonts w:ascii="Times New Roman" w:hAnsi="Times New Roman" w:cs="Times New Roman"/>
          <w:sz w:val="24"/>
          <w:szCs w:val="24"/>
        </w:rPr>
      </w:pPr>
      <w:r w:rsidRPr="00914334">
        <w:rPr>
          <w:rFonts w:ascii="Times New Roman" w:hAnsi="Times New Roman" w:cs="Times New Roman"/>
          <w:sz w:val="24"/>
          <w:szCs w:val="24"/>
        </w:rPr>
        <w:t>DCELLS (2008) Physical education in the national curriculum for Wales Welsh Assembly Government.</w:t>
      </w:r>
    </w:p>
    <w:p w14:paraId="2BA3EDF8" w14:textId="77777777" w:rsidR="00914334" w:rsidRPr="00914334" w:rsidRDefault="00914334" w:rsidP="006314B3">
      <w:pPr>
        <w:spacing w:line="240" w:lineRule="auto"/>
        <w:rPr>
          <w:rFonts w:ascii="Times New Roman" w:hAnsi="Times New Roman" w:cs="Times New Roman"/>
          <w:sz w:val="24"/>
          <w:szCs w:val="24"/>
        </w:rPr>
      </w:pPr>
    </w:p>
    <w:p w14:paraId="4AED1F7B" w14:textId="77777777" w:rsidR="00914334" w:rsidRPr="00914334" w:rsidRDefault="00914334" w:rsidP="006314B3">
      <w:pPr>
        <w:spacing w:line="240" w:lineRule="auto"/>
        <w:rPr>
          <w:rFonts w:ascii="Times New Roman" w:hAnsi="Times New Roman" w:cs="Times New Roman"/>
          <w:sz w:val="24"/>
          <w:szCs w:val="24"/>
        </w:rPr>
      </w:pPr>
      <w:r w:rsidRPr="00914334">
        <w:rPr>
          <w:rFonts w:ascii="Times New Roman" w:hAnsi="Times New Roman" w:cs="Times New Roman"/>
          <w:sz w:val="24"/>
          <w:szCs w:val="24"/>
        </w:rPr>
        <w:t xml:space="preserve">Department for Education and Employment (1997) Excellence for all children. Meeting special educational needs (Cm 3785). Available at:  https://www.education.gov.uk/consultations/downloadableDocs/45_1.pdf (Accessed: 8 January 2018). </w:t>
      </w:r>
    </w:p>
    <w:p w14:paraId="05DD8A1A" w14:textId="77777777" w:rsidR="00914334" w:rsidRPr="00914334" w:rsidRDefault="00914334" w:rsidP="006314B3">
      <w:pPr>
        <w:spacing w:line="240" w:lineRule="auto"/>
        <w:rPr>
          <w:rFonts w:ascii="Times New Roman" w:hAnsi="Times New Roman" w:cs="Times New Roman"/>
          <w:sz w:val="24"/>
          <w:szCs w:val="24"/>
        </w:rPr>
      </w:pPr>
    </w:p>
    <w:p w14:paraId="1F07C7D0" w14:textId="77777777" w:rsidR="00914334" w:rsidRPr="00914334" w:rsidRDefault="00914334" w:rsidP="006314B3">
      <w:pPr>
        <w:spacing w:line="240" w:lineRule="auto"/>
        <w:rPr>
          <w:rFonts w:ascii="Times New Roman" w:hAnsi="Times New Roman" w:cs="Times New Roman"/>
          <w:sz w:val="24"/>
          <w:szCs w:val="24"/>
        </w:rPr>
      </w:pPr>
      <w:r w:rsidRPr="00914334">
        <w:rPr>
          <w:rFonts w:ascii="Times New Roman" w:hAnsi="Times New Roman" w:cs="Times New Roman"/>
          <w:sz w:val="24"/>
          <w:szCs w:val="24"/>
        </w:rPr>
        <w:t>Dowling, F., Fitzgerald, H. and Flintoff, A. (2012) Equity and difference in physical education, youth sport and health a narrative approach. London: Routledge.</w:t>
      </w:r>
    </w:p>
    <w:p w14:paraId="08892B2A" w14:textId="77777777" w:rsidR="00914334" w:rsidRPr="00914334" w:rsidRDefault="00914334" w:rsidP="006314B3">
      <w:pPr>
        <w:spacing w:line="240" w:lineRule="auto"/>
        <w:rPr>
          <w:rFonts w:ascii="Times New Roman" w:hAnsi="Times New Roman" w:cs="Times New Roman"/>
          <w:sz w:val="24"/>
          <w:szCs w:val="24"/>
        </w:rPr>
      </w:pPr>
    </w:p>
    <w:p w14:paraId="1149B15E" w14:textId="77777777" w:rsidR="00914334" w:rsidRPr="00914334" w:rsidRDefault="00914334" w:rsidP="006314B3">
      <w:pPr>
        <w:spacing w:line="240" w:lineRule="auto"/>
        <w:rPr>
          <w:rFonts w:ascii="Times New Roman" w:hAnsi="Times New Roman" w:cs="Times New Roman"/>
          <w:sz w:val="24"/>
          <w:szCs w:val="24"/>
        </w:rPr>
      </w:pPr>
      <w:r w:rsidRPr="00914334">
        <w:rPr>
          <w:rFonts w:ascii="Times New Roman" w:hAnsi="Times New Roman" w:cs="Times New Roman"/>
          <w:sz w:val="24"/>
          <w:szCs w:val="24"/>
        </w:rPr>
        <w:t xml:space="preserve">Education Act 1981 (66 Eliz. 2, c.60). (1981) London: Her Majesty’s Stationary Office. </w:t>
      </w:r>
    </w:p>
    <w:p w14:paraId="53262516" w14:textId="77777777" w:rsidR="00914334" w:rsidRPr="00914334" w:rsidRDefault="00914334" w:rsidP="006314B3">
      <w:pPr>
        <w:spacing w:line="240" w:lineRule="auto"/>
        <w:rPr>
          <w:rFonts w:ascii="Times New Roman" w:hAnsi="Times New Roman" w:cs="Times New Roman"/>
          <w:sz w:val="24"/>
          <w:szCs w:val="24"/>
        </w:rPr>
      </w:pPr>
    </w:p>
    <w:p w14:paraId="796990D5" w14:textId="77777777" w:rsidR="00914334" w:rsidRPr="00914334" w:rsidRDefault="00914334" w:rsidP="006314B3">
      <w:pPr>
        <w:spacing w:line="240" w:lineRule="auto"/>
        <w:rPr>
          <w:rFonts w:ascii="Times New Roman" w:hAnsi="Times New Roman" w:cs="Times New Roman"/>
          <w:sz w:val="24"/>
          <w:szCs w:val="24"/>
        </w:rPr>
      </w:pPr>
      <w:r w:rsidRPr="00914334">
        <w:rPr>
          <w:rFonts w:ascii="Times New Roman" w:hAnsi="Times New Roman" w:cs="Times New Roman"/>
          <w:sz w:val="24"/>
          <w:szCs w:val="24"/>
        </w:rPr>
        <w:t>Fitzgerald, H. (2009) Disability and youth sport. London; New York: Routledge.</w:t>
      </w:r>
    </w:p>
    <w:p w14:paraId="61E64565" w14:textId="77777777" w:rsidR="00914334" w:rsidRPr="00914334" w:rsidRDefault="00914334" w:rsidP="006314B3">
      <w:pPr>
        <w:spacing w:line="240" w:lineRule="auto"/>
        <w:rPr>
          <w:rFonts w:ascii="Times New Roman" w:hAnsi="Times New Roman" w:cs="Times New Roman"/>
          <w:sz w:val="24"/>
          <w:szCs w:val="24"/>
        </w:rPr>
      </w:pPr>
    </w:p>
    <w:p w14:paraId="5A012402" w14:textId="77777777" w:rsidR="00914334" w:rsidRPr="00914334" w:rsidRDefault="00914334" w:rsidP="006314B3">
      <w:pPr>
        <w:spacing w:line="240" w:lineRule="auto"/>
        <w:rPr>
          <w:rFonts w:ascii="Times New Roman" w:hAnsi="Times New Roman" w:cs="Times New Roman"/>
          <w:sz w:val="24"/>
          <w:szCs w:val="24"/>
        </w:rPr>
      </w:pPr>
      <w:proofErr w:type="spellStart"/>
      <w:r w:rsidRPr="00914334">
        <w:rPr>
          <w:rFonts w:ascii="Times New Roman" w:hAnsi="Times New Roman" w:cs="Times New Roman"/>
          <w:sz w:val="24"/>
          <w:szCs w:val="24"/>
        </w:rPr>
        <w:t>Haegele</w:t>
      </w:r>
      <w:proofErr w:type="spellEnd"/>
      <w:r w:rsidRPr="00914334">
        <w:rPr>
          <w:rFonts w:ascii="Times New Roman" w:hAnsi="Times New Roman" w:cs="Times New Roman"/>
          <w:sz w:val="24"/>
          <w:szCs w:val="24"/>
        </w:rPr>
        <w:t xml:space="preserve">, J., Lieberman, L., </w:t>
      </w:r>
      <w:proofErr w:type="spellStart"/>
      <w:r w:rsidRPr="00914334">
        <w:rPr>
          <w:rFonts w:ascii="Times New Roman" w:hAnsi="Times New Roman" w:cs="Times New Roman"/>
          <w:sz w:val="24"/>
          <w:szCs w:val="24"/>
        </w:rPr>
        <w:t>Columna</w:t>
      </w:r>
      <w:proofErr w:type="spellEnd"/>
      <w:r w:rsidRPr="00914334">
        <w:rPr>
          <w:rFonts w:ascii="Times New Roman" w:hAnsi="Times New Roman" w:cs="Times New Roman"/>
          <w:sz w:val="24"/>
          <w:szCs w:val="24"/>
        </w:rPr>
        <w:t xml:space="preserve">, L. and </w:t>
      </w:r>
      <w:proofErr w:type="spellStart"/>
      <w:r w:rsidRPr="00914334">
        <w:rPr>
          <w:rFonts w:ascii="Times New Roman" w:hAnsi="Times New Roman" w:cs="Times New Roman"/>
          <w:sz w:val="24"/>
          <w:szCs w:val="24"/>
        </w:rPr>
        <w:t>Runyan</w:t>
      </w:r>
      <w:proofErr w:type="spellEnd"/>
      <w:r w:rsidRPr="00914334">
        <w:rPr>
          <w:rFonts w:ascii="Times New Roman" w:hAnsi="Times New Roman" w:cs="Times New Roman"/>
          <w:sz w:val="24"/>
          <w:szCs w:val="24"/>
        </w:rPr>
        <w:t>, M. (2014) 'Infusing the Expanded Core Curriculum into Physical Education for Children with Visual Impairments', Palaestra, 28(3), pp. 44-50.</w:t>
      </w:r>
    </w:p>
    <w:p w14:paraId="78CF4547" w14:textId="77777777" w:rsidR="00914334" w:rsidRPr="00914334" w:rsidRDefault="00914334" w:rsidP="006314B3">
      <w:pPr>
        <w:spacing w:line="240" w:lineRule="auto"/>
        <w:rPr>
          <w:rFonts w:ascii="Times New Roman" w:hAnsi="Times New Roman" w:cs="Times New Roman"/>
          <w:sz w:val="24"/>
          <w:szCs w:val="24"/>
        </w:rPr>
      </w:pPr>
    </w:p>
    <w:p w14:paraId="42A1ABDB" w14:textId="77777777" w:rsidR="00914334" w:rsidRPr="00914334" w:rsidRDefault="00914334" w:rsidP="006314B3">
      <w:pPr>
        <w:spacing w:line="240" w:lineRule="auto"/>
        <w:rPr>
          <w:rFonts w:ascii="Times New Roman" w:hAnsi="Times New Roman" w:cs="Times New Roman"/>
          <w:sz w:val="24"/>
          <w:szCs w:val="24"/>
        </w:rPr>
      </w:pPr>
      <w:r w:rsidRPr="00914334">
        <w:rPr>
          <w:rFonts w:ascii="Times New Roman" w:hAnsi="Times New Roman" w:cs="Times New Roman"/>
          <w:sz w:val="24"/>
          <w:szCs w:val="24"/>
        </w:rPr>
        <w:t xml:space="preserve">Hayes, S. and </w:t>
      </w:r>
      <w:proofErr w:type="spellStart"/>
      <w:r w:rsidRPr="00914334">
        <w:rPr>
          <w:rFonts w:ascii="Times New Roman" w:hAnsi="Times New Roman" w:cs="Times New Roman"/>
          <w:sz w:val="24"/>
          <w:szCs w:val="24"/>
        </w:rPr>
        <w:t>Stidder</w:t>
      </w:r>
      <w:proofErr w:type="spellEnd"/>
      <w:r w:rsidRPr="00914334">
        <w:rPr>
          <w:rFonts w:ascii="Times New Roman" w:hAnsi="Times New Roman" w:cs="Times New Roman"/>
          <w:sz w:val="24"/>
          <w:szCs w:val="24"/>
        </w:rPr>
        <w:t>, G. (2003) Equity and inclusion in physical education and sport: contemporary issues for teachers, trainees, and practitioners. London; New York: Routledge.</w:t>
      </w:r>
    </w:p>
    <w:p w14:paraId="4F4ABC29" w14:textId="77777777" w:rsidR="00914334" w:rsidRPr="00914334" w:rsidRDefault="00914334" w:rsidP="006314B3">
      <w:pPr>
        <w:spacing w:line="240" w:lineRule="auto"/>
        <w:rPr>
          <w:rFonts w:ascii="Times New Roman" w:hAnsi="Times New Roman" w:cs="Times New Roman"/>
          <w:sz w:val="24"/>
          <w:szCs w:val="24"/>
        </w:rPr>
      </w:pPr>
    </w:p>
    <w:p w14:paraId="0121554D" w14:textId="77777777" w:rsidR="00914334" w:rsidRPr="00914334" w:rsidRDefault="00914334" w:rsidP="006314B3">
      <w:pPr>
        <w:spacing w:line="240" w:lineRule="auto"/>
        <w:rPr>
          <w:rFonts w:ascii="Times New Roman" w:hAnsi="Times New Roman" w:cs="Times New Roman"/>
          <w:sz w:val="24"/>
          <w:szCs w:val="24"/>
        </w:rPr>
      </w:pPr>
      <w:r w:rsidRPr="00914334">
        <w:rPr>
          <w:rFonts w:ascii="Times New Roman" w:hAnsi="Times New Roman" w:cs="Times New Roman"/>
          <w:sz w:val="24"/>
          <w:szCs w:val="24"/>
        </w:rPr>
        <w:t>Inclusion. Available at: https://www.specialeducationguide.com/pre-k-12/inclusion/ (Accessed: 7 January 2018).</w:t>
      </w:r>
    </w:p>
    <w:p w14:paraId="76D22DBB" w14:textId="77777777" w:rsidR="00914334" w:rsidRPr="00914334" w:rsidRDefault="00914334" w:rsidP="006314B3">
      <w:pPr>
        <w:spacing w:line="240" w:lineRule="auto"/>
        <w:rPr>
          <w:rFonts w:ascii="Times New Roman" w:hAnsi="Times New Roman" w:cs="Times New Roman"/>
          <w:sz w:val="24"/>
          <w:szCs w:val="24"/>
        </w:rPr>
      </w:pPr>
    </w:p>
    <w:p w14:paraId="78315911" w14:textId="77777777" w:rsidR="00914334" w:rsidRPr="00914334" w:rsidRDefault="00914334" w:rsidP="006314B3">
      <w:pPr>
        <w:widowControl w:val="0"/>
        <w:autoSpaceDE w:val="0"/>
        <w:autoSpaceDN w:val="0"/>
        <w:adjustRightInd w:val="0"/>
        <w:spacing w:line="240" w:lineRule="auto"/>
        <w:rPr>
          <w:rFonts w:ascii="Times New Roman" w:hAnsi="Times New Roman" w:cs="Times New Roman"/>
          <w:sz w:val="24"/>
          <w:szCs w:val="24"/>
        </w:rPr>
      </w:pPr>
      <w:r w:rsidRPr="00914334">
        <w:rPr>
          <w:rFonts w:ascii="Times New Roman" w:hAnsi="Times New Roman" w:cs="Times New Roman"/>
          <w:sz w:val="24"/>
          <w:szCs w:val="24"/>
        </w:rPr>
        <w:t xml:space="preserve">Kirk, D. (2010) </w:t>
      </w:r>
      <w:r w:rsidRPr="00914334">
        <w:rPr>
          <w:rFonts w:ascii="Times New Roman" w:hAnsi="Times New Roman" w:cs="Times New Roman"/>
          <w:i/>
          <w:sz w:val="24"/>
          <w:szCs w:val="24"/>
        </w:rPr>
        <w:t>Physical education futures</w:t>
      </w:r>
      <w:r w:rsidRPr="00914334">
        <w:rPr>
          <w:rFonts w:ascii="Times New Roman" w:hAnsi="Times New Roman" w:cs="Times New Roman"/>
          <w:sz w:val="24"/>
          <w:szCs w:val="24"/>
        </w:rPr>
        <w:t xml:space="preserve"> New York: Routledge.</w:t>
      </w:r>
    </w:p>
    <w:p w14:paraId="1832C967" w14:textId="77777777" w:rsidR="00914334" w:rsidRPr="00914334" w:rsidRDefault="00914334" w:rsidP="006314B3">
      <w:pPr>
        <w:pStyle w:val="NormalWeb"/>
        <w:spacing w:before="0" w:beforeAutospacing="0" w:after="0" w:afterAutospacing="0"/>
      </w:pPr>
    </w:p>
    <w:p w14:paraId="6F65415E" w14:textId="77777777" w:rsidR="00914334" w:rsidRPr="00914334" w:rsidRDefault="00914334" w:rsidP="006314B3">
      <w:pPr>
        <w:pStyle w:val="NormalWeb"/>
        <w:spacing w:before="0" w:beforeAutospacing="0" w:after="0" w:afterAutospacing="0"/>
      </w:pPr>
      <w:r w:rsidRPr="00914334">
        <w:t xml:space="preserve">Kirk, D. (2013) ‘Educational Value and Models-Based Practice in Physical Education’, </w:t>
      </w:r>
      <w:r w:rsidRPr="00914334">
        <w:rPr>
          <w:i/>
        </w:rPr>
        <w:t>Educational Philosophy and Theory,</w:t>
      </w:r>
      <w:r w:rsidRPr="00914334">
        <w:t xml:space="preserve"> 45(9), pp. 973-986. </w:t>
      </w:r>
      <w:proofErr w:type="spellStart"/>
      <w:r w:rsidRPr="00914334">
        <w:t>doi</w:t>
      </w:r>
      <w:proofErr w:type="spellEnd"/>
      <w:r w:rsidRPr="00914334">
        <w:t>: 10.1080/00131857.2013.785352.</w:t>
      </w:r>
    </w:p>
    <w:p w14:paraId="1A89A1E5" w14:textId="77777777" w:rsidR="00914334" w:rsidRPr="00914334" w:rsidRDefault="00914334" w:rsidP="006314B3">
      <w:pPr>
        <w:spacing w:line="240" w:lineRule="auto"/>
        <w:rPr>
          <w:rFonts w:ascii="Times New Roman" w:hAnsi="Times New Roman" w:cs="Times New Roman"/>
          <w:sz w:val="24"/>
          <w:szCs w:val="24"/>
        </w:rPr>
      </w:pPr>
    </w:p>
    <w:p w14:paraId="2D1493A7" w14:textId="77777777" w:rsidR="00914334" w:rsidRPr="00914334" w:rsidRDefault="00914334" w:rsidP="006314B3">
      <w:pPr>
        <w:spacing w:line="240" w:lineRule="auto"/>
        <w:rPr>
          <w:rFonts w:ascii="Times New Roman" w:hAnsi="Times New Roman" w:cs="Times New Roman"/>
          <w:sz w:val="24"/>
          <w:szCs w:val="24"/>
        </w:rPr>
      </w:pPr>
      <w:r w:rsidRPr="00914334">
        <w:rPr>
          <w:rFonts w:ascii="Times New Roman" w:hAnsi="Times New Roman" w:cs="Times New Roman"/>
          <w:sz w:val="24"/>
          <w:szCs w:val="24"/>
        </w:rPr>
        <w:t xml:space="preserve">Lieberman, L., Houston-Wilson, C. and </w:t>
      </w:r>
      <w:proofErr w:type="spellStart"/>
      <w:r w:rsidRPr="00914334">
        <w:rPr>
          <w:rFonts w:ascii="Times New Roman" w:hAnsi="Times New Roman" w:cs="Times New Roman"/>
          <w:sz w:val="24"/>
          <w:szCs w:val="24"/>
        </w:rPr>
        <w:t>Kozub</w:t>
      </w:r>
      <w:proofErr w:type="spellEnd"/>
      <w:r w:rsidRPr="00914334">
        <w:rPr>
          <w:rFonts w:ascii="Times New Roman" w:hAnsi="Times New Roman" w:cs="Times New Roman"/>
          <w:sz w:val="24"/>
          <w:szCs w:val="24"/>
        </w:rPr>
        <w:t xml:space="preserve">, F (2002) 'Perceived Barriers to Including Students </w:t>
      </w:r>
      <w:proofErr w:type="gramStart"/>
      <w:r w:rsidRPr="00914334">
        <w:rPr>
          <w:rFonts w:ascii="Times New Roman" w:hAnsi="Times New Roman" w:cs="Times New Roman"/>
          <w:sz w:val="24"/>
          <w:szCs w:val="24"/>
        </w:rPr>
        <w:t>With</w:t>
      </w:r>
      <w:proofErr w:type="gramEnd"/>
      <w:r w:rsidRPr="00914334">
        <w:rPr>
          <w:rFonts w:ascii="Times New Roman" w:hAnsi="Times New Roman" w:cs="Times New Roman"/>
          <w:sz w:val="24"/>
          <w:szCs w:val="24"/>
        </w:rPr>
        <w:t xml:space="preserve"> Visual Impairments in General Physical Education', Adapted Physical Activity Quarterly, 19(3), pp. 364-377.</w:t>
      </w:r>
    </w:p>
    <w:p w14:paraId="09712FC2" w14:textId="77777777" w:rsidR="00914334" w:rsidRPr="00914334" w:rsidRDefault="00914334" w:rsidP="006314B3">
      <w:pPr>
        <w:spacing w:line="240" w:lineRule="auto"/>
        <w:rPr>
          <w:rFonts w:ascii="Times New Roman" w:hAnsi="Times New Roman" w:cs="Times New Roman"/>
          <w:sz w:val="24"/>
          <w:szCs w:val="24"/>
        </w:rPr>
      </w:pPr>
    </w:p>
    <w:p w14:paraId="5641E0E5" w14:textId="77777777" w:rsidR="00914334" w:rsidRPr="00914334" w:rsidRDefault="00914334" w:rsidP="006314B3">
      <w:pPr>
        <w:spacing w:line="240" w:lineRule="auto"/>
        <w:rPr>
          <w:rFonts w:ascii="Times New Roman" w:hAnsi="Times New Roman" w:cs="Times New Roman"/>
          <w:sz w:val="24"/>
          <w:szCs w:val="24"/>
        </w:rPr>
      </w:pPr>
      <w:r w:rsidRPr="00914334">
        <w:rPr>
          <w:rFonts w:ascii="Times New Roman" w:hAnsi="Times New Roman" w:cs="Times New Roman"/>
          <w:sz w:val="24"/>
          <w:szCs w:val="24"/>
        </w:rPr>
        <w:t xml:space="preserve">Lieberman, L. and </w:t>
      </w:r>
      <w:proofErr w:type="spellStart"/>
      <w:r w:rsidRPr="00914334">
        <w:rPr>
          <w:rFonts w:ascii="Times New Roman" w:hAnsi="Times New Roman" w:cs="Times New Roman"/>
          <w:sz w:val="24"/>
          <w:szCs w:val="24"/>
        </w:rPr>
        <w:t>Linsenbigler</w:t>
      </w:r>
      <w:proofErr w:type="spellEnd"/>
      <w:r w:rsidRPr="00914334">
        <w:rPr>
          <w:rFonts w:ascii="Times New Roman" w:hAnsi="Times New Roman" w:cs="Times New Roman"/>
          <w:sz w:val="24"/>
          <w:szCs w:val="24"/>
        </w:rPr>
        <w:t xml:space="preserve">, K. (2017) 'Teaching recreational activities to children and youth with visual impairment or </w:t>
      </w:r>
      <w:proofErr w:type="spellStart"/>
      <w:r w:rsidRPr="00914334">
        <w:rPr>
          <w:rFonts w:ascii="Times New Roman" w:hAnsi="Times New Roman" w:cs="Times New Roman"/>
          <w:sz w:val="24"/>
          <w:szCs w:val="24"/>
        </w:rPr>
        <w:t>deafblindness</w:t>
      </w:r>
      <w:proofErr w:type="spellEnd"/>
      <w:r w:rsidRPr="00914334">
        <w:rPr>
          <w:rFonts w:ascii="Times New Roman" w:hAnsi="Times New Roman" w:cs="Times New Roman"/>
          <w:sz w:val="24"/>
          <w:szCs w:val="24"/>
        </w:rPr>
        <w:t>', Palaestra, 31(1), pp. 40-46.</w:t>
      </w:r>
    </w:p>
    <w:p w14:paraId="385D8C9B" w14:textId="77777777" w:rsidR="00914334" w:rsidRPr="00914334" w:rsidRDefault="00914334" w:rsidP="006314B3">
      <w:pPr>
        <w:spacing w:line="240" w:lineRule="auto"/>
        <w:rPr>
          <w:rFonts w:ascii="Times New Roman" w:hAnsi="Times New Roman" w:cs="Times New Roman"/>
          <w:sz w:val="24"/>
          <w:szCs w:val="24"/>
        </w:rPr>
      </w:pPr>
    </w:p>
    <w:p w14:paraId="77E7E0DC" w14:textId="77777777" w:rsidR="00914334" w:rsidRPr="00914334" w:rsidRDefault="00914334" w:rsidP="006314B3">
      <w:pPr>
        <w:spacing w:line="240" w:lineRule="auto"/>
        <w:rPr>
          <w:rFonts w:ascii="Times New Roman" w:hAnsi="Times New Roman" w:cs="Times New Roman"/>
          <w:sz w:val="24"/>
          <w:szCs w:val="24"/>
        </w:rPr>
      </w:pPr>
      <w:r w:rsidRPr="00914334">
        <w:rPr>
          <w:rFonts w:ascii="Times New Roman" w:hAnsi="Times New Roman" w:cs="Times New Roman"/>
          <w:sz w:val="24"/>
          <w:szCs w:val="24"/>
        </w:rPr>
        <w:t xml:space="preserve">Morley, D., Bailey, R., Tan, J. and Cooke, B. (2005) ‘Inclusive Physical Education: teachers’ views of including pupils with Special Educational Needs and/or disabilities in Physical Education’, European Physical Education Review, 11(1), </w:t>
      </w:r>
    </w:p>
    <w:p w14:paraId="15AA4DDD" w14:textId="77777777" w:rsidR="00914334" w:rsidRDefault="00914334" w:rsidP="006314B3">
      <w:pPr>
        <w:spacing w:line="240" w:lineRule="auto"/>
        <w:rPr>
          <w:rFonts w:ascii="Times New Roman" w:hAnsi="Times New Roman" w:cs="Times New Roman"/>
          <w:sz w:val="24"/>
          <w:szCs w:val="24"/>
        </w:rPr>
      </w:pPr>
      <w:r w:rsidRPr="00914334">
        <w:rPr>
          <w:rFonts w:ascii="Times New Roman" w:hAnsi="Times New Roman" w:cs="Times New Roman"/>
          <w:sz w:val="24"/>
          <w:szCs w:val="24"/>
        </w:rPr>
        <w:t xml:space="preserve">pp. 84-107. </w:t>
      </w:r>
      <w:proofErr w:type="spellStart"/>
      <w:r w:rsidRPr="00914334">
        <w:rPr>
          <w:rFonts w:ascii="Times New Roman" w:hAnsi="Times New Roman" w:cs="Times New Roman"/>
          <w:sz w:val="24"/>
          <w:szCs w:val="24"/>
        </w:rPr>
        <w:t>doi</w:t>
      </w:r>
      <w:proofErr w:type="spellEnd"/>
      <w:r w:rsidRPr="00914334">
        <w:rPr>
          <w:rFonts w:ascii="Times New Roman" w:hAnsi="Times New Roman" w:cs="Times New Roman"/>
          <w:sz w:val="24"/>
          <w:szCs w:val="24"/>
        </w:rPr>
        <w:t xml:space="preserve">: 10.1177/1356336X05049826. </w:t>
      </w:r>
    </w:p>
    <w:p w14:paraId="20295D6B" w14:textId="77777777" w:rsidR="005E6CF4" w:rsidRDefault="005E6CF4" w:rsidP="006314B3">
      <w:pPr>
        <w:spacing w:line="240" w:lineRule="auto"/>
        <w:rPr>
          <w:rFonts w:ascii="Times New Roman" w:hAnsi="Times New Roman" w:cs="Times New Roman"/>
          <w:sz w:val="24"/>
          <w:szCs w:val="24"/>
        </w:rPr>
      </w:pPr>
    </w:p>
    <w:p w14:paraId="6DF1A497" w14:textId="4E9AA5FD" w:rsidR="005E6CF4" w:rsidRPr="005E6CF4" w:rsidRDefault="005E6CF4" w:rsidP="006314B3">
      <w:pPr>
        <w:spacing w:line="240" w:lineRule="auto"/>
        <w:rPr>
          <w:rFonts w:ascii="Times New Roman" w:eastAsia="Calibri" w:hAnsi="Times New Roman" w:cs="Times New Roman"/>
          <w:sz w:val="24"/>
          <w:szCs w:val="24"/>
        </w:rPr>
      </w:pPr>
      <w:proofErr w:type="spellStart"/>
      <w:r w:rsidRPr="005E6CF4">
        <w:rPr>
          <w:rFonts w:ascii="Times New Roman" w:eastAsia="Calibri" w:hAnsi="Times New Roman" w:cs="Times New Roman"/>
          <w:sz w:val="24"/>
          <w:szCs w:val="24"/>
        </w:rPr>
        <w:t>Molik</w:t>
      </w:r>
      <w:proofErr w:type="spellEnd"/>
      <w:r w:rsidRPr="005E6CF4">
        <w:rPr>
          <w:rFonts w:ascii="Times New Roman" w:eastAsia="Calibri" w:hAnsi="Times New Roman" w:cs="Times New Roman"/>
          <w:sz w:val="24"/>
          <w:szCs w:val="24"/>
        </w:rPr>
        <w:t xml:space="preserve">, B., </w:t>
      </w:r>
      <w:proofErr w:type="spellStart"/>
      <w:r w:rsidRPr="005E6CF4">
        <w:rPr>
          <w:rFonts w:ascii="Times New Roman" w:eastAsia="Calibri" w:hAnsi="Times New Roman" w:cs="Times New Roman"/>
          <w:sz w:val="24"/>
          <w:szCs w:val="24"/>
        </w:rPr>
        <w:t>Zubala</w:t>
      </w:r>
      <w:proofErr w:type="spellEnd"/>
      <w:r w:rsidRPr="005E6CF4">
        <w:rPr>
          <w:rFonts w:ascii="Times New Roman" w:eastAsia="Calibri" w:hAnsi="Times New Roman" w:cs="Times New Roman"/>
          <w:sz w:val="24"/>
          <w:szCs w:val="24"/>
        </w:rPr>
        <w:t xml:space="preserve">, T., </w:t>
      </w:r>
      <w:proofErr w:type="spellStart"/>
      <w:r w:rsidRPr="005E6CF4">
        <w:rPr>
          <w:rFonts w:ascii="Times New Roman" w:eastAsia="Calibri" w:hAnsi="Times New Roman" w:cs="Times New Roman"/>
          <w:sz w:val="24"/>
          <w:szCs w:val="24"/>
        </w:rPr>
        <w:t>Słyk</w:t>
      </w:r>
      <w:proofErr w:type="spellEnd"/>
      <w:r w:rsidRPr="005E6CF4">
        <w:rPr>
          <w:rFonts w:ascii="Times New Roman" w:eastAsia="Calibri" w:hAnsi="Times New Roman" w:cs="Times New Roman"/>
          <w:sz w:val="24"/>
          <w:szCs w:val="24"/>
        </w:rPr>
        <w:t xml:space="preserve">, K., </w:t>
      </w:r>
      <w:proofErr w:type="spellStart"/>
      <w:r w:rsidRPr="005E6CF4">
        <w:rPr>
          <w:rFonts w:ascii="Times New Roman" w:eastAsia="Calibri" w:hAnsi="Times New Roman" w:cs="Times New Roman"/>
          <w:sz w:val="24"/>
          <w:szCs w:val="24"/>
        </w:rPr>
        <w:t>Bigas</w:t>
      </w:r>
      <w:proofErr w:type="spellEnd"/>
      <w:r w:rsidRPr="005E6CF4">
        <w:rPr>
          <w:rFonts w:ascii="Times New Roman" w:eastAsia="Calibri" w:hAnsi="Times New Roman" w:cs="Times New Roman"/>
          <w:sz w:val="24"/>
          <w:szCs w:val="24"/>
        </w:rPr>
        <w:t xml:space="preserve">, G., </w:t>
      </w:r>
      <w:proofErr w:type="spellStart"/>
      <w:r w:rsidRPr="005E6CF4">
        <w:rPr>
          <w:rFonts w:ascii="Times New Roman" w:eastAsia="Calibri" w:hAnsi="Times New Roman" w:cs="Times New Roman"/>
          <w:sz w:val="24"/>
          <w:szCs w:val="24"/>
        </w:rPr>
        <w:t>Gryglewicz</w:t>
      </w:r>
      <w:proofErr w:type="spellEnd"/>
      <w:r w:rsidRPr="005E6CF4">
        <w:rPr>
          <w:rFonts w:ascii="Times New Roman" w:eastAsia="Calibri" w:hAnsi="Times New Roman" w:cs="Times New Roman"/>
          <w:sz w:val="24"/>
          <w:szCs w:val="24"/>
        </w:rPr>
        <w:t xml:space="preserve">, A. and </w:t>
      </w:r>
      <w:proofErr w:type="spellStart"/>
      <w:r w:rsidRPr="005E6CF4">
        <w:rPr>
          <w:rFonts w:ascii="Times New Roman" w:eastAsia="Calibri" w:hAnsi="Times New Roman" w:cs="Times New Roman"/>
          <w:sz w:val="24"/>
          <w:szCs w:val="24"/>
        </w:rPr>
        <w:t>Kucharczyk</w:t>
      </w:r>
      <w:proofErr w:type="spellEnd"/>
      <w:r w:rsidRPr="005E6CF4">
        <w:rPr>
          <w:rFonts w:ascii="Times New Roman" w:eastAsia="Calibri" w:hAnsi="Times New Roman" w:cs="Times New Roman"/>
          <w:sz w:val="24"/>
          <w:szCs w:val="24"/>
        </w:rPr>
        <w:t>, B. (2010) ‘Motivation of the dis</w:t>
      </w:r>
      <w:r>
        <w:rPr>
          <w:rFonts w:ascii="Times New Roman" w:eastAsia="Calibri" w:hAnsi="Times New Roman" w:cs="Times New Roman"/>
          <w:sz w:val="24"/>
          <w:szCs w:val="24"/>
        </w:rPr>
        <w:t>abled to participate in chosen P</w:t>
      </w:r>
      <w:r w:rsidRPr="005E6CF4">
        <w:rPr>
          <w:rFonts w:ascii="Times New Roman" w:eastAsia="Calibri" w:hAnsi="Times New Roman" w:cs="Times New Roman"/>
          <w:sz w:val="24"/>
          <w:szCs w:val="24"/>
        </w:rPr>
        <w:t xml:space="preserve">aralympics events (wheelchair basketball, wheelchair rugby, and </w:t>
      </w:r>
      <w:proofErr w:type="spellStart"/>
      <w:r w:rsidRPr="005E6CF4">
        <w:rPr>
          <w:rFonts w:ascii="Times New Roman" w:eastAsia="Calibri" w:hAnsi="Times New Roman" w:cs="Times New Roman"/>
          <w:sz w:val="24"/>
          <w:szCs w:val="24"/>
        </w:rPr>
        <w:t>boccia</w:t>
      </w:r>
      <w:proofErr w:type="spellEnd"/>
      <w:r w:rsidRPr="005E6CF4">
        <w:rPr>
          <w:rFonts w:ascii="Times New Roman" w:eastAsia="Calibri" w:hAnsi="Times New Roman" w:cs="Times New Roman"/>
          <w:sz w:val="24"/>
          <w:szCs w:val="24"/>
        </w:rPr>
        <w:t>)’, Physiotherapy, 18(1), pp. 42-51.</w:t>
      </w:r>
    </w:p>
    <w:p w14:paraId="4179C72A" w14:textId="77777777" w:rsidR="00914334" w:rsidRPr="00914334" w:rsidRDefault="00914334" w:rsidP="006314B3">
      <w:pPr>
        <w:spacing w:line="240" w:lineRule="auto"/>
        <w:rPr>
          <w:rFonts w:ascii="Times New Roman" w:hAnsi="Times New Roman" w:cs="Times New Roman"/>
          <w:sz w:val="24"/>
          <w:szCs w:val="24"/>
        </w:rPr>
      </w:pPr>
    </w:p>
    <w:p w14:paraId="77DA72B7" w14:textId="77777777" w:rsidR="00914334" w:rsidRPr="00914334" w:rsidRDefault="00914334" w:rsidP="006314B3">
      <w:pPr>
        <w:widowControl w:val="0"/>
        <w:autoSpaceDE w:val="0"/>
        <w:autoSpaceDN w:val="0"/>
        <w:adjustRightInd w:val="0"/>
        <w:spacing w:line="240" w:lineRule="auto"/>
        <w:rPr>
          <w:rFonts w:ascii="Times New Roman" w:hAnsi="Times New Roman" w:cs="Times New Roman"/>
          <w:sz w:val="24"/>
          <w:szCs w:val="24"/>
        </w:rPr>
      </w:pPr>
      <w:proofErr w:type="spellStart"/>
      <w:r w:rsidRPr="00914334">
        <w:rPr>
          <w:rFonts w:ascii="Times New Roman" w:hAnsi="Times New Roman" w:cs="Times New Roman"/>
          <w:sz w:val="24"/>
          <w:szCs w:val="24"/>
        </w:rPr>
        <w:t>Mosston</w:t>
      </w:r>
      <w:proofErr w:type="spellEnd"/>
      <w:r w:rsidRPr="00914334">
        <w:rPr>
          <w:rFonts w:ascii="Times New Roman" w:hAnsi="Times New Roman" w:cs="Times New Roman"/>
          <w:sz w:val="24"/>
          <w:szCs w:val="24"/>
        </w:rPr>
        <w:t xml:space="preserve">, M. and Ashworth, S. (2008) </w:t>
      </w:r>
      <w:r w:rsidRPr="00914334">
        <w:rPr>
          <w:rFonts w:ascii="Times New Roman" w:hAnsi="Times New Roman" w:cs="Times New Roman"/>
          <w:i/>
          <w:sz w:val="24"/>
          <w:szCs w:val="24"/>
        </w:rPr>
        <w:t xml:space="preserve">Teaching physical education </w:t>
      </w:r>
      <w:r w:rsidRPr="00914334">
        <w:rPr>
          <w:rFonts w:ascii="Times New Roman" w:hAnsi="Times New Roman" w:cs="Times New Roman"/>
          <w:sz w:val="24"/>
          <w:szCs w:val="24"/>
        </w:rPr>
        <w:t xml:space="preserve">San </w:t>
      </w:r>
      <w:proofErr w:type="spellStart"/>
      <w:r w:rsidRPr="00914334">
        <w:rPr>
          <w:rFonts w:ascii="Times New Roman" w:hAnsi="Times New Roman" w:cs="Times New Roman"/>
          <w:sz w:val="24"/>
          <w:szCs w:val="24"/>
        </w:rPr>
        <w:t>Fransisco</w:t>
      </w:r>
      <w:proofErr w:type="spellEnd"/>
      <w:r w:rsidRPr="00914334">
        <w:rPr>
          <w:rFonts w:ascii="Times New Roman" w:hAnsi="Times New Roman" w:cs="Times New Roman"/>
          <w:sz w:val="24"/>
          <w:szCs w:val="24"/>
        </w:rPr>
        <w:t>:</w:t>
      </w:r>
      <w:r w:rsidRPr="00914334">
        <w:rPr>
          <w:rFonts w:ascii="Times New Roman" w:hAnsi="Times New Roman" w:cs="Times New Roman"/>
          <w:i/>
          <w:sz w:val="24"/>
          <w:szCs w:val="24"/>
        </w:rPr>
        <w:t xml:space="preserve"> </w:t>
      </w:r>
      <w:r w:rsidRPr="00914334">
        <w:rPr>
          <w:rFonts w:ascii="Times New Roman" w:hAnsi="Times New Roman" w:cs="Times New Roman"/>
          <w:sz w:val="24"/>
          <w:szCs w:val="24"/>
        </w:rPr>
        <w:t>B. Cummings.</w:t>
      </w:r>
    </w:p>
    <w:p w14:paraId="4EEEED9F" w14:textId="77777777" w:rsidR="006314B3" w:rsidRDefault="006314B3" w:rsidP="006314B3">
      <w:pPr>
        <w:widowControl w:val="0"/>
        <w:autoSpaceDE w:val="0"/>
        <w:autoSpaceDN w:val="0"/>
        <w:adjustRightInd w:val="0"/>
        <w:spacing w:line="240" w:lineRule="auto"/>
        <w:rPr>
          <w:rFonts w:ascii="Times New Roman" w:hAnsi="Times New Roman" w:cs="Times New Roman"/>
          <w:sz w:val="24"/>
          <w:szCs w:val="24"/>
        </w:rPr>
      </w:pPr>
    </w:p>
    <w:p w14:paraId="68607FC0" w14:textId="77777777" w:rsidR="00914334" w:rsidRPr="00914334" w:rsidRDefault="00914334" w:rsidP="006314B3">
      <w:pPr>
        <w:widowControl w:val="0"/>
        <w:autoSpaceDE w:val="0"/>
        <w:autoSpaceDN w:val="0"/>
        <w:adjustRightInd w:val="0"/>
        <w:spacing w:line="240" w:lineRule="auto"/>
        <w:rPr>
          <w:rFonts w:ascii="Times New Roman" w:hAnsi="Times New Roman" w:cs="Times New Roman"/>
          <w:sz w:val="24"/>
          <w:szCs w:val="24"/>
        </w:rPr>
      </w:pPr>
      <w:r w:rsidRPr="00914334">
        <w:rPr>
          <w:rFonts w:ascii="Times New Roman" w:hAnsi="Times New Roman" w:cs="Times New Roman"/>
          <w:sz w:val="24"/>
          <w:szCs w:val="24"/>
        </w:rPr>
        <w:t xml:space="preserve">Siedentop, D. (1994) </w:t>
      </w:r>
      <w:r w:rsidRPr="00914334">
        <w:rPr>
          <w:rFonts w:ascii="Times New Roman" w:hAnsi="Times New Roman" w:cs="Times New Roman"/>
          <w:i/>
          <w:sz w:val="24"/>
          <w:szCs w:val="24"/>
        </w:rPr>
        <w:t xml:space="preserve">Sport education: quality PE through positive sport experiences </w:t>
      </w:r>
      <w:r w:rsidRPr="00914334">
        <w:rPr>
          <w:rFonts w:ascii="Times New Roman" w:hAnsi="Times New Roman" w:cs="Times New Roman"/>
          <w:sz w:val="24"/>
          <w:szCs w:val="24"/>
        </w:rPr>
        <w:t>Leeds: Human Kinetics.</w:t>
      </w:r>
    </w:p>
    <w:p w14:paraId="5911CB0E" w14:textId="77777777" w:rsidR="00914334" w:rsidRPr="00914334" w:rsidRDefault="00914334" w:rsidP="006314B3">
      <w:pPr>
        <w:spacing w:line="240" w:lineRule="auto"/>
        <w:rPr>
          <w:rFonts w:ascii="Times New Roman" w:hAnsi="Times New Roman" w:cs="Times New Roman"/>
          <w:sz w:val="24"/>
          <w:szCs w:val="24"/>
        </w:rPr>
      </w:pPr>
    </w:p>
    <w:p w14:paraId="1AA7BDEB" w14:textId="77777777" w:rsidR="00914334" w:rsidRPr="00914334" w:rsidRDefault="00914334" w:rsidP="006314B3">
      <w:pPr>
        <w:spacing w:line="240" w:lineRule="auto"/>
        <w:rPr>
          <w:rFonts w:ascii="Times New Roman" w:hAnsi="Times New Roman" w:cs="Times New Roman"/>
          <w:sz w:val="24"/>
          <w:szCs w:val="24"/>
        </w:rPr>
      </w:pPr>
      <w:r w:rsidRPr="00914334">
        <w:rPr>
          <w:rFonts w:ascii="Times New Roman" w:hAnsi="Times New Roman" w:cs="Times New Roman"/>
          <w:sz w:val="24"/>
          <w:szCs w:val="24"/>
        </w:rPr>
        <w:t xml:space="preserve">Smith, A. (2004) ‘The inclusion of pupils with special educational needs in secondary school physical education’, Physical Education and Sport Pedagogy, 9(1), pp. 37-54. </w:t>
      </w:r>
      <w:proofErr w:type="spellStart"/>
      <w:r w:rsidRPr="00914334">
        <w:rPr>
          <w:rFonts w:ascii="Times New Roman" w:hAnsi="Times New Roman" w:cs="Times New Roman"/>
          <w:sz w:val="24"/>
          <w:szCs w:val="24"/>
        </w:rPr>
        <w:t>doi</w:t>
      </w:r>
      <w:proofErr w:type="spellEnd"/>
      <w:r w:rsidRPr="00914334">
        <w:rPr>
          <w:rFonts w:ascii="Times New Roman" w:hAnsi="Times New Roman" w:cs="Times New Roman"/>
          <w:sz w:val="24"/>
          <w:szCs w:val="24"/>
        </w:rPr>
        <w:t>: 10.1080/1740898042000208115.</w:t>
      </w:r>
    </w:p>
    <w:p w14:paraId="302D8E14" w14:textId="77777777" w:rsidR="00914334" w:rsidRPr="00914334" w:rsidRDefault="00914334" w:rsidP="006314B3">
      <w:pPr>
        <w:spacing w:line="240" w:lineRule="auto"/>
        <w:rPr>
          <w:rFonts w:ascii="Times New Roman" w:hAnsi="Times New Roman" w:cs="Times New Roman"/>
          <w:sz w:val="24"/>
          <w:szCs w:val="24"/>
        </w:rPr>
      </w:pPr>
    </w:p>
    <w:p w14:paraId="5EB06776" w14:textId="77777777" w:rsidR="00914334" w:rsidRPr="00914334" w:rsidRDefault="00914334" w:rsidP="006314B3">
      <w:pPr>
        <w:spacing w:line="240" w:lineRule="auto"/>
        <w:rPr>
          <w:rFonts w:ascii="Times New Roman" w:hAnsi="Times New Roman" w:cs="Times New Roman"/>
          <w:sz w:val="24"/>
          <w:szCs w:val="24"/>
        </w:rPr>
      </w:pPr>
      <w:r w:rsidRPr="00914334">
        <w:rPr>
          <w:rFonts w:ascii="Times New Roman" w:hAnsi="Times New Roman" w:cs="Times New Roman"/>
          <w:sz w:val="24"/>
          <w:szCs w:val="24"/>
        </w:rPr>
        <w:lastRenderedPageBreak/>
        <w:t xml:space="preserve">Special Educational Needs and Disability 2001 (66 Eliz. 2, c.10). (2001) London: Her Majesty’s Stationary Office. </w:t>
      </w:r>
    </w:p>
    <w:p w14:paraId="307DFDAC" w14:textId="77777777" w:rsidR="00914334" w:rsidRPr="00914334" w:rsidRDefault="00914334" w:rsidP="006314B3">
      <w:pPr>
        <w:spacing w:line="240" w:lineRule="auto"/>
        <w:rPr>
          <w:rFonts w:ascii="Times New Roman" w:hAnsi="Times New Roman" w:cs="Times New Roman"/>
          <w:sz w:val="24"/>
          <w:szCs w:val="24"/>
        </w:rPr>
      </w:pPr>
    </w:p>
    <w:p w14:paraId="6C798739" w14:textId="77777777" w:rsidR="00914334" w:rsidRPr="00914334" w:rsidRDefault="00914334" w:rsidP="006314B3">
      <w:pPr>
        <w:spacing w:line="240" w:lineRule="auto"/>
        <w:rPr>
          <w:rFonts w:ascii="Times New Roman" w:hAnsi="Times New Roman" w:cs="Times New Roman"/>
          <w:sz w:val="24"/>
          <w:szCs w:val="24"/>
        </w:rPr>
      </w:pPr>
      <w:r w:rsidRPr="00914334">
        <w:rPr>
          <w:rFonts w:ascii="Times New Roman" w:hAnsi="Times New Roman" w:cs="Times New Roman"/>
          <w:sz w:val="24"/>
          <w:szCs w:val="24"/>
        </w:rPr>
        <w:t>STEP’s Principle. Available at:</w:t>
      </w:r>
    </w:p>
    <w:p w14:paraId="0D458A73" w14:textId="77777777" w:rsidR="00914334" w:rsidRPr="00914334" w:rsidRDefault="00914334" w:rsidP="006314B3">
      <w:pPr>
        <w:spacing w:line="240" w:lineRule="auto"/>
        <w:rPr>
          <w:rFonts w:ascii="Times New Roman" w:hAnsi="Times New Roman" w:cs="Times New Roman"/>
          <w:sz w:val="24"/>
          <w:szCs w:val="24"/>
        </w:rPr>
      </w:pPr>
      <w:r w:rsidRPr="00914334">
        <w:rPr>
          <w:rFonts w:ascii="Times New Roman" w:hAnsi="Times New Roman" w:cs="Times New Roman"/>
          <w:sz w:val="24"/>
          <w:szCs w:val="24"/>
        </w:rPr>
        <w:t>https://www.sussexfa.com/~/media/CountySites/sussexfa/documents/news/steps-principle-pdf.ashx (Accessed: 3 January 2018).</w:t>
      </w:r>
    </w:p>
    <w:p w14:paraId="3FDD1141" w14:textId="77777777" w:rsidR="00914334" w:rsidRPr="00914334" w:rsidRDefault="00914334" w:rsidP="006314B3">
      <w:pPr>
        <w:spacing w:line="240" w:lineRule="auto"/>
        <w:rPr>
          <w:rFonts w:ascii="Times New Roman" w:hAnsi="Times New Roman" w:cs="Times New Roman"/>
          <w:sz w:val="24"/>
          <w:szCs w:val="24"/>
        </w:rPr>
      </w:pPr>
    </w:p>
    <w:p w14:paraId="1EEBBC4A" w14:textId="77777777" w:rsidR="00914334" w:rsidRPr="00914334" w:rsidRDefault="00914334" w:rsidP="006314B3">
      <w:pPr>
        <w:spacing w:line="240" w:lineRule="auto"/>
        <w:rPr>
          <w:rFonts w:ascii="Times New Roman" w:hAnsi="Times New Roman" w:cs="Times New Roman"/>
          <w:sz w:val="24"/>
          <w:szCs w:val="24"/>
        </w:rPr>
      </w:pPr>
      <w:proofErr w:type="spellStart"/>
      <w:r w:rsidRPr="00914334">
        <w:rPr>
          <w:rFonts w:ascii="Times New Roman" w:hAnsi="Times New Roman" w:cs="Times New Roman"/>
          <w:sz w:val="24"/>
          <w:szCs w:val="24"/>
        </w:rPr>
        <w:t>Tant</w:t>
      </w:r>
      <w:proofErr w:type="spellEnd"/>
      <w:r w:rsidRPr="00914334">
        <w:rPr>
          <w:rFonts w:ascii="Times New Roman" w:hAnsi="Times New Roman" w:cs="Times New Roman"/>
          <w:sz w:val="24"/>
          <w:szCs w:val="24"/>
        </w:rPr>
        <w:t xml:space="preserve">, M. </w:t>
      </w:r>
      <w:proofErr w:type="gramStart"/>
      <w:r w:rsidRPr="00914334">
        <w:rPr>
          <w:rFonts w:ascii="Times New Roman" w:hAnsi="Times New Roman" w:cs="Times New Roman"/>
          <w:sz w:val="24"/>
          <w:szCs w:val="24"/>
        </w:rPr>
        <w:t xml:space="preserve">and  </w:t>
      </w:r>
      <w:proofErr w:type="spellStart"/>
      <w:r w:rsidRPr="00914334">
        <w:rPr>
          <w:rFonts w:ascii="Times New Roman" w:hAnsi="Times New Roman" w:cs="Times New Roman"/>
          <w:sz w:val="24"/>
          <w:szCs w:val="24"/>
        </w:rPr>
        <w:t>Watelain</w:t>
      </w:r>
      <w:proofErr w:type="spellEnd"/>
      <w:proofErr w:type="gramEnd"/>
      <w:r w:rsidRPr="00914334">
        <w:rPr>
          <w:rFonts w:ascii="Times New Roman" w:hAnsi="Times New Roman" w:cs="Times New Roman"/>
          <w:sz w:val="24"/>
          <w:szCs w:val="24"/>
        </w:rPr>
        <w:t>, E. (2016) ‘Forty years later, a systematic literature review on inclusion in physical education (1975-2015):  A teacher perspective’, Educational Research Review, (19), pp. 1-17.</w:t>
      </w:r>
    </w:p>
    <w:p w14:paraId="54A315E8" w14:textId="77777777" w:rsidR="00914334" w:rsidRPr="00914334" w:rsidRDefault="00914334" w:rsidP="006314B3">
      <w:pPr>
        <w:spacing w:line="240" w:lineRule="auto"/>
        <w:rPr>
          <w:rFonts w:ascii="Times New Roman" w:hAnsi="Times New Roman" w:cs="Times New Roman"/>
          <w:sz w:val="24"/>
          <w:szCs w:val="24"/>
        </w:rPr>
      </w:pPr>
    </w:p>
    <w:p w14:paraId="0F8C59DF" w14:textId="77777777" w:rsidR="00914334" w:rsidRPr="00914334" w:rsidRDefault="00914334" w:rsidP="006314B3">
      <w:pPr>
        <w:spacing w:line="240" w:lineRule="auto"/>
        <w:rPr>
          <w:rFonts w:ascii="Times New Roman" w:hAnsi="Times New Roman" w:cs="Times New Roman"/>
          <w:sz w:val="24"/>
          <w:szCs w:val="24"/>
        </w:rPr>
      </w:pPr>
      <w:r w:rsidRPr="00914334">
        <w:rPr>
          <w:rFonts w:ascii="Times New Roman" w:hAnsi="Times New Roman" w:cs="Times New Roman"/>
          <w:sz w:val="24"/>
          <w:szCs w:val="24"/>
        </w:rPr>
        <w:t>Tindall, D., Foley, J. and Lieberman, L (2016) 'Incorporating sport education roles for students with visual impairments and blindness as part of a sport camp experience', Palaestra, 30(3), pp. 31-36.</w:t>
      </w:r>
    </w:p>
    <w:p w14:paraId="203862B8" w14:textId="77777777" w:rsidR="00914334" w:rsidRDefault="00914334" w:rsidP="006314B3">
      <w:pPr>
        <w:spacing w:line="240" w:lineRule="auto"/>
        <w:rPr>
          <w:rFonts w:ascii="Times New Roman" w:hAnsi="Times New Roman" w:cs="Times New Roman"/>
          <w:sz w:val="24"/>
          <w:szCs w:val="24"/>
        </w:rPr>
      </w:pPr>
    </w:p>
    <w:p w14:paraId="10DEAA2F" w14:textId="77777777" w:rsidR="00914334" w:rsidRPr="00914334" w:rsidRDefault="00914334" w:rsidP="006314B3">
      <w:pPr>
        <w:spacing w:line="240" w:lineRule="auto"/>
        <w:rPr>
          <w:rFonts w:ascii="Times New Roman" w:hAnsi="Times New Roman" w:cs="Times New Roman"/>
          <w:sz w:val="24"/>
          <w:szCs w:val="24"/>
        </w:rPr>
      </w:pPr>
      <w:r w:rsidRPr="00914334">
        <w:rPr>
          <w:rFonts w:ascii="Times New Roman" w:hAnsi="Times New Roman" w:cs="Times New Roman"/>
          <w:sz w:val="24"/>
          <w:szCs w:val="24"/>
        </w:rPr>
        <w:t>United Nations Educational, Scientific and Cultural Organization. (1994) The Salamanca statement on principles, policy and practice in special education. Salamanca: UNESCO.</w:t>
      </w:r>
    </w:p>
    <w:p w14:paraId="49338798" w14:textId="77777777" w:rsidR="00914334" w:rsidRPr="00914334" w:rsidRDefault="00914334" w:rsidP="006314B3">
      <w:pPr>
        <w:spacing w:line="240" w:lineRule="auto"/>
        <w:rPr>
          <w:rFonts w:ascii="Times New Roman" w:hAnsi="Times New Roman" w:cs="Times New Roman"/>
          <w:sz w:val="24"/>
          <w:szCs w:val="24"/>
        </w:rPr>
      </w:pPr>
    </w:p>
    <w:p w14:paraId="58E5A6BD" w14:textId="77777777" w:rsidR="00914334" w:rsidRPr="00914334" w:rsidRDefault="00914334" w:rsidP="006314B3">
      <w:pPr>
        <w:spacing w:line="240" w:lineRule="auto"/>
        <w:rPr>
          <w:rFonts w:ascii="Times New Roman" w:hAnsi="Times New Roman" w:cs="Times New Roman"/>
          <w:sz w:val="24"/>
          <w:szCs w:val="24"/>
        </w:rPr>
      </w:pPr>
      <w:r w:rsidRPr="00914334">
        <w:rPr>
          <w:rFonts w:ascii="Times New Roman" w:hAnsi="Times New Roman" w:cs="Times New Roman"/>
          <w:sz w:val="24"/>
          <w:szCs w:val="24"/>
        </w:rPr>
        <w:t>Vickerman, P. (2006) Teaching Physical Education to Children with Special Educational Needs. Hoboken: Taylor and Francis.</w:t>
      </w:r>
    </w:p>
    <w:p w14:paraId="7D3A764D" w14:textId="77777777" w:rsidR="00914334" w:rsidRPr="00914334" w:rsidRDefault="00914334" w:rsidP="006314B3">
      <w:pPr>
        <w:spacing w:line="240" w:lineRule="auto"/>
        <w:rPr>
          <w:rFonts w:ascii="Times New Roman" w:hAnsi="Times New Roman" w:cs="Times New Roman"/>
          <w:sz w:val="24"/>
          <w:szCs w:val="24"/>
        </w:rPr>
      </w:pPr>
    </w:p>
    <w:p w14:paraId="46D9596A" w14:textId="77777777" w:rsidR="00914334" w:rsidRPr="00914334" w:rsidRDefault="00914334" w:rsidP="006314B3">
      <w:pPr>
        <w:spacing w:line="240" w:lineRule="auto"/>
        <w:rPr>
          <w:rFonts w:ascii="Times New Roman" w:hAnsi="Times New Roman" w:cs="Times New Roman"/>
          <w:sz w:val="24"/>
          <w:szCs w:val="24"/>
        </w:rPr>
      </w:pPr>
      <w:r w:rsidRPr="00914334">
        <w:rPr>
          <w:rFonts w:ascii="Times New Roman" w:hAnsi="Times New Roman" w:cs="Times New Roman"/>
          <w:sz w:val="24"/>
          <w:szCs w:val="24"/>
        </w:rPr>
        <w:t xml:space="preserve">Warnock, M. (1978) SPECIAL EDUCATIONAL NEEDS Report of the Committee of Enquiry into the Education of Handicapped Children and Young People. London: Her Majesty’s Stationary Office. </w:t>
      </w:r>
    </w:p>
    <w:p w14:paraId="30B80F86" w14:textId="77777777" w:rsidR="00914334" w:rsidRDefault="00914334" w:rsidP="006314B3">
      <w:pPr>
        <w:spacing w:line="240" w:lineRule="auto"/>
        <w:rPr>
          <w:rFonts w:ascii="Times New Roman" w:hAnsi="Times New Roman" w:cs="Times New Roman"/>
          <w:sz w:val="24"/>
          <w:szCs w:val="24"/>
        </w:rPr>
      </w:pPr>
    </w:p>
    <w:p w14:paraId="36D9D47D" w14:textId="77777777" w:rsidR="00914334" w:rsidRPr="00914334" w:rsidRDefault="00914334" w:rsidP="006314B3">
      <w:pPr>
        <w:spacing w:line="240" w:lineRule="auto"/>
        <w:rPr>
          <w:rFonts w:ascii="Times New Roman" w:hAnsi="Times New Roman" w:cs="Times New Roman"/>
          <w:sz w:val="24"/>
          <w:szCs w:val="24"/>
        </w:rPr>
      </w:pPr>
      <w:r w:rsidRPr="00914334">
        <w:rPr>
          <w:rFonts w:ascii="Times New Roman" w:hAnsi="Times New Roman" w:cs="Times New Roman"/>
          <w:sz w:val="24"/>
          <w:szCs w:val="24"/>
        </w:rPr>
        <w:t>Welsh Government (2014) Legislative proposals for additional learning needs (WG21275). Available at: http://gov.wales/docs/dcells/publications/140522-consultation-document-en.pdf (Accessed: 3 January 2108).</w:t>
      </w:r>
    </w:p>
    <w:p w14:paraId="5DB98850" w14:textId="77777777" w:rsidR="00914334" w:rsidRPr="00986C2A" w:rsidRDefault="00914334" w:rsidP="00914334">
      <w:pPr>
        <w:rPr>
          <w:rFonts w:ascii="Times New Roman" w:hAnsi="Times New Roman" w:cs="Times New Roman"/>
        </w:rPr>
      </w:pPr>
    </w:p>
    <w:p w14:paraId="000825D7" w14:textId="77777777" w:rsidR="00914334" w:rsidRPr="00914334" w:rsidRDefault="00914334" w:rsidP="00914334">
      <w:pPr>
        <w:rPr>
          <w:rFonts w:ascii="Times New Roman" w:hAnsi="Times New Roman" w:cs="Times New Roman"/>
          <w:color w:val="000000" w:themeColor="text1"/>
          <w:sz w:val="24"/>
          <w:szCs w:val="24"/>
        </w:rPr>
      </w:pPr>
    </w:p>
    <w:sectPr w:rsidR="00914334" w:rsidRPr="00914334">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379EDCB" w14:textId="77777777" w:rsidR="00B0285A" w:rsidRDefault="00B0285A" w:rsidP="0077207E">
      <w:pPr>
        <w:spacing w:line="240" w:lineRule="auto"/>
      </w:pPr>
      <w:r>
        <w:separator/>
      </w:r>
    </w:p>
  </w:endnote>
  <w:endnote w:type="continuationSeparator" w:id="0">
    <w:p w14:paraId="48490C9A" w14:textId="77777777" w:rsidR="00B0285A" w:rsidRDefault="00B0285A"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ebdings">
    <w:panose1 w:val="05030102010509060703"/>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E011BB8" w14:textId="77777777" w:rsidR="007E16DF" w:rsidRDefault="007E16DF" w:rsidP="00243E1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EFFFFB2" w14:textId="77777777" w:rsidR="007E16DF" w:rsidRDefault="007E16DF" w:rsidP="007E16D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7192DE4" w14:textId="77777777" w:rsidR="007E16DF" w:rsidRDefault="007E16DF" w:rsidP="00243E1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6F0C9C">
      <w:rPr>
        <w:rStyle w:val="PageNumber"/>
        <w:noProof/>
      </w:rPr>
      <w:t>1</w:t>
    </w:r>
    <w:r>
      <w:rPr>
        <w:rStyle w:val="PageNumber"/>
      </w:rPr>
      <w:fldChar w:fldCharType="end"/>
    </w:r>
  </w:p>
  <w:p w14:paraId="0A054448" w14:textId="77777777" w:rsidR="007E16DF" w:rsidRDefault="007E16DF" w:rsidP="007E16DF">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94585C0" w14:textId="77777777" w:rsidR="00B0285A" w:rsidRDefault="00B0285A" w:rsidP="0077207E">
      <w:pPr>
        <w:spacing w:line="240" w:lineRule="auto"/>
      </w:pPr>
      <w:r>
        <w:separator/>
      </w:r>
    </w:p>
  </w:footnote>
  <w:footnote w:type="continuationSeparator" w:id="0">
    <w:p w14:paraId="3A60DC86" w14:textId="77777777" w:rsidR="00B0285A" w:rsidRDefault="00B0285A" w:rsidP="0077207E">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B12A6"/>
    <w:rsid w:val="000C0A6B"/>
    <w:rsid w:val="000D4291"/>
    <w:rsid w:val="000F1DFE"/>
    <w:rsid w:val="0011495C"/>
    <w:rsid w:val="001A3E19"/>
    <w:rsid w:val="001A4B68"/>
    <w:rsid w:val="001F6E7E"/>
    <w:rsid w:val="001F7C59"/>
    <w:rsid w:val="00260D7B"/>
    <w:rsid w:val="00284793"/>
    <w:rsid w:val="002A3A6A"/>
    <w:rsid w:val="002A7AAE"/>
    <w:rsid w:val="00317441"/>
    <w:rsid w:val="00344249"/>
    <w:rsid w:val="003A23D8"/>
    <w:rsid w:val="003E2298"/>
    <w:rsid w:val="00401D59"/>
    <w:rsid w:val="004150A6"/>
    <w:rsid w:val="00417FA2"/>
    <w:rsid w:val="00424460"/>
    <w:rsid w:val="00437D19"/>
    <w:rsid w:val="00484EC1"/>
    <w:rsid w:val="004E5105"/>
    <w:rsid w:val="005374BB"/>
    <w:rsid w:val="00565356"/>
    <w:rsid w:val="005B4971"/>
    <w:rsid w:val="005E6CF4"/>
    <w:rsid w:val="0060120A"/>
    <w:rsid w:val="006314B3"/>
    <w:rsid w:val="006A5DB4"/>
    <w:rsid w:val="006F0C9C"/>
    <w:rsid w:val="0077207E"/>
    <w:rsid w:val="007D2445"/>
    <w:rsid w:val="007D332B"/>
    <w:rsid w:val="007E16DF"/>
    <w:rsid w:val="008101BB"/>
    <w:rsid w:val="00846882"/>
    <w:rsid w:val="00914334"/>
    <w:rsid w:val="009859DC"/>
    <w:rsid w:val="009D4276"/>
    <w:rsid w:val="009F281E"/>
    <w:rsid w:val="00A02860"/>
    <w:rsid w:val="00A336BE"/>
    <w:rsid w:val="00A72A53"/>
    <w:rsid w:val="00A7521F"/>
    <w:rsid w:val="00A83F82"/>
    <w:rsid w:val="00B0285A"/>
    <w:rsid w:val="00B52B52"/>
    <w:rsid w:val="00B97164"/>
    <w:rsid w:val="00BD71E3"/>
    <w:rsid w:val="00BF3F1C"/>
    <w:rsid w:val="00C10F21"/>
    <w:rsid w:val="00C3093A"/>
    <w:rsid w:val="00C536A6"/>
    <w:rsid w:val="00C6371F"/>
    <w:rsid w:val="00CA255D"/>
    <w:rsid w:val="00CB1CB8"/>
    <w:rsid w:val="00D34C76"/>
    <w:rsid w:val="00D37DBA"/>
    <w:rsid w:val="00D6095A"/>
    <w:rsid w:val="00D802AE"/>
    <w:rsid w:val="00DF5A32"/>
    <w:rsid w:val="00E10195"/>
    <w:rsid w:val="00E95135"/>
    <w:rsid w:val="00EA5C3F"/>
    <w:rsid w:val="00EB1F41"/>
    <w:rsid w:val="00ED4278"/>
    <w:rsid w:val="00EE29ED"/>
    <w:rsid w:val="00EE6C85"/>
    <w:rsid w:val="00FA5488"/>
    <w:rsid w:val="00FC02E7"/>
    <w:rsid w:val="00FD2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1931DD"/>
  <w15:docId w15:val="{DE4CAF64-3F2E-6246-955C-34312AD0D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PageNumber">
    <w:name w:val="page number"/>
    <w:basedOn w:val="DefaultParagraphFont"/>
    <w:uiPriority w:val="99"/>
    <w:semiHidden/>
    <w:unhideWhenUsed/>
    <w:rsid w:val="007E16DF"/>
  </w:style>
  <w:style w:type="paragraph" w:styleId="NormalWeb">
    <w:name w:val="Normal (Web)"/>
    <w:basedOn w:val="Normal"/>
    <w:uiPriority w:val="99"/>
    <w:unhideWhenUsed/>
    <w:rsid w:val="00914334"/>
    <w:pPr>
      <w:spacing w:before="100" w:beforeAutospacing="1" w:after="100" w:afterAutospacing="1" w:line="240" w:lineRule="auto"/>
    </w:pPr>
    <w:rPr>
      <w:rFonts w:ascii="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TotalTime>
  <Pages>11</Pages>
  <Words>3985</Words>
  <Characters>22720</Characters>
  <Application>Microsoft Macintosh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Jason Hill (1602179)</cp:lastModifiedBy>
  <cp:revision>7</cp:revision>
  <cp:lastPrinted>2014-08-18T15:50:00Z</cp:lastPrinted>
  <dcterms:created xsi:type="dcterms:W3CDTF">2017-12-15T13:35:00Z</dcterms:created>
  <dcterms:modified xsi:type="dcterms:W3CDTF">2018-01-11T20:36:00Z</dcterms:modified>
</cp:coreProperties>
</file>