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850CF" w14:textId="77777777" w:rsidR="00DF6DCA" w:rsidRDefault="00DF6DCA" w:rsidP="00DF6DCA">
      <w:pPr>
        <w:spacing w:line="360" w:lineRule="auto"/>
        <w:jc w:val="both"/>
        <w:rPr>
          <w:rFonts w:ascii="Arial" w:hAnsi="Arial" w:cs="Arial"/>
          <w:sz w:val="22"/>
          <w:szCs w:val="22"/>
        </w:rPr>
      </w:pPr>
    </w:p>
    <w:p w14:paraId="61A0DF44" w14:textId="77777777" w:rsidR="0071558D" w:rsidRDefault="0071558D" w:rsidP="00DF6DCA">
      <w:pPr>
        <w:spacing w:line="360" w:lineRule="auto"/>
        <w:jc w:val="both"/>
        <w:rPr>
          <w:rFonts w:ascii="Arial" w:hAnsi="Arial" w:cs="Arial"/>
          <w:sz w:val="22"/>
          <w:szCs w:val="22"/>
        </w:rPr>
      </w:pPr>
    </w:p>
    <w:p w14:paraId="73A20F86" w14:textId="77777777" w:rsidR="0028764D" w:rsidRDefault="0028764D" w:rsidP="00DF6DCA">
      <w:pPr>
        <w:spacing w:line="360" w:lineRule="auto"/>
        <w:jc w:val="both"/>
        <w:rPr>
          <w:rFonts w:ascii="Arial" w:hAnsi="Arial" w:cs="Arial"/>
          <w:sz w:val="22"/>
          <w:szCs w:val="22"/>
        </w:rPr>
      </w:pPr>
    </w:p>
    <w:p w14:paraId="2B3A8BB4" w14:textId="77777777" w:rsidR="0028764D" w:rsidRDefault="0028764D" w:rsidP="00DF6DCA">
      <w:pPr>
        <w:spacing w:line="360" w:lineRule="auto"/>
        <w:jc w:val="both"/>
        <w:rPr>
          <w:rFonts w:ascii="Arial" w:hAnsi="Arial" w:cs="Arial"/>
          <w:sz w:val="22"/>
          <w:szCs w:val="22"/>
        </w:rPr>
      </w:pPr>
    </w:p>
    <w:p w14:paraId="000E5455" w14:textId="77777777" w:rsidR="0028764D" w:rsidRDefault="0028764D" w:rsidP="00DF6DCA">
      <w:pPr>
        <w:spacing w:line="360" w:lineRule="auto"/>
        <w:jc w:val="both"/>
        <w:rPr>
          <w:rFonts w:ascii="Arial" w:hAnsi="Arial" w:cs="Arial"/>
          <w:sz w:val="22"/>
          <w:szCs w:val="22"/>
        </w:rPr>
      </w:pPr>
    </w:p>
    <w:p w14:paraId="40C5EF7C" w14:textId="77777777" w:rsidR="0028764D" w:rsidRPr="00084C98" w:rsidRDefault="0028764D" w:rsidP="0028764D">
      <w:pPr>
        <w:jc w:val="center"/>
        <w:rPr>
          <w:rFonts w:ascii="Arial" w:hAnsi="Arial" w:cs="Arial"/>
          <w:sz w:val="28"/>
          <w:szCs w:val="28"/>
        </w:rPr>
      </w:pPr>
      <w:r w:rsidRPr="00084C98">
        <w:rPr>
          <w:rFonts w:ascii="Arial" w:hAnsi="Arial" w:cs="Arial"/>
          <w:sz w:val="28"/>
          <w:szCs w:val="28"/>
        </w:rPr>
        <w:t>Student Name:</w:t>
      </w:r>
      <w:r w:rsidR="00DC6857">
        <w:rPr>
          <w:rFonts w:ascii="Arial" w:hAnsi="Arial" w:cs="Arial"/>
          <w:sz w:val="28"/>
          <w:szCs w:val="28"/>
        </w:rPr>
        <w:t xml:space="preserve"> </w:t>
      </w:r>
      <w:r w:rsidR="00DC6857" w:rsidRPr="00DC6857">
        <w:rPr>
          <w:rFonts w:ascii="Arial" w:hAnsi="Arial" w:cs="Arial"/>
          <w:b/>
          <w:bCs/>
          <w:sz w:val="28"/>
          <w:szCs w:val="28"/>
        </w:rPr>
        <w:t>Amal Ghadhban</w:t>
      </w:r>
    </w:p>
    <w:p w14:paraId="04814124" w14:textId="0308704B" w:rsidR="0028764D" w:rsidRPr="00084C98" w:rsidRDefault="0028764D" w:rsidP="0028764D">
      <w:pPr>
        <w:jc w:val="center"/>
        <w:rPr>
          <w:rFonts w:ascii="Arial" w:hAnsi="Arial" w:cs="Arial"/>
          <w:sz w:val="28"/>
          <w:szCs w:val="28"/>
        </w:rPr>
      </w:pPr>
      <w:r w:rsidRPr="00084C98">
        <w:rPr>
          <w:rFonts w:ascii="Arial" w:hAnsi="Arial" w:cs="Arial"/>
          <w:sz w:val="28"/>
          <w:szCs w:val="28"/>
        </w:rPr>
        <w:t>Student ID:</w:t>
      </w:r>
      <w:r w:rsidR="00DC6857">
        <w:rPr>
          <w:rFonts w:ascii="Arial" w:hAnsi="Arial" w:cs="Arial"/>
          <w:sz w:val="28"/>
          <w:szCs w:val="28"/>
        </w:rPr>
        <w:t xml:space="preserve"> </w:t>
      </w:r>
      <w:r w:rsidR="00DC6857" w:rsidRPr="00DC6857">
        <w:rPr>
          <w:rFonts w:ascii="Arial" w:hAnsi="Arial" w:cs="Arial"/>
          <w:b/>
          <w:bCs/>
          <w:sz w:val="28"/>
          <w:szCs w:val="28"/>
        </w:rPr>
        <w:t>22</w:t>
      </w:r>
      <w:r w:rsidR="00721443">
        <w:rPr>
          <w:rFonts w:ascii="Arial" w:hAnsi="Arial" w:cs="Arial"/>
          <w:b/>
          <w:bCs/>
          <w:sz w:val="28"/>
          <w:szCs w:val="28"/>
        </w:rPr>
        <w:t>4</w:t>
      </w:r>
      <w:r w:rsidR="00DC6857" w:rsidRPr="00DC6857">
        <w:rPr>
          <w:rFonts w:ascii="Arial" w:hAnsi="Arial" w:cs="Arial"/>
          <w:b/>
          <w:bCs/>
          <w:sz w:val="28"/>
          <w:szCs w:val="28"/>
        </w:rPr>
        <w:t>1718</w:t>
      </w:r>
    </w:p>
    <w:p w14:paraId="6DACC210" w14:textId="77777777" w:rsidR="0028764D" w:rsidRDefault="0028764D" w:rsidP="0028764D">
      <w:pPr>
        <w:jc w:val="center"/>
        <w:rPr>
          <w:rFonts w:ascii="Arial" w:hAnsi="Arial" w:cs="Arial"/>
          <w:sz w:val="28"/>
          <w:szCs w:val="28"/>
        </w:rPr>
      </w:pPr>
    </w:p>
    <w:p w14:paraId="179DE4AA" w14:textId="77777777" w:rsidR="0028764D" w:rsidRPr="00084C98" w:rsidRDefault="0028764D" w:rsidP="0028764D">
      <w:pPr>
        <w:jc w:val="center"/>
        <w:rPr>
          <w:rFonts w:ascii="Arial" w:hAnsi="Arial" w:cs="Arial"/>
          <w:sz w:val="28"/>
          <w:szCs w:val="28"/>
        </w:rPr>
      </w:pPr>
      <w:r w:rsidRPr="00084C98">
        <w:rPr>
          <w:rFonts w:ascii="Arial" w:hAnsi="Arial" w:cs="Arial"/>
          <w:sz w:val="28"/>
          <w:szCs w:val="28"/>
        </w:rPr>
        <w:t>Module Code: BMHP5019</w:t>
      </w:r>
    </w:p>
    <w:p w14:paraId="1F5A032F" w14:textId="77777777" w:rsidR="0028764D" w:rsidRPr="00084C98" w:rsidRDefault="0028764D" w:rsidP="0028764D">
      <w:pPr>
        <w:jc w:val="center"/>
        <w:rPr>
          <w:rFonts w:ascii="Arial" w:hAnsi="Arial" w:cs="Arial"/>
          <w:bCs/>
          <w:sz w:val="28"/>
          <w:szCs w:val="28"/>
        </w:rPr>
      </w:pPr>
      <w:r w:rsidRPr="00084C98">
        <w:rPr>
          <w:rFonts w:ascii="Arial" w:hAnsi="Arial" w:cs="Arial"/>
          <w:sz w:val="28"/>
          <w:szCs w:val="28"/>
        </w:rPr>
        <w:t xml:space="preserve">Module Title: </w:t>
      </w:r>
      <w:r w:rsidRPr="00084C98">
        <w:rPr>
          <w:rFonts w:ascii="Arial" w:hAnsi="Arial" w:cs="Arial"/>
          <w:bCs/>
          <w:sz w:val="28"/>
          <w:szCs w:val="28"/>
        </w:rPr>
        <w:t>Introduction to Independent Research Skills</w:t>
      </w:r>
    </w:p>
    <w:p w14:paraId="5B38E91B" w14:textId="77777777" w:rsidR="0028764D" w:rsidRPr="00084C98" w:rsidRDefault="0028764D" w:rsidP="0028764D">
      <w:pPr>
        <w:jc w:val="center"/>
        <w:rPr>
          <w:rFonts w:ascii="Arial" w:hAnsi="Arial" w:cs="Arial"/>
          <w:bCs/>
          <w:sz w:val="28"/>
          <w:szCs w:val="28"/>
        </w:rPr>
      </w:pPr>
    </w:p>
    <w:p w14:paraId="31539224" w14:textId="77777777" w:rsidR="0028764D" w:rsidRPr="00084C98" w:rsidRDefault="0028764D" w:rsidP="0028764D">
      <w:pPr>
        <w:jc w:val="center"/>
        <w:rPr>
          <w:rFonts w:ascii="Arial" w:hAnsi="Arial" w:cs="Arial"/>
          <w:bCs/>
          <w:sz w:val="28"/>
          <w:szCs w:val="28"/>
        </w:rPr>
      </w:pPr>
      <w:r w:rsidRPr="00084C98">
        <w:rPr>
          <w:rFonts w:ascii="Arial" w:hAnsi="Arial" w:cs="Arial"/>
          <w:bCs/>
          <w:sz w:val="28"/>
          <w:szCs w:val="28"/>
        </w:rPr>
        <w:t xml:space="preserve">Assignment Title: </w:t>
      </w:r>
      <w:r w:rsidRPr="00084C98">
        <w:rPr>
          <w:rFonts w:ascii="Arial" w:hAnsi="Arial" w:cs="Arial"/>
          <w:bCs/>
          <w:sz w:val="28"/>
          <w:szCs w:val="28"/>
          <w:lang w:val="en-GB"/>
        </w:rPr>
        <w:t xml:space="preserve">Component </w:t>
      </w:r>
      <w:r>
        <w:rPr>
          <w:rFonts w:ascii="Arial" w:hAnsi="Arial" w:cs="Arial"/>
          <w:bCs/>
          <w:sz w:val="28"/>
          <w:szCs w:val="28"/>
          <w:lang w:val="en-GB"/>
        </w:rPr>
        <w:t xml:space="preserve">2 - </w:t>
      </w:r>
      <w:r w:rsidRPr="00084C98">
        <w:rPr>
          <w:rFonts w:ascii="Arial" w:hAnsi="Arial" w:cs="Arial"/>
          <w:bCs/>
          <w:sz w:val="28"/>
          <w:szCs w:val="28"/>
          <w:lang w:val="en-GB"/>
        </w:rPr>
        <w:t xml:space="preserve">Written Assignment (Research </w:t>
      </w:r>
      <w:r>
        <w:rPr>
          <w:rFonts w:ascii="Arial" w:hAnsi="Arial" w:cs="Arial"/>
          <w:bCs/>
          <w:sz w:val="28"/>
          <w:szCs w:val="28"/>
          <w:lang w:val="en-GB"/>
        </w:rPr>
        <w:t>Report)</w:t>
      </w:r>
    </w:p>
    <w:p w14:paraId="6E1A470B" w14:textId="77777777" w:rsidR="0028764D" w:rsidRDefault="0028764D" w:rsidP="0028764D">
      <w:pPr>
        <w:jc w:val="center"/>
        <w:rPr>
          <w:rFonts w:ascii="Arial" w:hAnsi="Arial" w:cs="Arial"/>
          <w:sz w:val="28"/>
          <w:szCs w:val="28"/>
        </w:rPr>
      </w:pPr>
    </w:p>
    <w:p w14:paraId="01245448" w14:textId="77777777" w:rsidR="0028764D" w:rsidRDefault="0028764D" w:rsidP="0028764D">
      <w:pPr>
        <w:jc w:val="center"/>
        <w:rPr>
          <w:rFonts w:ascii="Arial" w:hAnsi="Arial" w:cs="Arial"/>
          <w:sz w:val="28"/>
          <w:szCs w:val="28"/>
        </w:rPr>
      </w:pPr>
    </w:p>
    <w:p w14:paraId="69C1F531" w14:textId="77777777" w:rsidR="0028764D" w:rsidRDefault="0028764D" w:rsidP="0028764D">
      <w:pPr>
        <w:jc w:val="center"/>
        <w:rPr>
          <w:rFonts w:ascii="Arial" w:hAnsi="Arial" w:cs="Arial"/>
          <w:sz w:val="28"/>
          <w:szCs w:val="28"/>
        </w:rPr>
      </w:pPr>
    </w:p>
    <w:p w14:paraId="50E84AFE" w14:textId="77777777" w:rsidR="0028764D" w:rsidRPr="00084C98" w:rsidRDefault="00A8017D" w:rsidP="0028764D">
      <w:pPr>
        <w:jc w:val="center"/>
        <w:rPr>
          <w:rFonts w:ascii="Arial" w:hAnsi="Arial" w:cs="Arial"/>
          <w:sz w:val="28"/>
          <w:szCs w:val="28"/>
        </w:rPr>
      </w:pPr>
      <w:r>
        <w:rPr>
          <w:rFonts w:ascii="Arial" w:hAnsi="Arial" w:cs="Arial"/>
          <w:b/>
          <w:bCs/>
          <w:sz w:val="28"/>
          <w:szCs w:val="28"/>
        </w:rPr>
        <w:t>Supporting Mental Health among Teenagers in the UK</w:t>
      </w:r>
    </w:p>
    <w:p w14:paraId="7A91D0AE" w14:textId="77777777" w:rsidR="0028764D" w:rsidRPr="00DF6DCA" w:rsidRDefault="0028764D" w:rsidP="00DF6DCA">
      <w:pPr>
        <w:spacing w:line="360" w:lineRule="auto"/>
        <w:jc w:val="both"/>
        <w:rPr>
          <w:rFonts w:ascii="Arial" w:hAnsi="Arial" w:cs="Arial"/>
          <w:sz w:val="22"/>
          <w:szCs w:val="22"/>
        </w:rPr>
      </w:pPr>
    </w:p>
    <w:p w14:paraId="46FF9E51" w14:textId="77777777" w:rsidR="00DF6DCA" w:rsidRPr="00DF6DCA" w:rsidRDefault="00DF6DCA" w:rsidP="00DF6DCA">
      <w:pPr>
        <w:spacing w:line="360" w:lineRule="auto"/>
        <w:jc w:val="both"/>
        <w:rPr>
          <w:rFonts w:ascii="Arial" w:hAnsi="Arial" w:cs="Arial"/>
          <w:sz w:val="22"/>
          <w:szCs w:val="22"/>
        </w:rPr>
      </w:pPr>
      <w:r w:rsidRPr="00DF6DCA">
        <w:rPr>
          <w:rFonts w:ascii="Arial" w:hAnsi="Arial" w:cs="Arial"/>
          <w:sz w:val="22"/>
          <w:szCs w:val="22"/>
        </w:rPr>
        <w:br w:type="page"/>
      </w:r>
    </w:p>
    <w:sdt>
      <w:sdtPr>
        <w:rPr>
          <w:rFonts w:asciiTheme="minorHAnsi" w:eastAsiaTheme="minorHAnsi" w:hAnsiTheme="minorHAnsi" w:cstheme="minorBidi"/>
          <w:color w:val="auto"/>
          <w:kern w:val="2"/>
          <w:sz w:val="24"/>
          <w:szCs w:val="24"/>
          <w14:ligatures w14:val="standardContextual"/>
        </w:rPr>
        <w:id w:val="-1471894665"/>
        <w:docPartObj>
          <w:docPartGallery w:val="Table of Contents"/>
          <w:docPartUnique/>
        </w:docPartObj>
      </w:sdtPr>
      <w:sdtEndPr>
        <w:rPr>
          <w:rFonts w:ascii="Arial" w:hAnsi="Arial" w:cs="Arial"/>
          <w:noProof/>
          <w:sz w:val="22"/>
          <w:szCs w:val="22"/>
        </w:rPr>
      </w:sdtEndPr>
      <w:sdtContent>
        <w:p w14:paraId="5769740C" w14:textId="77777777" w:rsidR="006E6C57" w:rsidRPr="006E6C57" w:rsidRDefault="006E6C57" w:rsidP="006E6C57">
          <w:pPr>
            <w:pStyle w:val="TOCHeading"/>
            <w:spacing w:after="240"/>
            <w:rPr>
              <w:rFonts w:ascii="Arial" w:hAnsi="Arial" w:cs="Arial"/>
              <w:b/>
              <w:bCs/>
              <w:color w:val="000000" w:themeColor="text1"/>
            </w:rPr>
          </w:pPr>
          <w:r w:rsidRPr="006E6C57">
            <w:rPr>
              <w:rFonts w:ascii="Arial" w:hAnsi="Arial" w:cs="Arial"/>
              <w:b/>
              <w:bCs/>
              <w:color w:val="000000" w:themeColor="text1"/>
            </w:rPr>
            <w:t>Table of Contents</w:t>
          </w:r>
        </w:p>
        <w:p w14:paraId="0395DC69" w14:textId="77777777" w:rsidR="006F619D" w:rsidRPr="006F619D" w:rsidRDefault="006E6C57">
          <w:pPr>
            <w:pStyle w:val="TOC1"/>
            <w:tabs>
              <w:tab w:val="right" w:leader="dot" w:pos="9350"/>
            </w:tabs>
            <w:rPr>
              <w:rFonts w:ascii="Arial" w:eastAsiaTheme="minorEastAsia" w:hAnsi="Arial" w:cs="Arial"/>
              <w:noProof/>
              <w:sz w:val="22"/>
              <w:szCs w:val="22"/>
            </w:rPr>
          </w:pPr>
          <w:r w:rsidRPr="006E6C57">
            <w:rPr>
              <w:rFonts w:ascii="Arial" w:hAnsi="Arial" w:cs="Arial"/>
              <w:sz w:val="22"/>
              <w:szCs w:val="22"/>
            </w:rPr>
            <w:fldChar w:fldCharType="begin"/>
          </w:r>
          <w:r w:rsidRPr="006E6C57">
            <w:rPr>
              <w:rFonts w:ascii="Arial" w:hAnsi="Arial" w:cs="Arial"/>
              <w:sz w:val="22"/>
              <w:szCs w:val="22"/>
            </w:rPr>
            <w:instrText xml:space="preserve"> TOC \o "1-3" \h \z \u </w:instrText>
          </w:r>
          <w:r w:rsidRPr="006E6C57">
            <w:rPr>
              <w:rFonts w:ascii="Arial" w:hAnsi="Arial" w:cs="Arial"/>
              <w:sz w:val="22"/>
              <w:szCs w:val="22"/>
            </w:rPr>
            <w:fldChar w:fldCharType="separate"/>
          </w:r>
          <w:hyperlink w:anchor="_Toc212870687" w:history="1">
            <w:r w:rsidR="006F619D" w:rsidRPr="006F619D">
              <w:rPr>
                <w:rStyle w:val="Hyperlink"/>
                <w:rFonts w:ascii="Arial" w:hAnsi="Arial" w:cs="Arial"/>
                <w:noProof/>
                <w:sz w:val="22"/>
                <w:szCs w:val="22"/>
              </w:rPr>
              <w:t>Abstract</w:t>
            </w:r>
            <w:r w:rsidR="006F619D" w:rsidRPr="006F619D">
              <w:rPr>
                <w:rFonts w:ascii="Arial" w:hAnsi="Arial" w:cs="Arial"/>
                <w:noProof/>
                <w:webHidden/>
                <w:sz w:val="22"/>
                <w:szCs w:val="22"/>
              </w:rPr>
              <w:tab/>
            </w:r>
            <w:r w:rsidR="006F619D" w:rsidRPr="006F619D">
              <w:rPr>
                <w:rFonts w:ascii="Arial" w:hAnsi="Arial" w:cs="Arial"/>
                <w:noProof/>
                <w:webHidden/>
                <w:sz w:val="22"/>
                <w:szCs w:val="22"/>
              </w:rPr>
              <w:fldChar w:fldCharType="begin"/>
            </w:r>
            <w:r w:rsidR="006F619D" w:rsidRPr="006F619D">
              <w:rPr>
                <w:rFonts w:ascii="Arial" w:hAnsi="Arial" w:cs="Arial"/>
                <w:noProof/>
                <w:webHidden/>
                <w:sz w:val="22"/>
                <w:szCs w:val="22"/>
              </w:rPr>
              <w:instrText xml:space="preserve"> PAGEREF _Toc212870687 \h </w:instrText>
            </w:r>
            <w:r w:rsidR="006F619D" w:rsidRPr="006F619D">
              <w:rPr>
                <w:rFonts w:ascii="Arial" w:hAnsi="Arial" w:cs="Arial"/>
                <w:noProof/>
                <w:webHidden/>
                <w:sz w:val="22"/>
                <w:szCs w:val="22"/>
              </w:rPr>
            </w:r>
            <w:r w:rsidR="006F619D" w:rsidRPr="006F619D">
              <w:rPr>
                <w:rFonts w:ascii="Arial" w:hAnsi="Arial" w:cs="Arial"/>
                <w:noProof/>
                <w:webHidden/>
                <w:sz w:val="22"/>
                <w:szCs w:val="22"/>
              </w:rPr>
              <w:fldChar w:fldCharType="separate"/>
            </w:r>
            <w:r w:rsidR="00564E72">
              <w:rPr>
                <w:rFonts w:ascii="Arial" w:hAnsi="Arial" w:cs="Arial"/>
                <w:noProof/>
                <w:webHidden/>
                <w:sz w:val="22"/>
                <w:szCs w:val="22"/>
              </w:rPr>
              <w:t>3</w:t>
            </w:r>
            <w:r w:rsidR="006F619D" w:rsidRPr="006F619D">
              <w:rPr>
                <w:rFonts w:ascii="Arial" w:hAnsi="Arial" w:cs="Arial"/>
                <w:noProof/>
                <w:webHidden/>
                <w:sz w:val="22"/>
                <w:szCs w:val="22"/>
              </w:rPr>
              <w:fldChar w:fldCharType="end"/>
            </w:r>
          </w:hyperlink>
        </w:p>
        <w:p w14:paraId="273558C6" w14:textId="77777777" w:rsidR="006F619D" w:rsidRPr="006F619D" w:rsidRDefault="006F619D">
          <w:pPr>
            <w:pStyle w:val="TOC1"/>
            <w:tabs>
              <w:tab w:val="left" w:pos="480"/>
              <w:tab w:val="right" w:leader="dot" w:pos="9350"/>
            </w:tabs>
            <w:rPr>
              <w:rFonts w:ascii="Arial" w:eastAsiaTheme="minorEastAsia" w:hAnsi="Arial" w:cs="Arial"/>
              <w:noProof/>
              <w:sz w:val="22"/>
              <w:szCs w:val="22"/>
            </w:rPr>
          </w:pPr>
          <w:hyperlink w:anchor="_Toc212870688" w:history="1">
            <w:r w:rsidRPr="006F619D">
              <w:rPr>
                <w:rStyle w:val="Hyperlink"/>
                <w:rFonts w:ascii="Arial" w:hAnsi="Arial" w:cs="Arial"/>
                <w:noProof/>
                <w:sz w:val="22"/>
                <w:szCs w:val="22"/>
              </w:rPr>
              <w:t>1.</w:t>
            </w:r>
            <w:r w:rsidRPr="006F619D">
              <w:rPr>
                <w:rFonts w:ascii="Arial" w:eastAsiaTheme="minorEastAsia" w:hAnsi="Arial" w:cs="Arial"/>
                <w:noProof/>
                <w:sz w:val="22"/>
                <w:szCs w:val="22"/>
              </w:rPr>
              <w:tab/>
            </w:r>
            <w:r w:rsidRPr="006F619D">
              <w:rPr>
                <w:rStyle w:val="Hyperlink"/>
                <w:rFonts w:ascii="Arial" w:hAnsi="Arial" w:cs="Arial"/>
                <w:noProof/>
                <w:sz w:val="22"/>
                <w:szCs w:val="22"/>
              </w:rPr>
              <w:t>Introduction</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_Toc212870688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4</w:t>
            </w:r>
            <w:r w:rsidRPr="006F619D">
              <w:rPr>
                <w:rFonts w:ascii="Arial" w:hAnsi="Arial" w:cs="Arial"/>
                <w:noProof/>
                <w:webHidden/>
                <w:sz w:val="22"/>
                <w:szCs w:val="22"/>
              </w:rPr>
              <w:fldChar w:fldCharType="end"/>
            </w:r>
          </w:hyperlink>
        </w:p>
        <w:p w14:paraId="449B7959"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689" w:history="1">
            <w:r w:rsidRPr="006F619D">
              <w:rPr>
                <w:rStyle w:val="Hyperlink"/>
                <w:rFonts w:ascii="Arial" w:hAnsi="Arial" w:cs="Arial"/>
                <w:noProof/>
                <w:sz w:val="22"/>
                <w:szCs w:val="22"/>
              </w:rPr>
              <w:t>1.1.</w:t>
            </w:r>
            <w:r w:rsidRPr="006F619D">
              <w:rPr>
                <w:rFonts w:ascii="Arial" w:eastAsiaTheme="minorEastAsia" w:hAnsi="Arial" w:cs="Arial"/>
                <w:noProof/>
                <w:sz w:val="22"/>
                <w:szCs w:val="22"/>
              </w:rPr>
              <w:tab/>
            </w:r>
            <w:r w:rsidRPr="006F619D">
              <w:rPr>
                <w:rStyle w:val="Hyperlink"/>
                <w:rFonts w:ascii="Arial" w:hAnsi="Arial" w:cs="Arial"/>
                <w:noProof/>
                <w:sz w:val="22"/>
                <w:szCs w:val="22"/>
              </w:rPr>
              <w:t>Background</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_Toc212870689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4</w:t>
            </w:r>
            <w:r w:rsidRPr="006F619D">
              <w:rPr>
                <w:rFonts w:ascii="Arial" w:hAnsi="Arial" w:cs="Arial"/>
                <w:noProof/>
                <w:webHidden/>
                <w:sz w:val="22"/>
                <w:szCs w:val="22"/>
              </w:rPr>
              <w:fldChar w:fldCharType="end"/>
            </w:r>
          </w:hyperlink>
        </w:p>
        <w:p w14:paraId="1B8B27DF"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690" w:history="1">
            <w:r w:rsidRPr="006F619D">
              <w:rPr>
                <w:rStyle w:val="Hyperlink"/>
                <w:rFonts w:ascii="Arial" w:hAnsi="Arial" w:cs="Arial"/>
                <w:noProof/>
                <w:sz w:val="22"/>
                <w:szCs w:val="22"/>
              </w:rPr>
              <w:t>1.2.</w:t>
            </w:r>
            <w:r w:rsidRPr="006F619D">
              <w:rPr>
                <w:rFonts w:ascii="Arial" w:eastAsiaTheme="minorEastAsia" w:hAnsi="Arial" w:cs="Arial"/>
                <w:noProof/>
                <w:sz w:val="22"/>
                <w:szCs w:val="22"/>
              </w:rPr>
              <w:tab/>
            </w:r>
            <w:r w:rsidRPr="006F619D">
              <w:rPr>
                <w:rStyle w:val="Hyperlink"/>
                <w:rFonts w:ascii="Arial" w:hAnsi="Arial" w:cs="Arial"/>
                <w:noProof/>
                <w:sz w:val="22"/>
                <w:szCs w:val="22"/>
              </w:rPr>
              <w:t>Rationale</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_Toc212870690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4</w:t>
            </w:r>
            <w:r w:rsidRPr="006F619D">
              <w:rPr>
                <w:rFonts w:ascii="Arial" w:hAnsi="Arial" w:cs="Arial"/>
                <w:noProof/>
                <w:webHidden/>
                <w:sz w:val="22"/>
                <w:szCs w:val="22"/>
              </w:rPr>
              <w:fldChar w:fldCharType="end"/>
            </w:r>
          </w:hyperlink>
        </w:p>
        <w:p w14:paraId="44855600"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691" w:history="1">
            <w:r w:rsidRPr="006F619D">
              <w:rPr>
                <w:rStyle w:val="Hyperlink"/>
                <w:rFonts w:ascii="Arial" w:hAnsi="Arial" w:cs="Arial"/>
                <w:noProof/>
                <w:sz w:val="22"/>
                <w:szCs w:val="22"/>
              </w:rPr>
              <w:t>1.3.</w:t>
            </w:r>
            <w:r w:rsidRPr="006F619D">
              <w:rPr>
                <w:rFonts w:ascii="Arial" w:eastAsiaTheme="minorEastAsia" w:hAnsi="Arial" w:cs="Arial"/>
                <w:noProof/>
                <w:sz w:val="22"/>
                <w:szCs w:val="22"/>
              </w:rPr>
              <w:tab/>
            </w:r>
            <w:r w:rsidRPr="006F619D">
              <w:rPr>
                <w:rStyle w:val="Hyperlink"/>
                <w:rFonts w:ascii="Arial" w:hAnsi="Arial" w:cs="Arial"/>
                <w:noProof/>
                <w:sz w:val="22"/>
                <w:szCs w:val="22"/>
              </w:rPr>
              <w:t>Review Question</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_Toc212870691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4</w:t>
            </w:r>
            <w:r w:rsidRPr="006F619D">
              <w:rPr>
                <w:rFonts w:ascii="Arial" w:hAnsi="Arial" w:cs="Arial"/>
                <w:noProof/>
                <w:webHidden/>
                <w:sz w:val="22"/>
                <w:szCs w:val="22"/>
              </w:rPr>
              <w:fldChar w:fldCharType="end"/>
            </w:r>
          </w:hyperlink>
        </w:p>
        <w:p w14:paraId="4A411C7C"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692" w:history="1">
            <w:r w:rsidRPr="006F619D">
              <w:rPr>
                <w:rStyle w:val="Hyperlink"/>
                <w:rFonts w:ascii="Arial" w:hAnsi="Arial" w:cs="Arial"/>
                <w:noProof/>
                <w:sz w:val="22"/>
                <w:szCs w:val="22"/>
              </w:rPr>
              <w:t>1.4.</w:t>
            </w:r>
            <w:r w:rsidRPr="006F619D">
              <w:rPr>
                <w:rFonts w:ascii="Arial" w:eastAsiaTheme="minorEastAsia" w:hAnsi="Arial" w:cs="Arial"/>
                <w:noProof/>
                <w:sz w:val="22"/>
                <w:szCs w:val="22"/>
              </w:rPr>
              <w:tab/>
            </w:r>
            <w:r w:rsidRPr="006F619D">
              <w:rPr>
                <w:rStyle w:val="Hyperlink"/>
                <w:rFonts w:ascii="Arial" w:hAnsi="Arial" w:cs="Arial"/>
                <w:noProof/>
                <w:sz w:val="22"/>
                <w:szCs w:val="22"/>
              </w:rPr>
              <w:t>Objectives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_Toc212870692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5</w:t>
            </w:r>
            <w:r w:rsidRPr="006F619D">
              <w:rPr>
                <w:rFonts w:ascii="Arial" w:hAnsi="Arial" w:cs="Arial"/>
                <w:noProof/>
                <w:webHidden/>
                <w:sz w:val="22"/>
                <w:szCs w:val="22"/>
              </w:rPr>
              <w:fldChar w:fldCharType="end"/>
            </w:r>
          </w:hyperlink>
        </w:p>
        <w:p w14:paraId="3EEE9CC2" w14:textId="77777777" w:rsidR="006F619D" w:rsidRPr="006F619D" w:rsidRDefault="006F619D">
          <w:pPr>
            <w:pStyle w:val="TOC1"/>
            <w:tabs>
              <w:tab w:val="left" w:pos="480"/>
              <w:tab w:val="right" w:leader="dot" w:pos="9350"/>
            </w:tabs>
            <w:rPr>
              <w:rFonts w:ascii="Arial" w:eastAsiaTheme="minorEastAsia" w:hAnsi="Arial" w:cs="Arial"/>
              <w:noProof/>
              <w:sz w:val="22"/>
              <w:szCs w:val="22"/>
            </w:rPr>
          </w:pPr>
          <w:hyperlink w:anchor="_Toc212870693" w:history="1">
            <w:r w:rsidRPr="006F619D">
              <w:rPr>
                <w:rStyle w:val="Hyperlink"/>
                <w:rFonts w:ascii="Arial" w:hAnsi="Arial" w:cs="Arial"/>
                <w:noProof/>
                <w:sz w:val="22"/>
                <w:szCs w:val="22"/>
              </w:rPr>
              <w:t>2.</w:t>
            </w:r>
            <w:r w:rsidRPr="006F619D">
              <w:rPr>
                <w:rFonts w:ascii="Arial" w:eastAsiaTheme="minorEastAsia" w:hAnsi="Arial" w:cs="Arial"/>
                <w:noProof/>
                <w:sz w:val="22"/>
                <w:szCs w:val="22"/>
              </w:rPr>
              <w:tab/>
            </w:r>
            <w:r w:rsidRPr="006F619D">
              <w:rPr>
                <w:rStyle w:val="Hyperlink"/>
                <w:rFonts w:ascii="Arial" w:hAnsi="Arial" w:cs="Arial"/>
                <w:noProof/>
                <w:sz w:val="22"/>
                <w:szCs w:val="22"/>
              </w:rPr>
              <w:t>Research Background</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_Toc212870693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5</w:t>
            </w:r>
            <w:r w:rsidRPr="006F619D">
              <w:rPr>
                <w:rFonts w:ascii="Arial" w:hAnsi="Arial" w:cs="Arial"/>
                <w:noProof/>
                <w:webHidden/>
                <w:sz w:val="22"/>
                <w:szCs w:val="22"/>
              </w:rPr>
              <w:fldChar w:fldCharType="end"/>
            </w:r>
          </w:hyperlink>
        </w:p>
        <w:p w14:paraId="6300A4E7"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694" w:history="1">
            <w:r w:rsidRPr="006F619D">
              <w:rPr>
                <w:rStyle w:val="Hyperlink"/>
                <w:rFonts w:ascii="Arial" w:hAnsi="Arial" w:cs="Arial"/>
                <w:noProof/>
                <w:sz w:val="22"/>
                <w:szCs w:val="22"/>
              </w:rPr>
              <w:t>2.1.</w:t>
            </w:r>
            <w:r w:rsidRPr="006F619D">
              <w:rPr>
                <w:rFonts w:ascii="Arial" w:eastAsiaTheme="minorEastAsia" w:hAnsi="Arial" w:cs="Arial"/>
                <w:noProof/>
                <w:sz w:val="22"/>
                <w:szCs w:val="22"/>
              </w:rPr>
              <w:tab/>
            </w:r>
            <w:r w:rsidRPr="006F619D">
              <w:rPr>
                <w:rStyle w:val="Hyperlink"/>
                <w:rFonts w:ascii="Arial" w:hAnsi="Arial" w:cs="Arial"/>
                <w:noProof/>
                <w:sz w:val="22"/>
                <w:szCs w:val="22"/>
              </w:rPr>
              <w:t>Context of Teenage Mental Health in the UK</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_Toc212870694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5</w:t>
            </w:r>
            <w:r w:rsidRPr="006F619D">
              <w:rPr>
                <w:rFonts w:ascii="Arial" w:hAnsi="Arial" w:cs="Arial"/>
                <w:noProof/>
                <w:webHidden/>
                <w:sz w:val="22"/>
                <w:szCs w:val="22"/>
              </w:rPr>
              <w:fldChar w:fldCharType="end"/>
            </w:r>
          </w:hyperlink>
        </w:p>
        <w:p w14:paraId="2AC3175F"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695" w:history="1">
            <w:r w:rsidRPr="006F619D">
              <w:rPr>
                <w:rStyle w:val="Hyperlink"/>
                <w:rFonts w:ascii="Arial" w:hAnsi="Arial" w:cs="Arial"/>
                <w:noProof/>
                <w:sz w:val="22"/>
                <w:szCs w:val="22"/>
              </w:rPr>
              <w:t>2.2.</w:t>
            </w:r>
            <w:r w:rsidRPr="006F619D">
              <w:rPr>
                <w:rFonts w:ascii="Arial" w:eastAsiaTheme="minorEastAsia" w:hAnsi="Arial" w:cs="Arial"/>
                <w:noProof/>
                <w:sz w:val="22"/>
                <w:szCs w:val="22"/>
              </w:rPr>
              <w:tab/>
            </w:r>
            <w:r w:rsidRPr="006F619D">
              <w:rPr>
                <w:rStyle w:val="Hyperlink"/>
                <w:rFonts w:ascii="Arial" w:hAnsi="Arial" w:cs="Arial"/>
                <w:noProof/>
                <w:sz w:val="22"/>
                <w:szCs w:val="22"/>
              </w:rPr>
              <w:t>Policy and Legislative Framework</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_Toc212870695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5</w:t>
            </w:r>
            <w:r w:rsidRPr="006F619D">
              <w:rPr>
                <w:rFonts w:ascii="Arial" w:hAnsi="Arial" w:cs="Arial"/>
                <w:noProof/>
                <w:webHidden/>
                <w:sz w:val="22"/>
                <w:szCs w:val="22"/>
              </w:rPr>
              <w:fldChar w:fldCharType="end"/>
            </w:r>
          </w:hyperlink>
        </w:p>
        <w:p w14:paraId="19646F1B"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696" w:history="1">
            <w:r w:rsidRPr="006F619D">
              <w:rPr>
                <w:rStyle w:val="Hyperlink"/>
                <w:rFonts w:ascii="Arial" w:hAnsi="Arial" w:cs="Arial"/>
                <w:noProof/>
                <w:sz w:val="22"/>
                <w:szCs w:val="22"/>
              </w:rPr>
              <w:t>2.3.</w:t>
            </w:r>
            <w:r w:rsidRPr="006F619D">
              <w:rPr>
                <w:rFonts w:ascii="Arial" w:eastAsiaTheme="minorEastAsia" w:hAnsi="Arial" w:cs="Arial"/>
                <w:noProof/>
                <w:sz w:val="22"/>
                <w:szCs w:val="22"/>
              </w:rPr>
              <w:tab/>
            </w:r>
            <w:r w:rsidRPr="006F619D">
              <w:rPr>
                <w:rStyle w:val="Hyperlink"/>
                <w:rFonts w:ascii="Arial" w:hAnsi="Arial" w:cs="Arial"/>
                <w:noProof/>
                <w:sz w:val="22"/>
                <w:szCs w:val="22"/>
              </w:rPr>
              <w:t>Guidance and National Strategies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_Toc212870696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6</w:t>
            </w:r>
            <w:r w:rsidRPr="006F619D">
              <w:rPr>
                <w:rFonts w:ascii="Arial" w:hAnsi="Arial" w:cs="Arial"/>
                <w:noProof/>
                <w:webHidden/>
                <w:sz w:val="22"/>
                <w:szCs w:val="22"/>
              </w:rPr>
              <w:fldChar w:fldCharType="end"/>
            </w:r>
          </w:hyperlink>
        </w:p>
        <w:p w14:paraId="3D071F3F"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697" w:history="1">
            <w:r w:rsidRPr="006F619D">
              <w:rPr>
                <w:rStyle w:val="Hyperlink"/>
                <w:rFonts w:ascii="Arial" w:hAnsi="Arial" w:cs="Arial"/>
                <w:noProof/>
                <w:sz w:val="22"/>
                <w:szCs w:val="22"/>
              </w:rPr>
              <w:t>2.4.</w:t>
            </w:r>
            <w:r w:rsidRPr="006F619D">
              <w:rPr>
                <w:rFonts w:ascii="Arial" w:eastAsiaTheme="minorEastAsia" w:hAnsi="Arial" w:cs="Arial"/>
                <w:noProof/>
                <w:sz w:val="22"/>
                <w:szCs w:val="22"/>
              </w:rPr>
              <w:tab/>
            </w:r>
            <w:r w:rsidRPr="006F619D">
              <w:rPr>
                <w:rStyle w:val="Hyperlink"/>
                <w:rFonts w:ascii="Arial" w:hAnsi="Arial" w:cs="Arial"/>
                <w:noProof/>
                <w:sz w:val="22"/>
                <w:szCs w:val="22"/>
              </w:rPr>
              <w:t>Services and Practice Initiatives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_Toc212870697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6</w:t>
            </w:r>
            <w:r w:rsidRPr="006F619D">
              <w:rPr>
                <w:rFonts w:ascii="Arial" w:hAnsi="Arial" w:cs="Arial"/>
                <w:noProof/>
                <w:webHidden/>
                <w:sz w:val="22"/>
                <w:szCs w:val="22"/>
              </w:rPr>
              <w:fldChar w:fldCharType="end"/>
            </w:r>
          </w:hyperlink>
        </w:p>
        <w:p w14:paraId="554695D1" w14:textId="77777777" w:rsidR="006F619D" w:rsidRPr="006F619D" w:rsidRDefault="006F619D">
          <w:pPr>
            <w:pStyle w:val="TOC1"/>
            <w:tabs>
              <w:tab w:val="left" w:pos="480"/>
              <w:tab w:val="right" w:leader="dot" w:pos="9350"/>
            </w:tabs>
            <w:rPr>
              <w:rFonts w:ascii="Arial" w:eastAsiaTheme="minorEastAsia" w:hAnsi="Arial" w:cs="Arial"/>
              <w:noProof/>
              <w:sz w:val="22"/>
              <w:szCs w:val="22"/>
            </w:rPr>
          </w:pPr>
          <w:hyperlink w:anchor="_Toc212870698" w:history="1">
            <w:r w:rsidRPr="006F619D">
              <w:rPr>
                <w:rStyle w:val="Hyperlink"/>
                <w:rFonts w:ascii="Arial" w:hAnsi="Arial" w:cs="Arial"/>
                <w:noProof/>
                <w:sz w:val="22"/>
                <w:szCs w:val="22"/>
              </w:rPr>
              <w:t>3.</w:t>
            </w:r>
            <w:r w:rsidRPr="006F619D">
              <w:rPr>
                <w:rFonts w:ascii="Arial" w:eastAsiaTheme="minorEastAsia" w:hAnsi="Arial" w:cs="Arial"/>
                <w:noProof/>
                <w:sz w:val="22"/>
                <w:szCs w:val="22"/>
              </w:rPr>
              <w:tab/>
            </w:r>
            <w:r w:rsidRPr="006F619D">
              <w:rPr>
                <w:rStyle w:val="Hyperlink"/>
                <w:rFonts w:ascii="Arial" w:hAnsi="Arial" w:cs="Arial"/>
                <w:noProof/>
                <w:sz w:val="22"/>
                <w:szCs w:val="22"/>
              </w:rPr>
              <w:t>Methods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_Toc212870698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7</w:t>
            </w:r>
            <w:r w:rsidRPr="006F619D">
              <w:rPr>
                <w:rFonts w:ascii="Arial" w:hAnsi="Arial" w:cs="Arial"/>
                <w:noProof/>
                <w:webHidden/>
                <w:sz w:val="22"/>
                <w:szCs w:val="22"/>
              </w:rPr>
              <w:fldChar w:fldCharType="end"/>
            </w:r>
          </w:hyperlink>
        </w:p>
        <w:p w14:paraId="0FEE5C47"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699" w:history="1">
            <w:r w:rsidRPr="006F619D">
              <w:rPr>
                <w:rStyle w:val="Hyperlink"/>
                <w:rFonts w:ascii="Arial" w:hAnsi="Arial" w:cs="Arial"/>
                <w:noProof/>
                <w:sz w:val="22"/>
                <w:szCs w:val="22"/>
              </w:rPr>
              <w:t>3.1.</w:t>
            </w:r>
            <w:r w:rsidRPr="006F619D">
              <w:rPr>
                <w:rFonts w:ascii="Arial" w:eastAsiaTheme="minorEastAsia" w:hAnsi="Arial" w:cs="Arial"/>
                <w:noProof/>
                <w:sz w:val="22"/>
                <w:szCs w:val="22"/>
              </w:rPr>
              <w:tab/>
            </w:r>
            <w:r w:rsidRPr="006F619D">
              <w:rPr>
                <w:rStyle w:val="Hyperlink"/>
                <w:rFonts w:ascii="Arial" w:hAnsi="Arial" w:cs="Arial"/>
                <w:noProof/>
                <w:sz w:val="22"/>
                <w:szCs w:val="22"/>
              </w:rPr>
              <w:t>Scoping Review Design</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_Toc212870699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7</w:t>
            </w:r>
            <w:r w:rsidRPr="006F619D">
              <w:rPr>
                <w:rFonts w:ascii="Arial" w:hAnsi="Arial" w:cs="Arial"/>
                <w:noProof/>
                <w:webHidden/>
                <w:sz w:val="22"/>
                <w:szCs w:val="22"/>
              </w:rPr>
              <w:fldChar w:fldCharType="end"/>
            </w:r>
          </w:hyperlink>
        </w:p>
        <w:p w14:paraId="4656D21B"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700" w:history="1">
            <w:r w:rsidRPr="006F619D">
              <w:rPr>
                <w:rStyle w:val="Hyperlink"/>
                <w:rFonts w:ascii="Arial" w:hAnsi="Arial" w:cs="Arial"/>
                <w:noProof/>
                <w:sz w:val="22"/>
                <w:szCs w:val="22"/>
              </w:rPr>
              <w:t>3.2.</w:t>
            </w:r>
            <w:r w:rsidRPr="006F619D">
              <w:rPr>
                <w:rFonts w:ascii="Arial" w:eastAsiaTheme="minorEastAsia" w:hAnsi="Arial" w:cs="Arial"/>
                <w:noProof/>
                <w:sz w:val="22"/>
                <w:szCs w:val="22"/>
              </w:rPr>
              <w:tab/>
            </w:r>
            <w:r w:rsidRPr="006F619D">
              <w:rPr>
                <w:rStyle w:val="Hyperlink"/>
                <w:rFonts w:ascii="Arial" w:hAnsi="Arial" w:cs="Arial"/>
                <w:noProof/>
                <w:sz w:val="22"/>
                <w:szCs w:val="22"/>
              </w:rPr>
              <w:t>Data Collection</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_Toc212870700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8</w:t>
            </w:r>
            <w:r w:rsidRPr="006F619D">
              <w:rPr>
                <w:rFonts w:ascii="Arial" w:hAnsi="Arial" w:cs="Arial"/>
                <w:noProof/>
                <w:webHidden/>
                <w:sz w:val="22"/>
                <w:szCs w:val="22"/>
              </w:rPr>
              <w:fldChar w:fldCharType="end"/>
            </w:r>
          </w:hyperlink>
        </w:p>
        <w:p w14:paraId="0BC72623"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701" w:history="1">
            <w:r w:rsidRPr="006F619D">
              <w:rPr>
                <w:rStyle w:val="Hyperlink"/>
                <w:rFonts w:ascii="Arial" w:hAnsi="Arial" w:cs="Arial"/>
                <w:noProof/>
                <w:sz w:val="22"/>
                <w:szCs w:val="22"/>
              </w:rPr>
              <w:t>3.3.</w:t>
            </w:r>
            <w:r w:rsidRPr="006F619D">
              <w:rPr>
                <w:rFonts w:ascii="Arial" w:eastAsiaTheme="minorEastAsia" w:hAnsi="Arial" w:cs="Arial"/>
                <w:noProof/>
                <w:sz w:val="22"/>
                <w:szCs w:val="22"/>
              </w:rPr>
              <w:tab/>
            </w:r>
            <w:r w:rsidRPr="006F619D">
              <w:rPr>
                <w:rStyle w:val="Hyperlink"/>
                <w:rFonts w:ascii="Arial" w:hAnsi="Arial" w:cs="Arial"/>
                <w:noProof/>
                <w:sz w:val="22"/>
                <w:szCs w:val="22"/>
              </w:rPr>
              <w:t>Data Analysis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_Toc212870701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8</w:t>
            </w:r>
            <w:r w:rsidRPr="006F619D">
              <w:rPr>
                <w:rFonts w:ascii="Arial" w:hAnsi="Arial" w:cs="Arial"/>
                <w:noProof/>
                <w:webHidden/>
                <w:sz w:val="22"/>
                <w:szCs w:val="22"/>
              </w:rPr>
              <w:fldChar w:fldCharType="end"/>
            </w:r>
          </w:hyperlink>
        </w:p>
        <w:p w14:paraId="720EB566"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702" w:history="1">
            <w:r w:rsidRPr="006F619D">
              <w:rPr>
                <w:rStyle w:val="Hyperlink"/>
                <w:rFonts w:ascii="Arial" w:hAnsi="Arial" w:cs="Arial"/>
                <w:noProof/>
                <w:sz w:val="22"/>
                <w:szCs w:val="22"/>
              </w:rPr>
              <w:t>3.4.</w:t>
            </w:r>
            <w:r w:rsidRPr="006F619D">
              <w:rPr>
                <w:rFonts w:ascii="Arial" w:eastAsiaTheme="minorEastAsia" w:hAnsi="Arial" w:cs="Arial"/>
                <w:noProof/>
                <w:sz w:val="22"/>
                <w:szCs w:val="22"/>
              </w:rPr>
              <w:tab/>
            </w:r>
            <w:r w:rsidRPr="006F619D">
              <w:rPr>
                <w:rStyle w:val="Hyperlink"/>
                <w:rFonts w:ascii="Arial" w:hAnsi="Arial" w:cs="Arial"/>
                <w:noProof/>
                <w:sz w:val="22"/>
                <w:szCs w:val="22"/>
              </w:rPr>
              <w:t>Ethical Considerations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_Toc212870702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8</w:t>
            </w:r>
            <w:r w:rsidRPr="006F619D">
              <w:rPr>
                <w:rFonts w:ascii="Arial" w:hAnsi="Arial" w:cs="Arial"/>
                <w:noProof/>
                <w:webHidden/>
                <w:sz w:val="22"/>
                <w:szCs w:val="22"/>
              </w:rPr>
              <w:fldChar w:fldCharType="end"/>
            </w:r>
          </w:hyperlink>
        </w:p>
        <w:p w14:paraId="3951FC19" w14:textId="77777777" w:rsidR="006F619D" w:rsidRPr="006F619D" w:rsidRDefault="006F619D">
          <w:pPr>
            <w:pStyle w:val="TOC1"/>
            <w:tabs>
              <w:tab w:val="left" w:pos="480"/>
              <w:tab w:val="right" w:leader="dot" w:pos="9350"/>
            </w:tabs>
            <w:rPr>
              <w:rFonts w:ascii="Arial" w:eastAsiaTheme="minorEastAsia" w:hAnsi="Arial" w:cs="Arial"/>
              <w:noProof/>
              <w:sz w:val="22"/>
              <w:szCs w:val="22"/>
            </w:rPr>
          </w:pPr>
          <w:hyperlink w:anchor="_Toc212870703" w:history="1">
            <w:r w:rsidRPr="006F619D">
              <w:rPr>
                <w:rStyle w:val="Hyperlink"/>
                <w:rFonts w:ascii="Arial" w:hAnsi="Arial" w:cs="Arial"/>
                <w:noProof/>
                <w:sz w:val="22"/>
                <w:szCs w:val="22"/>
              </w:rPr>
              <w:t>4.</w:t>
            </w:r>
            <w:r w:rsidRPr="006F619D">
              <w:rPr>
                <w:rFonts w:ascii="Arial" w:eastAsiaTheme="minorEastAsia" w:hAnsi="Arial" w:cs="Arial"/>
                <w:noProof/>
                <w:sz w:val="22"/>
                <w:szCs w:val="22"/>
              </w:rPr>
              <w:tab/>
            </w:r>
            <w:r w:rsidRPr="006F619D">
              <w:rPr>
                <w:rStyle w:val="Hyperlink"/>
                <w:rFonts w:ascii="Arial" w:hAnsi="Arial" w:cs="Arial"/>
                <w:noProof/>
                <w:sz w:val="22"/>
                <w:szCs w:val="22"/>
              </w:rPr>
              <w:t>Results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_Toc212870703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9</w:t>
            </w:r>
            <w:r w:rsidRPr="006F619D">
              <w:rPr>
                <w:rFonts w:ascii="Arial" w:hAnsi="Arial" w:cs="Arial"/>
                <w:noProof/>
                <w:webHidden/>
                <w:sz w:val="22"/>
                <w:szCs w:val="22"/>
              </w:rPr>
              <w:fldChar w:fldCharType="end"/>
            </w:r>
          </w:hyperlink>
        </w:p>
        <w:p w14:paraId="1941103E"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704" w:history="1">
            <w:r w:rsidRPr="006F619D">
              <w:rPr>
                <w:rStyle w:val="Hyperlink"/>
                <w:rFonts w:ascii="Arial" w:hAnsi="Arial" w:cs="Arial"/>
                <w:noProof/>
                <w:sz w:val="22"/>
                <w:szCs w:val="22"/>
              </w:rPr>
              <w:t>4.1.</w:t>
            </w:r>
            <w:r w:rsidRPr="006F619D">
              <w:rPr>
                <w:rFonts w:ascii="Arial" w:eastAsiaTheme="minorEastAsia" w:hAnsi="Arial" w:cs="Arial"/>
                <w:noProof/>
                <w:sz w:val="22"/>
                <w:szCs w:val="22"/>
              </w:rPr>
              <w:tab/>
            </w:r>
            <w:r w:rsidRPr="006F619D">
              <w:rPr>
                <w:rStyle w:val="Hyperlink"/>
                <w:rFonts w:ascii="Arial" w:hAnsi="Arial" w:cs="Arial"/>
                <w:noProof/>
                <w:sz w:val="22"/>
                <w:szCs w:val="22"/>
              </w:rPr>
              <w:t>Summary of Selected Studies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_Toc212870704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9</w:t>
            </w:r>
            <w:r w:rsidRPr="006F619D">
              <w:rPr>
                <w:rFonts w:ascii="Arial" w:hAnsi="Arial" w:cs="Arial"/>
                <w:noProof/>
                <w:webHidden/>
                <w:sz w:val="22"/>
                <w:szCs w:val="22"/>
              </w:rPr>
              <w:fldChar w:fldCharType="end"/>
            </w:r>
          </w:hyperlink>
        </w:p>
        <w:p w14:paraId="7018E719"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705" w:history="1">
            <w:r w:rsidRPr="006F619D">
              <w:rPr>
                <w:rStyle w:val="Hyperlink"/>
                <w:rFonts w:ascii="Arial" w:hAnsi="Arial" w:cs="Arial"/>
                <w:noProof/>
                <w:sz w:val="22"/>
                <w:szCs w:val="22"/>
              </w:rPr>
              <w:t>4.2.</w:t>
            </w:r>
            <w:r w:rsidRPr="006F619D">
              <w:rPr>
                <w:rFonts w:ascii="Arial" w:eastAsiaTheme="minorEastAsia" w:hAnsi="Arial" w:cs="Arial"/>
                <w:noProof/>
                <w:sz w:val="22"/>
                <w:szCs w:val="22"/>
              </w:rPr>
              <w:tab/>
            </w:r>
            <w:r w:rsidRPr="006F619D">
              <w:rPr>
                <w:rStyle w:val="Hyperlink"/>
                <w:rFonts w:ascii="Arial" w:hAnsi="Arial" w:cs="Arial"/>
                <w:noProof/>
                <w:sz w:val="22"/>
                <w:szCs w:val="22"/>
              </w:rPr>
              <w:t>Thematic Analysis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_Toc212870705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10</w:t>
            </w:r>
            <w:r w:rsidRPr="006F619D">
              <w:rPr>
                <w:rFonts w:ascii="Arial" w:hAnsi="Arial" w:cs="Arial"/>
                <w:noProof/>
                <w:webHidden/>
                <w:sz w:val="22"/>
                <w:szCs w:val="22"/>
              </w:rPr>
              <w:fldChar w:fldCharType="end"/>
            </w:r>
          </w:hyperlink>
        </w:p>
        <w:p w14:paraId="06669C5A" w14:textId="77777777" w:rsidR="006F619D" w:rsidRPr="006F619D" w:rsidRDefault="006F619D">
          <w:pPr>
            <w:pStyle w:val="TOC3"/>
            <w:tabs>
              <w:tab w:val="left" w:pos="1440"/>
              <w:tab w:val="right" w:leader="dot" w:pos="9350"/>
            </w:tabs>
            <w:rPr>
              <w:rFonts w:ascii="Arial" w:eastAsiaTheme="minorEastAsia" w:hAnsi="Arial" w:cs="Arial"/>
              <w:noProof/>
              <w:sz w:val="22"/>
              <w:szCs w:val="22"/>
            </w:rPr>
          </w:pPr>
          <w:hyperlink w:anchor="_Toc212870706" w:history="1">
            <w:r w:rsidRPr="006F619D">
              <w:rPr>
                <w:rStyle w:val="Hyperlink"/>
                <w:rFonts w:ascii="Arial" w:hAnsi="Arial" w:cs="Arial"/>
                <w:noProof/>
                <w:sz w:val="22"/>
                <w:szCs w:val="22"/>
              </w:rPr>
              <w:t>4.2.1.</w:t>
            </w:r>
            <w:r w:rsidRPr="006F619D">
              <w:rPr>
                <w:rFonts w:ascii="Arial" w:eastAsiaTheme="minorEastAsia" w:hAnsi="Arial" w:cs="Arial"/>
                <w:noProof/>
                <w:sz w:val="22"/>
                <w:szCs w:val="22"/>
              </w:rPr>
              <w:tab/>
            </w:r>
            <w:r w:rsidRPr="006F619D">
              <w:rPr>
                <w:rStyle w:val="Hyperlink"/>
                <w:rFonts w:ascii="Arial" w:hAnsi="Arial" w:cs="Arial"/>
                <w:noProof/>
                <w:sz w:val="22"/>
                <w:szCs w:val="22"/>
              </w:rPr>
              <w:t>Theme-1: School-Based Mental Health Support</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_Toc212870706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10</w:t>
            </w:r>
            <w:r w:rsidRPr="006F619D">
              <w:rPr>
                <w:rFonts w:ascii="Arial" w:hAnsi="Arial" w:cs="Arial"/>
                <w:noProof/>
                <w:webHidden/>
                <w:sz w:val="22"/>
                <w:szCs w:val="22"/>
              </w:rPr>
              <w:fldChar w:fldCharType="end"/>
            </w:r>
          </w:hyperlink>
        </w:p>
        <w:p w14:paraId="2988DC53" w14:textId="77777777" w:rsidR="006F619D" w:rsidRPr="006F619D" w:rsidRDefault="006F619D">
          <w:pPr>
            <w:pStyle w:val="TOC3"/>
            <w:tabs>
              <w:tab w:val="left" w:pos="1440"/>
              <w:tab w:val="right" w:leader="dot" w:pos="9350"/>
            </w:tabs>
            <w:rPr>
              <w:rFonts w:ascii="Arial" w:eastAsiaTheme="minorEastAsia" w:hAnsi="Arial" w:cs="Arial"/>
              <w:noProof/>
              <w:sz w:val="22"/>
              <w:szCs w:val="22"/>
            </w:rPr>
          </w:pPr>
          <w:hyperlink w:anchor="_Toc212870707" w:history="1">
            <w:r w:rsidRPr="006F619D">
              <w:rPr>
                <w:rStyle w:val="Hyperlink"/>
                <w:rFonts w:ascii="Arial" w:hAnsi="Arial" w:cs="Arial"/>
                <w:noProof/>
                <w:sz w:val="22"/>
                <w:szCs w:val="22"/>
              </w:rPr>
              <w:t>4.2.2.</w:t>
            </w:r>
            <w:r w:rsidRPr="006F619D">
              <w:rPr>
                <w:rFonts w:ascii="Arial" w:eastAsiaTheme="minorEastAsia" w:hAnsi="Arial" w:cs="Arial"/>
                <w:noProof/>
                <w:sz w:val="22"/>
                <w:szCs w:val="22"/>
              </w:rPr>
              <w:tab/>
            </w:r>
            <w:r w:rsidRPr="006F619D">
              <w:rPr>
                <w:rStyle w:val="Hyperlink"/>
                <w:rFonts w:ascii="Arial" w:hAnsi="Arial" w:cs="Arial"/>
                <w:noProof/>
                <w:sz w:val="22"/>
                <w:szCs w:val="22"/>
              </w:rPr>
              <w:t>Theme-2: Accessibility and Barriers to Care</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_Toc212870707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10</w:t>
            </w:r>
            <w:r w:rsidRPr="006F619D">
              <w:rPr>
                <w:rFonts w:ascii="Arial" w:hAnsi="Arial" w:cs="Arial"/>
                <w:noProof/>
                <w:webHidden/>
                <w:sz w:val="22"/>
                <w:szCs w:val="22"/>
              </w:rPr>
              <w:fldChar w:fldCharType="end"/>
            </w:r>
          </w:hyperlink>
        </w:p>
        <w:p w14:paraId="02791567" w14:textId="77777777" w:rsidR="006F619D" w:rsidRPr="006F619D" w:rsidRDefault="006F619D">
          <w:pPr>
            <w:pStyle w:val="TOC3"/>
            <w:tabs>
              <w:tab w:val="left" w:pos="1440"/>
              <w:tab w:val="right" w:leader="dot" w:pos="9350"/>
            </w:tabs>
            <w:rPr>
              <w:rFonts w:ascii="Arial" w:eastAsiaTheme="minorEastAsia" w:hAnsi="Arial" w:cs="Arial"/>
              <w:noProof/>
              <w:sz w:val="22"/>
              <w:szCs w:val="22"/>
            </w:rPr>
          </w:pPr>
          <w:hyperlink w:anchor="_Toc212870708" w:history="1">
            <w:r w:rsidRPr="006F619D">
              <w:rPr>
                <w:rStyle w:val="Hyperlink"/>
                <w:rFonts w:ascii="Arial" w:hAnsi="Arial" w:cs="Arial"/>
                <w:noProof/>
                <w:sz w:val="22"/>
                <w:szCs w:val="22"/>
              </w:rPr>
              <w:t>4.2.3.</w:t>
            </w:r>
            <w:r w:rsidRPr="006F619D">
              <w:rPr>
                <w:rFonts w:ascii="Arial" w:eastAsiaTheme="minorEastAsia" w:hAnsi="Arial" w:cs="Arial"/>
                <w:noProof/>
                <w:sz w:val="22"/>
                <w:szCs w:val="22"/>
              </w:rPr>
              <w:tab/>
            </w:r>
            <w:r w:rsidRPr="006F619D">
              <w:rPr>
                <w:rStyle w:val="Hyperlink"/>
                <w:rFonts w:ascii="Arial" w:hAnsi="Arial" w:cs="Arial"/>
                <w:noProof/>
                <w:sz w:val="22"/>
                <w:szCs w:val="22"/>
              </w:rPr>
              <w:t>Theme-3: Digital Mental Health Interventions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_Toc212870708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10</w:t>
            </w:r>
            <w:r w:rsidRPr="006F619D">
              <w:rPr>
                <w:rFonts w:ascii="Arial" w:hAnsi="Arial" w:cs="Arial"/>
                <w:noProof/>
                <w:webHidden/>
                <w:sz w:val="22"/>
                <w:szCs w:val="22"/>
              </w:rPr>
              <w:fldChar w:fldCharType="end"/>
            </w:r>
          </w:hyperlink>
        </w:p>
        <w:p w14:paraId="7A36BB33" w14:textId="77777777" w:rsidR="006F619D" w:rsidRPr="006F619D" w:rsidRDefault="006F619D">
          <w:pPr>
            <w:pStyle w:val="TOC3"/>
            <w:tabs>
              <w:tab w:val="left" w:pos="1440"/>
              <w:tab w:val="right" w:leader="dot" w:pos="9350"/>
            </w:tabs>
            <w:rPr>
              <w:rFonts w:ascii="Arial" w:eastAsiaTheme="minorEastAsia" w:hAnsi="Arial" w:cs="Arial"/>
              <w:noProof/>
              <w:sz w:val="22"/>
              <w:szCs w:val="22"/>
            </w:rPr>
          </w:pPr>
          <w:hyperlink w:anchor="_Toc212870709" w:history="1">
            <w:r w:rsidRPr="006F619D">
              <w:rPr>
                <w:rStyle w:val="Hyperlink"/>
                <w:rFonts w:ascii="Arial" w:hAnsi="Arial" w:cs="Arial"/>
                <w:noProof/>
                <w:sz w:val="22"/>
                <w:szCs w:val="22"/>
              </w:rPr>
              <w:t>4.2.4.</w:t>
            </w:r>
            <w:r w:rsidRPr="006F619D">
              <w:rPr>
                <w:rFonts w:ascii="Arial" w:eastAsiaTheme="minorEastAsia" w:hAnsi="Arial" w:cs="Arial"/>
                <w:noProof/>
                <w:sz w:val="22"/>
                <w:szCs w:val="22"/>
              </w:rPr>
              <w:tab/>
            </w:r>
            <w:r w:rsidRPr="006F619D">
              <w:rPr>
                <w:rStyle w:val="Hyperlink"/>
                <w:rFonts w:ascii="Arial" w:hAnsi="Arial" w:cs="Arial"/>
                <w:noProof/>
                <w:sz w:val="22"/>
                <w:szCs w:val="22"/>
              </w:rPr>
              <w:t>Theme-4: Family and Community Involvement</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_Toc212870709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11</w:t>
            </w:r>
            <w:r w:rsidRPr="006F619D">
              <w:rPr>
                <w:rFonts w:ascii="Arial" w:hAnsi="Arial" w:cs="Arial"/>
                <w:noProof/>
                <w:webHidden/>
                <w:sz w:val="22"/>
                <w:szCs w:val="22"/>
              </w:rPr>
              <w:fldChar w:fldCharType="end"/>
            </w:r>
          </w:hyperlink>
        </w:p>
        <w:p w14:paraId="20B888DF" w14:textId="77777777" w:rsidR="006F619D" w:rsidRPr="006F619D" w:rsidRDefault="006F619D">
          <w:pPr>
            <w:pStyle w:val="TOC3"/>
            <w:tabs>
              <w:tab w:val="left" w:pos="1440"/>
              <w:tab w:val="right" w:leader="dot" w:pos="9350"/>
            </w:tabs>
            <w:rPr>
              <w:rFonts w:ascii="Arial" w:eastAsiaTheme="minorEastAsia" w:hAnsi="Arial" w:cs="Arial"/>
              <w:noProof/>
              <w:sz w:val="22"/>
              <w:szCs w:val="22"/>
            </w:rPr>
          </w:pPr>
          <w:hyperlink w:anchor="_Toc212870710" w:history="1">
            <w:r w:rsidRPr="006F619D">
              <w:rPr>
                <w:rStyle w:val="Hyperlink"/>
                <w:rFonts w:ascii="Arial" w:hAnsi="Arial" w:cs="Arial"/>
                <w:noProof/>
                <w:sz w:val="22"/>
                <w:szCs w:val="22"/>
              </w:rPr>
              <w:t>4.2.5.</w:t>
            </w:r>
            <w:r w:rsidRPr="006F619D">
              <w:rPr>
                <w:rFonts w:ascii="Arial" w:eastAsiaTheme="minorEastAsia" w:hAnsi="Arial" w:cs="Arial"/>
                <w:noProof/>
                <w:sz w:val="22"/>
                <w:szCs w:val="22"/>
              </w:rPr>
              <w:tab/>
            </w:r>
            <w:r w:rsidRPr="006F619D">
              <w:rPr>
                <w:rStyle w:val="Hyperlink"/>
                <w:rFonts w:ascii="Arial" w:hAnsi="Arial" w:cs="Arial"/>
                <w:noProof/>
                <w:sz w:val="22"/>
                <w:szCs w:val="22"/>
              </w:rPr>
              <w:t>Theme-</w:t>
            </w:r>
            <w:r>
              <w:rPr>
                <w:rStyle w:val="Hyperlink"/>
                <w:rFonts w:ascii="Arial" w:hAnsi="Arial" w:cs="Arial"/>
                <w:noProof/>
                <w:sz w:val="22"/>
                <w:szCs w:val="22"/>
              </w:rPr>
              <w:t>5</w:t>
            </w:r>
            <w:r w:rsidRPr="006F619D">
              <w:rPr>
                <w:rStyle w:val="Hyperlink"/>
                <w:rFonts w:ascii="Arial" w:hAnsi="Arial" w:cs="Arial"/>
                <w:noProof/>
                <w:sz w:val="22"/>
                <w:szCs w:val="22"/>
              </w:rPr>
              <w:t>: Multi-Agency Collaboration</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_Toc212870710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11</w:t>
            </w:r>
            <w:r w:rsidRPr="006F619D">
              <w:rPr>
                <w:rFonts w:ascii="Arial" w:hAnsi="Arial" w:cs="Arial"/>
                <w:noProof/>
                <w:webHidden/>
                <w:sz w:val="22"/>
                <w:szCs w:val="22"/>
              </w:rPr>
              <w:fldChar w:fldCharType="end"/>
            </w:r>
          </w:hyperlink>
        </w:p>
        <w:p w14:paraId="6267886F" w14:textId="77777777" w:rsidR="006F619D" w:rsidRPr="006F619D" w:rsidRDefault="006F619D">
          <w:pPr>
            <w:pStyle w:val="TOC1"/>
            <w:tabs>
              <w:tab w:val="left" w:pos="480"/>
              <w:tab w:val="right" w:leader="dot" w:pos="9350"/>
            </w:tabs>
            <w:rPr>
              <w:rFonts w:ascii="Arial" w:eastAsiaTheme="minorEastAsia" w:hAnsi="Arial" w:cs="Arial"/>
              <w:noProof/>
              <w:sz w:val="22"/>
              <w:szCs w:val="22"/>
            </w:rPr>
          </w:pPr>
          <w:hyperlink w:anchor="_Toc212870711" w:history="1">
            <w:r w:rsidRPr="006F619D">
              <w:rPr>
                <w:rStyle w:val="Hyperlink"/>
                <w:rFonts w:ascii="Arial" w:hAnsi="Arial" w:cs="Arial"/>
                <w:noProof/>
                <w:sz w:val="22"/>
                <w:szCs w:val="22"/>
              </w:rPr>
              <w:t>5.</w:t>
            </w:r>
            <w:r w:rsidRPr="006F619D">
              <w:rPr>
                <w:rFonts w:ascii="Arial" w:eastAsiaTheme="minorEastAsia" w:hAnsi="Arial" w:cs="Arial"/>
                <w:noProof/>
                <w:sz w:val="22"/>
                <w:szCs w:val="22"/>
              </w:rPr>
              <w:tab/>
            </w:r>
            <w:r w:rsidRPr="006F619D">
              <w:rPr>
                <w:rStyle w:val="Hyperlink"/>
                <w:rFonts w:ascii="Arial" w:hAnsi="Arial" w:cs="Arial"/>
                <w:noProof/>
                <w:sz w:val="22"/>
                <w:szCs w:val="22"/>
              </w:rPr>
              <w:t>Discussion</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_Toc212870711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11</w:t>
            </w:r>
            <w:r w:rsidRPr="006F619D">
              <w:rPr>
                <w:rFonts w:ascii="Arial" w:hAnsi="Arial" w:cs="Arial"/>
                <w:noProof/>
                <w:webHidden/>
                <w:sz w:val="22"/>
                <w:szCs w:val="22"/>
              </w:rPr>
              <w:fldChar w:fldCharType="end"/>
            </w:r>
          </w:hyperlink>
        </w:p>
        <w:p w14:paraId="38E9F7B8" w14:textId="77777777" w:rsidR="006F619D" w:rsidRPr="006F619D" w:rsidRDefault="006F619D">
          <w:pPr>
            <w:pStyle w:val="TOC1"/>
            <w:tabs>
              <w:tab w:val="left" w:pos="480"/>
              <w:tab w:val="right" w:leader="dot" w:pos="9350"/>
            </w:tabs>
            <w:rPr>
              <w:rFonts w:ascii="Arial" w:eastAsiaTheme="minorEastAsia" w:hAnsi="Arial" w:cs="Arial"/>
              <w:noProof/>
              <w:sz w:val="22"/>
              <w:szCs w:val="22"/>
            </w:rPr>
          </w:pPr>
          <w:hyperlink w:anchor="_Toc212870712" w:history="1">
            <w:r w:rsidRPr="006F619D">
              <w:rPr>
                <w:rStyle w:val="Hyperlink"/>
                <w:rFonts w:ascii="Arial" w:hAnsi="Arial" w:cs="Arial"/>
                <w:noProof/>
                <w:sz w:val="22"/>
                <w:szCs w:val="22"/>
              </w:rPr>
              <w:t>6.</w:t>
            </w:r>
            <w:r w:rsidRPr="006F619D">
              <w:rPr>
                <w:rFonts w:ascii="Arial" w:eastAsiaTheme="minorEastAsia" w:hAnsi="Arial" w:cs="Arial"/>
                <w:noProof/>
                <w:sz w:val="22"/>
                <w:szCs w:val="22"/>
              </w:rPr>
              <w:tab/>
            </w:r>
            <w:r w:rsidRPr="006F619D">
              <w:rPr>
                <w:rStyle w:val="Hyperlink"/>
                <w:rFonts w:ascii="Arial" w:hAnsi="Arial" w:cs="Arial"/>
                <w:noProof/>
                <w:sz w:val="22"/>
                <w:szCs w:val="22"/>
              </w:rPr>
              <w:t>Conclusion and Recommendations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_Toc212870712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13</w:t>
            </w:r>
            <w:r w:rsidRPr="006F619D">
              <w:rPr>
                <w:rFonts w:ascii="Arial" w:hAnsi="Arial" w:cs="Arial"/>
                <w:noProof/>
                <w:webHidden/>
                <w:sz w:val="22"/>
                <w:szCs w:val="22"/>
              </w:rPr>
              <w:fldChar w:fldCharType="end"/>
            </w:r>
          </w:hyperlink>
        </w:p>
        <w:p w14:paraId="02D12F2E"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713" w:history="1">
            <w:r w:rsidRPr="006F619D">
              <w:rPr>
                <w:rStyle w:val="Hyperlink"/>
                <w:rFonts w:ascii="Arial" w:hAnsi="Arial" w:cs="Arial"/>
                <w:noProof/>
                <w:sz w:val="22"/>
                <w:szCs w:val="22"/>
              </w:rPr>
              <w:t>6.1.</w:t>
            </w:r>
            <w:r w:rsidRPr="006F619D">
              <w:rPr>
                <w:rFonts w:ascii="Arial" w:eastAsiaTheme="minorEastAsia" w:hAnsi="Arial" w:cs="Arial"/>
                <w:noProof/>
                <w:sz w:val="22"/>
                <w:szCs w:val="22"/>
              </w:rPr>
              <w:tab/>
            </w:r>
            <w:r w:rsidRPr="006F619D">
              <w:rPr>
                <w:rStyle w:val="Hyperlink"/>
                <w:rFonts w:ascii="Arial" w:hAnsi="Arial" w:cs="Arial"/>
                <w:noProof/>
                <w:sz w:val="22"/>
                <w:szCs w:val="22"/>
              </w:rPr>
              <w:t>Summary of Key Findings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_Toc212870713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13</w:t>
            </w:r>
            <w:r w:rsidRPr="006F619D">
              <w:rPr>
                <w:rFonts w:ascii="Arial" w:hAnsi="Arial" w:cs="Arial"/>
                <w:noProof/>
                <w:webHidden/>
                <w:sz w:val="22"/>
                <w:szCs w:val="22"/>
              </w:rPr>
              <w:fldChar w:fldCharType="end"/>
            </w:r>
          </w:hyperlink>
        </w:p>
        <w:p w14:paraId="2E0BA951" w14:textId="77777777" w:rsidR="006F619D" w:rsidRPr="006F619D" w:rsidRDefault="006F619D">
          <w:pPr>
            <w:pStyle w:val="TOC2"/>
            <w:tabs>
              <w:tab w:val="left" w:pos="960"/>
              <w:tab w:val="right" w:leader="dot" w:pos="9350"/>
            </w:tabs>
            <w:rPr>
              <w:rFonts w:ascii="Arial" w:eastAsiaTheme="minorEastAsia" w:hAnsi="Arial" w:cs="Arial"/>
              <w:noProof/>
              <w:sz w:val="22"/>
              <w:szCs w:val="22"/>
            </w:rPr>
          </w:pPr>
          <w:hyperlink w:anchor="_Toc212870714" w:history="1">
            <w:r w:rsidRPr="006F619D">
              <w:rPr>
                <w:rStyle w:val="Hyperlink"/>
                <w:rFonts w:ascii="Arial" w:hAnsi="Arial" w:cs="Arial"/>
                <w:noProof/>
                <w:sz w:val="22"/>
                <w:szCs w:val="22"/>
              </w:rPr>
              <w:t>6.2.</w:t>
            </w:r>
            <w:r w:rsidRPr="006F619D">
              <w:rPr>
                <w:rFonts w:ascii="Arial" w:eastAsiaTheme="minorEastAsia" w:hAnsi="Arial" w:cs="Arial"/>
                <w:noProof/>
                <w:sz w:val="22"/>
                <w:szCs w:val="22"/>
              </w:rPr>
              <w:tab/>
            </w:r>
            <w:r w:rsidRPr="006F619D">
              <w:rPr>
                <w:rStyle w:val="Hyperlink"/>
                <w:rFonts w:ascii="Arial" w:hAnsi="Arial" w:cs="Arial"/>
                <w:noProof/>
                <w:sz w:val="22"/>
                <w:szCs w:val="22"/>
              </w:rPr>
              <w:t>Recommendations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_Toc212870714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13</w:t>
            </w:r>
            <w:r w:rsidRPr="006F619D">
              <w:rPr>
                <w:rFonts w:ascii="Arial" w:hAnsi="Arial" w:cs="Arial"/>
                <w:noProof/>
                <w:webHidden/>
                <w:sz w:val="22"/>
                <w:szCs w:val="22"/>
              </w:rPr>
              <w:fldChar w:fldCharType="end"/>
            </w:r>
          </w:hyperlink>
        </w:p>
        <w:p w14:paraId="106B4559" w14:textId="77777777" w:rsidR="006E6C57" w:rsidRPr="006E6C57" w:rsidRDefault="006F619D" w:rsidP="006E6C57">
          <w:pPr>
            <w:pStyle w:val="TOC1"/>
            <w:tabs>
              <w:tab w:val="left" w:pos="480"/>
              <w:tab w:val="right" w:leader="dot" w:pos="9350"/>
            </w:tabs>
            <w:rPr>
              <w:rFonts w:ascii="Arial" w:hAnsi="Arial" w:cs="Arial"/>
              <w:sz w:val="22"/>
              <w:szCs w:val="22"/>
            </w:rPr>
          </w:pPr>
          <w:hyperlink w:anchor="_Toc212870715" w:history="1">
            <w:r w:rsidRPr="006F619D">
              <w:rPr>
                <w:rStyle w:val="Hyperlink"/>
                <w:rFonts w:ascii="Arial" w:hAnsi="Arial" w:cs="Arial"/>
                <w:noProof/>
                <w:sz w:val="22"/>
                <w:szCs w:val="22"/>
              </w:rPr>
              <w:t>7.</w:t>
            </w:r>
            <w:r w:rsidRPr="006F619D">
              <w:rPr>
                <w:rFonts w:ascii="Arial" w:eastAsiaTheme="minorEastAsia" w:hAnsi="Arial" w:cs="Arial"/>
                <w:noProof/>
                <w:sz w:val="22"/>
                <w:szCs w:val="22"/>
              </w:rPr>
              <w:tab/>
            </w:r>
            <w:r w:rsidRPr="006F619D">
              <w:rPr>
                <w:rStyle w:val="Hyperlink"/>
                <w:rFonts w:ascii="Arial" w:hAnsi="Arial" w:cs="Arial"/>
                <w:noProof/>
                <w:sz w:val="22"/>
                <w:szCs w:val="22"/>
              </w:rPr>
              <w:t>References</w:t>
            </w:r>
            <w:r w:rsidRPr="006F619D">
              <w:rPr>
                <w:rFonts w:ascii="Arial" w:hAnsi="Arial" w:cs="Arial"/>
                <w:noProof/>
                <w:webHidden/>
                <w:sz w:val="22"/>
                <w:szCs w:val="22"/>
              </w:rPr>
              <w:tab/>
            </w:r>
            <w:r w:rsidRPr="006F619D">
              <w:rPr>
                <w:rFonts w:ascii="Arial" w:hAnsi="Arial" w:cs="Arial"/>
                <w:noProof/>
                <w:webHidden/>
                <w:sz w:val="22"/>
                <w:szCs w:val="22"/>
              </w:rPr>
              <w:fldChar w:fldCharType="begin"/>
            </w:r>
            <w:r w:rsidRPr="006F619D">
              <w:rPr>
                <w:rFonts w:ascii="Arial" w:hAnsi="Arial" w:cs="Arial"/>
                <w:noProof/>
                <w:webHidden/>
                <w:sz w:val="22"/>
                <w:szCs w:val="22"/>
              </w:rPr>
              <w:instrText xml:space="preserve"> PAGEREF _Toc212870715 \h </w:instrText>
            </w:r>
            <w:r w:rsidRPr="006F619D">
              <w:rPr>
                <w:rFonts w:ascii="Arial" w:hAnsi="Arial" w:cs="Arial"/>
                <w:noProof/>
                <w:webHidden/>
                <w:sz w:val="22"/>
                <w:szCs w:val="22"/>
              </w:rPr>
            </w:r>
            <w:r w:rsidRPr="006F619D">
              <w:rPr>
                <w:rFonts w:ascii="Arial" w:hAnsi="Arial" w:cs="Arial"/>
                <w:noProof/>
                <w:webHidden/>
                <w:sz w:val="22"/>
                <w:szCs w:val="22"/>
              </w:rPr>
              <w:fldChar w:fldCharType="separate"/>
            </w:r>
            <w:r w:rsidR="00564E72">
              <w:rPr>
                <w:rFonts w:ascii="Arial" w:hAnsi="Arial" w:cs="Arial"/>
                <w:noProof/>
                <w:webHidden/>
                <w:sz w:val="22"/>
                <w:szCs w:val="22"/>
              </w:rPr>
              <w:t>15</w:t>
            </w:r>
            <w:r w:rsidRPr="006F619D">
              <w:rPr>
                <w:rFonts w:ascii="Arial" w:hAnsi="Arial" w:cs="Arial"/>
                <w:noProof/>
                <w:webHidden/>
                <w:sz w:val="22"/>
                <w:szCs w:val="22"/>
              </w:rPr>
              <w:fldChar w:fldCharType="end"/>
            </w:r>
          </w:hyperlink>
          <w:r w:rsidR="006E6C57" w:rsidRPr="006E6C57">
            <w:rPr>
              <w:rFonts w:ascii="Arial" w:hAnsi="Arial" w:cs="Arial"/>
              <w:noProof/>
              <w:sz w:val="22"/>
              <w:szCs w:val="22"/>
            </w:rPr>
            <w:fldChar w:fldCharType="end"/>
          </w:r>
        </w:p>
      </w:sdtContent>
    </w:sdt>
    <w:p w14:paraId="7E50254B" w14:textId="77777777" w:rsidR="00DF6DCA" w:rsidRPr="00DF6DCA" w:rsidRDefault="00DF6DCA" w:rsidP="00DF6DCA">
      <w:pPr>
        <w:spacing w:line="360" w:lineRule="auto"/>
        <w:jc w:val="both"/>
        <w:rPr>
          <w:rFonts w:ascii="Arial" w:hAnsi="Arial" w:cs="Arial"/>
          <w:sz w:val="22"/>
          <w:szCs w:val="22"/>
        </w:rPr>
      </w:pPr>
      <w:r w:rsidRPr="00DF6DCA">
        <w:rPr>
          <w:rFonts w:ascii="Arial" w:hAnsi="Arial" w:cs="Arial"/>
          <w:sz w:val="22"/>
          <w:szCs w:val="22"/>
        </w:rPr>
        <w:br w:type="page"/>
      </w:r>
    </w:p>
    <w:p w14:paraId="63B3B6C3" w14:textId="77777777" w:rsidR="00DF6DCA" w:rsidRPr="006D7CCB" w:rsidRDefault="00DF6DCA" w:rsidP="006D7CCB">
      <w:pPr>
        <w:pStyle w:val="Heading1"/>
        <w:spacing w:line="360" w:lineRule="auto"/>
        <w:rPr>
          <w:rFonts w:ascii="Arial" w:hAnsi="Arial" w:cs="Arial"/>
          <w:b/>
          <w:bCs/>
          <w:color w:val="000000" w:themeColor="text1"/>
          <w:sz w:val="22"/>
          <w:szCs w:val="22"/>
        </w:rPr>
      </w:pPr>
      <w:bookmarkStart w:id="0" w:name="_Toc212870687"/>
      <w:r w:rsidRPr="006D7CCB">
        <w:rPr>
          <w:rFonts w:ascii="Arial" w:hAnsi="Arial" w:cs="Arial"/>
          <w:b/>
          <w:bCs/>
          <w:color w:val="000000" w:themeColor="text1"/>
          <w:sz w:val="22"/>
          <w:szCs w:val="22"/>
        </w:rPr>
        <w:lastRenderedPageBreak/>
        <w:t>Abstract</w:t>
      </w:r>
      <w:bookmarkEnd w:id="0"/>
    </w:p>
    <w:p w14:paraId="00775540" w14:textId="77777777" w:rsidR="00DF6DCA" w:rsidRPr="00DF6DCA" w:rsidRDefault="007C7BFE" w:rsidP="00DF6DCA">
      <w:pPr>
        <w:spacing w:line="360" w:lineRule="auto"/>
        <w:jc w:val="both"/>
        <w:rPr>
          <w:rFonts w:ascii="Arial" w:hAnsi="Arial" w:cs="Arial"/>
          <w:sz w:val="22"/>
          <w:szCs w:val="22"/>
        </w:rPr>
      </w:pPr>
      <w:r w:rsidRPr="007C7BFE">
        <w:rPr>
          <w:rFonts w:ascii="Arial" w:hAnsi="Arial" w:cs="Arial"/>
          <w:sz w:val="22"/>
          <w:szCs w:val="22"/>
        </w:rPr>
        <w:t>In this research report, the scoping review of the existing strategies, problems, and interventions that enhance mental health among teenagers in the United Kingdom are discussed. The research examines the role of health care, social care, and digital health in trying to tackle the increased cases of mental health challenges faced by adolescents especially anxiety, anxiety and emotional distress. The databases used to gather data were PubMed, CINAHL, and Google Scholar, on which the authors have conducted peer-reviewed publications within the last few years (2018 to 202</w:t>
      </w:r>
      <w:r w:rsidR="00704F30">
        <w:rPr>
          <w:rFonts w:ascii="Arial" w:hAnsi="Arial" w:cs="Arial"/>
          <w:sz w:val="22"/>
          <w:szCs w:val="22"/>
        </w:rPr>
        <w:t>5</w:t>
      </w:r>
      <w:r w:rsidRPr="007C7BFE">
        <w:rPr>
          <w:rFonts w:ascii="Arial" w:hAnsi="Arial" w:cs="Arial"/>
          <w:sz w:val="22"/>
          <w:szCs w:val="22"/>
        </w:rPr>
        <w:t>). The six studies which were selected via their relevance to UK practice were analysed thematically in the steps proposed by Braun and Clarke (2006). They were divided into five concepts, namely, school-based interventions, recovery of mental health services, digital health, family and community engagement, and collaborating between agencies. Results showed that one of the most effective settings to foster resilience and early intervention is in schools, but the lack of funding and workers inhibits the implementation. The lack of accessibility remains as a challenge since the waiting times CAMHS may have are long, and stigma has been an issue that needs to be addressed, whereas digital tools promise to aid engagement but should be approached with appropriate ethical consideration. The cooperation between education, healthcare and social care workers also improves the results, however the integration is uneven</w:t>
      </w:r>
      <w:r w:rsidR="00685118">
        <w:rPr>
          <w:rFonts w:ascii="Arial" w:hAnsi="Arial" w:cs="Arial"/>
          <w:sz w:val="22"/>
          <w:szCs w:val="22"/>
        </w:rPr>
        <w:t xml:space="preserve"> (Holding et al., 2022)</w:t>
      </w:r>
      <w:r w:rsidRPr="007C7BFE">
        <w:rPr>
          <w:rFonts w:ascii="Arial" w:hAnsi="Arial" w:cs="Arial"/>
          <w:sz w:val="22"/>
          <w:szCs w:val="22"/>
        </w:rPr>
        <w:t>. The paper concludes that to address the issues of teenage mental health in the UK, a multi-sector, early intervention multifaceted approach based on the inclusive, accessible, and sustainability principles is necessary. These recommendations are by increasing the quality of school-based programmes, building up of the community support, the healthy incorporation of digital resources, and improved cooperation in the cross-service. Long-term results of combined digital and face-to-face interventions should be evaluated in future research to provide fair and efficient mental health support to every youth.</w:t>
      </w:r>
    </w:p>
    <w:p w14:paraId="7D0E15C5" w14:textId="77777777" w:rsidR="00DF6DCA" w:rsidRPr="00DF6DCA" w:rsidRDefault="00DF6DCA" w:rsidP="00DF6DCA">
      <w:pPr>
        <w:spacing w:line="360" w:lineRule="auto"/>
        <w:jc w:val="both"/>
        <w:rPr>
          <w:rFonts w:ascii="Arial" w:hAnsi="Arial" w:cs="Arial"/>
          <w:sz w:val="22"/>
          <w:szCs w:val="22"/>
        </w:rPr>
      </w:pPr>
      <w:r w:rsidRPr="00DF6DCA">
        <w:rPr>
          <w:rFonts w:ascii="Arial" w:hAnsi="Arial" w:cs="Arial"/>
          <w:sz w:val="22"/>
          <w:szCs w:val="22"/>
        </w:rPr>
        <w:br w:type="page"/>
      </w:r>
    </w:p>
    <w:p w14:paraId="20661623" w14:textId="77777777" w:rsidR="00DF6DCA" w:rsidRPr="00160A1B" w:rsidRDefault="00DF6DCA" w:rsidP="00160A1B">
      <w:pPr>
        <w:pStyle w:val="ListParagraph"/>
        <w:numPr>
          <w:ilvl w:val="0"/>
          <w:numId w:val="1"/>
        </w:numPr>
        <w:spacing w:line="360" w:lineRule="auto"/>
        <w:jc w:val="both"/>
        <w:outlineLvl w:val="0"/>
        <w:rPr>
          <w:rFonts w:ascii="Arial" w:hAnsi="Arial" w:cs="Arial"/>
          <w:b/>
          <w:bCs/>
          <w:sz w:val="22"/>
          <w:szCs w:val="22"/>
        </w:rPr>
      </w:pPr>
      <w:bookmarkStart w:id="1" w:name="_Toc212870688"/>
      <w:r w:rsidRPr="00160A1B">
        <w:rPr>
          <w:rFonts w:ascii="Arial" w:hAnsi="Arial" w:cs="Arial"/>
          <w:b/>
          <w:bCs/>
          <w:sz w:val="22"/>
          <w:szCs w:val="22"/>
        </w:rPr>
        <w:lastRenderedPageBreak/>
        <w:t>Introduction</w:t>
      </w:r>
      <w:bookmarkEnd w:id="1"/>
    </w:p>
    <w:p w14:paraId="076C0D91" w14:textId="77777777" w:rsidR="00DF6DCA" w:rsidRPr="00160A1B" w:rsidRDefault="00DF6DCA" w:rsidP="00160A1B">
      <w:pPr>
        <w:pStyle w:val="ListParagraph"/>
        <w:numPr>
          <w:ilvl w:val="1"/>
          <w:numId w:val="1"/>
        </w:numPr>
        <w:spacing w:line="360" w:lineRule="auto"/>
        <w:jc w:val="both"/>
        <w:outlineLvl w:val="1"/>
        <w:rPr>
          <w:rFonts w:ascii="Arial" w:hAnsi="Arial" w:cs="Arial"/>
          <w:b/>
          <w:bCs/>
          <w:sz w:val="22"/>
          <w:szCs w:val="22"/>
        </w:rPr>
      </w:pPr>
      <w:bookmarkStart w:id="2" w:name="_Toc212870689"/>
      <w:r w:rsidRPr="00160A1B">
        <w:rPr>
          <w:rFonts w:ascii="Arial" w:hAnsi="Arial" w:cs="Arial"/>
          <w:b/>
          <w:bCs/>
          <w:sz w:val="22"/>
          <w:szCs w:val="22"/>
        </w:rPr>
        <w:t>Background</w:t>
      </w:r>
      <w:bookmarkEnd w:id="2"/>
    </w:p>
    <w:p w14:paraId="575126C7" w14:textId="77777777" w:rsidR="00DF6DCA" w:rsidRPr="00DF6DCA" w:rsidRDefault="007C7BFE" w:rsidP="00DF6DCA">
      <w:pPr>
        <w:spacing w:line="360" w:lineRule="auto"/>
        <w:jc w:val="both"/>
        <w:rPr>
          <w:rFonts w:ascii="Arial" w:hAnsi="Arial" w:cs="Arial"/>
          <w:sz w:val="22"/>
          <w:szCs w:val="22"/>
        </w:rPr>
      </w:pPr>
      <w:r w:rsidRPr="007C7BFE">
        <w:rPr>
          <w:rFonts w:ascii="Arial" w:hAnsi="Arial" w:cs="Arial"/>
          <w:sz w:val="22"/>
          <w:szCs w:val="22"/>
        </w:rPr>
        <w:t>According to the definition provided by the World Health Organisation (WHO, 2021), mental health is a state of wellbeing where individuals are able to realise their capabilities, capable of coping with the usual stresses, and helping to contribute to their communities. Mental health is associated with emotional, psychological, and social wellbeing among teenagers aged between 13 and 19 years in terms of affecting behaviour, decision-making, and relationships (</w:t>
      </w:r>
      <w:r w:rsidR="00EE75BD">
        <w:rPr>
          <w:rFonts w:ascii="Arial" w:hAnsi="Arial" w:cs="Arial"/>
          <w:sz w:val="22"/>
          <w:szCs w:val="22"/>
        </w:rPr>
        <w:t>Knipe et al., 2023</w:t>
      </w:r>
      <w:r w:rsidRPr="007C7BFE">
        <w:rPr>
          <w:rFonts w:ascii="Arial" w:hAnsi="Arial" w:cs="Arial"/>
          <w:sz w:val="22"/>
          <w:szCs w:val="22"/>
        </w:rPr>
        <w:t>). Mental health issues have become very common among adolescents in the United Kingdom. The NHS Digital (2023) also states that one out of five children and young people between 8 and 16 years old now has a probable mental health disorder, and this number has been consistently rising throughout the last decade. Typical examples of mental health issues affecting adolescents in the UK are anxiety, depression, self-harming and eating disorders, which are usually exacerbated by the demands of education, social media, bullying, and dysfunctional families or finances. The consequences of underlying mental health concerns in adolescence are far-reaching, and consequences in adulthood include the possibility of higher unemployment rates, social isolation, and chronic disease (Public Health England, 2021).</w:t>
      </w:r>
    </w:p>
    <w:p w14:paraId="5F49757C" w14:textId="77777777" w:rsidR="00DF6DCA" w:rsidRPr="00160A1B" w:rsidRDefault="00DF6DCA" w:rsidP="00160A1B">
      <w:pPr>
        <w:pStyle w:val="ListParagraph"/>
        <w:numPr>
          <w:ilvl w:val="1"/>
          <w:numId w:val="1"/>
        </w:numPr>
        <w:spacing w:line="360" w:lineRule="auto"/>
        <w:jc w:val="both"/>
        <w:outlineLvl w:val="1"/>
        <w:rPr>
          <w:rFonts w:ascii="Arial" w:hAnsi="Arial" w:cs="Arial"/>
          <w:b/>
          <w:bCs/>
          <w:sz w:val="22"/>
          <w:szCs w:val="22"/>
        </w:rPr>
      </w:pPr>
      <w:bookmarkStart w:id="3" w:name="_Toc212870690"/>
      <w:r w:rsidRPr="00160A1B">
        <w:rPr>
          <w:rFonts w:ascii="Arial" w:hAnsi="Arial" w:cs="Arial"/>
          <w:b/>
          <w:bCs/>
          <w:sz w:val="22"/>
          <w:szCs w:val="22"/>
        </w:rPr>
        <w:t>Rationale</w:t>
      </w:r>
      <w:bookmarkEnd w:id="3"/>
    </w:p>
    <w:p w14:paraId="202D040B" w14:textId="77777777" w:rsidR="00DF6DCA" w:rsidRDefault="007C7BFE" w:rsidP="00DF6DCA">
      <w:pPr>
        <w:spacing w:line="360" w:lineRule="auto"/>
        <w:jc w:val="both"/>
        <w:rPr>
          <w:rFonts w:ascii="Arial" w:hAnsi="Arial" w:cs="Arial"/>
          <w:sz w:val="22"/>
          <w:szCs w:val="22"/>
        </w:rPr>
      </w:pPr>
      <w:r w:rsidRPr="007C7BFE">
        <w:rPr>
          <w:rFonts w:ascii="Arial" w:hAnsi="Arial" w:cs="Arial"/>
          <w:sz w:val="22"/>
          <w:szCs w:val="22"/>
        </w:rPr>
        <w:t>The increasing rates and sophistication of the mental health issues in teens set the alarm that action is required to address these issues before they get out of control. Social care and health care practitioners, educators and digital health practitioners are very crucial in early detection and assistance. As early intervention, school-based support, and combined services to the community have been highlighted in recent developments, including the recent UK Government initiative under the head of Transforming Children and Young People: Mental Health Provision (Department of Health and Social Care, 2017). Yet there are still loopholes concerning the effectiveness and availability of such strategies especially to vulnerable populations. Scoping review of published studies will hence be useful in determining the best practises, service gaps and future policy and practise.</w:t>
      </w:r>
    </w:p>
    <w:p w14:paraId="7A00E658" w14:textId="77777777" w:rsidR="00DF6DCA" w:rsidRPr="00160A1B" w:rsidRDefault="00DF6DCA" w:rsidP="00160A1B">
      <w:pPr>
        <w:pStyle w:val="ListParagraph"/>
        <w:numPr>
          <w:ilvl w:val="1"/>
          <w:numId w:val="1"/>
        </w:numPr>
        <w:spacing w:line="360" w:lineRule="auto"/>
        <w:jc w:val="both"/>
        <w:outlineLvl w:val="1"/>
        <w:rPr>
          <w:rFonts w:ascii="Arial" w:hAnsi="Arial" w:cs="Arial"/>
          <w:b/>
          <w:bCs/>
          <w:sz w:val="22"/>
          <w:szCs w:val="22"/>
        </w:rPr>
      </w:pPr>
      <w:bookmarkStart w:id="4" w:name="_Toc212870691"/>
      <w:r w:rsidRPr="00160A1B">
        <w:rPr>
          <w:rFonts w:ascii="Arial" w:hAnsi="Arial" w:cs="Arial"/>
          <w:b/>
          <w:bCs/>
          <w:sz w:val="22"/>
          <w:szCs w:val="22"/>
        </w:rPr>
        <w:t>Review Question</w:t>
      </w:r>
      <w:bookmarkEnd w:id="4"/>
    </w:p>
    <w:p w14:paraId="0F91C1B2" w14:textId="77777777" w:rsidR="00DF6DCA" w:rsidRDefault="007C7BFE" w:rsidP="00DF6DCA">
      <w:pPr>
        <w:spacing w:line="360" w:lineRule="auto"/>
        <w:jc w:val="both"/>
        <w:rPr>
          <w:rFonts w:ascii="Arial" w:hAnsi="Arial" w:cs="Arial"/>
          <w:sz w:val="22"/>
          <w:szCs w:val="22"/>
        </w:rPr>
      </w:pPr>
      <w:r w:rsidRPr="007C7BFE">
        <w:rPr>
          <w:rFonts w:ascii="Arial" w:hAnsi="Arial" w:cs="Arial"/>
          <w:sz w:val="22"/>
          <w:szCs w:val="22"/>
        </w:rPr>
        <w:t>Which literature-supported strategies and interventions are considered effective in terms of mental health and wellbeing of teenagers in the UK?</w:t>
      </w:r>
    </w:p>
    <w:p w14:paraId="65C089BA" w14:textId="77777777" w:rsidR="005B758D" w:rsidRPr="00DF6DCA" w:rsidRDefault="005B758D" w:rsidP="00DF6DCA">
      <w:pPr>
        <w:spacing w:line="360" w:lineRule="auto"/>
        <w:jc w:val="both"/>
        <w:rPr>
          <w:rFonts w:ascii="Arial" w:hAnsi="Arial" w:cs="Arial"/>
          <w:sz w:val="22"/>
          <w:szCs w:val="22"/>
        </w:rPr>
      </w:pPr>
    </w:p>
    <w:p w14:paraId="26708A06" w14:textId="77777777" w:rsidR="00DF6DCA" w:rsidRPr="00160A1B" w:rsidRDefault="00DF6DCA" w:rsidP="00160A1B">
      <w:pPr>
        <w:pStyle w:val="ListParagraph"/>
        <w:numPr>
          <w:ilvl w:val="1"/>
          <w:numId w:val="1"/>
        </w:numPr>
        <w:spacing w:line="360" w:lineRule="auto"/>
        <w:jc w:val="both"/>
        <w:outlineLvl w:val="1"/>
        <w:rPr>
          <w:rFonts w:ascii="Arial" w:hAnsi="Arial" w:cs="Arial"/>
          <w:b/>
          <w:bCs/>
          <w:sz w:val="22"/>
          <w:szCs w:val="22"/>
        </w:rPr>
      </w:pPr>
      <w:bookmarkStart w:id="5" w:name="_Toc212870692"/>
      <w:r w:rsidRPr="00160A1B">
        <w:rPr>
          <w:rFonts w:ascii="Arial" w:hAnsi="Arial" w:cs="Arial"/>
          <w:b/>
          <w:bCs/>
          <w:sz w:val="22"/>
          <w:szCs w:val="22"/>
        </w:rPr>
        <w:lastRenderedPageBreak/>
        <w:t>Objectives</w:t>
      </w:r>
      <w:bookmarkEnd w:id="5"/>
    </w:p>
    <w:p w14:paraId="466BDFC5" w14:textId="77777777" w:rsidR="007C7BFE" w:rsidRPr="007C7BFE" w:rsidRDefault="007C7BFE" w:rsidP="007C7BFE">
      <w:pPr>
        <w:pStyle w:val="ListParagraph"/>
        <w:numPr>
          <w:ilvl w:val="0"/>
          <w:numId w:val="2"/>
        </w:numPr>
        <w:spacing w:line="360" w:lineRule="auto"/>
        <w:jc w:val="both"/>
        <w:rPr>
          <w:rFonts w:ascii="Arial" w:hAnsi="Arial" w:cs="Arial"/>
          <w:sz w:val="22"/>
          <w:szCs w:val="22"/>
        </w:rPr>
      </w:pPr>
      <w:r w:rsidRPr="007C7BFE">
        <w:rPr>
          <w:rFonts w:ascii="Arial" w:hAnsi="Arial" w:cs="Arial"/>
          <w:sz w:val="22"/>
          <w:szCs w:val="22"/>
        </w:rPr>
        <w:t>To determine and evaluate the presence of interventions and support mechanisms aimed at the promotion of teenage mental health in the UK.</w:t>
      </w:r>
    </w:p>
    <w:p w14:paraId="33746F5E" w14:textId="77777777" w:rsidR="007C7BFE" w:rsidRPr="007C7BFE" w:rsidRDefault="007C7BFE" w:rsidP="007C7BFE">
      <w:pPr>
        <w:pStyle w:val="ListParagraph"/>
        <w:numPr>
          <w:ilvl w:val="0"/>
          <w:numId w:val="2"/>
        </w:numPr>
        <w:spacing w:line="360" w:lineRule="auto"/>
        <w:jc w:val="both"/>
        <w:rPr>
          <w:rFonts w:ascii="Arial" w:hAnsi="Arial" w:cs="Arial"/>
          <w:sz w:val="22"/>
          <w:szCs w:val="22"/>
        </w:rPr>
      </w:pPr>
      <w:r w:rsidRPr="007C7BFE">
        <w:rPr>
          <w:rFonts w:ascii="Arial" w:hAnsi="Arial" w:cs="Arial"/>
          <w:sz w:val="22"/>
          <w:szCs w:val="22"/>
        </w:rPr>
        <w:t>To investigate how health, social care, and digital health professionals can respond to the problem of adolescent mental health.</w:t>
      </w:r>
    </w:p>
    <w:p w14:paraId="14E14B15" w14:textId="77777777" w:rsidR="00DF6DCA" w:rsidRPr="00160A1B" w:rsidRDefault="007C7BFE" w:rsidP="007C7BFE">
      <w:pPr>
        <w:pStyle w:val="ListParagraph"/>
        <w:numPr>
          <w:ilvl w:val="0"/>
          <w:numId w:val="2"/>
        </w:numPr>
        <w:spacing w:line="360" w:lineRule="auto"/>
        <w:jc w:val="both"/>
        <w:rPr>
          <w:rFonts w:ascii="Arial" w:hAnsi="Arial" w:cs="Arial"/>
          <w:sz w:val="22"/>
          <w:szCs w:val="22"/>
        </w:rPr>
      </w:pPr>
      <w:r w:rsidRPr="007C7BFE">
        <w:rPr>
          <w:rFonts w:ascii="Arial" w:hAnsi="Arial" w:cs="Arial"/>
          <w:sz w:val="22"/>
          <w:szCs w:val="22"/>
        </w:rPr>
        <w:t>To determine research and practise gaps that may be used to develop future evidence-based interventions and policy development.</w:t>
      </w:r>
    </w:p>
    <w:p w14:paraId="220A279E" w14:textId="77777777" w:rsidR="00DF6DCA" w:rsidRPr="00160A1B" w:rsidRDefault="00DF6DCA" w:rsidP="00160A1B">
      <w:pPr>
        <w:pStyle w:val="ListParagraph"/>
        <w:numPr>
          <w:ilvl w:val="0"/>
          <w:numId w:val="1"/>
        </w:numPr>
        <w:spacing w:line="360" w:lineRule="auto"/>
        <w:jc w:val="both"/>
        <w:outlineLvl w:val="0"/>
        <w:rPr>
          <w:rFonts w:ascii="Arial" w:hAnsi="Arial" w:cs="Arial"/>
          <w:b/>
          <w:bCs/>
          <w:sz w:val="22"/>
          <w:szCs w:val="22"/>
        </w:rPr>
      </w:pPr>
      <w:bookmarkStart w:id="6" w:name="_Toc212870693"/>
      <w:r w:rsidRPr="00160A1B">
        <w:rPr>
          <w:rFonts w:ascii="Arial" w:hAnsi="Arial" w:cs="Arial"/>
          <w:b/>
          <w:bCs/>
          <w:sz w:val="22"/>
          <w:szCs w:val="22"/>
        </w:rPr>
        <w:t>Research Background</w:t>
      </w:r>
      <w:bookmarkEnd w:id="6"/>
    </w:p>
    <w:p w14:paraId="7A9E9AB5" w14:textId="77777777" w:rsidR="00DF6DCA" w:rsidRPr="00160A1B" w:rsidRDefault="00DF6DCA" w:rsidP="00160A1B">
      <w:pPr>
        <w:pStyle w:val="ListParagraph"/>
        <w:numPr>
          <w:ilvl w:val="1"/>
          <w:numId w:val="1"/>
        </w:numPr>
        <w:spacing w:line="360" w:lineRule="auto"/>
        <w:jc w:val="both"/>
        <w:outlineLvl w:val="1"/>
        <w:rPr>
          <w:rFonts w:ascii="Arial" w:hAnsi="Arial" w:cs="Arial"/>
          <w:b/>
          <w:bCs/>
          <w:sz w:val="22"/>
          <w:szCs w:val="22"/>
        </w:rPr>
      </w:pPr>
      <w:bookmarkStart w:id="7" w:name="_Toc212870694"/>
      <w:r w:rsidRPr="00160A1B">
        <w:rPr>
          <w:rFonts w:ascii="Arial" w:hAnsi="Arial" w:cs="Arial"/>
          <w:b/>
          <w:bCs/>
          <w:sz w:val="22"/>
          <w:szCs w:val="22"/>
        </w:rPr>
        <w:t xml:space="preserve">Context of </w:t>
      </w:r>
      <w:r w:rsidR="007C7BFE">
        <w:rPr>
          <w:rFonts w:ascii="Arial" w:hAnsi="Arial" w:cs="Arial"/>
          <w:b/>
          <w:bCs/>
          <w:sz w:val="22"/>
          <w:szCs w:val="22"/>
        </w:rPr>
        <w:t>Teenage Mental Health</w:t>
      </w:r>
      <w:r w:rsidRPr="00160A1B">
        <w:rPr>
          <w:rFonts w:ascii="Arial" w:hAnsi="Arial" w:cs="Arial"/>
          <w:b/>
          <w:bCs/>
          <w:sz w:val="22"/>
          <w:szCs w:val="22"/>
        </w:rPr>
        <w:t xml:space="preserve"> in the UK</w:t>
      </w:r>
      <w:bookmarkEnd w:id="7"/>
    </w:p>
    <w:p w14:paraId="31A20871" w14:textId="77777777" w:rsidR="007C7BFE" w:rsidRPr="007C7BFE" w:rsidRDefault="007C7BFE" w:rsidP="007C7BFE">
      <w:pPr>
        <w:spacing w:line="360" w:lineRule="auto"/>
        <w:jc w:val="both"/>
        <w:rPr>
          <w:rFonts w:ascii="Arial" w:hAnsi="Arial" w:cs="Arial"/>
          <w:sz w:val="22"/>
          <w:szCs w:val="22"/>
        </w:rPr>
      </w:pPr>
      <w:r w:rsidRPr="007C7BFE">
        <w:rPr>
          <w:rFonts w:ascii="Arial" w:hAnsi="Arial" w:cs="Arial"/>
          <w:sz w:val="22"/>
          <w:szCs w:val="22"/>
        </w:rPr>
        <w:t>The issue of teenage mental health has become a major topic of concern in the United Kingdom as its occurrence has been on the rise and has long-term effects. The adolescent period is a complicated period in development which is characterised by physical, emotional and social changes in childhood. At this age, youths are under various forms of pressures such as academic, social identity formation, and access to digital technologies. The NHS Digital (2023) has indicated that the prevalence of mental illnesses among children and young people has increased drastically one out of nine in 2017 and one out of five in 2023, which can be defined as the aggravation of the situation.</w:t>
      </w:r>
    </w:p>
    <w:p w14:paraId="302AA61A" w14:textId="77777777" w:rsidR="00DF6DCA" w:rsidRPr="00DF6DCA" w:rsidRDefault="007C7BFE" w:rsidP="007C7BFE">
      <w:pPr>
        <w:spacing w:line="360" w:lineRule="auto"/>
        <w:jc w:val="both"/>
        <w:rPr>
          <w:rFonts w:ascii="Arial" w:hAnsi="Arial" w:cs="Arial"/>
          <w:sz w:val="22"/>
          <w:szCs w:val="22"/>
        </w:rPr>
      </w:pPr>
      <w:r w:rsidRPr="007C7BFE">
        <w:rPr>
          <w:rFonts w:ascii="Arial" w:hAnsi="Arial" w:cs="Arial"/>
          <w:sz w:val="22"/>
          <w:szCs w:val="22"/>
        </w:rPr>
        <w:t>Social inequality, bullying, peer pressure, family instability, online risks such as cyber bullying and body image concerns are some of the factors that lead to poor mental wellbeing among teenagers. These problems were also exacerbated by the COVID-19 pandemic, which has caused isolation, disrupted education, and anxiety (Pierce et al., 2020). The effects are not confined to adolescence, as ill mental health may result in social isolation, failure to achieve, drug addiction, and even suicide (Public Health England, 2021).</w:t>
      </w:r>
      <w:r>
        <w:rPr>
          <w:rFonts w:ascii="Arial" w:hAnsi="Arial" w:cs="Arial"/>
          <w:sz w:val="22"/>
          <w:szCs w:val="22"/>
        </w:rPr>
        <w:t xml:space="preserve"> </w:t>
      </w:r>
      <w:r w:rsidRPr="007C7BFE">
        <w:rPr>
          <w:rFonts w:ascii="Arial" w:hAnsi="Arial" w:cs="Arial"/>
          <w:sz w:val="22"/>
          <w:szCs w:val="22"/>
        </w:rPr>
        <w:t>Realising this, enhancing adolescent mental health has been a public health concern in UK; this is manifested through national strategies and multi-agency joint ventures between schools, healthcare services and social care sectors.</w:t>
      </w:r>
    </w:p>
    <w:p w14:paraId="6F32FF1F" w14:textId="77777777" w:rsidR="00DF6DCA" w:rsidRPr="00160A1B" w:rsidRDefault="007C7BFE" w:rsidP="00160A1B">
      <w:pPr>
        <w:pStyle w:val="ListParagraph"/>
        <w:numPr>
          <w:ilvl w:val="1"/>
          <w:numId w:val="1"/>
        </w:numPr>
        <w:spacing w:line="360" w:lineRule="auto"/>
        <w:jc w:val="both"/>
        <w:outlineLvl w:val="1"/>
        <w:rPr>
          <w:rFonts w:ascii="Arial" w:hAnsi="Arial" w:cs="Arial"/>
          <w:b/>
          <w:bCs/>
          <w:sz w:val="22"/>
          <w:szCs w:val="22"/>
        </w:rPr>
      </w:pPr>
      <w:bookmarkStart w:id="8" w:name="_Toc212870695"/>
      <w:r>
        <w:rPr>
          <w:rFonts w:ascii="Arial" w:hAnsi="Arial" w:cs="Arial"/>
          <w:b/>
          <w:bCs/>
          <w:sz w:val="22"/>
          <w:szCs w:val="22"/>
        </w:rPr>
        <w:t>Policy and Legislative Framework</w:t>
      </w:r>
      <w:bookmarkEnd w:id="8"/>
    </w:p>
    <w:p w14:paraId="127233A3" w14:textId="77777777" w:rsidR="007C7BFE" w:rsidRPr="007C7BFE" w:rsidRDefault="007C7BFE" w:rsidP="007C7BFE">
      <w:pPr>
        <w:spacing w:line="360" w:lineRule="auto"/>
        <w:jc w:val="both"/>
        <w:rPr>
          <w:rFonts w:ascii="Arial" w:hAnsi="Arial" w:cs="Arial"/>
          <w:sz w:val="22"/>
          <w:szCs w:val="22"/>
        </w:rPr>
      </w:pPr>
      <w:r w:rsidRPr="007C7BFE">
        <w:rPr>
          <w:rFonts w:ascii="Arial" w:hAnsi="Arial" w:cs="Arial"/>
          <w:sz w:val="22"/>
          <w:szCs w:val="22"/>
        </w:rPr>
        <w:t>The UK government has put in place a number of policies and legislative acts that would help the mental health of the children and young people. The Children Act (2004) highlights the need to protect and enhance the wellbeing of every child and this is the basis of Every Child Matters model that has being healthy and staying safe as its results. The Mental Health Act (2007) offers a legal basis to the assessment, treatment, and rights of mentally unstable persons to ensure that the youths get the right care.</w:t>
      </w:r>
    </w:p>
    <w:p w14:paraId="4233B2EE" w14:textId="77777777" w:rsidR="007C7BFE" w:rsidRPr="007C7BFE" w:rsidRDefault="007C7BFE" w:rsidP="007C7BFE">
      <w:pPr>
        <w:spacing w:line="360" w:lineRule="auto"/>
        <w:jc w:val="both"/>
        <w:rPr>
          <w:rFonts w:ascii="Arial" w:hAnsi="Arial" w:cs="Arial"/>
          <w:sz w:val="22"/>
          <w:szCs w:val="22"/>
        </w:rPr>
      </w:pPr>
      <w:r w:rsidRPr="007C7BFE">
        <w:rPr>
          <w:rFonts w:ascii="Arial" w:hAnsi="Arial" w:cs="Arial"/>
          <w:sz w:val="22"/>
          <w:szCs w:val="22"/>
        </w:rPr>
        <w:lastRenderedPageBreak/>
        <w:t>The Health and Social Care Act (2012) also incorporate mental health into the total health system promoting collaboration among NHS, local authorities and voluntary sectors. More recently, the Green Paper on Transforming Mental Health Provision to Children and Young People (Department of Health and Social Care and Department for Education, 2017), has suggested new types of care, including Mental Health Support Teams (MHSTs) in schools and improved access to specialist service.</w:t>
      </w:r>
    </w:p>
    <w:p w14:paraId="54642F93" w14:textId="77777777" w:rsidR="00DF6DCA" w:rsidRPr="00DF6DCA" w:rsidRDefault="007C7BFE" w:rsidP="007C7BFE">
      <w:pPr>
        <w:spacing w:line="360" w:lineRule="auto"/>
        <w:jc w:val="both"/>
        <w:rPr>
          <w:rFonts w:ascii="Arial" w:hAnsi="Arial" w:cs="Arial"/>
          <w:sz w:val="22"/>
          <w:szCs w:val="22"/>
        </w:rPr>
      </w:pPr>
      <w:r w:rsidRPr="007C7BFE">
        <w:rPr>
          <w:rFonts w:ascii="Arial" w:hAnsi="Arial" w:cs="Arial"/>
          <w:sz w:val="22"/>
          <w:szCs w:val="22"/>
        </w:rPr>
        <w:t>Also, the NHS Long Term Plan (2019) makes it a promise to increase the coverage of mental health services by children and youth, and an integrated 0-25-year-old model of care. Emotional and behavioural challenges are also included as special educational needs by the SEND Code of Practise (2015) and, according to this document, students should be supported in learning environments.</w:t>
      </w:r>
    </w:p>
    <w:p w14:paraId="2281EF73" w14:textId="77777777" w:rsidR="00DF6DCA" w:rsidRPr="00160A1B" w:rsidRDefault="007C7BFE" w:rsidP="00160A1B">
      <w:pPr>
        <w:pStyle w:val="ListParagraph"/>
        <w:numPr>
          <w:ilvl w:val="1"/>
          <w:numId w:val="1"/>
        </w:numPr>
        <w:spacing w:line="360" w:lineRule="auto"/>
        <w:jc w:val="both"/>
        <w:outlineLvl w:val="1"/>
        <w:rPr>
          <w:rFonts w:ascii="Arial" w:hAnsi="Arial" w:cs="Arial"/>
          <w:b/>
          <w:bCs/>
          <w:sz w:val="22"/>
          <w:szCs w:val="22"/>
        </w:rPr>
      </w:pPr>
      <w:bookmarkStart w:id="9" w:name="_Toc212870696"/>
      <w:r>
        <w:rPr>
          <w:rFonts w:ascii="Arial" w:hAnsi="Arial" w:cs="Arial"/>
          <w:b/>
          <w:bCs/>
          <w:sz w:val="22"/>
          <w:szCs w:val="22"/>
        </w:rPr>
        <w:t>Guidance and National Strategies</w:t>
      </w:r>
      <w:bookmarkEnd w:id="9"/>
    </w:p>
    <w:p w14:paraId="6DCBC878" w14:textId="77777777" w:rsidR="007C7BFE" w:rsidRDefault="007C7BFE" w:rsidP="00DF6DCA">
      <w:pPr>
        <w:spacing w:line="360" w:lineRule="auto"/>
        <w:jc w:val="both"/>
        <w:rPr>
          <w:rFonts w:ascii="Arial" w:hAnsi="Arial" w:cs="Arial"/>
          <w:sz w:val="22"/>
          <w:szCs w:val="22"/>
        </w:rPr>
      </w:pPr>
      <w:r w:rsidRPr="007C7BFE">
        <w:rPr>
          <w:rFonts w:ascii="Arial" w:hAnsi="Arial" w:cs="Arial"/>
          <w:sz w:val="22"/>
          <w:szCs w:val="22"/>
        </w:rPr>
        <w:t>The involvement of professional advice of organisations, including the National Institute of Health and Care Excellence (NICE), is relevant in the normalisation of mental health support. Evidence based interventions which are covered in NICE guidelines (2022) are Cognitive Behavioural Therapy (CBT), family therapy, and school</w:t>
      </w:r>
      <w:r>
        <w:rPr>
          <w:rFonts w:ascii="Arial" w:hAnsi="Arial" w:cs="Arial"/>
          <w:sz w:val="22"/>
          <w:szCs w:val="22"/>
        </w:rPr>
        <w:t>-</w:t>
      </w:r>
      <w:r w:rsidRPr="007C7BFE">
        <w:rPr>
          <w:rFonts w:ascii="Arial" w:hAnsi="Arial" w:cs="Arial"/>
          <w:sz w:val="22"/>
          <w:szCs w:val="22"/>
        </w:rPr>
        <w:t>based wellbeing programmes. In its framework, Public Health England (2021) suggests a whole-school policy that incorporates mental health in the daily routines of schools, training of staff, and involvement of parents, which is titled Promoting Children and Young People Emotional Health and Wellbeing.</w:t>
      </w:r>
    </w:p>
    <w:p w14:paraId="3DD69E8D" w14:textId="77777777" w:rsidR="00DF6DCA" w:rsidRDefault="007C7BFE" w:rsidP="00DF6DCA">
      <w:pPr>
        <w:spacing w:line="360" w:lineRule="auto"/>
        <w:jc w:val="both"/>
        <w:rPr>
          <w:rFonts w:ascii="Arial" w:hAnsi="Arial" w:cs="Arial"/>
          <w:sz w:val="22"/>
          <w:szCs w:val="22"/>
        </w:rPr>
      </w:pPr>
      <w:r w:rsidRPr="007C7BFE">
        <w:rPr>
          <w:rFonts w:ascii="Arial" w:hAnsi="Arial" w:cs="Arial"/>
          <w:sz w:val="22"/>
          <w:szCs w:val="22"/>
        </w:rPr>
        <w:t>The network of CAMHS (Child and Adolescent Mental Health Services) is still the main part of the UK mental health services, which provides specialist assessment and treatment. Nevertheless, CAMHS also has such problems as long waiting lines, shortage of staff, and regional disparities. In order to overcome such gaps, there has been a rising adoption of digital health solutions to bridge these gaps, including online counselling, mental health apps and virtual support platforms (</w:t>
      </w:r>
      <w:r w:rsidR="0073087E">
        <w:rPr>
          <w:rFonts w:ascii="Arial" w:hAnsi="Arial" w:cs="Arial"/>
          <w:sz w:val="22"/>
          <w:szCs w:val="22"/>
        </w:rPr>
        <w:t>NHS Digital</w:t>
      </w:r>
      <w:r w:rsidRPr="007C7BFE">
        <w:rPr>
          <w:rFonts w:ascii="Arial" w:hAnsi="Arial" w:cs="Arial"/>
          <w:sz w:val="22"/>
          <w:szCs w:val="22"/>
        </w:rPr>
        <w:t>, 2022).</w:t>
      </w:r>
    </w:p>
    <w:p w14:paraId="6D8D63E8" w14:textId="77777777" w:rsidR="00DF6DCA" w:rsidRPr="00160A1B" w:rsidRDefault="007C7BFE" w:rsidP="00160A1B">
      <w:pPr>
        <w:pStyle w:val="ListParagraph"/>
        <w:numPr>
          <w:ilvl w:val="1"/>
          <w:numId w:val="1"/>
        </w:numPr>
        <w:spacing w:line="360" w:lineRule="auto"/>
        <w:jc w:val="both"/>
        <w:outlineLvl w:val="1"/>
        <w:rPr>
          <w:rFonts w:ascii="Arial" w:hAnsi="Arial" w:cs="Arial"/>
          <w:b/>
          <w:bCs/>
          <w:sz w:val="22"/>
          <w:szCs w:val="22"/>
        </w:rPr>
      </w:pPr>
      <w:bookmarkStart w:id="10" w:name="_Toc212870697"/>
      <w:r>
        <w:rPr>
          <w:rFonts w:ascii="Arial" w:hAnsi="Arial" w:cs="Arial"/>
          <w:b/>
          <w:bCs/>
          <w:sz w:val="22"/>
          <w:szCs w:val="22"/>
        </w:rPr>
        <w:t>Services and Practice Initiatives</w:t>
      </w:r>
      <w:bookmarkEnd w:id="10"/>
    </w:p>
    <w:p w14:paraId="643EAF91" w14:textId="77777777" w:rsidR="007C7BFE" w:rsidRPr="007C7BFE" w:rsidRDefault="007C7BFE" w:rsidP="007C7BFE">
      <w:pPr>
        <w:spacing w:line="360" w:lineRule="auto"/>
        <w:jc w:val="both"/>
        <w:rPr>
          <w:rFonts w:ascii="Arial" w:hAnsi="Arial" w:cs="Arial"/>
          <w:sz w:val="22"/>
          <w:szCs w:val="22"/>
        </w:rPr>
      </w:pPr>
      <w:r w:rsidRPr="007C7BFE">
        <w:rPr>
          <w:rFonts w:ascii="Arial" w:hAnsi="Arial" w:cs="Arial"/>
          <w:sz w:val="22"/>
          <w:szCs w:val="22"/>
        </w:rPr>
        <w:t xml:space="preserve">The practise of teenage mental health support in UK consists of universal, targeted and specialist interventions. Schools are some of the most important potential points of early diagnosis and prevention based on wellbeing curricula, mental health first aid education and counselling services. The planned intervention Mental Health Leads in Schools is supposed to facilitate a </w:t>
      </w:r>
      <w:r w:rsidRPr="007C7BFE">
        <w:rPr>
          <w:rFonts w:ascii="Arial" w:hAnsi="Arial" w:cs="Arial"/>
          <w:sz w:val="22"/>
          <w:szCs w:val="22"/>
        </w:rPr>
        <w:lastRenderedPageBreak/>
        <w:t>better communication with health professionals and make emotional wellbeing one of the priorities in education.</w:t>
      </w:r>
    </w:p>
    <w:p w14:paraId="53E24A48" w14:textId="77777777" w:rsidR="007C7BFE" w:rsidRPr="007C7BFE" w:rsidRDefault="007C7BFE" w:rsidP="007C7BFE">
      <w:pPr>
        <w:spacing w:line="360" w:lineRule="auto"/>
        <w:jc w:val="both"/>
        <w:rPr>
          <w:rFonts w:ascii="Arial" w:hAnsi="Arial" w:cs="Arial"/>
          <w:sz w:val="22"/>
          <w:szCs w:val="22"/>
        </w:rPr>
      </w:pPr>
      <w:r w:rsidRPr="007C7BFE">
        <w:rPr>
          <w:rFonts w:ascii="Arial" w:hAnsi="Arial" w:cs="Arial"/>
          <w:sz w:val="22"/>
          <w:szCs w:val="22"/>
        </w:rPr>
        <w:t>There are services available to the community that provide easy access through the following means with accessible support: Mind, YoungMinds and Kooth that are available via helplines and peer groups and online platforms. An example is Kooth, which offers confidential online counselling services to young people aged 1125 to overcome access barriers whereby a young person may hesitate to get in person counselling. The NHS Mental Health Support Teams (MHSTs) currently work in more than 4000 schools throughout England that mediates between the education and health care sectors.</w:t>
      </w:r>
    </w:p>
    <w:p w14:paraId="2B48889F" w14:textId="77777777" w:rsidR="00DF6DCA" w:rsidRDefault="007C7BFE" w:rsidP="007C7BFE">
      <w:pPr>
        <w:spacing w:line="360" w:lineRule="auto"/>
        <w:jc w:val="both"/>
        <w:rPr>
          <w:rFonts w:ascii="Arial" w:hAnsi="Arial" w:cs="Arial"/>
          <w:sz w:val="22"/>
          <w:szCs w:val="22"/>
        </w:rPr>
      </w:pPr>
      <w:r w:rsidRPr="007C7BFE">
        <w:rPr>
          <w:rFonts w:ascii="Arial" w:hAnsi="Arial" w:cs="Arial"/>
          <w:sz w:val="22"/>
          <w:szCs w:val="22"/>
        </w:rPr>
        <w:t>Also, the digital health technologies have revolutionized mental health access. Mobile applications like Headspace -Teens and Calm Harm will enhance mindfulness and coping techniques whereas virtual treatment sites serve large rural or underserved regions. Although this progress has been made, the disparities still exist, especially among the minority ethnic groups, youth that identify as LGBTQ, and those whose families are low income who may encounter either cultural stigma or digital blockage.</w:t>
      </w:r>
    </w:p>
    <w:p w14:paraId="18ADF4C9" w14:textId="77777777" w:rsidR="00DF6DCA" w:rsidRPr="00160A1B" w:rsidRDefault="00DF6DCA" w:rsidP="00160A1B">
      <w:pPr>
        <w:pStyle w:val="ListParagraph"/>
        <w:numPr>
          <w:ilvl w:val="0"/>
          <w:numId w:val="1"/>
        </w:numPr>
        <w:spacing w:line="360" w:lineRule="auto"/>
        <w:jc w:val="both"/>
        <w:outlineLvl w:val="0"/>
        <w:rPr>
          <w:rFonts w:ascii="Arial" w:hAnsi="Arial" w:cs="Arial"/>
          <w:b/>
          <w:bCs/>
          <w:sz w:val="22"/>
          <w:szCs w:val="22"/>
        </w:rPr>
      </w:pPr>
      <w:bookmarkStart w:id="11" w:name="_Toc212870698"/>
      <w:r w:rsidRPr="00160A1B">
        <w:rPr>
          <w:rFonts w:ascii="Arial" w:hAnsi="Arial" w:cs="Arial"/>
          <w:b/>
          <w:bCs/>
          <w:sz w:val="22"/>
          <w:szCs w:val="22"/>
        </w:rPr>
        <w:t>Methods</w:t>
      </w:r>
      <w:bookmarkEnd w:id="11"/>
    </w:p>
    <w:p w14:paraId="64947F43" w14:textId="77777777" w:rsidR="00DF6DCA" w:rsidRPr="00160A1B" w:rsidRDefault="00DF6DCA" w:rsidP="00160A1B">
      <w:pPr>
        <w:pStyle w:val="ListParagraph"/>
        <w:numPr>
          <w:ilvl w:val="1"/>
          <w:numId w:val="1"/>
        </w:numPr>
        <w:spacing w:line="360" w:lineRule="auto"/>
        <w:jc w:val="both"/>
        <w:outlineLvl w:val="1"/>
        <w:rPr>
          <w:rFonts w:ascii="Arial" w:hAnsi="Arial" w:cs="Arial"/>
          <w:b/>
          <w:bCs/>
          <w:sz w:val="22"/>
          <w:szCs w:val="22"/>
        </w:rPr>
      </w:pPr>
      <w:bookmarkStart w:id="12" w:name="_Toc212870699"/>
      <w:r w:rsidRPr="00160A1B">
        <w:rPr>
          <w:rFonts w:ascii="Arial" w:hAnsi="Arial" w:cs="Arial"/>
          <w:b/>
          <w:bCs/>
          <w:sz w:val="22"/>
          <w:szCs w:val="22"/>
        </w:rPr>
        <w:t>Scoping Review Design</w:t>
      </w:r>
      <w:bookmarkEnd w:id="12"/>
    </w:p>
    <w:p w14:paraId="2FE308AE" w14:textId="77777777" w:rsidR="00DF6DCA" w:rsidRDefault="007B7539" w:rsidP="00DF6DCA">
      <w:pPr>
        <w:spacing w:line="360" w:lineRule="auto"/>
        <w:jc w:val="both"/>
        <w:rPr>
          <w:rFonts w:ascii="Arial" w:hAnsi="Arial" w:cs="Arial"/>
          <w:sz w:val="22"/>
          <w:szCs w:val="22"/>
        </w:rPr>
      </w:pPr>
      <w:r w:rsidRPr="007B7539">
        <w:rPr>
          <w:rFonts w:ascii="Arial" w:hAnsi="Arial" w:cs="Arial"/>
          <w:sz w:val="22"/>
          <w:szCs w:val="22"/>
        </w:rPr>
        <w:t>This research followed the scoping review design to identify and document the existing evidence on the strategies and interventions that can benefit the mental health of teenagers in the United Kingdom in a systematic manner. The scoping review method was adopted due to its ability of conducting a thorough study on a wide research field, especially in situations where the evidence may be heterogeneous in nature. Arksey and O’Malley (2005) define a scoping review as an attempt to find out the scope, range and nature of activity within a particular field of research and to outline gaps to be filled by the future studies. In this review, the five major steps of their framework were followed that is identification of the research question, identification of the relevant studies, selection of the studies, charting the data, and summarisation of the results. This design suited well in realising the objective of the study to map the currently available interventions and to determine effective methods to promote the mental well</w:t>
      </w:r>
      <w:r>
        <w:rPr>
          <w:rFonts w:ascii="Arial" w:hAnsi="Arial" w:cs="Arial"/>
          <w:sz w:val="22"/>
          <w:szCs w:val="22"/>
        </w:rPr>
        <w:t>-</w:t>
      </w:r>
      <w:r w:rsidRPr="007B7539">
        <w:rPr>
          <w:rFonts w:ascii="Arial" w:hAnsi="Arial" w:cs="Arial"/>
          <w:sz w:val="22"/>
          <w:szCs w:val="22"/>
        </w:rPr>
        <w:t>being of adolescents under UK settings.</w:t>
      </w:r>
    </w:p>
    <w:p w14:paraId="33D0BECC" w14:textId="77777777" w:rsidR="005B758D" w:rsidRDefault="005B758D" w:rsidP="00DF6DCA">
      <w:pPr>
        <w:spacing w:line="360" w:lineRule="auto"/>
        <w:jc w:val="both"/>
        <w:rPr>
          <w:rFonts w:ascii="Arial" w:hAnsi="Arial" w:cs="Arial"/>
          <w:sz w:val="22"/>
          <w:szCs w:val="22"/>
        </w:rPr>
      </w:pPr>
    </w:p>
    <w:p w14:paraId="6A346BCD" w14:textId="77777777" w:rsidR="005B758D" w:rsidRPr="00DF6DCA" w:rsidRDefault="005B758D" w:rsidP="00DF6DCA">
      <w:pPr>
        <w:spacing w:line="360" w:lineRule="auto"/>
        <w:jc w:val="both"/>
        <w:rPr>
          <w:rFonts w:ascii="Arial" w:hAnsi="Arial" w:cs="Arial"/>
          <w:sz w:val="22"/>
          <w:szCs w:val="22"/>
        </w:rPr>
      </w:pPr>
    </w:p>
    <w:p w14:paraId="7818938D" w14:textId="77777777" w:rsidR="00DF6DCA" w:rsidRPr="00160A1B" w:rsidRDefault="00DF6DCA" w:rsidP="00160A1B">
      <w:pPr>
        <w:pStyle w:val="ListParagraph"/>
        <w:numPr>
          <w:ilvl w:val="1"/>
          <w:numId w:val="1"/>
        </w:numPr>
        <w:spacing w:line="360" w:lineRule="auto"/>
        <w:jc w:val="both"/>
        <w:outlineLvl w:val="1"/>
        <w:rPr>
          <w:rFonts w:ascii="Arial" w:hAnsi="Arial" w:cs="Arial"/>
          <w:b/>
          <w:bCs/>
          <w:sz w:val="22"/>
          <w:szCs w:val="22"/>
        </w:rPr>
      </w:pPr>
      <w:bookmarkStart w:id="13" w:name="_Toc212870700"/>
      <w:r w:rsidRPr="00160A1B">
        <w:rPr>
          <w:rFonts w:ascii="Arial" w:hAnsi="Arial" w:cs="Arial"/>
          <w:b/>
          <w:bCs/>
          <w:sz w:val="22"/>
          <w:szCs w:val="22"/>
        </w:rPr>
        <w:lastRenderedPageBreak/>
        <w:t>Data Collection</w:t>
      </w:r>
      <w:bookmarkEnd w:id="13"/>
    </w:p>
    <w:p w14:paraId="61E180A1" w14:textId="77777777" w:rsidR="007B7539" w:rsidRPr="007B7539" w:rsidRDefault="007B7539" w:rsidP="007B7539">
      <w:pPr>
        <w:spacing w:line="360" w:lineRule="auto"/>
        <w:jc w:val="both"/>
        <w:rPr>
          <w:rFonts w:ascii="Arial" w:hAnsi="Arial" w:cs="Arial"/>
          <w:sz w:val="22"/>
          <w:szCs w:val="22"/>
        </w:rPr>
      </w:pPr>
      <w:r w:rsidRPr="007B7539">
        <w:rPr>
          <w:rFonts w:ascii="Arial" w:hAnsi="Arial" w:cs="Arial"/>
          <w:sz w:val="22"/>
          <w:szCs w:val="22"/>
        </w:rPr>
        <w:t>The systematic search strategy was applied to identify suitable peer-reviewed articles in the leading electronic databases such as PubMed, CINAHL, PsycINFO, and Google Scholar. The search was limited to the studies published from 2014 to 2024 to make sure that the current evidence has been included. The Boolean operators were used to combine the search terms and were inclusive of such keywords as teenagers, adolescents, youth, mental health, emotional wellbeing, support, intervention, and United Kingdom.</w:t>
      </w:r>
    </w:p>
    <w:p w14:paraId="23109CCC" w14:textId="77777777" w:rsidR="00DF6DCA" w:rsidRPr="00DF6DCA" w:rsidRDefault="007B7539" w:rsidP="007B7539">
      <w:pPr>
        <w:spacing w:line="360" w:lineRule="auto"/>
        <w:jc w:val="both"/>
        <w:rPr>
          <w:rFonts w:ascii="Arial" w:hAnsi="Arial" w:cs="Arial"/>
          <w:sz w:val="22"/>
          <w:szCs w:val="22"/>
        </w:rPr>
      </w:pPr>
      <w:r w:rsidRPr="007B7539">
        <w:rPr>
          <w:rFonts w:ascii="Arial" w:hAnsi="Arial" w:cs="Arial"/>
          <w:sz w:val="22"/>
          <w:szCs w:val="22"/>
        </w:rPr>
        <w:t>The inclusion criteria of this review were primary or secondary research studies that were peer-reviewed and published in English language and that focused on interventions or support mechanisms that could enhance the mental health of teenagers aged between 13 and 19 in the UK. Surveys that were carried out on adult or pre-adolescent populations, which are not in the UK or whose results are not based on empirical research, like commentaries or editorials, were also excluded. The screening process and elimination of duplicates were followed by relevancy wise screening of abstracts and full texts leading to the final selection of six studies that complied with the set criteria.</w:t>
      </w:r>
    </w:p>
    <w:p w14:paraId="4F5BFEB2" w14:textId="77777777" w:rsidR="00DF6DCA" w:rsidRPr="00160A1B" w:rsidRDefault="00DF6DCA" w:rsidP="00160A1B">
      <w:pPr>
        <w:pStyle w:val="ListParagraph"/>
        <w:numPr>
          <w:ilvl w:val="1"/>
          <w:numId w:val="1"/>
        </w:numPr>
        <w:spacing w:line="360" w:lineRule="auto"/>
        <w:jc w:val="both"/>
        <w:outlineLvl w:val="1"/>
        <w:rPr>
          <w:rFonts w:ascii="Arial" w:hAnsi="Arial" w:cs="Arial"/>
          <w:b/>
          <w:bCs/>
          <w:sz w:val="22"/>
          <w:szCs w:val="22"/>
        </w:rPr>
      </w:pPr>
      <w:bookmarkStart w:id="14" w:name="_Toc212870701"/>
      <w:r w:rsidRPr="00160A1B">
        <w:rPr>
          <w:rFonts w:ascii="Arial" w:hAnsi="Arial" w:cs="Arial"/>
          <w:b/>
          <w:bCs/>
          <w:sz w:val="22"/>
          <w:szCs w:val="22"/>
        </w:rPr>
        <w:t>Data Analysis</w:t>
      </w:r>
      <w:bookmarkEnd w:id="14"/>
    </w:p>
    <w:p w14:paraId="1746E289" w14:textId="77777777" w:rsidR="00DF6DCA" w:rsidRPr="00DF6DCA" w:rsidRDefault="007B7539" w:rsidP="00DF6DCA">
      <w:pPr>
        <w:spacing w:line="360" w:lineRule="auto"/>
        <w:jc w:val="both"/>
        <w:rPr>
          <w:rFonts w:ascii="Arial" w:hAnsi="Arial" w:cs="Arial"/>
          <w:sz w:val="22"/>
          <w:szCs w:val="22"/>
        </w:rPr>
      </w:pPr>
      <w:r w:rsidRPr="007B7539">
        <w:rPr>
          <w:rFonts w:ascii="Arial" w:hAnsi="Arial" w:cs="Arial"/>
          <w:sz w:val="22"/>
          <w:szCs w:val="22"/>
        </w:rPr>
        <w:t>To determine the recurring concepts and patterns in the chosen studies, a thematic analysis approach as described by Braun and Clarke (2006) was employed. Coding of each paper was done carefully and initial codes classified into broad categories. Themes were then narrowed down and condensed to include the main areas of interest including school</w:t>
      </w:r>
      <w:r>
        <w:rPr>
          <w:rFonts w:ascii="Arial" w:hAnsi="Arial" w:cs="Arial"/>
          <w:sz w:val="22"/>
          <w:szCs w:val="22"/>
        </w:rPr>
        <w:t>-</w:t>
      </w:r>
      <w:r w:rsidRPr="007B7539">
        <w:rPr>
          <w:rFonts w:ascii="Arial" w:hAnsi="Arial" w:cs="Arial"/>
          <w:sz w:val="22"/>
          <w:szCs w:val="22"/>
        </w:rPr>
        <w:t>based programmes, online mental health programmes, community</w:t>
      </w:r>
      <w:r>
        <w:rPr>
          <w:rFonts w:ascii="Arial" w:hAnsi="Arial" w:cs="Arial"/>
          <w:sz w:val="22"/>
          <w:szCs w:val="22"/>
        </w:rPr>
        <w:t>-</w:t>
      </w:r>
      <w:r w:rsidRPr="007B7539">
        <w:rPr>
          <w:rFonts w:ascii="Arial" w:hAnsi="Arial" w:cs="Arial"/>
          <w:sz w:val="22"/>
          <w:szCs w:val="22"/>
        </w:rPr>
        <w:t>based programmes and multi</w:t>
      </w:r>
      <w:r>
        <w:rPr>
          <w:rFonts w:ascii="Arial" w:hAnsi="Arial" w:cs="Arial"/>
          <w:sz w:val="22"/>
          <w:szCs w:val="22"/>
        </w:rPr>
        <w:t>-</w:t>
      </w:r>
      <w:r w:rsidRPr="007B7539">
        <w:rPr>
          <w:rFonts w:ascii="Arial" w:hAnsi="Arial" w:cs="Arial"/>
          <w:sz w:val="22"/>
          <w:szCs w:val="22"/>
        </w:rPr>
        <w:t>agency partnerships. The methodology allowed the researcher to synthesise and make sense of complex qualitative and quantitative data into meaningful themes that answer the review question.</w:t>
      </w:r>
    </w:p>
    <w:p w14:paraId="156D5C84" w14:textId="77777777" w:rsidR="00DF6DCA" w:rsidRPr="00160A1B" w:rsidRDefault="00DF6DCA" w:rsidP="00160A1B">
      <w:pPr>
        <w:pStyle w:val="ListParagraph"/>
        <w:numPr>
          <w:ilvl w:val="1"/>
          <w:numId w:val="1"/>
        </w:numPr>
        <w:spacing w:line="360" w:lineRule="auto"/>
        <w:jc w:val="both"/>
        <w:outlineLvl w:val="1"/>
        <w:rPr>
          <w:rFonts w:ascii="Arial" w:hAnsi="Arial" w:cs="Arial"/>
          <w:b/>
          <w:bCs/>
          <w:sz w:val="22"/>
          <w:szCs w:val="22"/>
        </w:rPr>
      </w:pPr>
      <w:bookmarkStart w:id="15" w:name="_Toc212870702"/>
      <w:r w:rsidRPr="00160A1B">
        <w:rPr>
          <w:rFonts w:ascii="Arial" w:hAnsi="Arial" w:cs="Arial"/>
          <w:b/>
          <w:bCs/>
          <w:sz w:val="22"/>
          <w:szCs w:val="22"/>
        </w:rPr>
        <w:t>Ethical Considerations</w:t>
      </w:r>
      <w:bookmarkEnd w:id="15"/>
    </w:p>
    <w:p w14:paraId="1F82F704" w14:textId="77777777" w:rsidR="00DF6DCA" w:rsidRDefault="00DA31E3" w:rsidP="00DF6DCA">
      <w:pPr>
        <w:spacing w:line="360" w:lineRule="auto"/>
        <w:jc w:val="both"/>
        <w:rPr>
          <w:rFonts w:ascii="Arial" w:hAnsi="Arial" w:cs="Arial"/>
          <w:sz w:val="22"/>
          <w:szCs w:val="22"/>
        </w:rPr>
      </w:pPr>
      <w:r w:rsidRPr="00DA31E3">
        <w:rPr>
          <w:rFonts w:ascii="Arial" w:hAnsi="Arial" w:cs="Arial"/>
          <w:sz w:val="22"/>
          <w:szCs w:val="22"/>
        </w:rPr>
        <w:t>Since the study will be built on secondary data, no direct interaction with the participants will occur, which would reduce the risk of ethical risks. However, the moral aspect was maintained during the process. The identification of all the studies incorporated in the review has been done properly to bring transparency and prevent plagiarism. There was caution to report the findings of each study with care and not to misinterpret the results</w:t>
      </w:r>
      <w:r w:rsidR="00685118">
        <w:rPr>
          <w:rFonts w:ascii="Arial" w:hAnsi="Arial" w:cs="Arial"/>
          <w:sz w:val="22"/>
          <w:szCs w:val="22"/>
        </w:rPr>
        <w:t xml:space="preserve"> (McKinlay et al., 2022)</w:t>
      </w:r>
      <w:r w:rsidRPr="00DA31E3">
        <w:rPr>
          <w:rFonts w:ascii="Arial" w:hAnsi="Arial" w:cs="Arial"/>
          <w:sz w:val="22"/>
          <w:szCs w:val="22"/>
        </w:rPr>
        <w:t xml:space="preserve">. The sensitivity was appreciated when it comes to the issues of mental health being discussed, as the adolescent population is vulnerable, and the reviewed research represents such population. The researcher </w:t>
      </w:r>
      <w:r w:rsidRPr="00DA31E3">
        <w:rPr>
          <w:rFonts w:ascii="Arial" w:hAnsi="Arial" w:cs="Arial"/>
          <w:sz w:val="22"/>
          <w:szCs w:val="22"/>
        </w:rPr>
        <w:lastRenderedPageBreak/>
        <w:t>also made sure that all the sources were of credible and peer reviewed journals to sustain the academic integrity and credibility of the scoping review.</w:t>
      </w:r>
    </w:p>
    <w:p w14:paraId="7E4B1DBB" w14:textId="77777777" w:rsidR="001D2B2A" w:rsidRPr="00160A1B" w:rsidRDefault="001D2B2A" w:rsidP="00160A1B">
      <w:pPr>
        <w:pStyle w:val="ListParagraph"/>
        <w:numPr>
          <w:ilvl w:val="0"/>
          <w:numId w:val="1"/>
        </w:numPr>
        <w:spacing w:line="360" w:lineRule="auto"/>
        <w:jc w:val="both"/>
        <w:outlineLvl w:val="0"/>
        <w:rPr>
          <w:rFonts w:ascii="Arial" w:hAnsi="Arial" w:cs="Arial"/>
          <w:b/>
          <w:bCs/>
          <w:sz w:val="22"/>
          <w:szCs w:val="22"/>
        </w:rPr>
      </w:pPr>
      <w:bookmarkStart w:id="16" w:name="_Toc212870703"/>
      <w:r w:rsidRPr="00160A1B">
        <w:rPr>
          <w:rFonts w:ascii="Arial" w:hAnsi="Arial" w:cs="Arial"/>
          <w:b/>
          <w:bCs/>
          <w:sz w:val="22"/>
          <w:szCs w:val="22"/>
        </w:rPr>
        <w:t>Results</w:t>
      </w:r>
      <w:bookmarkEnd w:id="16"/>
    </w:p>
    <w:p w14:paraId="22C08180" w14:textId="77777777" w:rsidR="001D2B2A" w:rsidRDefault="00DA31E3" w:rsidP="001D2B2A">
      <w:pPr>
        <w:spacing w:line="360" w:lineRule="auto"/>
        <w:jc w:val="both"/>
        <w:rPr>
          <w:rFonts w:ascii="Arial" w:hAnsi="Arial" w:cs="Arial"/>
          <w:sz w:val="22"/>
          <w:szCs w:val="22"/>
        </w:rPr>
      </w:pPr>
      <w:r w:rsidRPr="00DA31E3">
        <w:rPr>
          <w:rFonts w:ascii="Arial" w:hAnsi="Arial" w:cs="Arial"/>
          <w:sz w:val="22"/>
          <w:szCs w:val="22"/>
        </w:rPr>
        <w:t>After the search and screening of the studies, six peer-reviewed articles published in 2016 to 202</w:t>
      </w:r>
      <w:r w:rsidR="009B753C">
        <w:rPr>
          <w:rFonts w:ascii="Arial" w:hAnsi="Arial" w:cs="Arial"/>
          <w:sz w:val="22"/>
          <w:szCs w:val="22"/>
        </w:rPr>
        <w:t>5</w:t>
      </w:r>
      <w:r w:rsidRPr="00DA31E3">
        <w:rPr>
          <w:rFonts w:ascii="Arial" w:hAnsi="Arial" w:cs="Arial"/>
          <w:sz w:val="22"/>
          <w:szCs w:val="22"/>
        </w:rPr>
        <w:t xml:space="preserve"> were included in this scoping review. Through these studies, various interventions and approaches to enhancing the mental health of teens in a variety of settings, such as school-based programmes, community-based approaches and digital interventions, were considered. The chosen studies were mixed methods in nature with qualitative interviews, quantitative surveys, and systematic reviews. The key characteristics and findings of the included studies are summarised in the table below.</w:t>
      </w:r>
    </w:p>
    <w:p w14:paraId="4E34DB00" w14:textId="77777777" w:rsidR="001D2B2A" w:rsidRPr="00160A1B" w:rsidRDefault="001D2B2A" w:rsidP="00160A1B">
      <w:pPr>
        <w:pStyle w:val="ListParagraph"/>
        <w:numPr>
          <w:ilvl w:val="1"/>
          <w:numId w:val="1"/>
        </w:numPr>
        <w:spacing w:line="360" w:lineRule="auto"/>
        <w:jc w:val="both"/>
        <w:outlineLvl w:val="1"/>
        <w:rPr>
          <w:rFonts w:ascii="Arial" w:hAnsi="Arial" w:cs="Arial"/>
          <w:b/>
          <w:bCs/>
          <w:sz w:val="22"/>
          <w:szCs w:val="22"/>
        </w:rPr>
      </w:pPr>
      <w:bookmarkStart w:id="17" w:name="_Toc212870704"/>
      <w:r w:rsidRPr="00160A1B">
        <w:rPr>
          <w:rFonts w:ascii="Arial" w:hAnsi="Arial" w:cs="Arial"/>
          <w:b/>
          <w:bCs/>
          <w:sz w:val="22"/>
          <w:szCs w:val="22"/>
        </w:rPr>
        <w:t>Summary of Selected Studies</w:t>
      </w:r>
      <w:bookmarkEnd w:id="17"/>
    </w:p>
    <w:tbl>
      <w:tblPr>
        <w:tblStyle w:val="TableGrid"/>
        <w:tblW w:w="0" w:type="auto"/>
        <w:tblLook w:val="04A0" w:firstRow="1" w:lastRow="0" w:firstColumn="1" w:lastColumn="0" w:noHBand="0" w:noVBand="1"/>
      </w:tblPr>
      <w:tblGrid>
        <w:gridCol w:w="1615"/>
        <w:gridCol w:w="2610"/>
        <w:gridCol w:w="1980"/>
        <w:gridCol w:w="3145"/>
      </w:tblGrid>
      <w:tr w:rsidR="006B7077" w14:paraId="0DC21976" w14:textId="77777777" w:rsidTr="00A34876">
        <w:tc>
          <w:tcPr>
            <w:tcW w:w="1615" w:type="dxa"/>
          </w:tcPr>
          <w:p w14:paraId="5CC25E1F" w14:textId="77777777" w:rsidR="006B7077" w:rsidRPr="00354A9E" w:rsidRDefault="00354A9E" w:rsidP="00354A9E">
            <w:pPr>
              <w:spacing w:line="360" w:lineRule="auto"/>
              <w:jc w:val="center"/>
              <w:rPr>
                <w:rFonts w:ascii="Arial" w:hAnsi="Arial" w:cs="Arial"/>
                <w:b/>
                <w:bCs/>
                <w:sz w:val="22"/>
                <w:szCs w:val="22"/>
              </w:rPr>
            </w:pPr>
            <w:r w:rsidRPr="00354A9E">
              <w:rPr>
                <w:rFonts w:ascii="Arial" w:hAnsi="Arial" w:cs="Arial"/>
                <w:b/>
                <w:bCs/>
                <w:sz w:val="22"/>
                <w:szCs w:val="22"/>
              </w:rPr>
              <w:t>Author and Year</w:t>
            </w:r>
          </w:p>
        </w:tc>
        <w:tc>
          <w:tcPr>
            <w:tcW w:w="2610" w:type="dxa"/>
          </w:tcPr>
          <w:p w14:paraId="27A1C446" w14:textId="77777777" w:rsidR="006B7077" w:rsidRPr="00354A9E" w:rsidRDefault="00354A9E" w:rsidP="00354A9E">
            <w:pPr>
              <w:spacing w:line="360" w:lineRule="auto"/>
              <w:jc w:val="center"/>
              <w:rPr>
                <w:rFonts w:ascii="Arial" w:hAnsi="Arial" w:cs="Arial"/>
                <w:b/>
                <w:bCs/>
                <w:sz w:val="22"/>
                <w:szCs w:val="22"/>
              </w:rPr>
            </w:pPr>
            <w:r w:rsidRPr="00354A9E">
              <w:rPr>
                <w:rFonts w:ascii="Arial" w:hAnsi="Arial" w:cs="Arial"/>
                <w:b/>
                <w:bCs/>
                <w:sz w:val="22"/>
                <w:szCs w:val="22"/>
              </w:rPr>
              <w:t>Aim</w:t>
            </w:r>
          </w:p>
        </w:tc>
        <w:tc>
          <w:tcPr>
            <w:tcW w:w="1980" w:type="dxa"/>
          </w:tcPr>
          <w:p w14:paraId="03F37252" w14:textId="77777777" w:rsidR="006B7077" w:rsidRPr="00354A9E" w:rsidRDefault="00354A9E" w:rsidP="00354A9E">
            <w:pPr>
              <w:spacing w:line="360" w:lineRule="auto"/>
              <w:jc w:val="center"/>
              <w:rPr>
                <w:rFonts w:ascii="Arial" w:hAnsi="Arial" w:cs="Arial"/>
                <w:b/>
                <w:bCs/>
                <w:sz w:val="22"/>
                <w:szCs w:val="22"/>
              </w:rPr>
            </w:pPr>
            <w:r w:rsidRPr="00354A9E">
              <w:rPr>
                <w:rFonts w:ascii="Arial" w:hAnsi="Arial" w:cs="Arial"/>
                <w:b/>
                <w:bCs/>
                <w:sz w:val="22"/>
                <w:szCs w:val="22"/>
              </w:rPr>
              <w:t>Methods</w:t>
            </w:r>
          </w:p>
        </w:tc>
        <w:tc>
          <w:tcPr>
            <w:tcW w:w="3145" w:type="dxa"/>
          </w:tcPr>
          <w:p w14:paraId="2D7572CE" w14:textId="77777777" w:rsidR="006B7077" w:rsidRPr="00354A9E" w:rsidRDefault="00354A9E" w:rsidP="00354A9E">
            <w:pPr>
              <w:spacing w:line="360" w:lineRule="auto"/>
              <w:jc w:val="center"/>
              <w:rPr>
                <w:rFonts w:ascii="Arial" w:hAnsi="Arial" w:cs="Arial"/>
                <w:b/>
                <w:bCs/>
                <w:sz w:val="22"/>
                <w:szCs w:val="22"/>
              </w:rPr>
            </w:pPr>
            <w:r w:rsidRPr="00354A9E">
              <w:rPr>
                <w:rFonts w:ascii="Arial" w:hAnsi="Arial" w:cs="Arial"/>
                <w:b/>
                <w:bCs/>
                <w:sz w:val="22"/>
                <w:szCs w:val="22"/>
              </w:rPr>
              <w:t>Key Findings</w:t>
            </w:r>
          </w:p>
        </w:tc>
      </w:tr>
      <w:tr w:rsidR="006B7077" w14:paraId="6100F5AC" w14:textId="77777777" w:rsidTr="00A34876">
        <w:tc>
          <w:tcPr>
            <w:tcW w:w="1615" w:type="dxa"/>
          </w:tcPr>
          <w:p w14:paraId="6A57886D" w14:textId="77777777" w:rsidR="006B7077" w:rsidRDefault="00FE30F4" w:rsidP="001D2B2A">
            <w:pPr>
              <w:spacing w:line="360" w:lineRule="auto"/>
              <w:jc w:val="both"/>
              <w:rPr>
                <w:rFonts w:ascii="Arial" w:hAnsi="Arial" w:cs="Arial"/>
                <w:sz w:val="22"/>
                <w:szCs w:val="22"/>
              </w:rPr>
            </w:pPr>
            <w:r>
              <w:rPr>
                <w:rFonts w:ascii="Arial" w:hAnsi="Arial" w:cs="Arial"/>
                <w:sz w:val="22"/>
                <w:szCs w:val="22"/>
              </w:rPr>
              <w:t>Patwari (2021)</w:t>
            </w:r>
          </w:p>
        </w:tc>
        <w:tc>
          <w:tcPr>
            <w:tcW w:w="2610" w:type="dxa"/>
          </w:tcPr>
          <w:p w14:paraId="3B199F28"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To evaluate the impact of school-based wellbeing programmes on adolescent mental health.</w:t>
            </w:r>
          </w:p>
        </w:tc>
        <w:tc>
          <w:tcPr>
            <w:tcW w:w="1980" w:type="dxa"/>
          </w:tcPr>
          <w:p w14:paraId="60FB8809"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Quantitative survey of  students in secondary schools.</w:t>
            </w:r>
          </w:p>
        </w:tc>
        <w:tc>
          <w:tcPr>
            <w:tcW w:w="3145" w:type="dxa"/>
          </w:tcPr>
          <w:p w14:paraId="2C9EBE8D"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Found significant improvements in emotional wellbeing and resilience when mindfulness and peer-support sessions were integrated into the curriculum.</w:t>
            </w:r>
          </w:p>
        </w:tc>
      </w:tr>
      <w:tr w:rsidR="006B7077" w14:paraId="228060EE" w14:textId="77777777" w:rsidTr="00A34876">
        <w:tc>
          <w:tcPr>
            <w:tcW w:w="1615" w:type="dxa"/>
          </w:tcPr>
          <w:p w14:paraId="7CDDA823" w14:textId="77777777" w:rsidR="006B7077" w:rsidRDefault="0073087E" w:rsidP="001D2B2A">
            <w:pPr>
              <w:spacing w:line="360" w:lineRule="auto"/>
              <w:jc w:val="both"/>
              <w:rPr>
                <w:rFonts w:ascii="Arial" w:hAnsi="Arial" w:cs="Arial"/>
                <w:sz w:val="22"/>
                <w:szCs w:val="22"/>
              </w:rPr>
            </w:pPr>
            <w:r>
              <w:rPr>
                <w:rFonts w:ascii="Arial" w:hAnsi="Arial" w:cs="Arial"/>
                <w:sz w:val="22"/>
                <w:szCs w:val="22"/>
              </w:rPr>
              <w:t>Babatunde et al. (2021)</w:t>
            </w:r>
          </w:p>
        </w:tc>
        <w:tc>
          <w:tcPr>
            <w:tcW w:w="2610" w:type="dxa"/>
          </w:tcPr>
          <w:p w14:paraId="5E88530E"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To explore barriers and facilitators to accessing CAMHS among teenagers.</w:t>
            </w:r>
          </w:p>
        </w:tc>
        <w:tc>
          <w:tcPr>
            <w:tcW w:w="1980" w:type="dxa"/>
          </w:tcPr>
          <w:p w14:paraId="2EE7222B" w14:textId="77777777" w:rsidR="006B7077" w:rsidRDefault="0073087E" w:rsidP="001D2B2A">
            <w:pPr>
              <w:spacing w:line="360" w:lineRule="auto"/>
              <w:jc w:val="both"/>
              <w:rPr>
                <w:rFonts w:ascii="Arial" w:hAnsi="Arial" w:cs="Arial"/>
                <w:sz w:val="22"/>
                <w:szCs w:val="22"/>
              </w:rPr>
            </w:pPr>
            <w:r>
              <w:rPr>
                <w:rFonts w:ascii="Arial" w:hAnsi="Arial" w:cs="Arial"/>
                <w:sz w:val="22"/>
                <w:szCs w:val="22"/>
              </w:rPr>
              <w:t>Scoping Review</w:t>
            </w:r>
            <w:r w:rsidR="00DA31E3" w:rsidRPr="00DA31E3">
              <w:rPr>
                <w:rFonts w:ascii="Arial" w:hAnsi="Arial" w:cs="Arial"/>
                <w:sz w:val="22"/>
                <w:szCs w:val="22"/>
              </w:rPr>
              <w:t>.</w:t>
            </w:r>
          </w:p>
        </w:tc>
        <w:tc>
          <w:tcPr>
            <w:tcW w:w="3145" w:type="dxa"/>
          </w:tcPr>
          <w:p w14:paraId="74169C8A"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Identified long waiting times and stigma as barriers; early school referral and online support improved access and engagement.</w:t>
            </w:r>
          </w:p>
        </w:tc>
      </w:tr>
      <w:tr w:rsidR="006B7077" w14:paraId="36C295C2" w14:textId="77777777" w:rsidTr="00A34876">
        <w:tc>
          <w:tcPr>
            <w:tcW w:w="1615" w:type="dxa"/>
          </w:tcPr>
          <w:p w14:paraId="32135B9C" w14:textId="77777777" w:rsidR="006B7077" w:rsidRDefault="00D7552B" w:rsidP="001D2B2A">
            <w:pPr>
              <w:spacing w:line="360" w:lineRule="auto"/>
              <w:jc w:val="both"/>
              <w:rPr>
                <w:rFonts w:ascii="Arial" w:hAnsi="Arial" w:cs="Arial"/>
                <w:sz w:val="22"/>
                <w:szCs w:val="22"/>
              </w:rPr>
            </w:pPr>
            <w:r>
              <w:rPr>
                <w:rFonts w:ascii="Arial" w:hAnsi="Arial" w:cs="Arial"/>
                <w:sz w:val="22"/>
                <w:szCs w:val="22"/>
              </w:rPr>
              <w:t>Hong et al. (2025)</w:t>
            </w:r>
          </w:p>
        </w:tc>
        <w:tc>
          <w:tcPr>
            <w:tcW w:w="2610" w:type="dxa"/>
          </w:tcPr>
          <w:p w14:paraId="2BAE3EA6"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To assess the effectiveness of digital mental health apps for UK teenagers.</w:t>
            </w:r>
          </w:p>
        </w:tc>
        <w:tc>
          <w:tcPr>
            <w:tcW w:w="1980" w:type="dxa"/>
          </w:tcPr>
          <w:p w14:paraId="56A62B03"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Systematic review of digital intervention studies.</w:t>
            </w:r>
          </w:p>
        </w:tc>
        <w:tc>
          <w:tcPr>
            <w:tcW w:w="3145" w:type="dxa"/>
          </w:tcPr>
          <w:p w14:paraId="3FCD0195"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Reported that guided digital therapy (e.g., CBT apps) improved anxiety and mood outcomes; engagement was higher with interactive content.</w:t>
            </w:r>
          </w:p>
        </w:tc>
      </w:tr>
      <w:tr w:rsidR="006B7077" w14:paraId="139A5F21" w14:textId="77777777" w:rsidTr="00A34876">
        <w:tc>
          <w:tcPr>
            <w:tcW w:w="1615" w:type="dxa"/>
          </w:tcPr>
          <w:p w14:paraId="61F80B24" w14:textId="77777777" w:rsidR="006B7077" w:rsidRDefault="00ED4ECB" w:rsidP="001D2B2A">
            <w:pPr>
              <w:spacing w:line="360" w:lineRule="auto"/>
              <w:jc w:val="both"/>
              <w:rPr>
                <w:rFonts w:ascii="Arial" w:hAnsi="Arial" w:cs="Arial"/>
                <w:sz w:val="22"/>
                <w:szCs w:val="22"/>
              </w:rPr>
            </w:pPr>
            <w:r>
              <w:rPr>
                <w:rFonts w:ascii="Arial" w:hAnsi="Arial" w:cs="Arial"/>
                <w:sz w:val="22"/>
                <w:szCs w:val="22"/>
              </w:rPr>
              <w:t>Tuaf and Orkibi</w:t>
            </w:r>
            <w:r w:rsidR="00DA31E3" w:rsidRPr="00DA31E3">
              <w:rPr>
                <w:rFonts w:ascii="Arial" w:hAnsi="Arial" w:cs="Arial"/>
                <w:sz w:val="22"/>
                <w:szCs w:val="22"/>
              </w:rPr>
              <w:t xml:space="preserve"> (202</w:t>
            </w:r>
            <w:r>
              <w:rPr>
                <w:rFonts w:ascii="Arial" w:hAnsi="Arial" w:cs="Arial"/>
                <w:sz w:val="22"/>
                <w:szCs w:val="22"/>
              </w:rPr>
              <w:t>3</w:t>
            </w:r>
            <w:r w:rsidR="00DA31E3" w:rsidRPr="00DA31E3">
              <w:rPr>
                <w:rFonts w:ascii="Arial" w:hAnsi="Arial" w:cs="Arial"/>
                <w:sz w:val="22"/>
                <w:szCs w:val="22"/>
              </w:rPr>
              <w:t>)</w:t>
            </w:r>
          </w:p>
        </w:tc>
        <w:tc>
          <w:tcPr>
            <w:tcW w:w="2610" w:type="dxa"/>
          </w:tcPr>
          <w:p w14:paraId="03D051DA"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 xml:space="preserve">To analyse community-based youth </w:t>
            </w:r>
            <w:r w:rsidRPr="00DA31E3">
              <w:rPr>
                <w:rFonts w:ascii="Arial" w:hAnsi="Arial" w:cs="Arial"/>
                <w:sz w:val="22"/>
                <w:szCs w:val="22"/>
              </w:rPr>
              <w:lastRenderedPageBreak/>
              <w:t>programmes promoting mental wellbeing.</w:t>
            </w:r>
          </w:p>
        </w:tc>
        <w:tc>
          <w:tcPr>
            <w:tcW w:w="1980" w:type="dxa"/>
          </w:tcPr>
          <w:p w14:paraId="69E0CFA4"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lastRenderedPageBreak/>
              <w:t xml:space="preserve">Mixed-methods evaluation of local </w:t>
            </w:r>
            <w:r w:rsidRPr="00DA31E3">
              <w:rPr>
                <w:rFonts w:ascii="Arial" w:hAnsi="Arial" w:cs="Arial"/>
                <w:sz w:val="22"/>
                <w:szCs w:val="22"/>
              </w:rPr>
              <w:lastRenderedPageBreak/>
              <w:t>authority-led youth projects.</w:t>
            </w:r>
          </w:p>
        </w:tc>
        <w:tc>
          <w:tcPr>
            <w:tcW w:w="3145" w:type="dxa"/>
          </w:tcPr>
          <w:p w14:paraId="708AB04D"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lastRenderedPageBreak/>
              <w:t xml:space="preserve">Highlighted the importance of social connection, group activities, and community </w:t>
            </w:r>
            <w:r w:rsidRPr="00DA31E3">
              <w:rPr>
                <w:rFonts w:ascii="Arial" w:hAnsi="Arial" w:cs="Arial"/>
                <w:sz w:val="22"/>
                <w:szCs w:val="22"/>
              </w:rPr>
              <w:lastRenderedPageBreak/>
              <w:t>mentors in improving self-esteem and coping skills.</w:t>
            </w:r>
          </w:p>
        </w:tc>
      </w:tr>
      <w:tr w:rsidR="006B7077" w14:paraId="61BB722D" w14:textId="77777777" w:rsidTr="00A34876">
        <w:tc>
          <w:tcPr>
            <w:tcW w:w="1615" w:type="dxa"/>
          </w:tcPr>
          <w:p w14:paraId="244030DC" w14:textId="77777777" w:rsidR="006B7077" w:rsidRDefault="00ED4ECB" w:rsidP="001D2B2A">
            <w:pPr>
              <w:spacing w:line="360" w:lineRule="auto"/>
              <w:jc w:val="both"/>
              <w:rPr>
                <w:rFonts w:ascii="Arial" w:hAnsi="Arial" w:cs="Arial"/>
                <w:sz w:val="22"/>
                <w:szCs w:val="22"/>
              </w:rPr>
            </w:pPr>
            <w:r>
              <w:rPr>
                <w:rFonts w:ascii="Arial" w:hAnsi="Arial" w:cs="Arial"/>
                <w:sz w:val="22"/>
                <w:szCs w:val="22"/>
              </w:rPr>
              <w:lastRenderedPageBreak/>
              <w:t>Colmenero-Navarrete</w:t>
            </w:r>
            <w:r w:rsidR="00DA31E3" w:rsidRPr="00DA31E3">
              <w:rPr>
                <w:rFonts w:ascii="Arial" w:hAnsi="Arial" w:cs="Arial"/>
                <w:sz w:val="22"/>
                <w:szCs w:val="22"/>
              </w:rPr>
              <w:t xml:space="preserve"> et al. (2022)</w:t>
            </w:r>
          </w:p>
        </w:tc>
        <w:tc>
          <w:tcPr>
            <w:tcW w:w="2610" w:type="dxa"/>
          </w:tcPr>
          <w:p w14:paraId="4D9F206B" w14:textId="77777777" w:rsidR="006B7077" w:rsidRDefault="00DA31E3" w:rsidP="001D2B2A">
            <w:pPr>
              <w:spacing w:line="360" w:lineRule="auto"/>
              <w:jc w:val="both"/>
              <w:rPr>
                <w:rFonts w:ascii="Arial" w:hAnsi="Arial" w:cs="Arial"/>
                <w:sz w:val="22"/>
                <w:szCs w:val="22"/>
              </w:rPr>
            </w:pPr>
            <w:r w:rsidRPr="00DA31E3">
              <w:rPr>
                <w:rFonts w:ascii="Arial" w:hAnsi="Arial" w:cs="Arial"/>
                <w:sz w:val="22"/>
                <w:szCs w:val="22"/>
              </w:rPr>
              <w:t>To examine the role of parents and caregivers in supporting adolescent mental health.</w:t>
            </w:r>
          </w:p>
        </w:tc>
        <w:tc>
          <w:tcPr>
            <w:tcW w:w="1980" w:type="dxa"/>
          </w:tcPr>
          <w:p w14:paraId="6CAB810F" w14:textId="77777777" w:rsidR="006B7077" w:rsidRDefault="001515E2" w:rsidP="001D2B2A">
            <w:pPr>
              <w:spacing w:line="360" w:lineRule="auto"/>
              <w:jc w:val="both"/>
              <w:rPr>
                <w:rFonts w:ascii="Arial" w:hAnsi="Arial" w:cs="Arial"/>
                <w:sz w:val="22"/>
                <w:szCs w:val="22"/>
              </w:rPr>
            </w:pPr>
            <w:r w:rsidRPr="001515E2">
              <w:rPr>
                <w:rFonts w:ascii="Arial" w:hAnsi="Arial" w:cs="Arial"/>
                <w:sz w:val="22"/>
                <w:szCs w:val="22"/>
              </w:rPr>
              <w:t>Longitudinal study involving families.</w:t>
            </w:r>
          </w:p>
        </w:tc>
        <w:tc>
          <w:tcPr>
            <w:tcW w:w="3145" w:type="dxa"/>
          </w:tcPr>
          <w:p w14:paraId="0A8314A3" w14:textId="77777777" w:rsidR="006B7077" w:rsidRDefault="001515E2" w:rsidP="001D2B2A">
            <w:pPr>
              <w:spacing w:line="360" w:lineRule="auto"/>
              <w:jc w:val="both"/>
              <w:rPr>
                <w:rFonts w:ascii="Arial" w:hAnsi="Arial" w:cs="Arial"/>
                <w:sz w:val="22"/>
                <w:szCs w:val="22"/>
              </w:rPr>
            </w:pPr>
            <w:r w:rsidRPr="001515E2">
              <w:rPr>
                <w:rFonts w:ascii="Arial" w:hAnsi="Arial" w:cs="Arial"/>
                <w:sz w:val="22"/>
                <w:szCs w:val="22"/>
              </w:rPr>
              <w:t>Found that open communication and parental emotional literacy reduced risk of depression and self-harm among adolescents.</w:t>
            </w:r>
          </w:p>
        </w:tc>
      </w:tr>
      <w:tr w:rsidR="006B7077" w14:paraId="2D459DEB" w14:textId="77777777" w:rsidTr="00A34876">
        <w:tc>
          <w:tcPr>
            <w:tcW w:w="1615" w:type="dxa"/>
          </w:tcPr>
          <w:p w14:paraId="6F1814B1" w14:textId="77777777" w:rsidR="006B7077" w:rsidRPr="001D2B2A" w:rsidRDefault="00DA0F1E" w:rsidP="001D2B2A">
            <w:pPr>
              <w:spacing w:line="360" w:lineRule="auto"/>
              <w:jc w:val="both"/>
              <w:rPr>
                <w:rFonts w:ascii="Arial" w:hAnsi="Arial" w:cs="Arial"/>
                <w:sz w:val="22"/>
                <w:szCs w:val="22"/>
              </w:rPr>
            </w:pPr>
            <w:r>
              <w:rPr>
                <w:rFonts w:ascii="Arial" w:hAnsi="Arial" w:cs="Arial"/>
                <w:sz w:val="22"/>
                <w:szCs w:val="22"/>
              </w:rPr>
              <w:t>Purtle et al. (2022)</w:t>
            </w:r>
          </w:p>
        </w:tc>
        <w:tc>
          <w:tcPr>
            <w:tcW w:w="2610" w:type="dxa"/>
          </w:tcPr>
          <w:p w14:paraId="09DEBD2B" w14:textId="77777777" w:rsidR="006B7077" w:rsidRPr="001D2B2A" w:rsidRDefault="001515E2" w:rsidP="006B7077">
            <w:pPr>
              <w:spacing w:line="360" w:lineRule="auto"/>
              <w:jc w:val="both"/>
              <w:rPr>
                <w:rFonts w:ascii="Arial" w:hAnsi="Arial" w:cs="Arial"/>
                <w:sz w:val="22"/>
                <w:szCs w:val="22"/>
              </w:rPr>
            </w:pPr>
            <w:r w:rsidRPr="001515E2">
              <w:rPr>
                <w:rFonts w:ascii="Arial" w:hAnsi="Arial" w:cs="Arial"/>
                <w:sz w:val="22"/>
                <w:szCs w:val="22"/>
              </w:rPr>
              <w:t>To explore multi-agency collaboration in mental health support for young people.</w:t>
            </w:r>
          </w:p>
        </w:tc>
        <w:tc>
          <w:tcPr>
            <w:tcW w:w="1980" w:type="dxa"/>
          </w:tcPr>
          <w:p w14:paraId="410BDFA1" w14:textId="77777777" w:rsidR="006B7077" w:rsidRPr="001D2B2A" w:rsidRDefault="001515E2" w:rsidP="001D2B2A">
            <w:pPr>
              <w:spacing w:line="360" w:lineRule="auto"/>
              <w:jc w:val="both"/>
              <w:rPr>
                <w:rFonts w:ascii="Arial" w:hAnsi="Arial" w:cs="Arial"/>
                <w:sz w:val="22"/>
                <w:szCs w:val="22"/>
              </w:rPr>
            </w:pPr>
            <w:r w:rsidRPr="001515E2">
              <w:rPr>
                <w:rFonts w:ascii="Arial" w:hAnsi="Arial" w:cs="Arial"/>
                <w:sz w:val="22"/>
                <w:szCs w:val="22"/>
              </w:rPr>
              <w:t>Case study of integrated school and healthcare partnership.</w:t>
            </w:r>
          </w:p>
        </w:tc>
        <w:tc>
          <w:tcPr>
            <w:tcW w:w="3145" w:type="dxa"/>
          </w:tcPr>
          <w:p w14:paraId="7F8F087D" w14:textId="77777777" w:rsidR="006B7077" w:rsidRPr="001D2B2A" w:rsidRDefault="001515E2" w:rsidP="001D2B2A">
            <w:pPr>
              <w:spacing w:line="360" w:lineRule="auto"/>
              <w:jc w:val="both"/>
              <w:rPr>
                <w:rFonts w:ascii="Arial" w:hAnsi="Arial" w:cs="Arial"/>
                <w:sz w:val="22"/>
                <w:szCs w:val="22"/>
              </w:rPr>
            </w:pPr>
            <w:r w:rsidRPr="001515E2">
              <w:rPr>
                <w:rFonts w:ascii="Arial" w:hAnsi="Arial" w:cs="Arial"/>
                <w:sz w:val="22"/>
                <w:szCs w:val="22"/>
              </w:rPr>
              <w:t>Reported improved service coordination and early intervention outcomes when professionals from health, education, and social care worked together.</w:t>
            </w:r>
          </w:p>
        </w:tc>
      </w:tr>
    </w:tbl>
    <w:p w14:paraId="62C8199C" w14:textId="77777777" w:rsidR="006B7077" w:rsidRDefault="006B7077" w:rsidP="001D2B2A">
      <w:pPr>
        <w:spacing w:line="360" w:lineRule="auto"/>
        <w:jc w:val="both"/>
        <w:rPr>
          <w:rFonts w:ascii="Arial" w:hAnsi="Arial" w:cs="Arial"/>
          <w:sz w:val="22"/>
          <w:szCs w:val="22"/>
        </w:rPr>
      </w:pPr>
    </w:p>
    <w:p w14:paraId="318B5C53" w14:textId="77777777" w:rsidR="001D2B2A" w:rsidRPr="00160A1B" w:rsidRDefault="001D2B2A" w:rsidP="00160A1B">
      <w:pPr>
        <w:pStyle w:val="ListParagraph"/>
        <w:numPr>
          <w:ilvl w:val="1"/>
          <w:numId w:val="1"/>
        </w:numPr>
        <w:spacing w:line="360" w:lineRule="auto"/>
        <w:jc w:val="both"/>
        <w:outlineLvl w:val="1"/>
        <w:rPr>
          <w:rFonts w:ascii="Arial" w:hAnsi="Arial" w:cs="Arial"/>
          <w:b/>
          <w:bCs/>
          <w:sz w:val="22"/>
          <w:szCs w:val="22"/>
        </w:rPr>
      </w:pPr>
      <w:bookmarkStart w:id="18" w:name="_Toc212870705"/>
      <w:r w:rsidRPr="00160A1B">
        <w:rPr>
          <w:rFonts w:ascii="Arial" w:hAnsi="Arial" w:cs="Arial"/>
          <w:b/>
          <w:bCs/>
          <w:sz w:val="22"/>
          <w:szCs w:val="22"/>
        </w:rPr>
        <w:t>Thematic Analysis</w:t>
      </w:r>
      <w:bookmarkEnd w:id="18"/>
    </w:p>
    <w:p w14:paraId="4A61B026" w14:textId="77777777" w:rsidR="001D2B2A" w:rsidRPr="001D2B2A" w:rsidRDefault="001D2B2A" w:rsidP="001D2B2A">
      <w:pPr>
        <w:spacing w:line="360" w:lineRule="auto"/>
        <w:jc w:val="both"/>
        <w:rPr>
          <w:rFonts w:ascii="Arial" w:hAnsi="Arial" w:cs="Arial"/>
          <w:sz w:val="22"/>
          <w:szCs w:val="22"/>
        </w:rPr>
      </w:pPr>
      <w:r w:rsidRPr="001D2B2A">
        <w:rPr>
          <w:rFonts w:ascii="Arial" w:hAnsi="Arial" w:cs="Arial"/>
          <w:sz w:val="22"/>
          <w:szCs w:val="22"/>
        </w:rPr>
        <w:t>The review came up with four major themes.</w:t>
      </w:r>
    </w:p>
    <w:p w14:paraId="20AF6D09" w14:textId="77777777" w:rsidR="00160A1B" w:rsidRPr="00160A1B" w:rsidRDefault="00160A1B" w:rsidP="00160A1B">
      <w:pPr>
        <w:pStyle w:val="ListParagraph"/>
        <w:numPr>
          <w:ilvl w:val="2"/>
          <w:numId w:val="1"/>
        </w:numPr>
        <w:spacing w:line="360" w:lineRule="auto"/>
        <w:jc w:val="both"/>
        <w:outlineLvl w:val="2"/>
        <w:rPr>
          <w:rFonts w:ascii="Arial" w:hAnsi="Arial" w:cs="Arial"/>
          <w:b/>
          <w:bCs/>
          <w:sz w:val="22"/>
          <w:szCs w:val="22"/>
        </w:rPr>
      </w:pPr>
      <w:bookmarkStart w:id="19" w:name="_Toc212870706"/>
      <w:r w:rsidRPr="00160A1B">
        <w:rPr>
          <w:rFonts w:ascii="Arial" w:hAnsi="Arial" w:cs="Arial"/>
          <w:b/>
          <w:bCs/>
          <w:sz w:val="22"/>
          <w:szCs w:val="22"/>
        </w:rPr>
        <w:t xml:space="preserve">Theme-1: </w:t>
      </w:r>
      <w:r w:rsidR="007F2826">
        <w:rPr>
          <w:rFonts w:ascii="Arial" w:hAnsi="Arial" w:cs="Arial"/>
          <w:b/>
          <w:bCs/>
          <w:sz w:val="22"/>
          <w:szCs w:val="22"/>
        </w:rPr>
        <w:t>School-Based Mental Health Support</w:t>
      </w:r>
      <w:bookmarkEnd w:id="19"/>
    </w:p>
    <w:p w14:paraId="04F6B3D6" w14:textId="77777777" w:rsidR="001D2B2A" w:rsidRPr="001D2B2A" w:rsidRDefault="007F2826" w:rsidP="001D2B2A">
      <w:pPr>
        <w:spacing w:line="360" w:lineRule="auto"/>
        <w:jc w:val="both"/>
        <w:rPr>
          <w:rFonts w:ascii="Arial" w:hAnsi="Arial" w:cs="Arial"/>
          <w:sz w:val="22"/>
          <w:szCs w:val="22"/>
        </w:rPr>
      </w:pPr>
      <w:r w:rsidRPr="007F2826">
        <w:rPr>
          <w:rFonts w:ascii="Arial" w:hAnsi="Arial" w:cs="Arial"/>
          <w:sz w:val="22"/>
          <w:szCs w:val="22"/>
        </w:rPr>
        <w:t xml:space="preserve">Some of the studies highlighted schools as important platforms of intervention at early stages. </w:t>
      </w:r>
      <w:r w:rsidR="00FE30F4">
        <w:rPr>
          <w:rFonts w:ascii="Arial" w:hAnsi="Arial" w:cs="Arial"/>
          <w:sz w:val="22"/>
          <w:szCs w:val="22"/>
        </w:rPr>
        <w:t>Patwari (2021)</w:t>
      </w:r>
      <w:r w:rsidRPr="007F2826">
        <w:rPr>
          <w:rFonts w:ascii="Arial" w:hAnsi="Arial" w:cs="Arial"/>
          <w:sz w:val="22"/>
          <w:szCs w:val="22"/>
        </w:rPr>
        <w:t xml:space="preserve"> and </w:t>
      </w:r>
      <w:r w:rsidR="00DA0F1E">
        <w:rPr>
          <w:rFonts w:ascii="Arial" w:hAnsi="Arial" w:cs="Arial"/>
          <w:sz w:val="22"/>
          <w:szCs w:val="22"/>
        </w:rPr>
        <w:t>Purtle et al. (2022)</w:t>
      </w:r>
      <w:r w:rsidRPr="007F2826">
        <w:rPr>
          <w:rFonts w:ascii="Arial" w:hAnsi="Arial" w:cs="Arial"/>
          <w:sz w:val="22"/>
          <w:szCs w:val="22"/>
        </w:rPr>
        <w:t xml:space="preserve"> identified that the integration of mental health education, mindfulness and peer led programme into a school-based program improved emotional literacy to a reduced level of stigma. When school-based interventions were met with disciplined staff and constant cooperation with other mental health services, interventions were most successful.</w:t>
      </w:r>
    </w:p>
    <w:p w14:paraId="075DC9C0" w14:textId="77777777" w:rsidR="00160A1B" w:rsidRPr="00160A1B" w:rsidRDefault="00160A1B" w:rsidP="00160A1B">
      <w:pPr>
        <w:pStyle w:val="ListParagraph"/>
        <w:numPr>
          <w:ilvl w:val="2"/>
          <w:numId w:val="1"/>
        </w:numPr>
        <w:spacing w:line="360" w:lineRule="auto"/>
        <w:jc w:val="both"/>
        <w:outlineLvl w:val="2"/>
        <w:rPr>
          <w:rFonts w:ascii="Arial" w:hAnsi="Arial" w:cs="Arial"/>
          <w:b/>
          <w:bCs/>
          <w:sz w:val="22"/>
          <w:szCs w:val="22"/>
        </w:rPr>
      </w:pPr>
      <w:bookmarkStart w:id="20" w:name="_Toc212870707"/>
      <w:r w:rsidRPr="00160A1B">
        <w:rPr>
          <w:rFonts w:ascii="Arial" w:hAnsi="Arial" w:cs="Arial"/>
          <w:b/>
          <w:bCs/>
          <w:sz w:val="22"/>
          <w:szCs w:val="22"/>
        </w:rPr>
        <w:t xml:space="preserve">Theme-2: </w:t>
      </w:r>
      <w:r w:rsidR="007F2826">
        <w:rPr>
          <w:rFonts w:ascii="Arial" w:hAnsi="Arial" w:cs="Arial"/>
          <w:b/>
          <w:bCs/>
          <w:sz w:val="22"/>
          <w:szCs w:val="22"/>
        </w:rPr>
        <w:t>Accessibility and Barriers to Care</w:t>
      </w:r>
      <w:bookmarkEnd w:id="20"/>
    </w:p>
    <w:p w14:paraId="34117649" w14:textId="77777777" w:rsidR="001D2B2A" w:rsidRPr="001D2B2A" w:rsidRDefault="007F2826" w:rsidP="001D2B2A">
      <w:pPr>
        <w:spacing w:line="360" w:lineRule="auto"/>
        <w:jc w:val="both"/>
        <w:rPr>
          <w:rFonts w:ascii="Arial" w:hAnsi="Arial" w:cs="Arial"/>
          <w:sz w:val="22"/>
          <w:szCs w:val="22"/>
        </w:rPr>
      </w:pPr>
      <w:r w:rsidRPr="007F2826">
        <w:rPr>
          <w:rFonts w:ascii="Arial" w:hAnsi="Arial" w:cs="Arial"/>
          <w:sz w:val="22"/>
          <w:szCs w:val="22"/>
        </w:rPr>
        <w:t xml:space="preserve">According to </w:t>
      </w:r>
      <w:r w:rsidR="0073087E">
        <w:rPr>
          <w:rFonts w:ascii="Arial" w:hAnsi="Arial" w:cs="Arial"/>
          <w:sz w:val="22"/>
          <w:szCs w:val="22"/>
        </w:rPr>
        <w:t>Babatunde et al. (2021)</w:t>
      </w:r>
      <w:r w:rsidRPr="007F2826">
        <w:rPr>
          <w:rFonts w:ascii="Arial" w:hAnsi="Arial" w:cs="Arial"/>
          <w:sz w:val="22"/>
          <w:szCs w:val="22"/>
        </w:rPr>
        <w:t>, one of the existing challenges is the lack of access to the Child and Adolescent Mental Health Services (CAMHS), especially because the waiting lists are too long, and people are not aware of the available referral pathways. Their results indicated that internet and community-based options would help in reducing some of these barriers especially to those students who are hesitant to obtain formal assistance.</w:t>
      </w:r>
    </w:p>
    <w:p w14:paraId="1CF39674" w14:textId="77777777" w:rsidR="00160A1B" w:rsidRPr="00160A1B" w:rsidRDefault="00160A1B" w:rsidP="00160A1B">
      <w:pPr>
        <w:pStyle w:val="ListParagraph"/>
        <w:numPr>
          <w:ilvl w:val="2"/>
          <w:numId w:val="1"/>
        </w:numPr>
        <w:spacing w:line="360" w:lineRule="auto"/>
        <w:jc w:val="both"/>
        <w:outlineLvl w:val="2"/>
        <w:rPr>
          <w:rFonts w:ascii="Arial" w:hAnsi="Arial" w:cs="Arial"/>
          <w:b/>
          <w:bCs/>
          <w:sz w:val="22"/>
          <w:szCs w:val="22"/>
        </w:rPr>
      </w:pPr>
      <w:bookmarkStart w:id="21" w:name="_Toc212870708"/>
      <w:r w:rsidRPr="00160A1B">
        <w:rPr>
          <w:rFonts w:ascii="Arial" w:hAnsi="Arial" w:cs="Arial"/>
          <w:b/>
          <w:bCs/>
          <w:sz w:val="22"/>
          <w:szCs w:val="22"/>
        </w:rPr>
        <w:t xml:space="preserve">Theme-3: </w:t>
      </w:r>
      <w:r w:rsidR="007F2826">
        <w:rPr>
          <w:rFonts w:ascii="Arial" w:hAnsi="Arial" w:cs="Arial"/>
          <w:b/>
          <w:bCs/>
          <w:sz w:val="22"/>
          <w:szCs w:val="22"/>
        </w:rPr>
        <w:t>Digital Mental Health Interventions</w:t>
      </w:r>
      <w:bookmarkEnd w:id="21"/>
    </w:p>
    <w:p w14:paraId="47DFA201" w14:textId="77777777" w:rsidR="001D2B2A" w:rsidRPr="001D2B2A" w:rsidRDefault="007F2826" w:rsidP="001D2B2A">
      <w:pPr>
        <w:spacing w:line="360" w:lineRule="auto"/>
        <w:jc w:val="both"/>
        <w:rPr>
          <w:rFonts w:ascii="Arial" w:hAnsi="Arial" w:cs="Arial"/>
          <w:sz w:val="22"/>
          <w:szCs w:val="22"/>
        </w:rPr>
      </w:pPr>
      <w:r w:rsidRPr="007F2826">
        <w:rPr>
          <w:rFonts w:ascii="Arial" w:hAnsi="Arial" w:cs="Arial"/>
          <w:sz w:val="22"/>
          <w:szCs w:val="22"/>
        </w:rPr>
        <w:t xml:space="preserve">Online technologies became a novel and reachable treatment of mental health. According to </w:t>
      </w:r>
      <w:r w:rsidR="00D7552B">
        <w:rPr>
          <w:rFonts w:ascii="Arial" w:hAnsi="Arial" w:cs="Arial"/>
          <w:sz w:val="22"/>
          <w:szCs w:val="22"/>
        </w:rPr>
        <w:t>Hong et al. (2025)</w:t>
      </w:r>
      <w:r w:rsidRPr="007F2826">
        <w:rPr>
          <w:rFonts w:ascii="Arial" w:hAnsi="Arial" w:cs="Arial"/>
          <w:sz w:val="22"/>
          <w:szCs w:val="22"/>
        </w:rPr>
        <w:t xml:space="preserve">, mobile applications and online therapy platform offered effective, confidential, and </w:t>
      </w:r>
      <w:r w:rsidRPr="007F2826">
        <w:rPr>
          <w:rFonts w:ascii="Arial" w:hAnsi="Arial" w:cs="Arial"/>
          <w:sz w:val="22"/>
          <w:szCs w:val="22"/>
        </w:rPr>
        <w:lastRenderedPageBreak/>
        <w:t>flexible support to anxiety and low mood. They however reported that both engagement and adherence were dependent on user motivation and quality of designs.</w:t>
      </w:r>
    </w:p>
    <w:p w14:paraId="6956CD3D" w14:textId="77777777" w:rsidR="00160E27" w:rsidRPr="00160E27" w:rsidRDefault="00160E27" w:rsidP="00160E27">
      <w:pPr>
        <w:pStyle w:val="ListParagraph"/>
        <w:numPr>
          <w:ilvl w:val="2"/>
          <w:numId w:val="1"/>
        </w:numPr>
        <w:spacing w:line="360" w:lineRule="auto"/>
        <w:jc w:val="both"/>
        <w:outlineLvl w:val="2"/>
        <w:rPr>
          <w:rFonts w:ascii="Arial" w:hAnsi="Arial" w:cs="Arial"/>
          <w:b/>
          <w:bCs/>
          <w:sz w:val="22"/>
          <w:szCs w:val="22"/>
        </w:rPr>
      </w:pPr>
      <w:bookmarkStart w:id="22" w:name="_Toc212870709"/>
      <w:r w:rsidRPr="00160E27">
        <w:rPr>
          <w:rFonts w:ascii="Arial" w:hAnsi="Arial" w:cs="Arial"/>
          <w:b/>
          <w:bCs/>
          <w:sz w:val="22"/>
          <w:szCs w:val="22"/>
        </w:rPr>
        <w:t xml:space="preserve">Theme-4: </w:t>
      </w:r>
      <w:r w:rsidR="007F2826">
        <w:rPr>
          <w:rFonts w:ascii="Arial" w:hAnsi="Arial" w:cs="Arial"/>
          <w:b/>
          <w:bCs/>
          <w:sz w:val="22"/>
          <w:szCs w:val="22"/>
        </w:rPr>
        <w:t>Family and Community Involvement</w:t>
      </w:r>
      <w:bookmarkEnd w:id="22"/>
    </w:p>
    <w:p w14:paraId="420C84F0" w14:textId="77777777" w:rsidR="001D2B2A" w:rsidRDefault="00ED4ECB" w:rsidP="001D2B2A">
      <w:pPr>
        <w:spacing w:line="360" w:lineRule="auto"/>
        <w:jc w:val="both"/>
        <w:rPr>
          <w:rFonts w:ascii="Arial" w:hAnsi="Arial" w:cs="Arial"/>
          <w:sz w:val="22"/>
          <w:szCs w:val="22"/>
        </w:rPr>
      </w:pPr>
      <w:r>
        <w:rPr>
          <w:rFonts w:ascii="Arial" w:hAnsi="Arial" w:cs="Arial"/>
          <w:sz w:val="22"/>
          <w:szCs w:val="22"/>
        </w:rPr>
        <w:t>Colmenero-Navarrete</w:t>
      </w:r>
      <w:r w:rsidR="007F2826" w:rsidRPr="007F2826">
        <w:rPr>
          <w:rFonts w:ascii="Arial" w:hAnsi="Arial" w:cs="Arial"/>
          <w:sz w:val="22"/>
          <w:szCs w:val="22"/>
        </w:rPr>
        <w:t xml:space="preserve"> et al. (2022) and </w:t>
      </w:r>
      <w:r>
        <w:rPr>
          <w:rFonts w:ascii="Arial" w:hAnsi="Arial" w:cs="Arial"/>
          <w:sz w:val="22"/>
          <w:szCs w:val="22"/>
        </w:rPr>
        <w:t xml:space="preserve">Tuaf and Orkibi (2023) </w:t>
      </w:r>
      <w:r w:rsidR="007F2826" w:rsidRPr="007F2826">
        <w:rPr>
          <w:rFonts w:ascii="Arial" w:hAnsi="Arial" w:cs="Arial"/>
          <w:sz w:val="22"/>
          <w:szCs w:val="22"/>
        </w:rPr>
        <w:t>emphasised the important role of families and communities in ensuring the wellbeing of adolescents. Mentoring of the youth by supportive parental relationships, youth club and community mentees assisted in coming up with resilience, confidence and belongingness in young people.</w:t>
      </w:r>
    </w:p>
    <w:p w14:paraId="7554B49D" w14:textId="77777777" w:rsidR="007F2826" w:rsidRPr="00160E27" w:rsidRDefault="007F2826" w:rsidP="007F2826">
      <w:pPr>
        <w:pStyle w:val="ListParagraph"/>
        <w:numPr>
          <w:ilvl w:val="2"/>
          <w:numId w:val="1"/>
        </w:numPr>
        <w:spacing w:line="360" w:lineRule="auto"/>
        <w:jc w:val="both"/>
        <w:outlineLvl w:val="2"/>
        <w:rPr>
          <w:rFonts w:ascii="Arial" w:hAnsi="Arial" w:cs="Arial"/>
          <w:b/>
          <w:bCs/>
          <w:sz w:val="22"/>
          <w:szCs w:val="22"/>
        </w:rPr>
      </w:pPr>
      <w:bookmarkStart w:id="23" w:name="_Toc212870710"/>
      <w:r w:rsidRPr="00160E27">
        <w:rPr>
          <w:rFonts w:ascii="Arial" w:hAnsi="Arial" w:cs="Arial"/>
          <w:b/>
          <w:bCs/>
          <w:sz w:val="22"/>
          <w:szCs w:val="22"/>
        </w:rPr>
        <w:t>Theme-</w:t>
      </w:r>
      <w:r w:rsidR="005B758D">
        <w:rPr>
          <w:rFonts w:ascii="Arial" w:hAnsi="Arial" w:cs="Arial"/>
          <w:b/>
          <w:bCs/>
          <w:sz w:val="22"/>
          <w:szCs w:val="22"/>
        </w:rPr>
        <w:t>5</w:t>
      </w:r>
      <w:r w:rsidRPr="00160E27">
        <w:rPr>
          <w:rFonts w:ascii="Arial" w:hAnsi="Arial" w:cs="Arial"/>
          <w:b/>
          <w:bCs/>
          <w:sz w:val="22"/>
          <w:szCs w:val="22"/>
        </w:rPr>
        <w:t xml:space="preserve">: </w:t>
      </w:r>
      <w:r>
        <w:rPr>
          <w:rFonts w:ascii="Arial" w:hAnsi="Arial" w:cs="Arial"/>
          <w:b/>
          <w:bCs/>
          <w:sz w:val="22"/>
          <w:szCs w:val="22"/>
        </w:rPr>
        <w:t>Multi-Agency Collaboration</w:t>
      </w:r>
      <w:bookmarkEnd w:id="23"/>
    </w:p>
    <w:p w14:paraId="4DA1EB89" w14:textId="77777777" w:rsidR="007F2826" w:rsidRDefault="007F2826" w:rsidP="007F2826">
      <w:pPr>
        <w:spacing w:line="360" w:lineRule="auto"/>
        <w:jc w:val="both"/>
        <w:rPr>
          <w:rFonts w:ascii="Arial" w:hAnsi="Arial" w:cs="Arial"/>
          <w:sz w:val="22"/>
          <w:szCs w:val="22"/>
        </w:rPr>
      </w:pPr>
      <w:r w:rsidRPr="007F2826">
        <w:rPr>
          <w:rFonts w:ascii="Arial" w:hAnsi="Arial" w:cs="Arial"/>
          <w:sz w:val="22"/>
          <w:szCs w:val="22"/>
        </w:rPr>
        <w:t>The addressing of health, education, and social care as one of the service areas was found to be a major facilitator of successful support (</w:t>
      </w:r>
      <w:r w:rsidR="009B753C">
        <w:rPr>
          <w:rFonts w:ascii="Arial" w:hAnsi="Arial" w:cs="Arial"/>
          <w:sz w:val="22"/>
          <w:szCs w:val="22"/>
        </w:rPr>
        <w:t>Purtle et al.</w:t>
      </w:r>
      <w:r w:rsidRPr="007F2826">
        <w:rPr>
          <w:rFonts w:ascii="Arial" w:hAnsi="Arial" w:cs="Arial"/>
          <w:sz w:val="22"/>
          <w:szCs w:val="22"/>
        </w:rPr>
        <w:t>, 202</w:t>
      </w:r>
      <w:r w:rsidR="009B753C">
        <w:rPr>
          <w:rFonts w:ascii="Arial" w:hAnsi="Arial" w:cs="Arial"/>
          <w:sz w:val="22"/>
          <w:szCs w:val="22"/>
        </w:rPr>
        <w:t>2</w:t>
      </w:r>
      <w:r w:rsidRPr="007F2826">
        <w:rPr>
          <w:rFonts w:ascii="Arial" w:hAnsi="Arial" w:cs="Arial"/>
          <w:sz w:val="22"/>
          <w:szCs w:val="22"/>
        </w:rPr>
        <w:t>). The co-ordinated strategies enhanced the referral mechanisms, minimised duplication as well as providing all-round, person-focused care to the teens.</w:t>
      </w:r>
    </w:p>
    <w:p w14:paraId="57D5D463" w14:textId="77777777" w:rsidR="001D2B2A" w:rsidRPr="00160E27" w:rsidRDefault="001D2B2A" w:rsidP="00160E27">
      <w:pPr>
        <w:pStyle w:val="ListParagraph"/>
        <w:numPr>
          <w:ilvl w:val="0"/>
          <w:numId w:val="1"/>
        </w:numPr>
        <w:spacing w:line="360" w:lineRule="auto"/>
        <w:jc w:val="both"/>
        <w:outlineLvl w:val="0"/>
        <w:rPr>
          <w:rFonts w:ascii="Arial" w:hAnsi="Arial" w:cs="Arial"/>
          <w:b/>
          <w:bCs/>
          <w:sz w:val="22"/>
          <w:szCs w:val="22"/>
        </w:rPr>
      </w:pPr>
      <w:bookmarkStart w:id="24" w:name="_Toc212870711"/>
      <w:r w:rsidRPr="00160E27">
        <w:rPr>
          <w:rFonts w:ascii="Arial" w:hAnsi="Arial" w:cs="Arial"/>
          <w:b/>
          <w:bCs/>
          <w:sz w:val="22"/>
          <w:szCs w:val="22"/>
        </w:rPr>
        <w:t>Discussion</w:t>
      </w:r>
      <w:bookmarkEnd w:id="24"/>
    </w:p>
    <w:p w14:paraId="4141D034" w14:textId="77777777" w:rsidR="001D2B2A" w:rsidRDefault="007F2826" w:rsidP="001D2B2A">
      <w:pPr>
        <w:spacing w:line="360" w:lineRule="auto"/>
        <w:jc w:val="both"/>
        <w:rPr>
          <w:rFonts w:ascii="Arial" w:hAnsi="Arial" w:cs="Arial"/>
          <w:sz w:val="22"/>
          <w:szCs w:val="22"/>
        </w:rPr>
      </w:pPr>
      <w:r w:rsidRPr="007F2826">
        <w:rPr>
          <w:rFonts w:ascii="Arial" w:hAnsi="Arial" w:cs="Arial"/>
          <w:sz w:val="22"/>
          <w:szCs w:val="22"/>
        </w:rPr>
        <w:t xml:space="preserve">The results of this scoping review indicate that mental health among teenagers in UK is affected by a set of </w:t>
      </w:r>
      <w:r w:rsidR="005B758D" w:rsidRPr="007F2826">
        <w:rPr>
          <w:rFonts w:ascii="Arial" w:hAnsi="Arial" w:cs="Arial"/>
          <w:sz w:val="22"/>
          <w:szCs w:val="22"/>
        </w:rPr>
        <w:t>individuals</w:t>
      </w:r>
      <w:r w:rsidRPr="007F2826">
        <w:rPr>
          <w:rFonts w:ascii="Arial" w:hAnsi="Arial" w:cs="Arial"/>
          <w:sz w:val="22"/>
          <w:szCs w:val="22"/>
        </w:rPr>
        <w:t>, social, and structural factors. The reviewed studies indicate that to be effective in mental health support, services should be accessible, inclusive, and integrated both in educational, community, and digital contexts. Although this has seen improvement in policy and practise, some challenges that still persist, which include service inequalities, insufficiency of resources, and inconsistency in delivery, have continued to impact adolescent outcomes.</w:t>
      </w:r>
    </w:p>
    <w:p w14:paraId="14DD267F" w14:textId="77777777" w:rsidR="007F2826" w:rsidRPr="007F2826" w:rsidRDefault="007F2826" w:rsidP="007F2826">
      <w:pPr>
        <w:spacing w:line="360" w:lineRule="auto"/>
        <w:jc w:val="both"/>
        <w:rPr>
          <w:rFonts w:ascii="Arial" w:hAnsi="Arial" w:cs="Arial"/>
          <w:sz w:val="22"/>
          <w:szCs w:val="22"/>
        </w:rPr>
      </w:pPr>
      <w:r w:rsidRPr="007F2826">
        <w:rPr>
          <w:rFonts w:ascii="Arial" w:hAnsi="Arial" w:cs="Arial"/>
          <w:sz w:val="22"/>
          <w:szCs w:val="22"/>
        </w:rPr>
        <w:t xml:space="preserve">School-based programmes turned out to be one of the most efficient ways of advancing adolescent mental health. Both </w:t>
      </w:r>
      <w:r w:rsidR="00FE30F4">
        <w:rPr>
          <w:rFonts w:ascii="Arial" w:hAnsi="Arial" w:cs="Arial"/>
          <w:sz w:val="22"/>
          <w:szCs w:val="22"/>
        </w:rPr>
        <w:t>Patwari (2021)</w:t>
      </w:r>
      <w:r w:rsidRPr="007F2826">
        <w:rPr>
          <w:rFonts w:ascii="Arial" w:hAnsi="Arial" w:cs="Arial"/>
          <w:sz w:val="22"/>
          <w:szCs w:val="22"/>
        </w:rPr>
        <w:t xml:space="preserve"> and </w:t>
      </w:r>
      <w:r w:rsidR="00DA0F1E">
        <w:rPr>
          <w:rFonts w:ascii="Arial" w:hAnsi="Arial" w:cs="Arial"/>
          <w:sz w:val="22"/>
          <w:szCs w:val="22"/>
        </w:rPr>
        <w:t>Purtle et al. (2022)</w:t>
      </w:r>
      <w:r w:rsidRPr="007F2826">
        <w:rPr>
          <w:rFonts w:ascii="Arial" w:hAnsi="Arial" w:cs="Arial"/>
          <w:sz w:val="22"/>
          <w:szCs w:val="22"/>
        </w:rPr>
        <w:t xml:space="preserve"> showed that the use of mindfulness, peer mentoring, and emotional literacy in the curriculum positively impact the reduction of anxiety and development of resilience. These results are consistent with the UK Government Transforming Children and Young People Mental Health Provision (2017), which focuses on the early intervention based on school settings. Nevertheless, the policy has been well supported, but there are disproportionate implementations. The number of schools with trained staffs or sufficient funds to support mental health programmes is low, which demonstrates the mismatch between policy intention and practise.</w:t>
      </w:r>
    </w:p>
    <w:p w14:paraId="031A942E" w14:textId="77777777" w:rsidR="007F2826" w:rsidRPr="007F2826" w:rsidRDefault="0073087E" w:rsidP="007F2826">
      <w:pPr>
        <w:spacing w:line="360" w:lineRule="auto"/>
        <w:jc w:val="both"/>
        <w:rPr>
          <w:rFonts w:ascii="Arial" w:hAnsi="Arial" w:cs="Arial"/>
          <w:sz w:val="22"/>
          <w:szCs w:val="22"/>
        </w:rPr>
      </w:pPr>
      <w:r>
        <w:rPr>
          <w:rFonts w:ascii="Arial" w:hAnsi="Arial" w:cs="Arial"/>
          <w:sz w:val="22"/>
          <w:szCs w:val="22"/>
        </w:rPr>
        <w:t>Babatunde et al. (2021)</w:t>
      </w:r>
      <w:r w:rsidR="007F2826" w:rsidRPr="007F2826">
        <w:rPr>
          <w:rFonts w:ascii="Arial" w:hAnsi="Arial" w:cs="Arial"/>
          <w:sz w:val="22"/>
          <w:szCs w:val="22"/>
        </w:rPr>
        <w:t xml:space="preserve"> found that there are major obstacles to specialist mental health service and these are stigma, long waiting lines, and poor referral knowledge. These issues represent the wider concerns within the NHS England Long Term Plan (2019) which acknowledges that a very </w:t>
      </w:r>
      <w:r w:rsidR="007F2826" w:rsidRPr="007F2826">
        <w:rPr>
          <w:rFonts w:ascii="Arial" w:hAnsi="Arial" w:cs="Arial"/>
          <w:sz w:val="22"/>
          <w:szCs w:val="22"/>
        </w:rPr>
        <w:lastRenderedPageBreak/>
        <w:t xml:space="preserve">small number of young people with diagnosable mental health issues get the timely assistance. Although digital interventions and community initiatives like those reviewed by </w:t>
      </w:r>
      <w:r w:rsidR="00ED4ECB">
        <w:rPr>
          <w:rFonts w:ascii="Arial" w:hAnsi="Arial" w:cs="Arial"/>
          <w:sz w:val="22"/>
          <w:szCs w:val="22"/>
        </w:rPr>
        <w:t>Tuaf and Orkibi (2023)</w:t>
      </w:r>
      <w:r w:rsidR="00B73ED4">
        <w:rPr>
          <w:rFonts w:ascii="Arial" w:hAnsi="Arial" w:cs="Arial"/>
          <w:sz w:val="22"/>
          <w:szCs w:val="22"/>
        </w:rPr>
        <w:t xml:space="preserve"> </w:t>
      </w:r>
      <w:r w:rsidR="007F2826" w:rsidRPr="007F2826">
        <w:rPr>
          <w:rFonts w:ascii="Arial" w:hAnsi="Arial" w:cs="Arial"/>
          <w:sz w:val="22"/>
          <w:szCs w:val="22"/>
        </w:rPr>
        <w:t>are promising to address access disparities, they will not be able to supplant real-life care, particularly in severe patients. Moreover, disparities between socioeconomic and ethnic groups exist, and this implies that more culturally responsive and locally focused solutions should be provided.</w:t>
      </w:r>
    </w:p>
    <w:p w14:paraId="2DB36B79" w14:textId="77777777" w:rsidR="007F2826" w:rsidRPr="007F2826" w:rsidRDefault="007F2826" w:rsidP="007F2826">
      <w:pPr>
        <w:spacing w:line="360" w:lineRule="auto"/>
        <w:jc w:val="both"/>
        <w:rPr>
          <w:rFonts w:ascii="Arial" w:hAnsi="Arial" w:cs="Arial"/>
          <w:sz w:val="22"/>
          <w:szCs w:val="22"/>
        </w:rPr>
      </w:pPr>
      <w:r w:rsidRPr="007F2826">
        <w:rPr>
          <w:rFonts w:ascii="Arial" w:hAnsi="Arial" w:cs="Arial"/>
          <w:sz w:val="22"/>
          <w:szCs w:val="22"/>
        </w:rPr>
        <w:t xml:space="preserve">The growing use of the digital tool, including mobile applications and online counselling, provides novel chances of engagement and self-management. </w:t>
      </w:r>
      <w:r w:rsidR="00D7552B">
        <w:rPr>
          <w:rFonts w:ascii="Arial" w:hAnsi="Arial" w:cs="Arial"/>
          <w:sz w:val="22"/>
          <w:szCs w:val="22"/>
        </w:rPr>
        <w:t>Hong et al. (2025)</w:t>
      </w:r>
      <w:r w:rsidRPr="007F2826">
        <w:rPr>
          <w:rFonts w:ascii="Arial" w:hAnsi="Arial" w:cs="Arial"/>
          <w:sz w:val="22"/>
          <w:szCs w:val="22"/>
        </w:rPr>
        <w:t xml:space="preserve"> discovered that the guided online programmes minimised the signs of anxiety and depression in teenagers. Such results align with national priorities in digital health as a part of the Technology Strategy of the NHS Digital (2021) that fosters the availability of e-health solutions. There is, however, the issue of digital exclusion, especially among the youth with poor backgrounds or those who are not digitally literate. Privacy and data security are other issues, as well as the risk of excessive reliance on self-administered interventions, not under the guidance of a professional.</w:t>
      </w:r>
    </w:p>
    <w:p w14:paraId="572ED4BA" w14:textId="77777777" w:rsidR="007F2826" w:rsidRPr="007F2826" w:rsidRDefault="007F2826" w:rsidP="007F2826">
      <w:pPr>
        <w:spacing w:line="360" w:lineRule="auto"/>
        <w:jc w:val="both"/>
        <w:rPr>
          <w:rFonts w:ascii="Arial" w:hAnsi="Arial" w:cs="Arial"/>
          <w:sz w:val="22"/>
          <w:szCs w:val="22"/>
        </w:rPr>
      </w:pPr>
      <w:r w:rsidRPr="007F2826">
        <w:rPr>
          <w:rFonts w:ascii="Arial" w:hAnsi="Arial" w:cs="Arial"/>
          <w:sz w:val="22"/>
          <w:szCs w:val="22"/>
        </w:rPr>
        <w:t xml:space="preserve">Family involvement and community-based programmes were also found to be constant protective measures of mental health among teenagers. </w:t>
      </w:r>
      <w:r w:rsidR="00ED4ECB">
        <w:rPr>
          <w:rFonts w:ascii="Arial" w:hAnsi="Arial" w:cs="Arial"/>
          <w:sz w:val="22"/>
          <w:szCs w:val="22"/>
        </w:rPr>
        <w:t>Colmenero-Navarrete</w:t>
      </w:r>
      <w:r w:rsidRPr="007F2826">
        <w:rPr>
          <w:rFonts w:ascii="Arial" w:hAnsi="Arial" w:cs="Arial"/>
          <w:sz w:val="22"/>
          <w:szCs w:val="22"/>
        </w:rPr>
        <w:t xml:space="preserve"> et al. (2022) emphasized that open family communication minimized depressive and self-injurious risks whereas </w:t>
      </w:r>
      <w:r w:rsidR="00ED4ECB">
        <w:rPr>
          <w:rFonts w:ascii="Arial" w:hAnsi="Arial" w:cs="Arial"/>
          <w:sz w:val="22"/>
          <w:szCs w:val="22"/>
        </w:rPr>
        <w:t xml:space="preserve">Tuaf and Orkibi (2023) </w:t>
      </w:r>
      <w:r w:rsidRPr="007F2826">
        <w:rPr>
          <w:rFonts w:ascii="Arial" w:hAnsi="Arial" w:cs="Arial"/>
          <w:sz w:val="22"/>
          <w:szCs w:val="22"/>
        </w:rPr>
        <w:t>discovered that the group activities increased social bond and resilience. These results can be adopted by the framework offered by Public Health England (2021), as it encourages the use of a whole-community and family-based strategy. Nevertheless, lack of coordination of community and clinical services is a weakness and has a tendency of giving disjointed support.</w:t>
      </w:r>
    </w:p>
    <w:p w14:paraId="3AA3D743" w14:textId="77777777" w:rsidR="007F2826" w:rsidRDefault="007F2826" w:rsidP="007F2826">
      <w:pPr>
        <w:spacing w:line="360" w:lineRule="auto"/>
        <w:jc w:val="both"/>
        <w:rPr>
          <w:rFonts w:ascii="Arial" w:hAnsi="Arial" w:cs="Arial"/>
          <w:sz w:val="22"/>
          <w:szCs w:val="22"/>
        </w:rPr>
      </w:pPr>
      <w:r w:rsidRPr="007F2826">
        <w:rPr>
          <w:rFonts w:ascii="Arial" w:hAnsi="Arial" w:cs="Arial"/>
          <w:sz w:val="22"/>
          <w:szCs w:val="22"/>
        </w:rPr>
        <w:t>The analysed articles are rather informative but also have some methodological and contextual shortcomings. The majority of the studies were small-scale or region-specific and concentrated on short-term outcomes, therefore, making generalisation difficult. Not many studies tested the effectiveness or cost-efficiency of interventions in the long run. Also, not many studies have been done on the influence of intersectional factors on access to mental health support, including ethnicity, gender identity, or disability</w:t>
      </w:r>
      <w:r w:rsidR="00685118">
        <w:rPr>
          <w:rFonts w:ascii="Arial" w:hAnsi="Arial" w:cs="Arial"/>
          <w:sz w:val="22"/>
          <w:szCs w:val="22"/>
        </w:rPr>
        <w:t xml:space="preserve"> (Gaderman et al., 2022)</w:t>
      </w:r>
      <w:r w:rsidRPr="007F2826">
        <w:rPr>
          <w:rFonts w:ascii="Arial" w:hAnsi="Arial" w:cs="Arial"/>
          <w:sz w:val="22"/>
          <w:szCs w:val="22"/>
        </w:rPr>
        <w:t>. Longitudinal and mixed-method studies should be used in future studies to assess the outcomes in a more holistic way and cover various teenage groups.</w:t>
      </w:r>
    </w:p>
    <w:p w14:paraId="3A85EA33" w14:textId="77777777" w:rsidR="005B758D" w:rsidRDefault="005B758D" w:rsidP="007F2826">
      <w:pPr>
        <w:spacing w:line="360" w:lineRule="auto"/>
        <w:jc w:val="both"/>
        <w:rPr>
          <w:rFonts w:ascii="Arial" w:hAnsi="Arial" w:cs="Arial"/>
          <w:sz w:val="22"/>
          <w:szCs w:val="22"/>
        </w:rPr>
      </w:pPr>
    </w:p>
    <w:p w14:paraId="3E767D98" w14:textId="77777777" w:rsidR="005B758D" w:rsidRPr="001D2B2A" w:rsidRDefault="005B758D" w:rsidP="007F2826">
      <w:pPr>
        <w:spacing w:line="360" w:lineRule="auto"/>
        <w:jc w:val="both"/>
        <w:rPr>
          <w:rFonts w:ascii="Arial" w:hAnsi="Arial" w:cs="Arial"/>
          <w:sz w:val="22"/>
          <w:szCs w:val="22"/>
        </w:rPr>
      </w:pPr>
    </w:p>
    <w:p w14:paraId="62BD0C9B" w14:textId="77777777" w:rsidR="001D2B2A" w:rsidRPr="00160E27" w:rsidRDefault="001D2B2A" w:rsidP="00160E27">
      <w:pPr>
        <w:pStyle w:val="ListParagraph"/>
        <w:numPr>
          <w:ilvl w:val="0"/>
          <w:numId w:val="1"/>
        </w:numPr>
        <w:spacing w:line="360" w:lineRule="auto"/>
        <w:jc w:val="both"/>
        <w:outlineLvl w:val="0"/>
        <w:rPr>
          <w:rFonts w:ascii="Arial" w:hAnsi="Arial" w:cs="Arial"/>
          <w:b/>
          <w:bCs/>
          <w:sz w:val="22"/>
          <w:szCs w:val="22"/>
        </w:rPr>
      </w:pPr>
      <w:bookmarkStart w:id="25" w:name="_Toc212870712"/>
      <w:r w:rsidRPr="00160E27">
        <w:rPr>
          <w:rFonts w:ascii="Arial" w:hAnsi="Arial" w:cs="Arial"/>
          <w:b/>
          <w:bCs/>
          <w:sz w:val="22"/>
          <w:szCs w:val="22"/>
        </w:rPr>
        <w:lastRenderedPageBreak/>
        <w:t>Conclusion and Recommendations</w:t>
      </w:r>
      <w:bookmarkEnd w:id="25"/>
    </w:p>
    <w:p w14:paraId="09996EBA" w14:textId="77777777" w:rsidR="001571EC" w:rsidRPr="00160E27" w:rsidRDefault="001571EC" w:rsidP="00160E27">
      <w:pPr>
        <w:pStyle w:val="ListParagraph"/>
        <w:numPr>
          <w:ilvl w:val="1"/>
          <w:numId w:val="1"/>
        </w:numPr>
        <w:spacing w:line="360" w:lineRule="auto"/>
        <w:jc w:val="both"/>
        <w:outlineLvl w:val="1"/>
        <w:rPr>
          <w:rFonts w:ascii="Arial" w:hAnsi="Arial" w:cs="Arial"/>
          <w:b/>
          <w:bCs/>
          <w:sz w:val="22"/>
          <w:szCs w:val="22"/>
        </w:rPr>
      </w:pPr>
      <w:bookmarkStart w:id="26" w:name="_Toc212870713"/>
      <w:r w:rsidRPr="00160E27">
        <w:rPr>
          <w:rFonts w:ascii="Arial" w:hAnsi="Arial" w:cs="Arial"/>
          <w:b/>
          <w:bCs/>
          <w:sz w:val="22"/>
          <w:szCs w:val="22"/>
        </w:rPr>
        <w:t>Summary of Key Findings</w:t>
      </w:r>
      <w:bookmarkEnd w:id="26"/>
    </w:p>
    <w:p w14:paraId="5E3995EF" w14:textId="77777777" w:rsidR="009F3887" w:rsidRPr="009F3887" w:rsidRDefault="009F3887" w:rsidP="009F3887">
      <w:pPr>
        <w:spacing w:line="360" w:lineRule="auto"/>
        <w:jc w:val="both"/>
        <w:rPr>
          <w:rFonts w:ascii="Arial" w:hAnsi="Arial" w:cs="Arial"/>
          <w:sz w:val="22"/>
          <w:szCs w:val="22"/>
        </w:rPr>
      </w:pPr>
      <w:r w:rsidRPr="009F3887">
        <w:rPr>
          <w:rFonts w:ascii="Arial" w:hAnsi="Arial" w:cs="Arial"/>
          <w:sz w:val="22"/>
          <w:szCs w:val="22"/>
        </w:rPr>
        <w:t>This scoping review examined the available evidence on strategies and interventions that can help in addressing teenage mental health in the United Kingdom. The review found five key themes, including school-based support, care access and barriers, and digital interventions, engagement with family and communities, and multi-agency collaboration. Altogether, the results prove that despite the impressive progress of the UK in terms of adolescent mental wellbeing promotion, there are still significant gaps in service consistency, accessibility, and inclusivity.</w:t>
      </w:r>
    </w:p>
    <w:p w14:paraId="6239CCC9" w14:textId="77777777" w:rsidR="009F3887" w:rsidRPr="009F3887" w:rsidRDefault="009F3887" w:rsidP="009F3887">
      <w:pPr>
        <w:spacing w:line="360" w:lineRule="auto"/>
        <w:jc w:val="both"/>
        <w:rPr>
          <w:rFonts w:ascii="Arial" w:hAnsi="Arial" w:cs="Arial"/>
          <w:sz w:val="22"/>
          <w:szCs w:val="22"/>
        </w:rPr>
      </w:pPr>
      <w:r w:rsidRPr="009F3887">
        <w:rPr>
          <w:rFonts w:ascii="Arial" w:hAnsi="Arial" w:cs="Arial"/>
          <w:sz w:val="22"/>
          <w:szCs w:val="22"/>
        </w:rPr>
        <w:t>Schools proved to be very important settings where mental health challenges can be identified and prevented early. Mental health education, peer mentoring, and mindfulness in a school setting enhanced the level of emotional literacy and resilience in students. Nevertheless, the sustainability of such programmes is decimated by the insufficiency of funding and personnel</w:t>
      </w:r>
      <w:r w:rsidR="00685118">
        <w:rPr>
          <w:rFonts w:ascii="Arial" w:hAnsi="Arial" w:cs="Arial"/>
          <w:sz w:val="22"/>
          <w:szCs w:val="22"/>
        </w:rPr>
        <w:t xml:space="preserve"> (Lister, 2023)</w:t>
      </w:r>
      <w:r w:rsidRPr="009F3887">
        <w:rPr>
          <w:rFonts w:ascii="Arial" w:hAnsi="Arial" w:cs="Arial"/>
          <w:sz w:val="22"/>
          <w:szCs w:val="22"/>
        </w:rPr>
        <w:t>. Such issues as accessibility barriers, including excessive waiting time at Child and Adolescent Mental Health Services (CAMHS) and stigma, still limit access to many teenagers. Online interventions have increased reach, and involvement, but should take into consideration the issues of digital literacy, privacy, and equity.</w:t>
      </w:r>
    </w:p>
    <w:p w14:paraId="5E72287D" w14:textId="77777777" w:rsidR="009F3887" w:rsidRPr="009F3887" w:rsidRDefault="009F3887" w:rsidP="009F3887">
      <w:pPr>
        <w:spacing w:line="360" w:lineRule="auto"/>
        <w:jc w:val="both"/>
        <w:rPr>
          <w:rFonts w:ascii="Arial" w:hAnsi="Arial" w:cs="Arial"/>
          <w:sz w:val="22"/>
          <w:szCs w:val="22"/>
        </w:rPr>
      </w:pPr>
      <w:r w:rsidRPr="009F3887">
        <w:rPr>
          <w:rFonts w:ascii="Arial" w:hAnsi="Arial" w:cs="Arial"/>
          <w:sz w:val="22"/>
          <w:szCs w:val="22"/>
        </w:rPr>
        <w:t>The role of family and community is also crucial in maintaining the positive mental health outcomes because positive home settings and local programmes lead to a sense of belonging and resilience. Lastly, the collaboration between schools, health services and social care professionals through multi-agency has demonstrated possible potential to provide more holistic and coordinated care but integration is not uniform throughout regions.</w:t>
      </w:r>
    </w:p>
    <w:p w14:paraId="5C882BB5" w14:textId="77777777" w:rsidR="001571EC" w:rsidRPr="001571EC" w:rsidRDefault="009F3887" w:rsidP="009F3887">
      <w:pPr>
        <w:spacing w:line="360" w:lineRule="auto"/>
        <w:jc w:val="both"/>
        <w:rPr>
          <w:rFonts w:ascii="Arial" w:hAnsi="Arial" w:cs="Arial"/>
          <w:sz w:val="22"/>
          <w:szCs w:val="22"/>
        </w:rPr>
      </w:pPr>
      <w:r w:rsidRPr="009F3887">
        <w:rPr>
          <w:rFonts w:ascii="Arial" w:hAnsi="Arial" w:cs="Arial"/>
          <w:sz w:val="22"/>
          <w:szCs w:val="22"/>
        </w:rPr>
        <w:t>In general, the results indicate that mental health in the UK as a whole system needs to be approached, namely in terms of interlinking education, health, and social care sectors via early intervention strategies, equal funding, and non-discriminatory practise.</w:t>
      </w:r>
    </w:p>
    <w:p w14:paraId="6F01B8F6" w14:textId="77777777" w:rsidR="001571EC" w:rsidRPr="00160E27" w:rsidRDefault="002C3FCE" w:rsidP="00160E27">
      <w:pPr>
        <w:pStyle w:val="ListParagraph"/>
        <w:numPr>
          <w:ilvl w:val="1"/>
          <w:numId w:val="1"/>
        </w:numPr>
        <w:spacing w:line="360" w:lineRule="auto"/>
        <w:jc w:val="both"/>
        <w:outlineLvl w:val="1"/>
        <w:rPr>
          <w:rFonts w:ascii="Arial" w:hAnsi="Arial" w:cs="Arial"/>
          <w:b/>
          <w:bCs/>
          <w:sz w:val="22"/>
          <w:szCs w:val="22"/>
        </w:rPr>
      </w:pPr>
      <w:bookmarkStart w:id="27" w:name="_Toc212870714"/>
      <w:r w:rsidRPr="00160E27">
        <w:rPr>
          <w:rFonts w:ascii="Arial" w:hAnsi="Arial" w:cs="Arial"/>
          <w:b/>
          <w:bCs/>
          <w:sz w:val="22"/>
          <w:szCs w:val="22"/>
        </w:rPr>
        <w:t>Recommendations</w:t>
      </w:r>
      <w:bookmarkEnd w:id="27"/>
    </w:p>
    <w:p w14:paraId="30219906" w14:textId="77777777" w:rsidR="009F3887" w:rsidRPr="009F3887" w:rsidRDefault="009F3887" w:rsidP="009F3887">
      <w:pPr>
        <w:pStyle w:val="ListParagraph"/>
        <w:numPr>
          <w:ilvl w:val="0"/>
          <w:numId w:val="3"/>
        </w:numPr>
        <w:spacing w:line="360" w:lineRule="auto"/>
        <w:ind w:left="360"/>
        <w:jc w:val="both"/>
        <w:rPr>
          <w:rFonts w:ascii="Arial" w:hAnsi="Arial" w:cs="Arial"/>
          <w:sz w:val="22"/>
          <w:szCs w:val="22"/>
        </w:rPr>
      </w:pPr>
      <w:r w:rsidRPr="009F3887">
        <w:rPr>
          <w:rFonts w:ascii="Arial" w:hAnsi="Arial" w:cs="Arial"/>
          <w:sz w:val="22"/>
          <w:szCs w:val="22"/>
        </w:rPr>
        <w:t>The government and the local authorities must increase the training of the teachers and staff involved in pastoral care on mental health literacy and referral. The evidence</w:t>
      </w:r>
      <w:r>
        <w:rPr>
          <w:rFonts w:ascii="Arial" w:hAnsi="Arial" w:cs="Arial"/>
          <w:sz w:val="22"/>
          <w:szCs w:val="22"/>
        </w:rPr>
        <w:t>-</w:t>
      </w:r>
      <w:r w:rsidRPr="009F3887">
        <w:rPr>
          <w:rFonts w:ascii="Arial" w:hAnsi="Arial" w:cs="Arial"/>
          <w:sz w:val="22"/>
          <w:szCs w:val="22"/>
        </w:rPr>
        <w:t>based programmes and school counsellors should be sustainably funded.</w:t>
      </w:r>
    </w:p>
    <w:p w14:paraId="13F84523" w14:textId="77777777" w:rsidR="009F3887" w:rsidRPr="009F3887" w:rsidRDefault="009F3887" w:rsidP="009F3887">
      <w:pPr>
        <w:pStyle w:val="ListParagraph"/>
        <w:numPr>
          <w:ilvl w:val="0"/>
          <w:numId w:val="3"/>
        </w:numPr>
        <w:spacing w:line="360" w:lineRule="auto"/>
        <w:ind w:left="360"/>
        <w:jc w:val="both"/>
        <w:rPr>
          <w:rFonts w:ascii="Arial" w:hAnsi="Arial" w:cs="Arial"/>
          <w:sz w:val="22"/>
          <w:szCs w:val="22"/>
        </w:rPr>
      </w:pPr>
      <w:r w:rsidRPr="009F3887">
        <w:rPr>
          <w:rFonts w:ascii="Arial" w:hAnsi="Arial" w:cs="Arial"/>
          <w:sz w:val="22"/>
          <w:szCs w:val="22"/>
        </w:rPr>
        <w:t>Timely intervention would be improved by reducing waiting time of CAMHS and creating more local support hubs. They should be culturally sensitive and tailored to diverse groups, as well as ethnic minorities and LGBTQ + youth.</w:t>
      </w:r>
    </w:p>
    <w:p w14:paraId="36810DE8" w14:textId="77777777" w:rsidR="009F3887" w:rsidRPr="009F3887" w:rsidRDefault="009F3887" w:rsidP="009F3887">
      <w:pPr>
        <w:pStyle w:val="ListParagraph"/>
        <w:numPr>
          <w:ilvl w:val="0"/>
          <w:numId w:val="3"/>
        </w:numPr>
        <w:spacing w:line="360" w:lineRule="auto"/>
        <w:ind w:left="360"/>
        <w:jc w:val="both"/>
        <w:rPr>
          <w:rFonts w:ascii="Arial" w:hAnsi="Arial" w:cs="Arial"/>
          <w:sz w:val="22"/>
          <w:szCs w:val="22"/>
        </w:rPr>
      </w:pPr>
      <w:r w:rsidRPr="009F3887">
        <w:rPr>
          <w:rFonts w:ascii="Arial" w:hAnsi="Arial" w:cs="Arial"/>
          <w:sz w:val="22"/>
          <w:szCs w:val="22"/>
        </w:rPr>
        <w:lastRenderedPageBreak/>
        <w:t>Care pathways must include the implementation of digital tools, as well as, professional supervision. Data security and digital literacy will be invested in to make the use of technology fair and ethical.</w:t>
      </w:r>
    </w:p>
    <w:p w14:paraId="0FFF4DFB" w14:textId="77777777" w:rsidR="009F3887" w:rsidRPr="009F3887" w:rsidRDefault="009F3887" w:rsidP="009F3887">
      <w:pPr>
        <w:pStyle w:val="ListParagraph"/>
        <w:numPr>
          <w:ilvl w:val="0"/>
          <w:numId w:val="3"/>
        </w:numPr>
        <w:spacing w:line="360" w:lineRule="auto"/>
        <w:ind w:left="360"/>
        <w:jc w:val="both"/>
        <w:rPr>
          <w:rFonts w:ascii="Arial" w:hAnsi="Arial" w:cs="Arial"/>
          <w:sz w:val="22"/>
          <w:szCs w:val="22"/>
        </w:rPr>
      </w:pPr>
      <w:r w:rsidRPr="009F3887">
        <w:rPr>
          <w:rFonts w:ascii="Arial" w:hAnsi="Arial" w:cs="Arial"/>
          <w:sz w:val="22"/>
          <w:szCs w:val="22"/>
        </w:rPr>
        <w:t>The community organisations should work hand in hand with the social care professionals in order to provide the community with the family workshops and youth mentoring schemes which will enhance the emotional health and resilience</w:t>
      </w:r>
      <w:r w:rsidR="007E5D13">
        <w:rPr>
          <w:rFonts w:ascii="Arial" w:hAnsi="Arial" w:cs="Arial"/>
          <w:sz w:val="22"/>
          <w:szCs w:val="22"/>
        </w:rPr>
        <w:t xml:space="preserve"> (Punton, 2022)</w:t>
      </w:r>
      <w:r w:rsidRPr="009F3887">
        <w:rPr>
          <w:rFonts w:ascii="Arial" w:hAnsi="Arial" w:cs="Arial"/>
          <w:sz w:val="22"/>
          <w:szCs w:val="22"/>
        </w:rPr>
        <w:t>.</w:t>
      </w:r>
    </w:p>
    <w:p w14:paraId="505F61B6" w14:textId="77777777" w:rsidR="001571EC" w:rsidRPr="009F3887" w:rsidRDefault="009F3887" w:rsidP="00EB24C2">
      <w:pPr>
        <w:pStyle w:val="ListParagraph"/>
        <w:numPr>
          <w:ilvl w:val="0"/>
          <w:numId w:val="3"/>
        </w:numPr>
        <w:spacing w:line="360" w:lineRule="auto"/>
        <w:ind w:left="360"/>
        <w:jc w:val="both"/>
        <w:rPr>
          <w:rFonts w:ascii="Arial" w:hAnsi="Arial" w:cs="Arial"/>
          <w:sz w:val="22"/>
          <w:szCs w:val="22"/>
        </w:rPr>
      </w:pPr>
      <w:r w:rsidRPr="009F3887">
        <w:rPr>
          <w:rFonts w:ascii="Arial" w:hAnsi="Arial" w:cs="Arial"/>
          <w:sz w:val="22"/>
          <w:szCs w:val="22"/>
        </w:rPr>
        <w:t>The enhancement of communication between health, social care, and education professionals should take a priority by training them jointly and providing them with shared care pathways to guarantee the delivery of consistent and person-centred services to young people.</w:t>
      </w:r>
      <w:r w:rsidR="001571EC" w:rsidRPr="009F3887">
        <w:rPr>
          <w:rFonts w:ascii="Arial" w:hAnsi="Arial" w:cs="Arial"/>
          <w:sz w:val="22"/>
          <w:szCs w:val="22"/>
        </w:rPr>
        <w:br w:type="page"/>
      </w:r>
    </w:p>
    <w:p w14:paraId="7634608D" w14:textId="77777777" w:rsidR="001571EC" w:rsidRPr="00160E27" w:rsidRDefault="001571EC" w:rsidP="00160E27">
      <w:pPr>
        <w:pStyle w:val="ListParagraph"/>
        <w:numPr>
          <w:ilvl w:val="0"/>
          <w:numId w:val="1"/>
        </w:numPr>
        <w:spacing w:line="360" w:lineRule="auto"/>
        <w:jc w:val="both"/>
        <w:outlineLvl w:val="0"/>
        <w:rPr>
          <w:rFonts w:ascii="Arial" w:hAnsi="Arial" w:cs="Arial"/>
          <w:b/>
          <w:bCs/>
          <w:sz w:val="22"/>
          <w:szCs w:val="22"/>
        </w:rPr>
      </w:pPr>
      <w:bookmarkStart w:id="28" w:name="_Toc212870715"/>
      <w:r w:rsidRPr="00160E27">
        <w:rPr>
          <w:rFonts w:ascii="Arial" w:hAnsi="Arial" w:cs="Arial"/>
          <w:b/>
          <w:bCs/>
          <w:sz w:val="22"/>
          <w:szCs w:val="22"/>
        </w:rPr>
        <w:lastRenderedPageBreak/>
        <w:t>References</w:t>
      </w:r>
      <w:bookmarkEnd w:id="28"/>
    </w:p>
    <w:p w14:paraId="5268EE78" w14:textId="77777777" w:rsidR="009F3887" w:rsidRPr="00D7552B" w:rsidRDefault="009F3887"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 xml:space="preserve">Arksey, H. and O'malley, L., </w:t>
      </w:r>
      <w:r w:rsidR="00FE30F4" w:rsidRPr="00D7552B">
        <w:rPr>
          <w:rFonts w:ascii="Arial" w:hAnsi="Arial" w:cs="Arial"/>
          <w:sz w:val="22"/>
          <w:szCs w:val="22"/>
        </w:rPr>
        <w:t>(</w:t>
      </w:r>
      <w:r w:rsidRPr="00D7552B">
        <w:rPr>
          <w:rFonts w:ascii="Arial" w:hAnsi="Arial" w:cs="Arial"/>
          <w:sz w:val="22"/>
          <w:szCs w:val="22"/>
        </w:rPr>
        <w:t>2005</w:t>
      </w:r>
      <w:r w:rsidR="00FE30F4" w:rsidRPr="00D7552B">
        <w:rPr>
          <w:rFonts w:ascii="Arial" w:hAnsi="Arial" w:cs="Arial"/>
          <w:sz w:val="22"/>
          <w:szCs w:val="22"/>
        </w:rPr>
        <w:t>)</w:t>
      </w:r>
      <w:r w:rsidRPr="00D7552B">
        <w:rPr>
          <w:rFonts w:ascii="Arial" w:hAnsi="Arial" w:cs="Arial"/>
          <w:sz w:val="22"/>
          <w:szCs w:val="22"/>
        </w:rPr>
        <w:t>. Scoping studies: towards a methodological framework. </w:t>
      </w:r>
      <w:r w:rsidRPr="00D7552B">
        <w:rPr>
          <w:rFonts w:ascii="Arial" w:hAnsi="Arial" w:cs="Arial"/>
          <w:i/>
          <w:iCs/>
          <w:sz w:val="22"/>
          <w:szCs w:val="22"/>
        </w:rPr>
        <w:t>International journal of social research methodology</w:t>
      </w:r>
      <w:r w:rsidRPr="00D7552B">
        <w:rPr>
          <w:rFonts w:ascii="Arial" w:hAnsi="Arial" w:cs="Arial"/>
          <w:sz w:val="22"/>
          <w:szCs w:val="22"/>
        </w:rPr>
        <w:t>, </w:t>
      </w:r>
      <w:r w:rsidRPr="00D7552B">
        <w:rPr>
          <w:rFonts w:ascii="Arial" w:hAnsi="Arial" w:cs="Arial"/>
          <w:i/>
          <w:iCs/>
          <w:sz w:val="22"/>
          <w:szCs w:val="22"/>
        </w:rPr>
        <w:t>8</w:t>
      </w:r>
      <w:r w:rsidRPr="00D7552B">
        <w:rPr>
          <w:rFonts w:ascii="Arial" w:hAnsi="Arial" w:cs="Arial"/>
          <w:sz w:val="22"/>
          <w:szCs w:val="22"/>
        </w:rPr>
        <w:t>(1), pp.19-32.</w:t>
      </w:r>
    </w:p>
    <w:p w14:paraId="1E914524" w14:textId="77777777" w:rsidR="0073087E" w:rsidRPr="00D7552B" w:rsidRDefault="0073087E"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 xml:space="preserve">Babatunde, G.B., van Rensburg, A.J., Bhana, A. and Petersen, I., </w:t>
      </w:r>
      <w:r w:rsidR="00FE30F4" w:rsidRPr="00D7552B">
        <w:rPr>
          <w:rFonts w:ascii="Arial" w:hAnsi="Arial" w:cs="Arial"/>
          <w:sz w:val="22"/>
          <w:szCs w:val="22"/>
        </w:rPr>
        <w:t>(</w:t>
      </w:r>
      <w:r w:rsidRPr="00D7552B">
        <w:rPr>
          <w:rFonts w:ascii="Arial" w:hAnsi="Arial" w:cs="Arial"/>
          <w:sz w:val="22"/>
          <w:szCs w:val="22"/>
        </w:rPr>
        <w:t>2021</w:t>
      </w:r>
      <w:r w:rsidR="00FE30F4" w:rsidRPr="00D7552B">
        <w:rPr>
          <w:rFonts w:ascii="Arial" w:hAnsi="Arial" w:cs="Arial"/>
          <w:sz w:val="22"/>
          <w:szCs w:val="22"/>
        </w:rPr>
        <w:t>)</w:t>
      </w:r>
      <w:r w:rsidRPr="00D7552B">
        <w:rPr>
          <w:rFonts w:ascii="Arial" w:hAnsi="Arial" w:cs="Arial"/>
          <w:sz w:val="22"/>
          <w:szCs w:val="22"/>
        </w:rPr>
        <w:t>. Barriers and facilitators to child and adolescent mental health services in low-and-middle-income countries: a scoping review. </w:t>
      </w:r>
      <w:r w:rsidRPr="00D7552B">
        <w:rPr>
          <w:rFonts w:ascii="Arial" w:hAnsi="Arial" w:cs="Arial"/>
          <w:i/>
          <w:iCs/>
          <w:sz w:val="22"/>
          <w:szCs w:val="22"/>
        </w:rPr>
        <w:t>Global Social Welfare</w:t>
      </w:r>
      <w:r w:rsidRPr="00D7552B">
        <w:rPr>
          <w:rFonts w:ascii="Arial" w:hAnsi="Arial" w:cs="Arial"/>
          <w:sz w:val="22"/>
          <w:szCs w:val="22"/>
        </w:rPr>
        <w:t>, </w:t>
      </w:r>
      <w:r w:rsidRPr="00D7552B">
        <w:rPr>
          <w:rFonts w:ascii="Arial" w:hAnsi="Arial" w:cs="Arial"/>
          <w:i/>
          <w:iCs/>
          <w:sz w:val="22"/>
          <w:szCs w:val="22"/>
        </w:rPr>
        <w:t>8</w:t>
      </w:r>
      <w:r w:rsidRPr="00D7552B">
        <w:rPr>
          <w:rFonts w:ascii="Arial" w:hAnsi="Arial" w:cs="Arial"/>
          <w:sz w:val="22"/>
          <w:szCs w:val="22"/>
        </w:rPr>
        <w:t>(1), pp.29-46.</w:t>
      </w:r>
    </w:p>
    <w:p w14:paraId="46163DDC" w14:textId="77777777" w:rsidR="009F3887" w:rsidRPr="00D7552B" w:rsidRDefault="00ED4ECB"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 xml:space="preserve">Braun, V. and Clarke, V., </w:t>
      </w:r>
      <w:r w:rsidR="00FE30F4" w:rsidRPr="00D7552B">
        <w:rPr>
          <w:rFonts w:ascii="Arial" w:hAnsi="Arial" w:cs="Arial"/>
          <w:sz w:val="22"/>
          <w:szCs w:val="22"/>
        </w:rPr>
        <w:t>(</w:t>
      </w:r>
      <w:r w:rsidRPr="00D7552B">
        <w:rPr>
          <w:rFonts w:ascii="Arial" w:hAnsi="Arial" w:cs="Arial"/>
          <w:sz w:val="22"/>
          <w:szCs w:val="22"/>
        </w:rPr>
        <w:t>2006</w:t>
      </w:r>
      <w:r w:rsidR="00FE30F4" w:rsidRPr="00D7552B">
        <w:rPr>
          <w:rFonts w:ascii="Arial" w:hAnsi="Arial" w:cs="Arial"/>
          <w:sz w:val="22"/>
          <w:szCs w:val="22"/>
        </w:rPr>
        <w:t>)</w:t>
      </w:r>
      <w:r w:rsidRPr="00D7552B">
        <w:rPr>
          <w:rFonts w:ascii="Arial" w:hAnsi="Arial" w:cs="Arial"/>
          <w:sz w:val="22"/>
          <w:szCs w:val="22"/>
        </w:rPr>
        <w:t>. Using thematic analysis in psychology. </w:t>
      </w:r>
      <w:r w:rsidRPr="00D7552B">
        <w:rPr>
          <w:rFonts w:ascii="Arial" w:hAnsi="Arial" w:cs="Arial"/>
          <w:i/>
          <w:iCs/>
          <w:sz w:val="22"/>
          <w:szCs w:val="22"/>
        </w:rPr>
        <w:t>Qualitative research in psychology</w:t>
      </w:r>
      <w:r w:rsidRPr="00D7552B">
        <w:rPr>
          <w:rFonts w:ascii="Arial" w:hAnsi="Arial" w:cs="Arial"/>
          <w:sz w:val="22"/>
          <w:szCs w:val="22"/>
        </w:rPr>
        <w:t>, </w:t>
      </w:r>
      <w:r w:rsidRPr="00D7552B">
        <w:rPr>
          <w:rFonts w:ascii="Arial" w:hAnsi="Arial" w:cs="Arial"/>
          <w:i/>
          <w:iCs/>
          <w:sz w:val="22"/>
          <w:szCs w:val="22"/>
        </w:rPr>
        <w:t>3</w:t>
      </w:r>
      <w:r w:rsidRPr="00D7552B">
        <w:rPr>
          <w:rFonts w:ascii="Arial" w:hAnsi="Arial" w:cs="Arial"/>
          <w:sz w:val="22"/>
          <w:szCs w:val="22"/>
        </w:rPr>
        <w:t>(2), pp.77-101.</w:t>
      </w:r>
    </w:p>
    <w:p w14:paraId="5E4FFB35" w14:textId="77777777" w:rsidR="00ED4ECB" w:rsidRPr="00D7552B" w:rsidRDefault="00ED4ECB"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 xml:space="preserve">Colmenero-Navarrete, L., García-Sancho, E. and Salguero, J.M., </w:t>
      </w:r>
      <w:r w:rsidR="00FE30F4" w:rsidRPr="00D7552B">
        <w:rPr>
          <w:rFonts w:ascii="Arial" w:hAnsi="Arial" w:cs="Arial"/>
          <w:sz w:val="22"/>
          <w:szCs w:val="22"/>
        </w:rPr>
        <w:t>(</w:t>
      </w:r>
      <w:r w:rsidRPr="00D7552B">
        <w:rPr>
          <w:rFonts w:ascii="Arial" w:hAnsi="Arial" w:cs="Arial"/>
          <w:sz w:val="22"/>
          <w:szCs w:val="22"/>
        </w:rPr>
        <w:t>2022</w:t>
      </w:r>
      <w:r w:rsidR="00FE30F4" w:rsidRPr="00D7552B">
        <w:rPr>
          <w:rFonts w:ascii="Arial" w:hAnsi="Arial" w:cs="Arial"/>
          <w:sz w:val="22"/>
          <w:szCs w:val="22"/>
        </w:rPr>
        <w:t>)</w:t>
      </w:r>
      <w:r w:rsidRPr="00D7552B">
        <w:rPr>
          <w:rFonts w:ascii="Arial" w:hAnsi="Arial" w:cs="Arial"/>
          <w:sz w:val="22"/>
          <w:szCs w:val="22"/>
        </w:rPr>
        <w:t>. Relationship between emotion regulation and suicide ideation and attempt in adults and adolescents: a systematic review. </w:t>
      </w:r>
      <w:r w:rsidRPr="00D7552B">
        <w:rPr>
          <w:rFonts w:ascii="Arial" w:hAnsi="Arial" w:cs="Arial"/>
          <w:i/>
          <w:iCs/>
          <w:sz w:val="22"/>
          <w:szCs w:val="22"/>
        </w:rPr>
        <w:t>Archives of suicide research</w:t>
      </w:r>
      <w:r w:rsidRPr="00D7552B">
        <w:rPr>
          <w:rFonts w:ascii="Arial" w:hAnsi="Arial" w:cs="Arial"/>
          <w:sz w:val="22"/>
          <w:szCs w:val="22"/>
        </w:rPr>
        <w:t>, </w:t>
      </w:r>
      <w:r w:rsidRPr="00D7552B">
        <w:rPr>
          <w:rFonts w:ascii="Arial" w:hAnsi="Arial" w:cs="Arial"/>
          <w:i/>
          <w:iCs/>
          <w:sz w:val="22"/>
          <w:szCs w:val="22"/>
        </w:rPr>
        <w:t>26</w:t>
      </w:r>
      <w:r w:rsidRPr="00D7552B">
        <w:rPr>
          <w:rFonts w:ascii="Arial" w:hAnsi="Arial" w:cs="Arial"/>
          <w:sz w:val="22"/>
          <w:szCs w:val="22"/>
        </w:rPr>
        <w:t>(4), pp.1702-1735.</w:t>
      </w:r>
    </w:p>
    <w:p w14:paraId="3D651BBC" w14:textId="77777777" w:rsidR="00362C59" w:rsidRPr="00D7552B" w:rsidRDefault="00362C59"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Department of Health and Social Care and Department for Education (2017) Transforming children and young people’s mental health provision: a green paper. Available at: </w:t>
      </w:r>
      <w:hyperlink r:id="rId6" w:history="1">
        <w:r w:rsidRPr="00D7552B">
          <w:rPr>
            <w:rStyle w:val="Hyperlink"/>
            <w:rFonts w:ascii="Arial" w:hAnsi="Arial" w:cs="Arial"/>
            <w:sz w:val="22"/>
            <w:szCs w:val="22"/>
          </w:rPr>
          <w:t>https://www.gov.uk/government/consultations/transforming-children-and-young-peoples-mental-health-provision-a-green-paper</w:t>
        </w:r>
      </w:hyperlink>
    </w:p>
    <w:p w14:paraId="6AE5E252" w14:textId="77777777" w:rsidR="00685118" w:rsidRDefault="00685118" w:rsidP="00D7552B">
      <w:pPr>
        <w:pStyle w:val="NormalWeb"/>
        <w:spacing w:before="240" w:beforeAutospacing="0" w:after="0" w:afterAutospacing="0" w:line="360" w:lineRule="auto"/>
        <w:jc w:val="both"/>
        <w:rPr>
          <w:rFonts w:ascii="Arial" w:hAnsi="Arial" w:cs="Arial"/>
          <w:sz w:val="22"/>
          <w:szCs w:val="22"/>
        </w:rPr>
      </w:pPr>
      <w:r w:rsidRPr="00685118">
        <w:rPr>
          <w:rFonts w:ascii="Arial" w:hAnsi="Arial" w:cs="Arial"/>
          <w:sz w:val="22"/>
          <w:szCs w:val="22"/>
        </w:rPr>
        <w:t xml:space="preserve">Gadermann, A.M., Petteni, M.G., Janus, M., Puyat, J.H., Guhn, M. and Georgiades, K., </w:t>
      </w:r>
      <w:r>
        <w:rPr>
          <w:rFonts w:ascii="Arial" w:hAnsi="Arial" w:cs="Arial"/>
          <w:sz w:val="22"/>
          <w:szCs w:val="22"/>
        </w:rPr>
        <w:t>(</w:t>
      </w:r>
      <w:r w:rsidRPr="00685118">
        <w:rPr>
          <w:rFonts w:ascii="Arial" w:hAnsi="Arial" w:cs="Arial"/>
          <w:sz w:val="22"/>
          <w:szCs w:val="22"/>
        </w:rPr>
        <w:t>2022</w:t>
      </w:r>
      <w:r>
        <w:rPr>
          <w:rFonts w:ascii="Arial" w:hAnsi="Arial" w:cs="Arial"/>
          <w:sz w:val="22"/>
          <w:szCs w:val="22"/>
        </w:rPr>
        <w:t>)</w:t>
      </w:r>
      <w:r w:rsidRPr="00685118">
        <w:rPr>
          <w:rFonts w:ascii="Arial" w:hAnsi="Arial" w:cs="Arial"/>
          <w:sz w:val="22"/>
          <w:szCs w:val="22"/>
        </w:rPr>
        <w:t>. Prevalence of mental health disorders among immigrant, refugee, and nonimmigrant children and youth in British Columbia, Canada. </w:t>
      </w:r>
      <w:r w:rsidRPr="00685118">
        <w:rPr>
          <w:rFonts w:ascii="Arial" w:hAnsi="Arial" w:cs="Arial"/>
          <w:i/>
          <w:iCs/>
          <w:sz w:val="22"/>
          <w:szCs w:val="22"/>
        </w:rPr>
        <w:t>JAMA network open</w:t>
      </w:r>
      <w:r w:rsidRPr="00685118">
        <w:rPr>
          <w:rFonts w:ascii="Arial" w:hAnsi="Arial" w:cs="Arial"/>
          <w:sz w:val="22"/>
          <w:szCs w:val="22"/>
        </w:rPr>
        <w:t>, </w:t>
      </w:r>
      <w:r w:rsidRPr="00685118">
        <w:rPr>
          <w:rFonts w:ascii="Arial" w:hAnsi="Arial" w:cs="Arial"/>
          <w:i/>
          <w:iCs/>
          <w:sz w:val="22"/>
          <w:szCs w:val="22"/>
        </w:rPr>
        <w:t>5</w:t>
      </w:r>
      <w:r w:rsidRPr="00685118">
        <w:rPr>
          <w:rFonts w:ascii="Arial" w:hAnsi="Arial" w:cs="Arial"/>
          <w:sz w:val="22"/>
          <w:szCs w:val="22"/>
        </w:rPr>
        <w:t>(2), pp.e2144934-e2144934.</w:t>
      </w:r>
    </w:p>
    <w:p w14:paraId="10285AA1" w14:textId="77777777" w:rsidR="00685118" w:rsidRDefault="00685118" w:rsidP="00D7552B">
      <w:pPr>
        <w:pStyle w:val="NormalWeb"/>
        <w:spacing w:before="240" w:beforeAutospacing="0" w:after="0" w:afterAutospacing="0" w:line="360" w:lineRule="auto"/>
        <w:jc w:val="both"/>
        <w:rPr>
          <w:rFonts w:ascii="Arial" w:hAnsi="Arial" w:cs="Arial"/>
          <w:sz w:val="22"/>
          <w:szCs w:val="22"/>
        </w:rPr>
      </w:pPr>
      <w:r w:rsidRPr="00685118">
        <w:rPr>
          <w:rFonts w:ascii="Arial" w:hAnsi="Arial" w:cs="Arial"/>
          <w:sz w:val="22"/>
          <w:szCs w:val="22"/>
        </w:rPr>
        <w:t xml:space="preserve">Holding, E., Crowder, M., Woodrow, N., Griffin, N., Knights, N., Goyder, E., McKeown, R. and Fairbrother, H., </w:t>
      </w:r>
      <w:r>
        <w:rPr>
          <w:rFonts w:ascii="Arial" w:hAnsi="Arial" w:cs="Arial"/>
          <w:sz w:val="22"/>
          <w:szCs w:val="22"/>
        </w:rPr>
        <w:t>(</w:t>
      </w:r>
      <w:r w:rsidRPr="00685118">
        <w:rPr>
          <w:rFonts w:ascii="Arial" w:hAnsi="Arial" w:cs="Arial"/>
          <w:sz w:val="22"/>
          <w:szCs w:val="22"/>
        </w:rPr>
        <w:t>2022</w:t>
      </w:r>
      <w:r>
        <w:rPr>
          <w:rFonts w:ascii="Arial" w:hAnsi="Arial" w:cs="Arial"/>
          <w:sz w:val="22"/>
          <w:szCs w:val="22"/>
        </w:rPr>
        <w:t>)</w:t>
      </w:r>
      <w:r w:rsidRPr="00685118">
        <w:rPr>
          <w:rFonts w:ascii="Arial" w:hAnsi="Arial" w:cs="Arial"/>
          <w:sz w:val="22"/>
          <w:szCs w:val="22"/>
        </w:rPr>
        <w:t>. Exploring young people's perspectives on mental health support: A qualitative study across three geographical areas in England, UK. </w:t>
      </w:r>
      <w:r w:rsidRPr="00685118">
        <w:rPr>
          <w:rFonts w:ascii="Arial" w:hAnsi="Arial" w:cs="Arial"/>
          <w:i/>
          <w:iCs/>
          <w:sz w:val="22"/>
          <w:szCs w:val="22"/>
        </w:rPr>
        <w:t>Health &amp; Social Care in the Community</w:t>
      </w:r>
      <w:r w:rsidRPr="00685118">
        <w:rPr>
          <w:rFonts w:ascii="Arial" w:hAnsi="Arial" w:cs="Arial"/>
          <w:sz w:val="22"/>
          <w:szCs w:val="22"/>
        </w:rPr>
        <w:t>, </w:t>
      </w:r>
      <w:r w:rsidRPr="00685118">
        <w:rPr>
          <w:rFonts w:ascii="Arial" w:hAnsi="Arial" w:cs="Arial"/>
          <w:i/>
          <w:iCs/>
          <w:sz w:val="22"/>
          <w:szCs w:val="22"/>
        </w:rPr>
        <w:t>30</w:t>
      </w:r>
      <w:r w:rsidRPr="00685118">
        <w:rPr>
          <w:rFonts w:ascii="Arial" w:hAnsi="Arial" w:cs="Arial"/>
          <w:sz w:val="22"/>
          <w:szCs w:val="22"/>
        </w:rPr>
        <w:t>(6), pp.e6366-e6375.</w:t>
      </w:r>
    </w:p>
    <w:p w14:paraId="77298942" w14:textId="77777777" w:rsidR="00FE30F4" w:rsidRPr="00D7552B" w:rsidRDefault="00FE30F4"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Hong, S.H., Chun, T.K., Nam, Y.J., Kim, T.W., Cho, Y.H., Son, S.J., Roh, H.W. and Hong, C.H., (2025). Digital Mental Health Interventions for Adolescents: An Integrative Review Based on the Behavior Change Approach. </w:t>
      </w:r>
      <w:r w:rsidRPr="00D7552B">
        <w:rPr>
          <w:rFonts w:ascii="Arial" w:hAnsi="Arial" w:cs="Arial"/>
          <w:i/>
          <w:iCs/>
          <w:sz w:val="22"/>
          <w:szCs w:val="22"/>
        </w:rPr>
        <w:t>Children</w:t>
      </w:r>
      <w:r w:rsidRPr="00D7552B">
        <w:rPr>
          <w:rFonts w:ascii="Arial" w:hAnsi="Arial" w:cs="Arial"/>
          <w:sz w:val="22"/>
          <w:szCs w:val="22"/>
        </w:rPr>
        <w:t>, </w:t>
      </w:r>
      <w:r w:rsidRPr="00D7552B">
        <w:rPr>
          <w:rFonts w:ascii="Arial" w:hAnsi="Arial" w:cs="Arial"/>
          <w:i/>
          <w:iCs/>
          <w:sz w:val="22"/>
          <w:szCs w:val="22"/>
        </w:rPr>
        <w:t>12</w:t>
      </w:r>
      <w:r w:rsidRPr="00D7552B">
        <w:rPr>
          <w:rFonts w:ascii="Arial" w:hAnsi="Arial" w:cs="Arial"/>
          <w:sz w:val="22"/>
          <w:szCs w:val="22"/>
        </w:rPr>
        <w:t>(6), p.770.</w:t>
      </w:r>
    </w:p>
    <w:p w14:paraId="0F83A0B7" w14:textId="77777777" w:rsidR="00B73ED4" w:rsidRPr="00D7552B" w:rsidRDefault="00B73ED4"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 xml:space="preserve">Knipe, D., de Ossorno Garcia, S., Salhi, L., Afzal, N., Sammut, S., Mainstone-Cotton, L., Sefi, A., Marchant, A. and John, A., </w:t>
      </w:r>
      <w:r w:rsidR="00FE30F4" w:rsidRPr="00D7552B">
        <w:rPr>
          <w:rFonts w:ascii="Arial" w:hAnsi="Arial" w:cs="Arial"/>
          <w:sz w:val="22"/>
          <w:szCs w:val="22"/>
        </w:rPr>
        <w:t>(</w:t>
      </w:r>
      <w:r w:rsidRPr="00D7552B">
        <w:rPr>
          <w:rFonts w:ascii="Arial" w:hAnsi="Arial" w:cs="Arial"/>
          <w:sz w:val="22"/>
          <w:szCs w:val="22"/>
        </w:rPr>
        <w:t>2025</w:t>
      </w:r>
      <w:r w:rsidR="00FE30F4" w:rsidRPr="00D7552B">
        <w:rPr>
          <w:rFonts w:ascii="Arial" w:hAnsi="Arial" w:cs="Arial"/>
          <w:sz w:val="22"/>
          <w:szCs w:val="22"/>
        </w:rPr>
        <w:t>)</w:t>
      </w:r>
      <w:r w:rsidRPr="00D7552B">
        <w:rPr>
          <w:rFonts w:ascii="Arial" w:hAnsi="Arial" w:cs="Arial"/>
          <w:sz w:val="22"/>
          <w:szCs w:val="22"/>
        </w:rPr>
        <w:t xml:space="preserve">. Digital mental health service engagement changes during </w:t>
      </w:r>
      <w:r w:rsidRPr="00D7552B">
        <w:rPr>
          <w:rFonts w:ascii="Arial" w:hAnsi="Arial" w:cs="Arial"/>
          <w:sz w:val="22"/>
          <w:szCs w:val="22"/>
        </w:rPr>
        <w:lastRenderedPageBreak/>
        <w:t>Covid-19 in children and young people across the UK: Presenting concerns, service activity, and access by gender, ethnicity, and deprivation. </w:t>
      </w:r>
      <w:r w:rsidRPr="00D7552B">
        <w:rPr>
          <w:rFonts w:ascii="Arial" w:hAnsi="Arial" w:cs="Arial"/>
          <w:i/>
          <w:iCs/>
          <w:sz w:val="22"/>
          <w:szCs w:val="22"/>
        </w:rPr>
        <w:t>PLoS One</w:t>
      </w:r>
      <w:r w:rsidRPr="00D7552B">
        <w:rPr>
          <w:rFonts w:ascii="Arial" w:hAnsi="Arial" w:cs="Arial"/>
          <w:sz w:val="22"/>
          <w:szCs w:val="22"/>
        </w:rPr>
        <w:t>, </w:t>
      </w:r>
      <w:r w:rsidRPr="00D7552B">
        <w:rPr>
          <w:rFonts w:ascii="Arial" w:hAnsi="Arial" w:cs="Arial"/>
          <w:i/>
          <w:iCs/>
          <w:sz w:val="22"/>
          <w:szCs w:val="22"/>
        </w:rPr>
        <w:t>20</w:t>
      </w:r>
      <w:r w:rsidRPr="00D7552B">
        <w:rPr>
          <w:rFonts w:ascii="Arial" w:hAnsi="Arial" w:cs="Arial"/>
          <w:sz w:val="22"/>
          <w:szCs w:val="22"/>
        </w:rPr>
        <w:t>(2), p.e0316468.</w:t>
      </w:r>
    </w:p>
    <w:p w14:paraId="47B94A25" w14:textId="77777777" w:rsidR="00685118" w:rsidRDefault="00685118" w:rsidP="00D7552B">
      <w:pPr>
        <w:pStyle w:val="NormalWeb"/>
        <w:spacing w:before="240" w:beforeAutospacing="0" w:after="0" w:afterAutospacing="0" w:line="360" w:lineRule="auto"/>
        <w:jc w:val="both"/>
        <w:rPr>
          <w:rFonts w:ascii="Arial" w:hAnsi="Arial" w:cs="Arial"/>
          <w:sz w:val="22"/>
          <w:szCs w:val="22"/>
        </w:rPr>
      </w:pPr>
      <w:r w:rsidRPr="00685118">
        <w:rPr>
          <w:rFonts w:ascii="Arial" w:hAnsi="Arial" w:cs="Arial"/>
          <w:sz w:val="22"/>
          <w:szCs w:val="22"/>
        </w:rPr>
        <w:t xml:space="preserve">Lister, K., Seale, J. and Douce, C., </w:t>
      </w:r>
      <w:r>
        <w:rPr>
          <w:rFonts w:ascii="Arial" w:hAnsi="Arial" w:cs="Arial"/>
          <w:sz w:val="22"/>
          <w:szCs w:val="22"/>
        </w:rPr>
        <w:t>(</w:t>
      </w:r>
      <w:r w:rsidRPr="00685118">
        <w:rPr>
          <w:rFonts w:ascii="Arial" w:hAnsi="Arial" w:cs="Arial"/>
          <w:sz w:val="22"/>
          <w:szCs w:val="22"/>
        </w:rPr>
        <w:t>2023</w:t>
      </w:r>
      <w:r>
        <w:rPr>
          <w:rFonts w:ascii="Arial" w:hAnsi="Arial" w:cs="Arial"/>
          <w:sz w:val="22"/>
          <w:szCs w:val="22"/>
        </w:rPr>
        <w:t>)</w:t>
      </w:r>
      <w:r w:rsidRPr="00685118">
        <w:rPr>
          <w:rFonts w:ascii="Arial" w:hAnsi="Arial" w:cs="Arial"/>
          <w:sz w:val="22"/>
          <w:szCs w:val="22"/>
        </w:rPr>
        <w:t>. Mental health in distance learning: A taxonomy of barriers and enablers to student mental wellbeing. </w:t>
      </w:r>
      <w:r w:rsidRPr="00685118">
        <w:rPr>
          <w:rFonts w:ascii="Arial" w:hAnsi="Arial" w:cs="Arial"/>
          <w:i/>
          <w:iCs/>
          <w:sz w:val="22"/>
          <w:szCs w:val="22"/>
        </w:rPr>
        <w:t>Open Learning: The Journal of Open, Distance and e-Learning</w:t>
      </w:r>
      <w:r w:rsidRPr="00685118">
        <w:rPr>
          <w:rFonts w:ascii="Arial" w:hAnsi="Arial" w:cs="Arial"/>
          <w:sz w:val="22"/>
          <w:szCs w:val="22"/>
        </w:rPr>
        <w:t>, </w:t>
      </w:r>
      <w:r w:rsidRPr="00685118">
        <w:rPr>
          <w:rFonts w:ascii="Arial" w:hAnsi="Arial" w:cs="Arial"/>
          <w:i/>
          <w:iCs/>
          <w:sz w:val="22"/>
          <w:szCs w:val="22"/>
        </w:rPr>
        <w:t>38</w:t>
      </w:r>
      <w:r w:rsidRPr="00685118">
        <w:rPr>
          <w:rFonts w:ascii="Arial" w:hAnsi="Arial" w:cs="Arial"/>
          <w:sz w:val="22"/>
          <w:szCs w:val="22"/>
        </w:rPr>
        <w:t>(2), pp.102-116.</w:t>
      </w:r>
    </w:p>
    <w:p w14:paraId="2A5E5A17" w14:textId="77777777" w:rsidR="00B73ED4" w:rsidRPr="00B73ED4" w:rsidRDefault="00B73ED4" w:rsidP="00D7552B">
      <w:pPr>
        <w:pStyle w:val="NormalWeb"/>
        <w:spacing w:before="240" w:beforeAutospacing="0" w:after="0" w:afterAutospacing="0" w:line="360" w:lineRule="auto"/>
        <w:jc w:val="both"/>
        <w:rPr>
          <w:rFonts w:ascii="Arial" w:hAnsi="Arial" w:cs="Arial"/>
          <w:sz w:val="22"/>
          <w:szCs w:val="22"/>
        </w:rPr>
      </w:pPr>
      <w:r w:rsidRPr="00B73ED4">
        <w:rPr>
          <w:rFonts w:ascii="Arial" w:hAnsi="Arial" w:cs="Arial"/>
          <w:sz w:val="22"/>
          <w:szCs w:val="22"/>
        </w:rPr>
        <w:t xml:space="preserve">Luxton, R. and Kyriakopoulos, M. (2021). Depression in children and young people: identification and management NICE guidelines. </w:t>
      </w:r>
      <w:r w:rsidRPr="00B73ED4">
        <w:rPr>
          <w:rFonts w:ascii="Arial" w:hAnsi="Arial" w:cs="Arial"/>
          <w:i/>
          <w:iCs/>
          <w:sz w:val="22"/>
          <w:szCs w:val="22"/>
        </w:rPr>
        <w:t>Archives of disease in childhood - Education &amp; practice edition</w:t>
      </w:r>
      <w:r w:rsidRPr="00B73ED4">
        <w:rPr>
          <w:rFonts w:ascii="Arial" w:hAnsi="Arial" w:cs="Arial"/>
          <w:sz w:val="22"/>
          <w:szCs w:val="22"/>
        </w:rPr>
        <w:t>, 107(1), p.edpract-2020-320020. doi:https://doi.org/10.1136/archdischild-2020-320020.</w:t>
      </w:r>
    </w:p>
    <w:p w14:paraId="00B2E65F" w14:textId="77777777" w:rsidR="00685118" w:rsidRDefault="00685118" w:rsidP="00D7552B">
      <w:pPr>
        <w:pStyle w:val="NormalWeb"/>
        <w:spacing w:before="240" w:beforeAutospacing="0" w:after="0" w:afterAutospacing="0" w:line="360" w:lineRule="auto"/>
        <w:jc w:val="both"/>
        <w:rPr>
          <w:rFonts w:ascii="Arial" w:hAnsi="Arial" w:cs="Arial"/>
          <w:sz w:val="22"/>
          <w:szCs w:val="22"/>
        </w:rPr>
      </w:pPr>
      <w:r w:rsidRPr="00685118">
        <w:rPr>
          <w:rFonts w:ascii="Arial" w:hAnsi="Arial" w:cs="Arial"/>
          <w:sz w:val="22"/>
          <w:szCs w:val="22"/>
        </w:rPr>
        <w:t xml:space="preserve">McKinlay, A.R., May, T., Dawes, J., Fancourt, D. and Burton, A., </w:t>
      </w:r>
      <w:r>
        <w:rPr>
          <w:rFonts w:ascii="Arial" w:hAnsi="Arial" w:cs="Arial"/>
          <w:sz w:val="22"/>
          <w:szCs w:val="22"/>
        </w:rPr>
        <w:t>(</w:t>
      </w:r>
      <w:r w:rsidRPr="00685118">
        <w:rPr>
          <w:rFonts w:ascii="Arial" w:hAnsi="Arial" w:cs="Arial"/>
          <w:sz w:val="22"/>
          <w:szCs w:val="22"/>
        </w:rPr>
        <w:t>2022</w:t>
      </w:r>
      <w:r>
        <w:rPr>
          <w:rFonts w:ascii="Arial" w:hAnsi="Arial" w:cs="Arial"/>
          <w:sz w:val="22"/>
          <w:szCs w:val="22"/>
        </w:rPr>
        <w:t>)</w:t>
      </w:r>
      <w:r w:rsidRPr="00685118">
        <w:rPr>
          <w:rFonts w:ascii="Arial" w:hAnsi="Arial" w:cs="Arial"/>
          <w:sz w:val="22"/>
          <w:szCs w:val="22"/>
        </w:rPr>
        <w:t>. ‘You’re just there, alone in your room with your thoughts’: a qualitative study about the psychosocial impact of the COVID-19 pandemic among young people living in the UK. </w:t>
      </w:r>
      <w:r w:rsidRPr="00685118">
        <w:rPr>
          <w:rFonts w:ascii="Arial" w:hAnsi="Arial" w:cs="Arial"/>
          <w:i/>
          <w:iCs/>
          <w:sz w:val="22"/>
          <w:szCs w:val="22"/>
        </w:rPr>
        <w:t>BMJ open</w:t>
      </w:r>
      <w:r w:rsidRPr="00685118">
        <w:rPr>
          <w:rFonts w:ascii="Arial" w:hAnsi="Arial" w:cs="Arial"/>
          <w:sz w:val="22"/>
          <w:szCs w:val="22"/>
        </w:rPr>
        <w:t>, </w:t>
      </w:r>
      <w:r w:rsidRPr="00685118">
        <w:rPr>
          <w:rFonts w:ascii="Arial" w:hAnsi="Arial" w:cs="Arial"/>
          <w:i/>
          <w:iCs/>
          <w:sz w:val="22"/>
          <w:szCs w:val="22"/>
        </w:rPr>
        <w:t>12</w:t>
      </w:r>
      <w:r w:rsidRPr="00685118">
        <w:rPr>
          <w:rFonts w:ascii="Arial" w:hAnsi="Arial" w:cs="Arial"/>
          <w:sz w:val="22"/>
          <w:szCs w:val="22"/>
        </w:rPr>
        <w:t>(2), p.e053676.</w:t>
      </w:r>
    </w:p>
    <w:p w14:paraId="6A3C7EF6" w14:textId="77777777" w:rsidR="0073087E" w:rsidRPr="00D7552B" w:rsidRDefault="0073087E" w:rsidP="00D7552B">
      <w:pPr>
        <w:pStyle w:val="NormalWeb"/>
        <w:spacing w:before="240" w:beforeAutospacing="0" w:after="0" w:afterAutospacing="0" w:line="360" w:lineRule="auto"/>
        <w:jc w:val="both"/>
        <w:rPr>
          <w:rFonts w:ascii="Arial" w:hAnsi="Arial" w:cs="Arial"/>
          <w:sz w:val="22"/>
          <w:szCs w:val="22"/>
        </w:rPr>
      </w:pPr>
      <w:r w:rsidRPr="0073087E">
        <w:rPr>
          <w:rFonts w:ascii="Arial" w:hAnsi="Arial" w:cs="Arial"/>
          <w:sz w:val="22"/>
          <w:szCs w:val="22"/>
        </w:rPr>
        <w:t xml:space="preserve">NHS Digital (2022). </w:t>
      </w:r>
      <w:r w:rsidRPr="0073087E">
        <w:rPr>
          <w:rFonts w:ascii="Arial" w:hAnsi="Arial" w:cs="Arial"/>
          <w:i/>
          <w:iCs/>
          <w:sz w:val="22"/>
          <w:szCs w:val="22"/>
        </w:rPr>
        <w:t>Mental Health of Children and Young People in England 2022 - Wave 3 Follow up to the 2017 Survey</w:t>
      </w:r>
      <w:r w:rsidRPr="0073087E">
        <w:rPr>
          <w:rFonts w:ascii="Arial" w:hAnsi="Arial" w:cs="Arial"/>
          <w:sz w:val="22"/>
          <w:szCs w:val="22"/>
        </w:rPr>
        <w:t xml:space="preserve">. [online] NHS Digital. Available at: </w:t>
      </w:r>
      <w:hyperlink r:id="rId7" w:history="1">
        <w:r w:rsidRPr="0073087E">
          <w:rPr>
            <w:rStyle w:val="Hyperlink"/>
            <w:rFonts w:ascii="Arial" w:hAnsi="Arial" w:cs="Arial"/>
            <w:sz w:val="22"/>
            <w:szCs w:val="22"/>
          </w:rPr>
          <w:t>https://digital.nhs.uk/data-and-information/publications/statistical/mental-health-of-children-and-young-people-in-england/2022-follow-up-to-the-2017-survey</w:t>
        </w:r>
      </w:hyperlink>
      <w:r w:rsidRPr="0073087E">
        <w:rPr>
          <w:rFonts w:ascii="Arial" w:hAnsi="Arial" w:cs="Arial"/>
          <w:sz w:val="22"/>
          <w:szCs w:val="22"/>
        </w:rPr>
        <w:t>.</w:t>
      </w:r>
    </w:p>
    <w:p w14:paraId="2DDF82E7" w14:textId="77777777" w:rsidR="00B73ED4" w:rsidRPr="00D7552B" w:rsidRDefault="00B73ED4" w:rsidP="00D7552B">
      <w:pPr>
        <w:pStyle w:val="NormalWeb"/>
        <w:spacing w:before="240" w:beforeAutospacing="0" w:after="0" w:afterAutospacing="0" w:line="360" w:lineRule="auto"/>
        <w:jc w:val="both"/>
        <w:rPr>
          <w:rFonts w:ascii="Arial" w:hAnsi="Arial" w:cs="Arial"/>
          <w:sz w:val="22"/>
          <w:szCs w:val="22"/>
        </w:rPr>
      </w:pPr>
      <w:r w:rsidRPr="00B73ED4">
        <w:rPr>
          <w:rFonts w:ascii="Arial" w:hAnsi="Arial" w:cs="Arial"/>
          <w:sz w:val="22"/>
          <w:szCs w:val="22"/>
        </w:rPr>
        <w:t xml:space="preserve">NHS Digital (2023). </w:t>
      </w:r>
      <w:r w:rsidRPr="00B73ED4">
        <w:rPr>
          <w:rFonts w:ascii="Arial" w:hAnsi="Arial" w:cs="Arial"/>
          <w:i/>
          <w:iCs/>
          <w:sz w:val="22"/>
          <w:szCs w:val="22"/>
        </w:rPr>
        <w:t>Mental health of children and young people in england, 2023 - wave 4 follow up to the 2017 survey</w:t>
      </w:r>
      <w:r w:rsidRPr="00B73ED4">
        <w:rPr>
          <w:rFonts w:ascii="Arial" w:hAnsi="Arial" w:cs="Arial"/>
          <w:sz w:val="22"/>
          <w:szCs w:val="22"/>
        </w:rPr>
        <w:t xml:space="preserve">. [online] NHS Digital. Available at: </w:t>
      </w:r>
      <w:hyperlink r:id="rId8" w:history="1">
        <w:r w:rsidRPr="00B73ED4">
          <w:rPr>
            <w:rStyle w:val="Hyperlink"/>
            <w:rFonts w:ascii="Arial" w:hAnsi="Arial" w:cs="Arial"/>
            <w:sz w:val="22"/>
            <w:szCs w:val="22"/>
          </w:rPr>
          <w:t>https://digital.nhs.uk/data-and-information/publications/statistical/mental-health-of-children-and-young-people-in-england/2023-wave-4-follow-up</w:t>
        </w:r>
      </w:hyperlink>
      <w:r w:rsidRPr="00B73ED4">
        <w:rPr>
          <w:rFonts w:ascii="Arial" w:hAnsi="Arial" w:cs="Arial"/>
          <w:sz w:val="22"/>
          <w:szCs w:val="22"/>
        </w:rPr>
        <w:t>.</w:t>
      </w:r>
    </w:p>
    <w:p w14:paraId="72ADAD8F" w14:textId="77777777" w:rsidR="009F3887" w:rsidRPr="00D7552B" w:rsidRDefault="00B73ED4" w:rsidP="00D7552B">
      <w:pPr>
        <w:pStyle w:val="NormalWeb"/>
        <w:spacing w:before="240" w:beforeAutospacing="0" w:after="0" w:afterAutospacing="0" w:line="360" w:lineRule="auto"/>
        <w:jc w:val="both"/>
        <w:rPr>
          <w:rFonts w:ascii="Arial" w:hAnsi="Arial" w:cs="Arial"/>
          <w:sz w:val="22"/>
          <w:szCs w:val="22"/>
        </w:rPr>
      </w:pPr>
      <w:r w:rsidRPr="00B73ED4">
        <w:rPr>
          <w:rFonts w:ascii="Arial" w:hAnsi="Arial" w:cs="Arial"/>
          <w:sz w:val="22"/>
          <w:szCs w:val="22"/>
        </w:rPr>
        <w:t xml:space="preserve">NHS England (2019). </w:t>
      </w:r>
      <w:r w:rsidRPr="00B73ED4">
        <w:rPr>
          <w:rFonts w:ascii="Arial" w:hAnsi="Arial" w:cs="Arial"/>
          <w:i/>
          <w:iCs/>
          <w:sz w:val="22"/>
          <w:szCs w:val="22"/>
        </w:rPr>
        <w:t>NHS Long Term Plan</w:t>
      </w:r>
      <w:r w:rsidRPr="00B73ED4">
        <w:rPr>
          <w:rFonts w:ascii="Arial" w:hAnsi="Arial" w:cs="Arial"/>
          <w:sz w:val="22"/>
          <w:szCs w:val="22"/>
        </w:rPr>
        <w:t xml:space="preserve">. [online] NHS England. Available at: </w:t>
      </w:r>
      <w:hyperlink r:id="rId9" w:history="1">
        <w:r w:rsidRPr="00B73ED4">
          <w:rPr>
            <w:rStyle w:val="Hyperlink"/>
            <w:rFonts w:ascii="Arial" w:hAnsi="Arial" w:cs="Arial"/>
            <w:sz w:val="22"/>
            <w:szCs w:val="22"/>
          </w:rPr>
          <w:t>https://www.longtermplan.nhs.uk/</w:t>
        </w:r>
      </w:hyperlink>
      <w:r w:rsidRPr="00B73ED4">
        <w:rPr>
          <w:rFonts w:ascii="Arial" w:hAnsi="Arial" w:cs="Arial"/>
          <w:sz w:val="22"/>
          <w:szCs w:val="22"/>
        </w:rPr>
        <w:t>.</w:t>
      </w:r>
    </w:p>
    <w:p w14:paraId="0BE83865" w14:textId="77777777" w:rsidR="00FE30F4" w:rsidRPr="00D7552B" w:rsidRDefault="00FE30F4"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Patwari, S.Q., (2022). Assessing the Impact of School-Based Health Education Programs on Adolescent Mental Health and Well-Being. </w:t>
      </w:r>
      <w:r w:rsidRPr="00D7552B">
        <w:rPr>
          <w:rFonts w:ascii="Arial" w:hAnsi="Arial" w:cs="Arial"/>
          <w:i/>
          <w:iCs/>
          <w:sz w:val="22"/>
          <w:szCs w:val="22"/>
        </w:rPr>
        <w:t>Cuestiones de Fisioterapia</w:t>
      </w:r>
      <w:r w:rsidRPr="00D7552B">
        <w:rPr>
          <w:rFonts w:ascii="Arial" w:hAnsi="Arial" w:cs="Arial"/>
          <w:sz w:val="22"/>
          <w:szCs w:val="22"/>
        </w:rPr>
        <w:t>, </w:t>
      </w:r>
      <w:r w:rsidRPr="00D7552B">
        <w:rPr>
          <w:rFonts w:ascii="Arial" w:hAnsi="Arial" w:cs="Arial"/>
          <w:i/>
          <w:iCs/>
          <w:sz w:val="22"/>
          <w:szCs w:val="22"/>
        </w:rPr>
        <w:t>51</w:t>
      </w:r>
      <w:r w:rsidRPr="00D7552B">
        <w:rPr>
          <w:rFonts w:ascii="Arial" w:hAnsi="Arial" w:cs="Arial"/>
          <w:sz w:val="22"/>
          <w:szCs w:val="22"/>
        </w:rPr>
        <w:t>(3), pp.270-278.</w:t>
      </w:r>
    </w:p>
    <w:p w14:paraId="66C82E77" w14:textId="77777777" w:rsidR="009F3887" w:rsidRPr="00D7552B" w:rsidRDefault="00170876"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Pierce, M., Hope, H., Ford, T., Hatch, S., Hotopf, M., John, A., Kontopantelis, E., Webb, R., Wessely, S., McManus, S. and Abel, K.M., (2020). Mental health before and during the COVID-19 pandemic: a longitudinal probability sample survey of the UK population. </w:t>
      </w:r>
      <w:r w:rsidRPr="00D7552B">
        <w:rPr>
          <w:rFonts w:ascii="Arial" w:hAnsi="Arial" w:cs="Arial"/>
          <w:i/>
          <w:iCs/>
          <w:sz w:val="22"/>
          <w:szCs w:val="22"/>
        </w:rPr>
        <w:t>The Lancet Psychiatry</w:t>
      </w:r>
      <w:r w:rsidRPr="00D7552B">
        <w:rPr>
          <w:rFonts w:ascii="Arial" w:hAnsi="Arial" w:cs="Arial"/>
          <w:sz w:val="22"/>
          <w:szCs w:val="22"/>
        </w:rPr>
        <w:t>, </w:t>
      </w:r>
      <w:r w:rsidRPr="00D7552B">
        <w:rPr>
          <w:rFonts w:ascii="Arial" w:hAnsi="Arial" w:cs="Arial"/>
          <w:i/>
          <w:iCs/>
          <w:sz w:val="22"/>
          <w:szCs w:val="22"/>
        </w:rPr>
        <w:t>7</w:t>
      </w:r>
      <w:r w:rsidRPr="00D7552B">
        <w:rPr>
          <w:rFonts w:ascii="Arial" w:hAnsi="Arial" w:cs="Arial"/>
          <w:sz w:val="22"/>
          <w:szCs w:val="22"/>
        </w:rPr>
        <w:t>(10), pp.883-892.</w:t>
      </w:r>
    </w:p>
    <w:p w14:paraId="28AB78C7" w14:textId="77777777" w:rsidR="009F3887" w:rsidRPr="00D7552B" w:rsidRDefault="00170876"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lastRenderedPageBreak/>
        <w:t xml:space="preserve">Public Health England, </w:t>
      </w:r>
      <w:r w:rsidR="00FE30F4" w:rsidRPr="00D7552B">
        <w:rPr>
          <w:rFonts w:ascii="Arial" w:hAnsi="Arial" w:cs="Arial"/>
          <w:sz w:val="22"/>
          <w:szCs w:val="22"/>
        </w:rPr>
        <w:t>(</w:t>
      </w:r>
      <w:r w:rsidRPr="00D7552B">
        <w:rPr>
          <w:rFonts w:ascii="Arial" w:hAnsi="Arial" w:cs="Arial"/>
          <w:sz w:val="22"/>
          <w:szCs w:val="22"/>
        </w:rPr>
        <w:t>2021</w:t>
      </w:r>
      <w:r w:rsidR="00FE30F4" w:rsidRPr="00D7552B">
        <w:rPr>
          <w:rFonts w:ascii="Arial" w:hAnsi="Arial" w:cs="Arial"/>
          <w:sz w:val="22"/>
          <w:szCs w:val="22"/>
        </w:rPr>
        <w:t>)</w:t>
      </w:r>
      <w:r w:rsidRPr="00D7552B">
        <w:rPr>
          <w:rFonts w:ascii="Arial" w:hAnsi="Arial" w:cs="Arial"/>
          <w:sz w:val="22"/>
          <w:szCs w:val="22"/>
        </w:rPr>
        <w:t>. Promoting children and young people’s mental health and wellbeing. A whole school or college approach. </w:t>
      </w:r>
      <w:r w:rsidRPr="00D7552B">
        <w:rPr>
          <w:rFonts w:ascii="Arial" w:hAnsi="Arial" w:cs="Arial"/>
          <w:i/>
          <w:iCs/>
          <w:sz w:val="22"/>
          <w:szCs w:val="22"/>
        </w:rPr>
        <w:t>HM Government</w:t>
      </w:r>
      <w:r w:rsidRPr="00D7552B">
        <w:rPr>
          <w:rFonts w:ascii="Arial" w:hAnsi="Arial" w:cs="Arial"/>
          <w:sz w:val="22"/>
          <w:szCs w:val="22"/>
        </w:rPr>
        <w:t>.</w:t>
      </w:r>
    </w:p>
    <w:p w14:paraId="55453332" w14:textId="77777777" w:rsidR="007E5D13" w:rsidRDefault="007E5D13" w:rsidP="00D7552B">
      <w:pPr>
        <w:pStyle w:val="NormalWeb"/>
        <w:spacing w:before="240" w:beforeAutospacing="0" w:after="0" w:afterAutospacing="0" w:line="360" w:lineRule="auto"/>
        <w:jc w:val="both"/>
        <w:rPr>
          <w:rFonts w:ascii="Arial" w:hAnsi="Arial" w:cs="Arial"/>
          <w:sz w:val="22"/>
          <w:szCs w:val="22"/>
        </w:rPr>
      </w:pPr>
      <w:r w:rsidRPr="007E5D13">
        <w:rPr>
          <w:rFonts w:ascii="Arial" w:hAnsi="Arial" w:cs="Arial"/>
          <w:sz w:val="22"/>
          <w:szCs w:val="22"/>
        </w:rPr>
        <w:t xml:space="preserve">Punton, G., Dodd, A.L. and McNeill, A., </w:t>
      </w:r>
      <w:r>
        <w:rPr>
          <w:rFonts w:ascii="Arial" w:hAnsi="Arial" w:cs="Arial"/>
          <w:sz w:val="22"/>
          <w:szCs w:val="22"/>
        </w:rPr>
        <w:t>(</w:t>
      </w:r>
      <w:r w:rsidRPr="007E5D13">
        <w:rPr>
          <w:rFonts w:ascii="Arial" w:hAnsi="Arial" w:cs="Arial"/>
          <w:sz w:val="22"/>
          <w:szCs w:val="22"/>
        </w:rPr>
        <w:t>2022</w:t>
      </w:r>
      <w:r>
        <w:rPr>
          <w:rFonts w:ascii="Arial" w:hAnsi="Arial" w:cs="Arial"/>
          <w:sz w:val="22"/>
          <w:szCs w:val="22"/>
        </w:rPr>
        <w:t>)</w:t>
      </w:r>
      <w:r w:rsidRPr="007E5D13">
        <w:rPr>
          <w:rFonts w:ascii="Arial" w:hAnsi="Arial" w:cs="Arial"/>
          <w:sz w:val="22"/>
          <w:szCs w:val="22"/>
        </w:rPr>
        <w:t>. ‘You’re on the waiting list’: An interpretive phenomenological analysis of young adults’ experiences of waiting lists within mental health services in the UK. </w:t>
      </w:r>
      <w:r w:rsidRPr="007E5D13">
        <w:rPr>
          <w:rFonts w:ascii="Arial" w:hAnsi="Arial" w:cs="Arial"/>
          <w:i/>
          <w:iCs/>
          <w:sz w:val="22"/>
          <w:szCs w:val="22"/>
        </w:rPr>
        <w:t>Plos one</w:t>
      </w:r>
      <w:r w:rsidRPr="007E5D13">
        <w:rPr>
          <w:rFonts w:ascii="Arial" w:hAnsi="Arial" w:cs="Arial"/>
          <w:sz w:val="22"/>
          <w:szCs w:val="22"/>
        </w:rPr>
        <w:t>, </w:t>
      </w:r>
      <w:r w:rsidRPr="007E5D13">
        <w:rPr>
          <w:rFonts w:ascii="Arial" w:hAnsi="Arial" w:cs="Arial"/>
          <w:i/>
          <w:iCs/>
          <w:sz w:val="22"/>
          <w:szCs w:val="22"/>
        </w:rPr>
        <w:t>17</w:t>
      </w:r>
      <w:r w:rsidRPr="007E5D13">
        <w:rPr>
          <w:rFonts w:ascii="Arial" w:hAnsi="Arial" w:cs="Arial"/>
          <w:sz w:val="22"/>
          <w:szCs w:val="22"/>
        </w:rPr>
        <w:t>(3), p.e0265542.</w:t>
      </w:r>
    </w:p>
    <w:p w14:paraId="5AC9FB40" w14:textId="77777777" w:rsidR="00362C59" w:rsidRPr="00D7552B" w:rsidRDefault="00362C59"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Purtle, J., Nelson, K.L., Lengnick</w:t>
      </w:r>
      <w:r w:rsidRPr="00D7552B">
        <w:rPr>
          <w:rFonts w:ascii="Cambria Math" w:hAnsi="Cambria Math" w:cs="Cambria Math"/>
          <w:sz w:val="22"/>
          <w:szCs w:val="22"/>
        </w:rPr>
        <w:t>‐</w:t>
      </w:r>
      <w:r w:rsidRPr="00D7552B">
        <w:rPr>
          <w:rFonts w:ascii="Arial" w:hAnsi="Arial" w:cs="Arial"/>
          <w:sz w:val="22"/>
          <w:szCs w:val="22"/>
        </w:rPr>
        <w:t xml:space="preserve">Hall, R., Horwitz, S.M.C., Palinkas, L.A., McKay, M.M. and Hoagwood, K.E., </w:t>
      </w:r>
      <w:r w:rsidR="00FE30F4" w:rsidRPr="00D7552B">
        <w:rPr>
          <w:rFonts w:ascii="Arial" w:hAnsi="Arial" w:cs="Arial"/>
          <w:sz w:val="22"/>
          <w:szCs w:val="22"/>
        </w:rPr>
        <w:t>(</w:t>
      </w:r>
      <w:r w:rsidRPr="00D7552B">
        <w:rPr>
          <w:rFonts w:ascii="Arial" w:hAnsi="Arial" w:cs="Arial"/>
          <w:sz w:val="22"/>
          <w:szCs w:val="22"/>
        </w:rPr>
        <w:t>2022</w:t>
      </w:r>
      <w:r w:rsidR="00FE30F4" w:rsidRPr="00D7552B">
        <w:rPr>
          <w:rFonts w:ascii="Arial" w:hAnsi="Arial" w:cs="Arial"/>
          <w:sz w:val="22"/>
          <w:szCs w:val="22"/>
        </w:rPr>
        <w:t>)</w:t>
      </w:r>
      <w:r w:rsidRPr="00D7552B">
        <w:rPr>
          <w:rFonts w:ascii="Arial" w:hAnsi="Arial" w:cs="Arial"/>
          <w:sz w:val="22"/>
          <w:szCs w:val="22"/>
        </w:rPr>
        <w:t>. Inter</w:t>
      </w:r>
      <w:r w:rsidRPr="00D7552B">
        <w:rPr>
          <w:rFonts w:ascii="Cambria Math" w:hAnsi="Cambria Math" w:cs="Cambria Math"/>
          <w:sz w:val="22"/>
          <w:szCs w:val="22"/>
        </w:rPr>
        <w:t>‐</w:t>
      </w:r>
      <w:r w:rsidRPr="00D7552B">
        <w:rPr>
          <w:rFonts w:ascii="Arial" w:hAnsi="Arial" w:cs="Arial"/>
          <w:sz w:val="22"/>
          <w:szCs w:val="22"/>
        </w:rPr>
        <w:t>agency collaboration is associated with increased frequency of research use in children's mental health policy making. </w:t>
      </w:r>
      <w:r w:rsidRPr="00D7552B">
        <w:rPr>
          <w:rFonts w:ascii="Arial" w:hAnsi="Arial" w:cs="Arial"/>
          <w:i/>
          <w:iCs/>
          <w:sz w:val="22"/>
          <w:szCs w:val="22"/>
        </w:rPr>
        <w:t>Health services research</w:t>
      </w:r>
      <w:r w:rsidRPr="00D7552B">
        <w:rPr>
          <w:rFonts w:ascii="Arial" w:hAnsi="Arial" w:cs="Arial"/>
          <w:sz w:val="22"/>
          <w:szCs w:val="22"/>
        </w:rPr>
        <w:t>, </w:t>
      </w:r>
      <w:r w:rsidRPr="00D7552B">
        <w:rPr>
          <w:rFonts w:ascii="Arial" w:hAnsi="Arial" w:cs="Arial"/>
          <w:i/>
          <w:iCs/>
          <w:sz w:val="22"/>
          <w:szCs w:val="22"/>
        </w:rPr>
        <w:t>57</w:t>
      </w:r>
      <w:r w:rsidRPr="00D7552B">
        <w:rPr>
          <w:rFonts w:ascii="Arial" w:hAnsi="Arial" w:cs="Arial"/>
          <w:sz w:val="22"/>
          <w:szCs w:val="22"/>
        </w:rPr>
        <w:t>(4), pp.842-852.</w:t>
      </w:r>
    </w:p>
    <w:p w14:paraId="11B8AA48" w14:textId="77777777" w:rsidR="00ED4ECB" w:rsidRPr="00D7552B" w:rsidRDefault="00ED4ECB"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 xml:space="preserve">Tuaf, H. and Orkibi, H., </w:t>
      </w:r>
      <w:r w:rsidR="00FE30F4" w:rsidRPr="00D7552B">
        <w:rPr>
          <w:rFonts w:ascii="Arial" w:hAnsi="Arial" w:cs="Arial"/>
          <w:sz w:val="22"/>
          <w:szCs w:val="22"/>
        </w:rPr>
        <w:t>(</w:t>
      </w:r>
      <w:r w:rsidRPr="00D7552B">
        <w:rPr>
          <w:rFonts w:ascii="Arial" w:hAnsi="Arial" w:cs="Arial"/>
          <w:sz w:val="22"/>
          <w:szCs w:val="22"/>
        </w:rPr>
        <w:t>2023</w:t>
      </w:r>
      <w:r w:rsidR="00FE30F4" w:rsidRPr="00D7552B">
        <w:rPr>
          <w:rFonts w:ascii="Arial" w:hAnsi="Arial" w:cs="Arial"/>
          <w:sz w:val="22"/>
          <w:szCs w:val="22"/>
        </w:rPr>
        <w:t>)</w:t>
      </w:r>
      <w:r w:rsidRPr="00D7552B">
        <w:rPr>
          <w:rFonts w:ascii="Arial" w:hAnsi="Arial" w:cs="Arial"/>
          <w:sz w:val="22"/>
          <w:szCs w:val="22"/>
        </w:rPr>
        <w:t>. Community-based programs for youth with mental health conditions: a scoping review and practical implications. </w:t>
      </w:r>
      <w:r w:rsidRPr="00D7552B">
        <w:rPr>
          <w:rFonts w:ascii="Arial" w:hAnsi="Arial" w:cs="Arial"/>
          <w:i/>
          <w:iCs/>
          <w:sz w:val="22"/>
          <w:szCs w:val="22"/>
        </w:rPr>
        <w:t>Frontiers in Public Health</w:t>
      </w:r>
      <w:r w:rsidRPr="00D7552B">
        <w:rPr>
          <w:rFonts w:ascii="Arial" w:hAnsi="Arial" w:cs="Arial"/>
          <w:sz w:val="22"/>
          <w:szCs w:val="22"/>
        </w:rPr>
        <w:t>, </w:t>
      </w:r>
      <w:r w:rsidRPr="00D7552B">
        <w:rPr>
          <w:rFonts w:ascii="Arial" w:hAnsi="Arial" w:cs="Arial"/>
          <w:i/>
          <w:iCs/>
          <w:sz w:val="22"/>
          <w:szCs w:val="22"/>
        </w:rPr>
        <w:t>11</w:t>
      </w:r>
      <w:r w:rsidRPr="00D7552B">
        <w:rPr>
          <w:rFonts w:ascii="Arial" w:hAnsi="Arial" w:cs="Arial"/>
          <w:sz w:val="22"/>
          <w:szCs w:val="22"/>
        </w:rPr>
        <w:t>, p.1241469.</w:t>
      </w:r>
    </w:p>
    <w:p w14:paraId="74695270" w14:textId="77777777" w:rsidR="00AC4569" w:rsidRPr="00D7552B" w:rsidRDefault="00D7552B" w:rsidP="00D7552B">
      <w:pPr>
        <w:pStyle w:val="NormalWeb"/>
        <w:spacing w:before="240" w:beforeAutospacing="0" w:after="0" w:afterAutospacing="0" w:line="360" w:lineRule="auto"/>
        <w:jc w:val="both"/>
        <w:rPr>
          <w:rFonts w:ascii="Arial" w:hAnsi="Arial" w:cs="Arial"/>
          <w:sz w:val="22"/>
          <w:szCs w:val="22"/>
        </w:rPr>
      </w:pPr>
      <w:r w:rsidRPr="00D7552B">
        <w:rPr>
          <w:rFonts w:ascii="Arial" w:hAnsi="Arial" w:cs="Arial"/>
          <w:sz w:val="22"/>
          <w:szCs w:val="22"/>
        </w:rPr>
        <w:t>WHO, (2022). </w:t>
      </w:r>
      <w:r w:rsidRPr="00D7552B">
        <w:rPr>
          <w:rFonts w:ascii="Arial" w:hAnsi="Arial" w:cs="Arial"/>
          <w:i/>
          <w:iCs/>
          <w:sz w:val="22"/>
          <w:szCs w:val="22"/>
        </w:rPr>
        <w:t>World mental health report: Transforming mental health for all</w:t>
      </w:r>
      <w:r w:rsidRPr="00D7552B">
        <w:rPr>
          <w:rFonts w:ascii="Arial" w:hAnsi="Arial" w:cs="Arial"/>
          <w:sz w:val="22"/>
          <w:szCs w:val="22"/>
        </w:rPr>
        <w:t>. World Health Organization.</w:t>
      </w:r>
    </w:p>
    <w:sectPr w:rsidR="00AC4569" w:rsidRPr="00D755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9449A"/>
    <w:multiLevelType w:val="hybridMultilevel"/>
    <w:tmpl w:val="35D4906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6644B6"/>
    <w:multiLevelType w:val="hybridMultilevel"/>
    <w:tmpl w:val="94D66D2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3A25BB"/>
    <w:multiLevelType w:val="multilevel"/>
    <w:tmpl w:val="E49A6E7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1642997405">
    <w:abstractNumId w:val="2"/>
  </w:num>
  <w:num w:numId="2" w16cid:durableId="828519554">
    <w:abstractNumId w:val="1"/>
  </w:num>
  <w:num w:numId="3" w16cid:durableId="996614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DCA"/>
    <w:rsid w:val="000E1DDF"/>
    <w:rsid w:val="00102E09"/>
    <w:rsid w:val="00113E20"/>
    <w:rsid w:val="001515E2"/>
    <w:rsid w:val="001571EC"/>
    <w:rsid w:val="00160A1B"/>
    <w:rsid w:val="00160E27"/>
    <w:rsid w:val="00170876"/>
    <w:rsid w:val="001D2B2A"/>
    <w:rsid w:val="00255672"/>
    <w:rsid w:val="0028764D"/>
    <w:rsid w:val="002C3FCE"/>
    <w:rsid w:val="002E1555"/>
    <w:rsid w:val="00325951"/>
    <w:rsid w:val="00354A9E"/>
    <w:rsid w:val="00362C59"/>
    <w:rsid w:val="00414808"/>
    <w:rsid w:val="00440F53"/>
    <w:rsid w:val="00564E72"/>
    <w:rsid w:val="00577A9E"/>
    <w:rsid w:val="005B4A72"/>
    <w:rsid w:val="005B758D"/>
    <w:rsid w:val="005D401E"/>
    <w:rsid w:val="0065105D"/>
    <w:rsid w:val="00666FAC"/>
    <w:rsid w:val="00685118"/>
    <w:rsid w:val="006B7077"/>
    <w:rsid w:val="006C5FB9"/>
    <w:rsid w:val="006D7CCB"/>
    <w:rsid w:val="006E0059"/>
    <w:rsid w:val="006E6C57"/>
    <w:rsid w:val="006F619D"/>
    <w:rsid w:val="00704F30"/>
    <w:rsid w:val="0071558D"/>
    <w:rsid w:val="00721443"/>
    <w:rsid w:val="0073087E"/>
    <w:rsid w:val="00777176"/>
    <w:rsid w:val="007A7169"/>
    <w:rsid w:val="007B645F"/>
    <w:rsid w:val="007B6C42"/>
    <w:rsid w:val="007B7539"/>
    <w:rsid w:val="007C7BFE"/>
    <w:rsid w:val="007E5D13"/>
    <w:rsid w:val="007F2826"/>
    <w:rsid w:val="008657F4"/>
    <w:rsid w:val="009361AE"/>
    <w:rsid w:val="009B753C"/>
    <w:rsid w:val="009F3887"/>
    <w:rsid w:val="009F6830"/>
    <w:rsid w:val="00A34876"/>
    <w:rsid w:val="00A67F99"/>
    <w:rsid w:val="00A8017D"/>
    <w:rsid w:val="00AC4569"/>
    <w:rsid w:val="00B04FF8"/>
    <w:rsid w:val="00B73ED4"/>
    <w:rsid w:val="00BA0489"/>
    <w:rsid w:val="00C1726F"/>
    <w:rsid w:val="00C931FC"/>
    <w:rsid w:val="00D03738"/>
    <w:rsid w:val="00D7552B"/>
    <w:rsid w:val="00DA0F1E"/>
    <w:rsid w:val="00DA31E3"/>
    <w:rsid w:val="00DC6857"/>
    <w:rsid w:val="00DF6DCA"/>
    <w:rsid w:val="00E31122"/>
    <w:rsid w:val="00E45B04"/>
    <w:rsid w:val="00EB24C2"/>
    <w:rsid w:val="00ED4ECB"/>
    <w:rsid w:val="00EE75BD"/>
    <w:rsid w:val="00F17AE9"/>
    <w:rsid w:val="00FC491D"/>
    <w:rsid w:val="00FE30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150376"/>
  <w15:chartTrackingRefBased/>
  <w15:docId w15:val="{13F21CCE-0C8B-4EF1-B8D6-B9E67A198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DC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F6DC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6DC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6DC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6DC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6D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D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D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D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DC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F6DC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F6DC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6DC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6DC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6D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D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D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DCA"/>
    <w:rPr>
      <w:rFonts w:eastAsiaTheme="majorEastAsia" w:cstheme="majorBidi"/>
      <w:color w:val="272727" w:themeColor="text1" w:themeTint="D8"/>
    </w:rPr>
  </w:style>
  <w:style w:type="paragraph" w:styleId="Title">
    <w:name w:val="Title"/>
    <w:basedOn w:val="Normal"/>
    <w:next w:val="Normal"/>
    <w:link w:val="TitleChar"/>
    <w:uiPriority w:val="10"/>
    <w:qFormat/>
    <w:rsid w:val="00DF6D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D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D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D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DCA"/>
    <w:pPr>
      <w:spacing w:before="160"/>
      <w:jc w:val="center"/>
    </w:pPr>
    <w:rPr>
      <w:i/>
      <w:iCs/>
      <w:color w:val="404040" w:themeColor="text1" w:themeTint="BF"/>
    </w:rPr>
  </w:style>
  <w:style w:type="character" w:customStyle="1" w:styleId="QuoteChar">
    <w:name w:val="Quote Char"/>
    <w:basedOn w:val="DefaultParagraphFont"/>
    <w:link w:val="Quote"/>
    <w:uiPriority w:val="29"/>
    <w:rsid w:val="00DF6DCA"/>
    <w:rPr>
      <w:i/>
      <w:iCs/>
      <w:color w:val="404040" w:themeColor="text1" w:themeTint="BF"/>
    </w:rPr>
  </w:style>
  <w:style w:type="paragraph" w:styleId="ListParagraph">
    <w:name w:val="List Paragraph"/>
    <w:basedOn w:val="Normal"/>
    <w:uiPriority w:val="34"/>
    <w:qFormat/>
    <w:rsid w:val="00DF6DCA"/>
    <w:pPr>
      <w:ind w:left="720"/>
      <w:contextualSpacing/>
    </w:pPr>
  </w:style>
  <w:style w:type="character" w:styleId="IntenseEmphasis">
    <w:name w:val="Intense Emphasis"/>
    <w:basedOn w:val="DefaultParagraphFont"/>
    <w:uiPriority w:val="21"/>
    <w:qFormat/>
    <w:rsid w:val="00DF6DCA"/>
    <w:rPr>
      <w:i/>
      <w:iCs/>
      <w:color w:val="2F5496" w:themeColor="accent1" w:themeShade="BF"/>
    </w:rPr>
  </w:style>
  <w:style w:type="paragraph" w:styleId="IntenseQuote">
    <w:name w:val="Intense Quote"/>
    <w:basedOn w:val="Normal"/>
    <w:next w:val="Normal"/>
    <w:link w:val="IntenseQuoteChar"/>
    <w:uiPriority w:val="30"/>
    <w:qFormat/>
    <w:rsid w:val="00DF6DC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6DCA"/>
    <w:rPr>
      <w:i/>
      <w:iCs/>
      <w:color w:val="2F5496" w:themeColor="accent1" w:themeShade="BF"/>
    </w:rPr>
  </w:style>
  <w:style w:type="character" w:styleId="IntenseReference">
    <w:name w:val="Intense Reference"/>
    <w:basedOn w:val="DefaultParagraphFont"/>
    <w:uiPriority w:val="32"/>
    <w:qFormat/>
    <w:rsid w:val="00DF6DCA"/>
    <w:rPr>
      <w:b/>
      <w:bCs/>
      <w:smallCaps/>
      <w:color w:val="2F5496" w:themeColor="accent1" w:themeShade="BF"/>
      <w:spacing w:val="5"/>
    </w:rPr>
  </w:style>
  <w:style w:type="table" w:styleId="TableGrid">
    <w:name w:val="Table Grid"/>
    <w:basedOn w:val="TableNormal"/>
    <w:uiPriority w:val="39"/>
    <w:rsid w:val="006B70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E6C5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E6C57"/>
    <w:pPr>
      <w:spacing w:after="100"/>
    </w:pPr>
  </w:style>
  <w:style w:type="paragraph" w:styleId="TOC2">
    <w:name w:val="toc 2"/>
    <w:basedOn w:val="Normal"/>
    <w:next w:val="Normal"/>
    <w:autoRedefine/>
    <w:uiPriority w:val="39"/>
    <w:unhideWhenUsed/>
    <w:rsid w:val="006E6C57"/>
    <w:pPr>
      <w:spacing w:after="100"/>
      <w:ind w:left="240"/>
    </w:pPr>
  </w:style>
  <w:style w:type="paragraph" w:styleId="TOC3">
    <w:name w:val="toc 3"/>
    <w:basedOn w:val="Normal"/>
    <w:next w:val="Normal"/>
    <w:autoRedefine/>
    <w:uiPriority w:val="39"/>
    <w:unhideWhenUsed/>
    <w:rsid w:val="006E6C57"/>
    <w:pPr>
      <w:spacing w:after="100"/>
      <w:ind w:left="480"/>
    </w:pPr>
  </w:style>
  <w:style w:type="character" w:styleId="Hyperlink">
    <w:name w:val="Hyperlink"/>
    <w:basedOn w:val="DefaultParagraphFont"/>
    <w:uiPriority w:val="99"/>
    <w:unhideWhenUsed/>
    <w:rsid w:val="006E6C57"/>
    <w:rPr>
      <w:color w:val="0563C1" w:themeColor="hyperlink"/>
      <w:u w:val="single"/>
    </w:rPr>
  </w:style>
  <w:style w:type="paragraph" w:styleId="NormalWeb">
    <w:name w:val="Normal (Web)"/>
    <w:basedOn w:val="Normal"/>
    <w:uiPriority w:val="99"/>
    <w:unhideWhenUsed/>
    <w:rsid w:val="009F388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F3887"/>
    <w:rPr>
      <w:i/>
      <w:iCs/>
    </w:rPr>
  </w:style>
  <w:style w:type="character" w:styleId="UnresolvedMention">
    <w:name w:val="Unresolved Mention"/>
    <w:basedOn w:val="DefaultParagraphFont"/>
    <w:uiPriority w:val="99"/>
    <w:semiHidden/>
    <w:unhideWhenUsed/>
    <w:rsid w:val="00362C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mental-health-of-children-and-young-people-in-england/2023-wave-4-follow-up" TargetMode="External"/><Relationship Id="rId3" Type="http://schemas.openxmlformats.org/officeDocument/2006/relationships/styles" Target="styles.xml"/><Relationship Id="rId7" Type="http://schemas.openxmlformats.org/officeDocument/2006/relationships/hyperlink" Target="https://digital.nhs.uk/data-and-information/publications/statistical/mental-health-of-children-and-young-people-in-england/2022-follow-up-to-the-2017-surve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consultations/transforming-children-and-young-peoples-mental-health-provision-a-green-paper"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2E4722-1363-4012-A750-CB8D0AEAA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1641</TotalTime>
  <Pages>17</Pages>
  <Words>4761</Words>
  <Characters>28246</Characters>
  <Application>Microsoft Office Word</Application>
  <DocSecurity>0</DocSecurity>
  <Lines>523</Lines>
  <Paragraphs>159</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Abstract</vt:lpstr>
      <vt:lpstr>Introduction</vt:lpstr>
      <vt:lpstr>    Background</vt:lpstr>
      <vt:lpstr>    Rationale</vt:lpstr>
      <vt:lpstr>    Review Question</vt:lpstr>
      <vt:lpstr>    Objectives</vt:lpstr>
      <vt:lpstr>Research Background</vt:lpstr>
      <vt:lpstr>    Context of Teenage Mental Health in the UK</vt:lpstr>
      <vt:lpstr>    Policy and Legislative Framework</vt:lpstr>
      <vt:lpstr>    Guidance and National Strategies</vt:lpstr>
      <vt:lpstr>    Services and Practice Initiatives</vt:lpstr>
      <vt:lpstr>Methods</vt:lpstr>
      <vt:lpstr>    Scoping Review Design</vt:lpstr>
      <vt:lpstr>    Data Collection</vt:lpstr>
      <vt:lpstr>    Data Analysis</vt:lpstr>
      <vt:lpstr>    Ethical Considerations</vt:lpstr>
      <vt:lpstr>Results</vt:lpstr>
      <vt:lpstr>    Summary of Selected Studies</vt:lpstr>
      <vt:lpstr>    Thematic Analysis</vt:lpstr>
      <vt:lpstr>        Theme-1: School-Based Mental Health Support</vt:lpstr>
      <vt:lpstr>        Theme-2: Accessibility and Barriers to Care</vt:lpstr>
      <vt:lpstr>        Theme-3: Digital Mental Health Interventions</vt:lpstr>
      <vt:lpstr>        Theme-4: Family and Community Involvement</vt:lpstr>
      <vt:lpstr>        Theme-4: Multi-Agency Collaboration</vt:lpstr>
      <vt:lpstr>Discussion</vt:lpstr>
      <vt:lpstr>Conclusion and Recommendations</vt:lpstr>
      <vt:lpstr>    Summary of Key Findings</vt:lpstr>
      <vt:lpstr>    Recommendations</vt:lpstr>
      <vt:lpstr>References</vt:lpstr>
    </vt:vector>
  </TitlesOfParts>
  <Company/>
  <LinksUpToDate>false</LinksUpToDate>
  <CharactersWithSpaces>32849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IRFAN</dc:creator>
  <cp:keywords/>
  <dc:description/>
  <cp:lastModifiedBy>Usama Khokhar</cp:lastModifiedBy>
  <cp:revision>19</cp:revision>
  <dcterms:created xsi:type="dcterms:W3CDTF">2025-10-30T22:26:00Z</dcterms:created>
  <dcterms:modified xsi:type="dcterms:W3CDTF">2025-11-07T07:47:00Z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b334a3a2-b091-49cc-87bd-3428f4d37300</vt:lpwstr>
  </property>
</Properties>
</file>