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ve:Ignorable="mv w14 w15 w16se wp14" ve:PreserveAttributes="mv:*">
  <w:body>
    <w:p>
      <w:pPr>
        <w:pStyle w:val="Normal1"/>
        <w:jc w:val="center"/>
        <w:rPr>
          <w:b/>
          <w:sz w:val="36"/>
          <w:szCs w:val="36"/>
        </w:rPr>
      </w:pPr>
      <w:bookmarkStart w:id="0" w:name="_GoBack"/>
    </w:p>
    <w:p>
      <w:pPr>
        <w:pStyle w:val="Normal1"/>
        <w:jc w:val="center"/>
        <w:rPr>
          <w:b/>
          <w:sz w:val="36"/>
          <w:szCs w:val="36"/>
        </w:rPr>
      </w:pPr>
    </w:p>
    <w:p>
      <w:pPr>
        <w:pStyle w:val="Normal1"/>
        <w:jc w:val="center"/>
        <w:rPr>
          <w:b/>
          <w:sz w:val="36"/>
          <w:szCs w:val="36"/>
        </w:rPr>
      </w:pPr>
    </w:p>
    <w:p>
      <w:pPr>
        <w:pStyle w:val="Normal1"/>
        <w:jc w:val="center"/>
        <w:rPr>
          <w:b/>
          <w:sz w:val="36"/>
          <w:szCs w:val="36"/>
        </w:rPr>
      </w:pPr>
    </w:p>
    <w:p>
      <w:pPr>
        <w:pStyle w:val="Normal1"/>
        <w:jc w:val="center"/>
        <w:rPr>
          <w:b/>
          <w:sz w:val="36"/>
          <w:szCs w:val="36"/>
        </w:rPr>
      </w:pPr>
    </w:p>
    <w:p>
      <w:pPr>
        <w:pStyle w:val="Normal1"/>
        <w:jc w:val="center"/>
        <w:rPr>
          <w:b/>
          <w:sz w:val="36"/>
          <w:szCs w:val="36"/>
        </w:rPr>
      </w:pPr>
    </w:p>
    <w:p>
      <w:pPr>
        <w:pStyle w:val="Normal1"/>
        <w:jc w:val="center"/>
        <w:rPr>
          <w:b/>
          <w:sz w:val="36"/>
          <w:szCs w:val="36"/>
        </w:rPr>
      </w:pPr>
      <w:r>
        <w:rPr>
          <w:rFonts w:ascii="Times New Roman"/>
          <w:b/>
          <w:i w:val="0"/>
          <w:strike w:val="0"/>
          <w:dstrike w:val="0"/>
          <w:emboss w:val="0"/>
          <w:imprint w:val="0"/>
          <w:outline w:val="0"/>
          <w:shadow w:val="0"/>
          <w:sz w:val="36"/>
          <w:szCs w:val="36"/>
          <w:u w:val="none"/>
        </w:rPr>
        <w:t xml:space="preserve">Module code: BMIH5003</w:t>
      </w:r>
    </w:p>
    <w:p>
      <w:pPr>
        <w:pStyle w:val="Normal1"/>
        <w:jc w:val="center"/>
        <w:rPr>
          <w:b/>
          <w:sz w:val="36"/>
          <w:szCs w:val="36"/>
        </w:rPr>
      </w:pPr>
      <w:r>
        <w:rPr>
          <w:rFonts w:ascii="Times New Roman"/>
          <w:b/>
          <w:i w:val="0"/>
          <w:strike w:val="0"/>
          <w:dstrike w:val="0"/>
          <w:emboss w:val="0"/>
          <w:imprint w:val="0"/>
          <w:outline w:val="0"/>
          <w:shadow w:val="0"/>
          <w:sz w:val="36"/>
          <w:szCs w:val="36"/>
          <w:u w:val="none"/>
        </w:rPr>
        <w:t xml:space="preserve">Module: Cultural Awareness</w:t>
      </w:r>
    </w:p>
    <w:p>
      <w:pPr>
        <w:pStyle w:val="Normal1"/>
        <w:jc w:val="center"/>
        <w:rPr>
          <w:b/>
          <w:sz w:val="36"/>
          <w:szCs w:val="36"/>
        </w:rPr>
      </w:pPr>
      <w:r>
        <w:rPr>
          <w:rFonts w:ascii="Times New Roman"/>
          <w:b/>
          <w:i w:val="0"/>
          <w:strike w:val="0"/>
          <w:dstrike w:val="0"/>
          <w:emboss w:val="0"/>
          <w:imprint w:val="0"/>
          <w:outline w:val="0"/>
          <w:shadow w:val="0"/>
          <w:sz w:val="36"/>
          <w:szCs w:val="36"/>
          <w:u w:val="none"/>
        </w:rPr>
        <w:t xml:space="preserve">Assessment 2</w:t>
      </w:r>
    </w:p>
    <w:p>
      <w:pPr>
        <w:pStyle w:val="Normal1"/>
        <w:rPr>
          <w:b/>
          <w:sz w:val="36"/>
          <w:szCs w:val="36"/>
        </w:rPr>
      </w:pPr>
    </w:p>
    <w:p>
      <w:pPr>
        <w:pStyle w:val="Normal1"/>
        <w:rPr>
          <w:b/>
          <w:sz w:val="36"/>
          <w:szCs w:val="36"/>
        </w:rPr>
      </w:pPr>
      <w:r>
        <w:rPr>
          <w:rFonts w:ascii="Times New Roman"/>
          <w:b/>
          <w:i w:val="0"/>
          <w:strike w:val="0"/>
          <w:dstrike w:val="0"/>
          <w:emboss w:val="0"/>
          <w:imprint w:val="0"/>
          <w:outline w:val="0"/>
          <w:shadow w:val="0"/>
          <w:sz w:val="36"/>
          <w:szCs w:val="36"/>
          <w:u w:val="none"/>
        </w:rPr>
        <w:t xml:space="preserve">Student name: Sylvester Egbueri </w:t>
      </w:r>
    </w:p>
    <w:p>
      <w:pPr>
        <w:pStyle w:val="Normal1"/>
        <w:rPr>
          <w:b/>
          <w:sz w:val="36"/>
          <w:szCs w:val="36"/>
        </w:rPr>
      </w:pPr>
      <w:r>
        <w:rPr>
          <w:rFonts w:ascii="Times New Roman"/>
          <w:b/>
          <w:i w:val="0"/>
          <w:strike w:val="0"/>
          <w:dstrike w:val="0"/>
          <w:emboss w:val="0"/>
          <w:imprint w:val="0"/>
          <w:outline w:val="0"/>
          <w:shadow w:val="0"/>
          <w:sz w:val="36"/>
          <w:szCs w:val="36"/>
          <w:u w:val="none"/>
        </w:rPr>
        <w:t xml:space="preserve">Student ID: 1714548</w:t>
      </w:r>
    </w:p>
    <w:p>
      <w:pPr>
        <w:pStyle w:val="Normal1"/>
        <w:rPr>
          <w:b/>
          <w:sz w:val="36"/>
          <w:szCs w:val="36"/>
        </w:rPr>
      </w:pPr>
      <w:r>
        <w:rPr>
          <w:rFonts w:ascii="Times New Roman"/>
          <w:b/>
          <w:i w:val="0"/>
          <w:strike w:val="0"/>
          <w:dstrike w:val="0"/>
          <w:emboss w:val="0"/>
          <w:imprint w:val="0"/>
          <w:outline w:val="0"/>
          <w:shadow w:val="0"/>
          <w:sz w:val="36"/>
          <w:szCs w:val="36"/>
          <w:u w:val="none"/>
        </w:rPr>
        <w:t xml:space="preserve">Teacher: Rodrigo F. Aguilera</w:t>
      </w:r>
    </w:p>
    <w:p>
      <w:pPr>
        <w:pStyle w:val="Normal1"/>
        <w:rPr>
          <w:b/>
          <w:sz w:val="36"/>
          <w:szCs w:val="36"/>
        </w:rPr>
      </w:pPr>
    </w:p>
    <w:p>
      <w:pPr>
        <w:rPr>
          <w:b/>
          <w:sz w:val="28"/>
          <w:szCs w:val="28"/>
        </w:rPr>
      </w:pPr>
      <w:r>
        <w:rPr>
          <w:rFonts w:ascii="Times New Roman"/>
          <w:b/>
          <w:i w:val="0"/>
          <w:strike w:val="0"/>
          <w:dstrike w:val="0"/>
          <w:emboss w:val="0"/>
          <w:imprint w:val="0"/>
          <w:outline w:val="0"/>
          <w:shadow w:val="0"/>
          <w:sz w:val="28"/>
          <w:szCs w:val="28"/>
          <w:u w:val="none"/>
        </w:rPr>
        <w:br w:type="page"/>
      </w:r>
    </w:p>
    <w:p>
      <w:pPr>
        <w:pStyle w:val="Normal1"/>
        <w:jc w:val="center"/>
        <w:rPr>
          <w:b/>
          <w:sz w:val="28"/>
          <w:szCs w:val="28"/>
        </w:rPr>
      </w:pPr>
      <w:r>
        <w:rPr>
          <w:rFonts w:ascii="Times New Roman"/>
          <w:b/>
          <w:i w:val="0"/>
          <w:strike w:val="0"/>
          <w:dstrike w:val="0"/>
          <w:emboss w:val="0"/>
          <w:imprint w:val="0"/>
          <w:outline w:val="0"/>
          <w:shadow w:val="0"/>
          <w:sz w:val="28"/>
          <w:szCs w:val="28"/>
          <w:u w:val="none"/>
        </w:rPr>
        <w:lastRenderedPageBreak/>
        <w:t xml:space="preserve">Executive Summary </w:t>
      </w:r>
    </w:p>
    <w:p>
      <w:pPr>
        <w:pStyle w:val="Normal1"/>
      </w:pPr>
      <w:r>
        <w:rPr>
          <w:rFonts w:ascii="Times New Roman"/>
          <w:b w:val="0"/>
          <w:i w:val="0"/>
          <w:strike w:val="0"/>
          <w:dstrike w:val="0"/>
          <w:emboss w:val="0"/>
          <w:imprint w:val="0"/>
          <w:outline w:val="0"/>
          <w:shadow w:val="0"/>
          <w:sz w:val="24"/>
          <w:szCs w:val="24"/>
          <w:u w:val="none"/>
        </w:rPr>
        <w:t xml:space="preserve">This report has described the management of international guest experiences and the cross-cultural dimensions of the UK and South Korea have portrayed. South Korea give importance to the social norms and traditions comparatively UK. Besides, there have many differences between South Korea and the UK that have been portrayed in this report. Moreover, UK hotels need to communicate clearly with international customers and must keep a strong knowledge of South Korean traditions and people's perspectives. UK hotels can implement international customer care services with fast booking facilities. Thus, UK hotels can manage foreign customer bases. </w:t>
      </w:r>
    </w:p>
    <w:p>
      <w:r>
        <w:rPr>
          <w:rFonts w:ascii="Times New Roman"/>
          <w:b w:val="0"/>
          <w:i w:val="0"/>
          <w:strike w:val="0"/>
          <w:dstrike w:val="0"/>
          <w:emboss w:val="0"/>
          <w:imprint w:val="0"/>
          <w:outline w:val="0"/>
          <w:shadow w:val="0"/>
          <w:sz w:val="24"/>
          <w:szCs w:val="24"/>
          <w:u w:val="none"/>
        </w:rPr>
        <w:br w:type="page"/>
      </w:r>
    </w:p>
    <w:sdt>
      <w:sdtPr>
        <w:rPr>
          <w:rFonts w:ascii="Times New Roman" w:eastAsia="Times New Roman" w:hAnsi="Times New Roman" w:cs="Times New Roman"/>
          <w:color w:val="auto"/>
          <w:sz w:val="24"/>
          <w:szCs w:val="24"/>
          <w:lang w:val="en-GB"/>
        </w:rPr>
        <w:id w:val="-781109238"/>
        <w:docPartObj>
          <w:docPartGallery w:val="Table of Contents"/>
          <w:docPartUnique/>
        </w:docPartObj>
      </w:sdtPr>
      <w:sdtEndPr>
        <w:rPr>
          <w:b/>
          <w:bCs/>
          <w:noProof/>
        </w:rPr>
      </w:sdtEndPr>
      <w:sdtContent>
        <w:p>
          <w:pPr>
            <w:pStyle w:val="TOCHeading"/>
            <w:spacing w:line="360" w:lineRule="auto"/>
            <w:jc w:val="center"/>
            <w:rPr>
              <w:color w:val="000000" w:themeColor="text1"/>
              <w:rFonts w:hAnsi="Times New Roman" w:ascii="Times New Roman" w:cs="Times New Roman"/>
              <w:b/>
              <w:sz w:val="28"/>
              <w:szCs w:val="28"/>
            </w:rPr>
          </w:pPr>
          <w:r>
            <w:rPr>
              <w:color w:val="000000"/>
              <w:rFonts w:hAnsi="Times New Roman" w:ascii="Times New Roman" w:cs="Times New Roman"/>
              <w:b/>
              <w:i w:val="0"/>
              <w:strike w:val="0"/>
              <w:dstrike w:val="0"/>
              <w:emboss w:val="0"/>
              <w:imprint w:val="0"/>
              <w:outline w:val="0"/>
              <w:shadow w:val="0"/>
              <w:sz w:val="28"/>
              <w:szCs w:val="28"/>
              <w:u w:val="none"/>
            </w:rPr>
            <w:t xml:space="preserve">Table of Contents</w:t>
          </w:r>
        </w:p>
        <w:p>
          <w:pPr>
            <w:pStyle w:val="TOC1"/>
            <w:tabs>
              <w:tab w:val="right" w:leader="dot" w:pos="9019"/>
            </w:tabs>
            <w:rPr>
              <w:rFonts w:hAnsiTheme="minorHAnsi" w:asciiTheme="minorHAnsi" w:eastAsiaTheme="minorEastAsia"/>
              <w:sz w:val="22"/>
              <w:szCs w:val="22"/>
            </w:rPr>
          </w:pPr>
          <w:r>
            <w:fldChar w:fldCharType="begin"/>
          </w:r>
          <w:r>
            <w:instrText xml:space="preserve"> TOC \o "1-3" \h \z \u </w:instrText>
          </w:r>
          <w:r>
            <w:fldChar w:fldCharType="separate"/>
          </w:r>
          <w:hyperlink w:anchor="_Toc129003121">
            <w:r>
              <w:rPr>
                <w:rStyle w:val="Hyperlink"/>
                <w:rFonts w:ascii="Times New Roman"/>
                <w:b w:val="0"/>
                <w:i w:val="0"/>
                <w:strike w:val="0"/>
                <w:dstrike w:val="0"/>
                <w:emboss w:val="0"/>
                <w:imprint w:val="0"/>
                <w:outline w:val="0"/>
                <w:shadow w:val="0"/>
                <w:sz w:val="24"/>
                <w:szCs w:val="24"/>
                <w:u w:val="none"/>
              </w:rPr>
              <w:t xml:space="preserve">Introduction</w:t>
              <w:tab/>
            </w:r>
            <w:r>
              <w:fldChar w:fldCharType="begin"/>
            </w:r>
            <w:r>
              <w:instrText xml:space="preserve"> PAGEREF _Toc129003121 \h </w:instrText>
            </w:r>
            <w:r>
              <w:fldChar w:fldCharType="separate"/>
            </w:r>
            <w:r>
              <w:rPr>
                <w:rFonts w:ascii="Times New Roman"/>
                <w:b w:val="0"/>
                <w:i w:val="0"/>
                <w:strike w:val="0"/>
                <w:dstrike w:val="0"/>
                <w:emboss w:val="0"/>
                <w:imprint w:val="0"/>
                <w:outline w:val="0"/>
                <w:shadow w:val="0"/>
                <w:sz w:val="24"/>
                <w:szCs w:val="24"/>
                <w:u w:val="none"/>
              </w:rPr>
              <w:t xml:space="preserve">4</w:t>
            </w:r>
            <w:r>
              <w:fldChar w:fldCharType="end"/>
            </w:r>
          </w:hyperlink>
        </w:p>
        <w:p>
          <w:pPr>
            <w:pStyle w:val="TOC1"/>
            <w:tabs>
              <w:tab w:val="right" w:leader="dot" w:pos="9019"/>
            </w:tabs>
            <w:rPr>
              <w:rFonts w:hAnsiTheme="minorHAnsi" w:asciiTheme="minorHAnsi" w:eastAsiaTheme="minorEastAsia"/>
              <w:sz w:val="22"/>
              <w:szCs w:val="22"/>
            </w:rPr>
          </w:pPr>
          <w:hyperlink w:anchor="_Toc129003122">
            <w:r>
              <w:rPr>
                <w:rStyle w:val="Hyperlink"/>
                <w:rFonts w:ascii="Times New Roman"/>
                <w:b w:val="0"/>
                <w:i w:val="0"/>
                <w:strike w:val="0"/>
                <w:dstrike w:val="0"/>
                <w:emboss w:val="0"/>
                <w:imprint w:val="0"/>
                <w:outline w:val="0"/>
                <w:shadow w:val="0"/>
                <w:sz w:val="24"/>
                <w:szCs w:val="24"/>
                <w:u w:val="none"/>
              </w:rPr>
              <w:t xml:space="preserve">Cross-cultural theories</w:t>
              <w:tab/>
            </w:r>
            <w:r>
              <w:fldChar w:fldCharType="begin"/>
            </w:r>
            <w:r>
              <w:instrText xml:space="preserve"> PAGEREF _Toc129003122 \h </w:instrText>
            </w:r>
            <w:r>
              <w:fldChar w:fldCharType="separate"/>
            </w:r>
            <w:r>
              <w:rPr>
                <w:rFonts w:ascii="Times New Roman"/>
                <w:b w:val="0"/>
                <w:i w:val="0"/>
                <w:strike w:val="0"/>
                <w:dstrike w:val="0"/>
                <w:emboss w:val="0"/>
                <w:imprint w:val="0"/>
                <w:outline w:val="0"/>
                <w:shadow w:val="0"/>
                <w:sz w:val="24"/>
                <w:szCs w:val="24"/>
                <w:u w:val="none"/>
              </w:rPr>
              <w:t xml:space="preserve">4</w:t>
            </w:r>
            <w:r>
              <w:fldChar w:fldCharType="end"/>
            </w:r>
          </w:hyperlink>
        </w:p>
        <w:p>
          <w:pPr>
            <w:pStyle w:val="TOC1"/>
            <w:tabs>
              <w:tab w:val="right" w:leader="dot" w:pos="9019"/>
            </w:tabs>
            <w:rPr>
              <w:rFonts w:hAnsiTheme="minorHAnsi" w:asciiTheme="minorHAnsi" w:eastAsiaTheme="minorEastAsia"/>
              <w:sz w:val="22"/>
              <w:szCs w:val="22"/>
            </w:rPr>
          </w:pPr>
          <w:hyperlink w:anchor="_Toc129003123">
            <w:r>
              <w:rPr>
                <w:rStyle w:val="Hyperlink"/>
                <w:rFonts w:ascii="Times New Roman"/>
                <w:b w:val="0"/>
                <w:i w:val="0"/>
                <w:strike w:val="0"/>
                <w:dstrike w:val="0"/>
                <w:emboss w:val="0"/>
                <w:imprint w:val="0"/>
                <w:outline w:val="0"/>
                <w:shadow w:val="0"/>
                <w:sz w:val="24"/>
                <w:szCs w:val="24"/>
                <w:u w:val="none"/>
              </w:rPr>
              <w:t xml:space="preserve">Hotel departments for adopting foreign cultures</w:t>
              <w:tab/>
            </w:r>
            <w:r>
              <w:fldChar w:fldCharType="begin"/>
            </w:r>
            <w:r>
              <w:instrText xml:space="preserve"> PAGEREF _Toc129003123 \h </w:instrText>
            </w:r>
            <w:r>
              <w:fldChar w:fldCharType="separate"/>
            </w:r>
            <w:r>
              <w:rPr>
                <w:rFonts w:ascii="Times New Roman"/>
                <w:b w:val="0"/>
                <w:i w:val="0"/>
                <w:strike w:val="0"/>
                <w:dstrike w:val="0"/>
                <w:emboss w:val="0"/>
                <w:imprint w:val="0"/>
                <w:outline w:val="0"/>
                <w:shadow w:val="0"/>
                <w:sz w:val="24"/>
                <w:szCs w:val="24"/>
                <w:u w:val="none"/>
              </w:rPr>
              <w:t xml:space="preserve">6</w:t>
            </w:r>
            <w:r>
              <w:fldChar w:fldCharType="end"/>
            </w:r>
          </w:hyperlink>
        </w:p>
        <w:p>
          <w:pPr>
            <w:pStyle w:val="TOC1"/>
            <w:tabs>
              <w:tab w:val="right" w:leader="dot" w:pos="9019"/>
            </w:tabs>
            <w:rPr>
              <w:rFonts w:hAnsiTheme="minorHAnsi" w:asciiTheme="minorHAnsi" w:eastAsiaTheme="minorEastAsia"/>
              <w:sz w:val="22"/>
              <w:szCs w:val="22"/>
            </w:rPr>
          </w:pPr>
          <w:hyperlink w:anchor="_Toc129003124">
            <w:r>
              <w:rPr>
                <w:rStyle w:val="Hyperlink"/>
                <w:rFonts w:ascii="Times New Roman"/>
                <w:b w:val="0"/>
                <w:i w:val="0"/>
                <w:strike w:val="0"/>
                <w:dstrike w:val="0"/>
                <w:emboss w:val="0"/>
                <w:imprint w:val="0"/>
                <w:outline w:val="0"/>
                <w:shadow w:val="0"/>
                <w:sz w:val="24"/>
                <w:szCs w:val="24"/>
                <w:u w:val="none"/>
              </w:rPr>
              <w:t xml:space="preserve">Do’s and Don'ts</w:t>
              <w:tab/>
            </w:r>
            <w:r>
              <w:fldChar w:fldCharType="begin"/>
            </w:r>
            <w:r>
              <w:instrText xml:space="preserve"> PAGEREF _Toc129003124 \h </w:instrText>
            </w:r>
            <w:r>
              <w:fldChar w:fldCharType="separate"/>
            </w:r>
            <w:r>
              <w:rPr>
                <w:rFonts w:ascii="Times New Roman"/>
                <w:b w:val="0"/>
                <w:i w:val="0"/>
                <w:strike w:val="0"/>
                <w:dstrike w:val="0"/>
                <w:emboss w:val="0"/>
                <w:imprint w:val="0"/>
                <w:outline w:val="0"/>
                <w:shadow w:val="0"/>
                <w:sz w:val="24"/>
                <w:szCs w:val="24"/>
                <w:u w:val="none"/>
              </w:rPr>
              <w:t xml:space="preserve">6</w:t>
            </w:r>
            <w:r>
              <w:fldChar w:fldCharType="end"/>
            </w:r>
          </w:hyperlink>
        </w:p>
        <w:p>
          <w:pPr>
            <w:pStyle w:val="TOC1"/>
            <w:tabs>
              <w:tab w:val="right" w:leader="dot" w:pos="9019"/>
            </w:tabs>
            <w:rPr>
              <w:rFonts w:hAnsiTheme="minorHAnsi" w:asciiTheme="minorHAnsi" w:eastAsiaTheme="minorEastAsia"/>
              <w:sz w:val="22"/>
              <w:szCs w:val="22"/>
            </w:rPr>
          </w:pPr>
          <w:hyperlink w:anchor="_Toc129003125">
            <w:r>
              <w:rPr>
                <w:rStyle w:val="Hyperlink"/>
                <w:rFonts w:ascii="Times New Roman"/>
                <w:b w:val="0"/>
                <w:i w:val="0"/>
                <w:strike w:val="0"/>
                <w:dstrike w:val="0"/>
                <w:emboss w:val="0"/>
                <w:imprint w:val="0"/>
                <w:outline w:val="0"/>
                <w:shadow w:val="0"/>
                <w:sz w:val="24"/>
                <w:szCs w:val="24"/>
                <w:u w:val="none"/>
              </w:rPr>
              <w:t xml:space="preserve">Conclusion</w:t>
              <w:tab/>
            </w:r>
            <w:r>
              <w:fldChar w:fldCharType="begin"/>
            </w:r>
            <w:r>
              <w:instrText xml:space="preserve"> PAGEREF _Toc129003125 \h </w:instrText>
            </w:r>
            <w:r>
              <w:fldChar w:fldCharType="separate"/>
            </w:r>
            <w:r>
              <w:rPr>
                <w:rFonts w:ascii="Times New Roman"/>
                <w:b w:val="0"/>
                <w:i w:val="0"/>
                <w:strike w:val="0"/>
                <w:dstrike w:val="0"/>
                <w:emboss w:val="0"/>
                <w:imprint w:val="0"/>
                <w:outline w:val="0"/>
                <w:shadow w:val="0"/>
                <w:sz w:val="24"/>
                <w:szCs w:val="24"/>
                <w:u w:val="none"/>
              </w:rPr>
              <w:t xml:space="preserve">6</w:t>
            </w:r>
            <w:r>
              <w:fldChar w:fldCharType="end"/>
            </w:r>
          </w:hyperlink>
        </w:p>
        <w:p>
          <w:pPr>
            <w:pStyle w:val="TOC1"/>
            <w:tabs>
              <w:tab w:val="right" w:leader="dot" w:pos="9019"/>
            </w:tabs>
            <w:rPr>
              <w:rFonts w:hAnsiTheme="minorHAnsi" w:asciiTheme="minorHAnsi" w:eastAsiaTheme="minorEastAsia"/>
              <w:sz w:val="22"/>
              <w:szCs w:val="22"/>
            </w:rPr>
          </w:pPr>
          <w:hyperlink w:anchor="_Toc129003126">
            <w:r>
              <w:rPr>
                <w:rStyle w:val="Hyperlink"/>
                <w:rFonts w:ascii="Times New Roman"/>
                <w:b w:val="0"/>
                <w:i w:val="0"/>
                <w:strike w:val="0"/>
                <w:dstrike w:val="0"/>
                <w:emboss w:val="0"/>
                <w:imprint w:val="0"/>
                <w:outline w:val="0"/>
                <w:shadow w:val="0"/>
                <w:sz w:val="24"/>
                <w:szCs w:val="24"/>
                <w:u w:val="none"/>
              </w:rPr>
              <w:t xml:space="preserve">Recommendation</w:t>
              <w:tab/>
            </w:r>
            <w:r>
              <w:fldChar w:fldCharType="begin"/>
            </w:r>
            <w:r>
              <w:instrText xml:space="preserve"> PAGEREF _Toc129003126 \h </w:instrText>
            </w:r>
            <w:r>
              <w:fldChar w:fldCharType="separate"/>
            </w:r>
            <w:r>
              <w:rPr>
                <w:rFonts w:ascii="Times New Roman"/>
                <w:b w:val="0"/>
                <w:i w:val="0"/>
                <w:strike w:val="0"/>
                <w:dstrike w:val="0"/>
                <w:emboss w:val="0"/>
                <w:imprint w:val="0"/>
                <w:outline w:val="0"/>
                <w:shadow w:val="0"/>
                <w:sz w:val="24"/>
                <w:szCs w:val="24"/>
                <w:u w:val="none"/>
              </w:rPr>
              <w:t xml:space="preserve">7</w:t>
            </w:r>
            <w:r>
              <w:fldChar w:fldCharType="end"/>
            </w:r>
          </w:hyperlink>
        </w:p>
        <w:p>
          <w:pPr>
            <w:pStyle w:val="TOC1"/>
            <w:tabs>
              <w:tab w:val="right" w:leader="dot" w:pos="9019"/>
            </w:tabs>
            <w:rPr>
              <w:rFonts w:hAnsiTheme="minorHAnsi" w:asciiTheme="minorHAnsi" w:eastAsiaTheme="minorEastAsia"/>
              <w:sz w:val="22"/>
              <w:szCs w:val="22"/>
            </w:rPr>
          </w:pPr>
          <w:hyperlink w:anchor="_Toc129003127">
            <w:r>
              <w:rPr>
                <w:rStyle w:val="Hyperlink"/>
                <w:rFonts w:ascii="Times New Roman"/>
                <w:b w:val="0"/>
                <w:i w:val="0"/>
                <w:strike w:val="0"/>
                <w:dstrike w:val="0"/>
                <w:emboss w:val="0"/>
                <w:imprint w:val="0"/>
                <w:outline w:val="0"/>
                <w:shadow w:val="0"/>
                <w:sz w:val="24"/>
                <w:szCs w:val="24"/>
                <w:u w:val="none"/>
              </w:rPr>
              <w:t xml:space="preserve">Reference list</w:t>
              <w:tab/>
            </w:r>
            <w:r>
              <w:fldChar w:fldCharType="begin"/>
            </w:r>
            <w:r>
              <w:instrText xml:space="preserve"> PAGEREF _Toc129003127 \h </w:instrText>
            </w:r>
            <w:r>
              <w:fldChar w:fldCharType="separate"/>
            </w:r>
            <w:r>
              <w:rPr>
                <w:rFonts w:ascii="Times New Roman"/>
                <w:b w:val="0"/>
                <w:i w:val="0"/>
                <w:strike w:val="0"/>
                <w:dstrike w:val="0"/>
                <w:emboss w:val="0"/>
                <w:imprint w:val="0"/>
                <w:outline w:val="0"/>
                <w:shadow w:val="0"/>
                <w:sz w:val="24"/>
                <w:szCs w:val="24"/>
                <w:u w:val="none"/>
              </w:rPr>
              <w:t xml:space="preserve">8</w:t>
            </w:r>
            <w:r>
              <w:fldChar w:fldCharType="end"/>
            </w:r>
          </w:hyperlink>
        </w:p>
        <w:p>
          <w:r>
            <w:rPr>
              <w:b/>
              <w:bCs/>
            </w:rPr>
            <w:fldChar w:fldCharType="end"/>
          </w:r>
        </w:p>
      </w:sdtContent>
    </w:sdt>
    <w:p>
      <w:pPr>
        <w:pStyle w:val="Normal1"/>
      </w:pPr>
    </w:p>
    <w:p>
      <w:r>
        <w:rPr>
          <w:rFonts w:ascii="Times New Roman"/>
          <w:b w:val="0"/>
          <w:i w:val="0"/>
          <w:strike w:val="0"/>
          <w:dstrike w:val="0"/>
          <w:emboss w:val="0"/>
          <w:imprint w:val="0"/>
          <w:outline w:val="0"/>
          <w:shadow w:val="0"/>
          <w:sz w:val="24"/>
          <w:szCs w:val="24"/>
          <w:u w:val="none"/>
        </w:rPr>
        <w:br w:type="page"/>
      </w:r>
    </w:p>
    <w:p>
      <w:pPr>
        <w:pStyle w:val="Normal1"/>
      </w:pPr>
    </w:p>
    <w:p>
      <w:pPr>
        <w:pStyle w:val="Heading1"/>
      </w:pPr>
      <w:bookmarkStart w:id="1" w:name="_mwil793t59s0"/>
      <w:bookmarkEnd w:id="1"/>
      <w:r>
        <w:rPr>
          <w:rFonts w:ascii="Times New Roman"/>
          <w:b/>
          <w:i w:val="0"/>
          <w:strike w:val="0"/>
          <w:dstrike w:val="0"/>
          <w:emboss w:val="0"/>
          <w:imprint w:val="0"/>
          <w:outline w:val="0"/>
          <w:shadow w:val="0"/>
          <w:sz w:val="32"/>
          <w:szCs w:val="32"/>
          <w:u w:val="none"/>
        </w:rPr>
        <w:t xml:space="preserve">Introduction</w:t>
      </w:r>
      <w:bookmarkEnd w:id="2"/>
    </w:p>
    <w:p>
      <w:pPr>
        <w:pStyle w:val="Normal1"/>
      </w:pPr>
      <w:r>
        <w:rPr>
          <w:rFonts w:ascii="Times New Roman"/>
          <w:b w:val="0"/>
          <w:i w:val="0"/>
          <w:strike w:val="0"/>
          <w:dstrike w:val="0"/>
          <w:emboss w:val="0"/>
          <w:imprint w:val="0"/>
          <w:outline w:val="0"/>
          <w:shadow w:val="0"/>
          <w:sz w:val="24"/>
          <w:szCs w:val="24"/>
          <w:u w:val="none"/>
        </w:rPr>
        <w:t xml:space="preserve">In this report, the cross-cultural differences between the UK and South Korea have been described. South Korea as an example country has been taken in this report. Do's and don'ts have been portrayed here for UK hotels to maintain international customer satisfaction. </w:t>
      </w:r>
    </w:p>
    <w:p>
      <w:pPr>
        <w:pStyle w:val="Heading1"/>
      </w:pPr>
      <w:bookmarkStart w:id="3" w:name="_jg3l47mfvcql"/>
      <w:bookmarkEnd w:id="3"/>
      <w:r>
        <w:rPr>
          <w:rFonts w:ascii="Times New Roman"/>
          <w:b/>
          <w:i w:val="0"/>
          <w:strike w:val="0"/>
          <w:dstrike w:val="0"/>
          <w:emboss w:val="0"/>
          <w:imprint w:val="0"/>
          <w:outline w:val="0"/>
          <w:shadow w:val="0"/>
          <w:sz w:val="32"/>
          <w:szCs w:val="32"/>
          <w:u w:val="none"/>
        </w:rPr>
        <w:t xml:space="preserve">Cross-cultural theories</w:t>
      </w:r>
      <w:bookmarkEnd w:id="4"/>
    </w:p>
    <w:p>
      <w:pPr>
        <w:pStyle w:val="Normal1"/>
      </w:pPr>
      <w:r>
        <w:rPr>
          <w:rFonts w:ascii="Times New Roman"/>
          <w:b w:val="0"/>
          <w:i w:val="0"/>
          <w:strike w:val="0"/>
          <w:dstrike w:val="0"/>
          <w:emboss w:val="0"/>
          <w:imprint w:val="0"/>
          <w:outline w:val="0"/>
          <w:shadow w:val="0"/>
          <w:sz w:val="24"/>
          <w:szCs w:val="24"/>
          <w:u w:val="none"/>
        </w:rPr>
        <w:t xml:space="preserve">A culturally diverse workplace is necessary to empower employees and serve quality service to international customers. Moreover, to demonstrate cultural differences, </w:t>
      </w:r>
      <w:r>
        <w:rPr>
          <w:rFonts w:ascii="Times New Roman"/>
          <w:b/>
          <w:i w:val="0"/>
          <w:strike w:val="0"/>
          <w:dstrike w:val="0"/>
          <w:emboss w:val="0"/>
          <w:imprint w:val="0"/>
          <w:outline w:val="0"/>
          <w:shadow w:val="0"/>
          <w:sz w:val="24"/>
          <w:szCs w:val="24"/>
          <w:u w:val="none"/>
        </w:rPr>
        <w:t xml:space="preserve">Hofstede's Model </w:t>
      </w:r>
      <w:r>
        <w:rPr>
          <w:rFonts w:ascii="Times New Roman"/>
          <w:b w:val="0"/>
          <w:i w:val="0"/>
          <w:strike w:val="0"/>
          <w:dstrike w:val="0"/>
          <w:emboss w:val="0"/>
          <w:imprint w:val="0"/>
          <w:outline w:val="0"/>
          <w:shadow w:val="0"/>
          <w:sz w:val="24"/>
          <w:szCs w:val="24"/>
          <w:u w:val="none"/>
        </w:rPr>
        <w:t xml:space="preserve">is essential because it provides vast information regarding cross-cultural dimensions (Hofstede-insights.com, 2023). This theory has been used to identify the cultural differences between South Korea and the UK. Every hotel sector has to maintain a cross-culture employee to attract customers and maintain their satisfaction (Jandt, 2016). Moreover, the cross-cultural differences between South Korea and the UK have described below: </w:t>
      </w:r>
    </w:p>
    <w:p>
      <w:pPr>
        <w:pStyle w:val="Normal1"/>
        <w:jc w:val="center"/>
      </w:pPr>
      <w:r>
        <w:rPr>
          <w:rFonts w:ascii="Times New Roman"/>
          <w:b w:val="0"/>
          <w:i w:val="0"/>
          <w:strike w:val="0"/>
          <w:dstrike w:val="0"/>
          <w:emboss w:val="0"/>
          <w:imprint w:val="0"/>
          <w:outline w:val="0"/>
          <w:shadow w:val="0"/>
          <w:sz w:val="24"/>
          <w:szCs w:val="24"/>
          <w:u w:val="none"/>
        </w:rPr>
        <w:drawing>
          <wp:inline>
            <wp:extent cx="5731199" cy="3213096"/>
            <wp:effectExtent l="76200" t="76200" r="136525" b="139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213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pPr>
        <w:pStyle w:val="Normal1"/>
        <w:jc w:val="center"/>
        <w:rPr>
          <w:b/>
        </w:rPr>
      </w:pPr>
      <w:r>
        <w:rPr>
          <w:rFonts w:ascii="Times New Roman"/>
          <w:b/>
          <w:i w:val="0"/>
          <w:strike w:val="0"/>
          <w:dstrike w:val="0"/>
          <w:emboss w:val="0"/>
          <w:imprint w:val="0"/>
          <w:outline w:val="0"/>
          <w:shadow w:val="0"/>
          <w:sz w:val="24"/>
          <w:szCs w:val="24"/>
          <w:u w:val="none"/>
        </w:rPr>
        <w:t xml:space="preserve">Figure 1: Cultural differences between South Korea and the UK</w:t>
      </w:r>
    </w:p>
    <w:p>
      <w:pPr>
        <w:pStyle w:val="Normal1"/>
        <w:jc w:val="center"/>
      </w:pPr>
      <w:r>
        <w:rPr>
          <w:rFonts w:ascii="Times New Roman"/>
          <w:b w:val="0"/>
          <w:i w:val="0"/>
          <w:strike w:val="0"/>
          <w:dstrike w:val="0"/>
          <w:emboss w:val="0"/>
          <w:imprint w:val="0"/>
          <w:outline w:val="0"/>
          <w:shadow w:val="0"/>
          <w:sz w:val="24"/>
          <w:szCs w:val="24"/>
          <w:u w:val="none"/>
        </w:rPr>
        <w:t xml:space="preserve">(Source: Hofstede-insights.com, 2023)</w:t>
      </w:r>
    </w:p>
    <w:p>
      <w:pPr>
        <w:pStyle w:val="Normal1"/>
      </w:pPr>
      <w:r>
        <w:rPr>
          <w:rFonts w:ascii="Times New Roman"/>
          <w:b/>
          <w:i w:val="0"/>
          <w:strike w:val="0"/>
          <w:dstrike w:val="0"/>
          <w:emboss w:val="0"/>
          <w:imprint w:val="0"/>
          <w:outline w:val="0"/>
          <w:shadow w:val="0"/>
          <w:sz w:val="24"/>
          <w:szCs w:val="24"/>
          <w:u w:val="none"/>
        </w:rPr>
        <w:t xml:space="preserve">Power distance </w:t>
      </w:r>
      <w:r>
        <w:rPr>
          <w:rFonts w:ascii="Times New Roman"/>
          <w:b w:val="0"/>
          <w:i w:val="0"/>
          <w:strike w:val="0"/>
          <w:dstrike w:val="0"/>
          <w:emboss w:val="0"/>
          <w:imprint w:val="0"/>
          <w:outline w:val="0"/>
          <w:shadow w:val="0"/>
          <w:sz w:val="24"/>
          <w:szCs w:val="24"/>
          <w:u w:val="none"/>
        </w:rPr>
        <w:t xml:space="preserve">generally refers to societal inequality, and the cultural difference and the above table represent that South Korea prefers a hierarchical structure over the UK. The power gap in society left an impact on cultural differences and it changed the employee structure as well as the business structure (Moran, 2018). The UK believes that inequality in society must be decreased. Therefore, the UK hotel sector needs to treat every individual international guest with respect and must understand international guests’ perspectives. </w:t>
      </w:r>
      <w:r>
        <w:rPr>
          <w:rFonts w:ascii="Times New Roman"/>
          <w:b/>
          <w:i w:val="0"/>
          <w:strike w:val="0"/>
          <w:dstrike w:val="0"/>
          <w:emboss w:val="0"/>
          <w:imprint w:val="0"/>
          <w:outline w:val="0"/>
          <w:shadow w:val="0"/>
          <w:sz w:val="24"/>
          <w:szCs w:val="24"/>
          <w:u w:val="none"/>
        </w:rPr>
        <w:t xml:space="preserve">Individualism </w:t>
      </w:r>
      <w:r>
        <w:rPr>
          <w:rFonts w:ascii="Times New Roman"/>
          <w:b w:val="0"/>
          <w:i w:val="0"/>
          <w:strike w:val="0"/>
          <w:dstrike w:val="0"/>
          <w:emboss w:val="0"/>
          <w:imprint w:val="0"/>
          <w:outline w:val="0"/>
          <w:shadow w:val="0"/>
          <w:sz w:val="24"/>
          <w:szCs w:val="24"/>
          <w:u w:val="none"/>
        </w:rPr>
        <w:t xml:space="preserve">considers independence in society. In the words of Samovar, (.2009), individualist society generally cares for themselves more than their families. As per the cultural dimensions it has been found that South Korea has less individualism in their society. The people of South Korea prefer more family-based services and like to keep themselves engaged with their families (Cooper and Wahab, 2007). Moreover, to improve international guest experiences UK hotels need to make hotel service more family-based to attract more international guests from this country and maintain a satisfied customer base. </w:t>
      </w:r>
      <w:r>
        <w:rPr>
          <w:rFonts w:ascii="Times New Roman"/>
          <w:b/>
          <w:i w:val="0"/>
          <w:strike w:val="0"/>
          <w:dstrike w:val="0"/>
          <w:emboss w:val="0"/>
          <w:imprint w:val="0"/>
          <w:outline w:val="0"/>
          <w:shadow w:val="0"/>
          <w:sz w:val="24"/>
          <w:szCs w:val="24"/>
          <w:u w:val="none"/>
        </w:rPr>
        <w:t xml:space="preserve">Masculinity</w:t>
      </w:r>
      <w:r>
        <w:rPr>
          <w:rFonts w:ascii="Times New Roman"/>
          <w:b w:val="0"/>
          <w:i w:val="0"/>
          <w:strike w:val="0"/>
          <w:dstrike w:val="0"/>
          <w:emboss w:val="0"/>
          <w:imprint w:val="0"/>
          <w:outline w:val="0"/>
          <w:shadow w:val="0"/>
          <w:sz w:val="24"/>
          <w:szCs w:val="24"/>
          <w:u w:val="none"/>
        </w:rPr>
        <w:t xml:space="preserve"> stands for a society in which social gender roles are clearly distinct (Timm, 2011). From the different cultural dimensions it has been identified that South Korea is a feminine society as it scored 39 and the UK has scored high where they prefer success and achievements. In that case, to improve the international guest experience the UK hotel needs to give flexible service to their guests who belong to South Korea. </w:t>
      </w:r>
      <w:r>
        <w:rPr>
          <w:rFonts w:ascii="Times New Roman"/>
          <w:b/>
          <w:i w:val="0"/>
          <w:strike w:val="0"/>
          <w:dstrike w:val="0"/>
          <w:emboss w:val="0"/>
          <w:imprint w:val="0"/>
          <w:outline w:val="0"/>
          <w:shadow w:val="0"/>
          <w:sz w:val="24"/>
          <w:szCs w:val="24"/>
          <w:u w:val="none"/>
        </w:rPr>
        <w:t xml:space="preserve">Uncertainty avoidance </w:t>
      </w:r>
      <w:r>
        <w:rPr>
          <w:rFonts w:ascii="Times New Roman"/>
          <w:b w:val="0"/>
          <w:i w:val="0"/>
          <w:strike w:val="0"/>
          <w:dstrike w:val="0"/>
          <w:emboss w:val="0"/>
          <w:imprint w:val="0"/>
          <w:outline w:val="0"/>
          <w:shadow w:val="0"/>
          <w:sz w:val="24"/>
          <w:szCs w:val="24"/>
          <w:u w:val="none"/>
        </w:rPr>
        <w:t xml:space="preserve">refers to the individual’s capability to avoid any kind of uncertain situation easily (Kim and Kim, 2021). The people of South Korea are strongly able to avoid any kind of uncertainty easily compared to the UK. Therefore, to manage the international guest experiences the UK hotel sector needs to improve the ability of uncertainty avoidance to mitigate any critical situation in a significant way. </w:t>
      </w:r>
      <w:r>
        <w:rPr>
          <w:rFonts w:ascii="Times New Roman"/>
          <w:b/>
          <w:i w:val="0"/>
          <w:strike w:val="0"/>
          <w:dstrike w:val="0"/>
          <w:emboss w:val="0"/>
          <w:imprint w:val="0"/>
          <w:outline w:val="0"/>
          <w:shadow w:val="0"/>
          <w:sz w:val="24"/>
          <w:szCs w:val="24"/>
          <w:u w:val="none"/>
        </w:rPr>
        <w:t xml:space="preserve">Long-term orientation </w:t>
      </w:r>
      <w:r>
        <w:rPr>
          <w:rFonts w:ascii="Times New Roman"/>
          <w:b w:val="0"/>
          <w:i w:val="0"/>
          <w:strike w:val="0"/>
          <w:dstrike w:val="0"/>
          <w:emboss w:val="0"/>
          <w:imprint w:val="0"/>
          <w:outline w:val="0"/>
          <w:shadow w:val="0"/>
          <w:sz w:val="24"/>
          <w:szCs w:val="24"/>
          <w:u w:val="none"/>
        </w:rPr>
        <w:t xml:space="preserve">generally refers to the use of past experience to improve the current situation and avoid any critical situation as well (Chun </w:t>
      </w:r>
      <w:r>
        <w:rPr>
          <w:rFonts w:ascii="Times New Roman"/>
          <w:b w:val="0"/>
          <w:i/>
          <w:strike w:val="0"/>
          <w:dstrike w:val="0"/>
          <w:emboss w:val="0"/>
          <w:imprint w:val="0"/>
          <w:outline w:val="0"/>
          <w:shadow w:val="0"/>
          <w:sz w:val="24"/>
          <w:szCs w:val="24"/>
          <w:u w:val="none"/>
        </w:rPr>
        <w:t xml:space="preserve">et al., </w:t>
      </w:r>
      <w:r>
        <w:rPr>
          <w:rFonts w:ascii="Times New Roman"/>
          <w:b w:val="0"/>
          <w:i w:val="0"/>
          <w:strike w:val="0"/>
          <w:dstrike w:val="0"/>
          <w:emboss w:val="0"/>
          <w:imprint w:val="0"/>
          <w:outline w:val="0"/>
          <w:shadow w:val="0"/>
          <w:sz w:val="24"/>
          <w:szCs w:val="24"/>
          <w:u w:val="none"/>
        </w:rPr>
        <w:t xml:space="preserve">2021). As per the cultural dimensions differences, South Korea gives importance to family guidance and prefers steady growth in their life. Therefore, the UK hotel sector needs to adopt a specific customer strategy to value the traditions of other foreign countries and provide stable customer service. On the other hand, </w:t>
      </w:r>
      <w:r>
        <w:rPr>
          <w:rFonts w:ascii="Times New Roman"/>
          <w:b/>
          <w:i w:val="0"/>
          <w:strike w:val="0"/>
          <w:dstrike w:val="0"/>
          <w:emboss w:val="0"/>
          <w:imprint w:val="0"/>
          <w:outline w:val="0"/>
          <w:shadow w:val="0"/>
          <w:sz w:val="24"/>
          <w:szCs w:val="24"/>
          <w:u w:val="none"/>
        </w:rPr>
        <w:t xml:space="preserve">indulgence </w:t>
      </w:r>
      <w:r>
        <w:rPr>
          <w:rFonts w:ascii="Times New Roman"/>
          <w:b w:val="0"/>
          <w:i w:val="0"/>
          <w:strike w:val="0"/>
          <w:dstrike w:val="0"/>
          <w:emboss w:val="0"/>
          <w:imprint w:val="0"/>
          <w:outline w:val="0"/>
          <w:shadow w:val="0"/>
          <w:sz w:val="24"/>
          <w:szCs w:val="24"/>
          <w:u w:val="none"/>
        </w:rPr>
        <w:t xml:space="preserve">refers to the extent to which people try to control their desires and impulses (Aleqedat, 2021). The UK people prefer to spend more leisure and luxurious life than the people of South Korea. As per the cultural dimension differences it has been seen that South Korea scored low which portrayed that the people of this country respect their social norms. In that aspect, to prepare and manage the international guest experience, the UK hotel needs to understand and respect the social norms of South Korea. Thus, the hotel sector of the UK can improve their international guest experience easily and can maintain a balance of cross-culture. The difference needs to be adopted by the UK hotel sectors to get competitive advantages as well as to attract more foreign customers. </w:t>
      </w:r>
    </w:p>
    <w:p>
      <w:pPr>
        <w:pStyle w:val="Heading1"/>
      </w:pPr>
      <w:bookmarkStart w:id="5" w:name="_bpxfcchhtzup"/>
      <w:bookmarkEnd w:id="5"/>
      <w:r>
        <w:rPr>
          <w:rFonts w:ascii="Times New Roman"/>
          <w:b/>
          <w:i w:val="0"/>
          <w:strike w:val="0"/>
          <w:dstrike w:val="0"/>
          <w:emboss w:val="0"/>
          <w:imprint w:val="0"/>
          <w:outline w:val="0"/>
          <w:shadow w:val="0"/>
          <w:sz w:val="32"/>
          <w:szCs w:val="32"/>
          <w:u w:val="none"/>
        </w:rPr>
        <w:lastRenderedPageBreak/>
        <w:t xml:space="preserve">Hotel departments for adopting foreign cultures</w:t>
      </w:r>
      <w:bookmarkEnd w:id="6"/>
      <w:r>
        <w:rPr>
          <w:rFonts w:ascii="Times New Roman"/>
          <w:b/>
          <w:i w:val="0"/>
          <w:strike w:val="0"/>
          <w:dstrike w:val="0"/>
          <w:emboss w:val="0"/>
          <w:imprint w:val="0"/>
          <w:outline w:val="0"/>
          <w:shadow w:val="0"/>
          <w:sz w:val="32"/>
          <w:szCs w:val="32"/>
          <w:u w:val="none"/>
        </w:rPr>
        <w:t xml:space="preserve"> </w:t>
      </w:r>
    </w:p>
    <w:p>
      <w:pPr>
        <w:pStyle w:val="Normal1"/>
      </w:pPr>
      <w:r>
        <w:rPr>
          <w:rFonts w:ascii="Times New Roman"/>
          <w:b w:val="0"/>
          <w:i w:val="0"/>
          <w:strike w:val="0"/>
          <w:dstrike w:val="0"/>
          <w:emboss w:val="0"/>
          <w:imprint w:val="0"/>
          <w:outline w:val="0"/>
          <w:shadow w:val="0"/>
          <w:sz w:val="24"/>
          <w:szCs w:val="24"/>
          <w:u w:val="none"/>
        </w:rPr>
        <w:t xml:space="preserve">The hotel departments of the UK need to hire employees from South Korea for their front desk as at the very beginning customers interact with front desk employees. Clear communication skill is necessary for UK hotel employees to understand the guests’ preference. Masa'deh </w:t>
      </w:r>
      <w:r>
        <w:rPr>
          <w:rFonts w:ascii="Times New Roman"/>
          <w:b w:val="0"/>
          <w:i/>
          <w:strike w:val="0"/>
          <w:dstrike w:val="0"/>
          <w:emboss w:val="0"/>
          <w:imprint w:val="0"/>
          <w:outline w:val="0"/>
          <w:shadow w:val="0"/>
          <w:sz w:val="24"/>
          <w:szCs w:val="24"/>
          <w:u w:val="none"/>
        </w:rPr>
        <w:t xml:space="preserve">et al. </w:t>
      </w:r>
      <w:r>
        <w:rPr>
          <w:rFonts w:ascii="Times New Roman"/>
          <w:b w:val="0"/>
          <w:i w:val="0"/>
          <w:strike w:val="0"/>
          <w:dstrike w:val="0"/>
          <w:emboss w:val="0"/>
          <w:imprint w:val="0"/>
          <w:outline w:val="0"/>
          <w:shadow w:val="0"/>
          <w:sz w:val="24"/>
          <w:szCs w:val="24"/>
          <w:u w:val="none"/>
        </w:rPr>
        <w:t xml:space="preserve">(2019) have claimed that communication skill is important to serve quality service and develop a strong bonding with customers. Apart from that, employees of the UK hotel need to improve their ability to avoid any uncertain situations as people of South Korea are strongly able to avoid any uncertain situation (Liu </w:t>
      </w:r>
      <w:r>
        <w:rPr>
          <w:rFonts w:ascii="Times New Roman"/>
          <w:b w:val="0"/>
          <w:i/>
          <w:strike w:val="0"/>
          <w:dstrike w:val="0"/>
          <w:emboss w:val="0"/>
          <w:imprint w:val="0"/>
          <w:outline w:val="0"/>
          <w:shadow w:val="0"/>
          <w:sz w:val="24"/>
          <w:szCs w:val="24"/>
          <w:u w:val="none"/>
        </w:rPr>
        <w:t xml:space="preserve">et al., </w:t>
      </w:r>
      <w:r>
        <w:rPr>
          <w:rFonts w:ascii="Times New Roman"/>
          <w:b w:val="0"/>
          <w:i w:val="0"/>
          <w:strike w:val="0"/>
          <w:dstrike w:val="0"/>
          <w:emboss w:val="0"/>
          <w:imprint w:val="0"/>
          <w:outline w:val="0"/>
          <w:shadow w:val="0"/>
          <w:sz w:val="24"/>
          <w:szCs w:val="24"/>
          <w:u w:val="none"/>
        </w:rPr>
        <w:t xml:space="preserve">2020). Moreover, to maintain international guests’ satisfaction UK hotel employees need to have strong decision-making abilities.  </w:t>
      </w:r>
    </w:p>
    <w:p>
      <w:pPr>
        <w:pStyle w:val="Heading1"/>
      </w:pPr>
      <w:bookmarkStart w:id="7" w:name="_3g6r3bdchpd9"/>
      <w:bookmarkEnd w:id="7"/>
      <w:r>
        <w:rPr>
          <w:rFonts w:ascii="Times New Roman"/>
          <w:b/>
          <w:i w:val="0"/>
          <w:strike w:val="0"/>
          <w:dstrike w:val="0"/>
          <w:emboss w:val="0"/>
          <w:imprint w:val="0"/>
          <w:outline w:val="0"/>
          <w:shadow w:val="0"/>
          <w:sz w:val="32"/>
          <w:szCs w:val="32"/>
          <w:u w:val="none"/>
        </w:rPr>
        <w:t xml:space="preserve">Do’s and Don'ts</w:t>
      </w:r>
      <w:bookmarkEnd w:id="8"/>
    </w:p>
    <w:tbl>
      <w:tblPr>
        <w:tblStyle w:val="Table1"/>
        <w:tblW w:w="9029" w:type="dxa"/>
        <w:tblInd w:w="0" w:type="dxa"/>
        <w:tblBorders>
          <w:top w:val="single" w:sz="8" w:color="000000"/>
          <w:left w:val="single" w:sz="8" w:color="000000"/>
          <w:bottom w:val="single" w:sz="8" w:color="000000"/>
          <w:right w:val="single" w:sz="8" w:color="000000"/>
          <w:insideH w:val="single" w:sz="8" w:color="000000"/>
          <w:insideV w:val="single" w:sz="8" w:color="000000"/>
        </w:tblBorders>
        <w:tblLook w:val="0600"/>
        <w:tblLayout w:type="fixed"/>
      </w:tblPr>
      <w:tblGrid>
        <w:gridCol w:w="4514"/>
        <w:gridCol w:w="4515"/>
      </w:tblGrid>
      <w:tr>
        <w:tc>
          <w:tcPr>
            <w:tcW w:w="4514" w:type="dxa"/>
            <w:tcMar>
              <w:top w:w="100" w:type="dxa"/>
              <w:left w:w="100" w:type="dxa"/>
              <w:bottom w:w="100" w:type="dxa"/>
              <w:right w:w="100" w:type="dxa"/>
            </w:tcMar>
            <w:shd w:fill="auto" w:color="auto" w:val="clear"/>
          </w:tcPr>
          <w:p>
            <w:pPr>
              <w:pStyle w:val="Normal1"/>
              <w:jc w:val="center"/>
              <w:rPr>
                <w:b/>
              </w:rPr>
            </w:pPr>
            <w:r>
              <w:rPr>
                <w:rFonts w:ascii="Times New Roman"/>
                <w:b/>
                <w:i w:val="0"/>
                <w:strike w:val="0"/>
                <w:dstrike w:val="0"/>
                <w:emboss w:val="0"/>
                <w:imprint w:val="0"/>
                <w:outline w:val="0"/>
                <w:shadow w:val="0"/>
                <w:sz w:val="24"/>
                <w:szCs w:val="24"/>
                <w:u w:val="none"/>
              </w:rPr>
              <w:t xml:space="preserve">Do’s</w:t>
            </w:r>
          </w:p>
        </w:tc>
        <w:tc>
          <w:tcPr>
            <w:tcW w:w="4514" w:type="dxa"/>
            <w:tcMar>
              <w:top w:w="100" w:type="dxa"/>
              <w:left w:w="100" w:type="dxa"/>
              <w:bottom w:w="100" w:type="dxa"/>
              <w:right w:w="100" w:type="dxa"/>
            </w:tcMar>
            <w:shd w:fill="auto" w:color="auto" w:val="clear"/>
          </w:tcPr>
          <w:p>
            <w:pPr>
              <w:pStyle w:val="Normal1"/>
              <w:jc w:val="center"/>
              <w:rPr>
                <w:b/>
              </w:rPr>
            </w:pPr>
            <w:r>
              <w:rPr>
                <w:rFonts w:ascii="Times New Roman"/>
                <w:b/>
                <w:i w:val="0"/>
                <w:strike w:val="0"/>
                <w:dstrike w:val="0"/>
                <w:emboss w:val="0"/>
                <w:imprint w:val="0"/>
                <w:outline w:val="0"/>
                <w:shadow w:val="0"/>
                <w:sz w:val="24"/>
                <w:szCs w:val="24"/>
                <w:u w:val="none"/>
              </w:rPr>
              <w:t xml:space="preserve">Don’ts’</w:t>
            </w:r>
          </w:p>
        </w:tc>
      </w:tr>
      <w:tr>
        <w:trPr>
          <w:trHeight w:val="440"/>
        </w:trPr>
        <w:tc>
          <w:tcPr>
            <w:tcW w:w="4514" w:type="dxa"/>
            <w:tcMar>
              <w:top w:w="100" w:type="dxa"/>
              <w:left w:w="100" w:type="dxa"/>
              <w:bottom w:w="100" w:type="dxa"/>
              <w:right w:w="100" w:type="dxa"/>
            </w:tcMar>
            <w:shd w:fill="auto" w:color="auto" w:val="clear"/>
            <w:vMerge w:val="restart"/>
          </w:tcPr>
          <w:p>
            <w:pPr>
              <w:pStyle w:val="Normal1"/>
              <w:numPr>
                <w:ilvl w:val="0"/>
                <w:numId w:val="2"/>
              </w:numPr>
            </w:pPr>
            <w:r>
              <w:rPr>
                <w:rFonts w:ascii="Times New Roman"/>
                <w:b w:val="0"/>
                <w:i w:val="0"/>
                <w:strike w:val="0"/>
                <w:dstrike w:val="0"/>
                <w:emboss w:val="0"/>
                <w:imprint w:val="0"/>
                <w:outline w:val="0"/>
                <w:shadow w:val="0"/>
                <w:sz w:val="24"/>
                <w:szCs w:val="24"/>
                <w:u w:val="none"/>
              </w:rPr>
              <w:t xml:space="preserve">Respecting and strong knowledge of South Korea’s lifestyle. </w:t>
            </w:r>
          </w:p>
          <w:p>
            <w:pPr>
              <w:pStyle w:val="Normal1"/>
              <w:numPr>
                <w:ilvl w:val="0"/>
                <w:numId w:val="2"/>
              </w:numPr>
            </w:pPr>
            <w:r>
              <w:rPr>
                <w:rFonts w:ascii="Times New Roman"/>
                <w:b w:val="0"/>
                <w:i w:val="0"/>
                <w:strike w:val="0"/>
                <w:dstrike w:val="0"/>
                <w:emboss w:val="0"/>
                <w:imprint w:val="0"/>
                <w:outline w:val="0"/>
                <w:shadow w:val="0"/>
                <w:sz w:val="24"/>
                <w:szCs w:val="24"/>
                <w:u w:val="none"/>
              </w:rPr>
              <w:t xml:space="preserve">Knowing the personal references of South Korean people. </w:t>
            </w:r>
          </w:p>
          <w:p>
            <w:pPr>
              <w:pStyle w:val="Normal1"/>
              <w:numPr>
                <w:ilvl w:val="0"/>
                <w:numId w:val="2"/>
              </w:numPr>
            </w:pPr>
            <w:r>
              <w:rPr>
                <w:rFonts w:ascii="Times New Roman"/>
                <w:b w:val="0"/>
                <w:i w:val="0"/>
                <w:strike w:val="0"/>
                <w:dstrike w:val="0"/>
                <w:emboss w:val="0"/>
                <w:imprint w:val="0"/>
                <w:outline w:val="0"/>
                <w:shadow w:val="0"/>
                <w:sz w:val="24"/>
                <w:szCs w:val="24"/>
                <w:u w:val="none"/>
              </w:rPr>
              <w:t xml:space="preserve">Learning about the food culture and social norms of South Korea. </w:t>
            </w:r>
          </w:p>
          <w:p>
            <w:pPr>
              <w:pStyle w:val="Normal1"/>
              <w:numPr>
                <w:ilvl w:val="0"/>
                <w:numId w:val="2"/>
              </w:numPr>
            </w:pPr>
            <w:r>
              <w:rPr>
                <w:rFonts w:ascii="Times New Roman"/>
                <w:b w:val="0"/>
                <w:i w:val="0"/>
                <w:strike w:val="0"/>
                <w:dstrike w:val="0"/>
                <w:emboss w:val="0"/>
                <w:imprint w:val="0"/>
                <w:outline w:val="0"/>
                <w:shadow w:val="0"/>
                <w:sz w:val="24"/>
                <w:szCs w:val="24"/>
                <w:u w:val="none"/>
              </w:rPr>
              <w:t xml:space="preserve">Clear communication with guests who belong to South Korea.</w:t>
            </w:r>
          </w:p>
          <w:p>
            <w:pPr>
              <w:pStyle w:val="Normal1"/>
              <w:numPr>
                <w:ilvl w:val="0"/>
                <w:numId w:val="2"/>
              </w:numPr>
            </w:pPr>
            <w:r>
              <w:rPr>
                <w:rFonts w:ascii="Times New Roman"/>
                <w:b w:val="0"/>
                <w:i w:val="0"/>
                <w:strike w:val="0"/>
                <w:dstrike w:val="0"/>
                <w:emboss w:val="0"/>
                <w:imprint w:val="0"/>
                <w:outline w:val="0"/>
                <w:shadow w:val="0"/>
                <w:sz w:val="24"/>
                <w:szCs w:val="24"/>
                <w:u w:val="none"/>
              </w:rPr>
              <w:t xml:space="preserve">Knowing South Korean cultures and traditions. </w:t>
            </w:r>
          </w:p>
          <w:p>
            <w:pPr>
              <w:pStyle w:val="Normal1"/>
              <w:numPr>
                <w:ilvl w:val="0"/>
                <w:numId w:val="2"/>
              </w:numPr>
            </w:pPr>
            <w:r>
              <w:rPr>
                <w:rFonts w:ascii="Times New Roman"/>
                <w:b w:val="0"/>
                <w:i w:val="0"/>
                <w:strike w:val="0"/>
                <w:dstrike w:val="0"/>
                <w:emboss w:val="0"/>
                <w:imprint w:val="0"/>
                <w:outline w:val="0"/>
                <w:shadow w:val="0"/>
                <w:sz w:val="24"/>
                <w:szCs w:val="24"/>
                <w:u w:val="none"/>
              </w:rPr>
              <w:t xml:space="preserve">Quick room and food services by maintaining quality.</w:t>
            </w:r>
          </w:p>
          <w:p>
            <w:pPr>
              <w:pStyle w:val="Normal1"/>
              <w:ind w:left="720"/>
            </w:pPr>
          </w:p>
        </w:tc>
        <w:tc>
          <w:tcPr>
            <w:tcW w:w="4514" w:type="dxa"/>
            <w:tcMar>
              <w:top w:w="100" w:type="dxa"/>
              <w:left w:w="100" w:type="dxa"/>
              <w:bottom w:w="100" w:type="dxa"/>
              <w:right w:w="100" w:type="dxa"/>
            </w:tcMar>
            <w:shd w:fill="auto" w:color="auto" w:val="clear"/>
            <w:vMerge w:val="restart"/>
          </w:tcPr>
          <w:p>
            <w:pPr>
              <w:pStyle w:val="Normal1"/>
              <w:numPr>
                <w:ilvl w:val="0"/>
                <w:numId w:val="1"/>
              </w:numPr>
            </w:pPr>
            <w:r>
              <w:rPr>
                <w:rFonts w:ascii="Times New Roman"/>
                <w:b w:val="0"/>
                <w:i w:val="0"/>
                <w:strike w:val="0"/>
                <w:dstrike w:val="0"/>
                <w:emboss w:val="0"/>
                <w:imprint w:val="0"/>
                <w:outline w:val="0"/>
                <w:shadow w:val="0"/>
                <w:sz w:val="24"/>
                <w:szCs w:val="24"/>
                <w:u w:val="none"/>
              </w:rPr>
              <w:t xml:space="preserve">Discriminating against guests and disrespecting them in the hotel sector. </w:t>
            </w:r>
          </w:p>
          <w:p>
            <w:pPr>
              <w:pStyle w:val="Normal1"/>
              <w:numPr>
                <w:ilvl w:val="0"/>
                <w:numId w:val="1"/>
              </w:numPr>
            </w:pPr>
            <w:r>
              <w:rPr>
                <w:rFonts w:ascii="Times New Roman"/>
                <w:b w:val="0"/>
                <w:i w:val="0"/>
                <w:strike w:val="0"/>
                <w:dstrike w:val="0"/>
                <w:emboss w:val="0"/>
                <w:imprint w:val="0"/>
                <w:outline w:val="0"/>
                <w:shadow w:val="0"/>
                <w:sz w:val="24"/>
                <w:szCs w:val="24"/>
                <w:u w:val="none"/>
              </w:rPr>
              <w:t xml:space="preserve">Poor hygiene maintenance in guests’ rooms as well as toilets. </w:t>
            </w:r>
          </w:p>
          <w:p>
            <w:pPr>
              <w:pStyle w:val="Normal1"/>
              <w:numPr>
                <w:ilvl w:val="0"/>
                <w:numId w:val="1"/>
              </w:numPr>
            </w:pPr>
            <w:r>
              <w:rPr>
                <w:rFonts w:ascii="Times New Roman"/>
                <w:b w:val="0"/>
                <w:i w:val="0"/>
                <w:strike w:val="0"/>
                <w:dstrike w:val="0"/>
                <w:emboss w:val="0"/>
                <w:imprint w:val="0"/>
                <w:outline w:val="0"/>
                <w:shadow w:val="0"/>
                <w:sz w:val="24"/>
                <w:szCs w:val="24"/>
                <w:u w:val="none"/>
              </w:rPr>
              <w:t xml:space="preserve">Lack of housekeeping facilities.</w:t>
            </w:r>
          </w:p>
          <w:p>
            <w:pPr>
              <w:pStyle w:val="Normal1"/>
              <w:numPr>
                <w:ilvl w:val="0"/>
                <w:numId w:val="1"/>
              </w:numPr>
            </w:pPr>
            <w:r>
              <w:rPr>
                <w:rFonts w:ascii="Times New Roman"/>
                <w:b w:val="0"/>
                <w:i w:val="0"/>
                <w:strike w:val="0"/>
                <w:dstrike w:val="0"/>
                <w:emboss w:val="0"/>
                <w:imprint w:val="0"/>
                <w:outline w:val="0"/>
                <w:shadow w:val="0"/>
                <w:sz w:val="24"/>
                <w:szCs w:val="24"/>
                <w:u w:val="none"/>
              </w:rPr>
              <w:t xml:space="preserve">Poor greetings to customers or international guests.  </w:t>
            </w:r>
          </w:p>
        </w:tc>
      </w:tr>
      <w:tr>
        <w:trPr>
          <w:trHeight w:val="440"/>
        </w:trPr>
        <w:tc>
          <w:tcPr>
            <w:tcW w:w="4514" w:type="dxa"/>
            <w:tcMar>
              <w:top w:w="100" w:type="dxa"/>
              <w:left w:w="100" w:type="dxa"/>
              <w:bottom w:w="100" w:type="dxa"/>
              <w:right w:w="100" w:type="dxa"/>
            </w:tcMar>
            <w:shd w:fill="auto" w:color="auto" w:val="clear"/>
            <w:vMerge w:val="continue"/>
          </w:tcPr>
          <w:p>
            <w:pPr>
              <w:pStyle w:val="Normal1"/>
              <w:spacing w:line="240" w:lineRule="auto"/>
            </w:pPr>
          </w:p>
        </w:tc>
        <w:tc>
          <w:tcPr>
            <w:tcW w:w="4514" w:type="dxa"/>
            <w:tcMar>
              <w:top w:w="100" w:type="dxa"/>
              <w:left w:w="100" w:type="dxa"/>
              <w:bottom w:w="100" w:type="dxa"/>
              <w:right w:w="100" w:type="dxa"/>
            </w:tcMar>
            <w:shd w:fill="auto" w:color="auto" w:val="clear"/>
            <w:vMerge w:val="continue"/>
          </w:tcPr>
          <w:p>
            <w:pPr>
              <w:pStyle w:val="Normal1"/>
              <w:spacing w:line="240" w:lineRule="auto"/>
            </w:pPr>
          </w:p>
        </w:tc>
      </w:tr>
      <w:tr>
        <w:trPr>
          <w:trHeight w:val="440"/>
        </w:trPr>
        <w:tc>
          <w:tcPr>
            <w:tcW w:w="4514" w:type="dxa"/>
            <w:tcMar>
              <w:top w:w="100" w:type="dxa"/>
              <w:left w:w="100" w:type="dxa"/>
              <w:bottom w:w="100" w:type="dxa"/>
              <w:right w:w="100" w:type="dxa"/>
            </w:tcMar>
            <w:shd w:fill="auto" w:color="auto" w:val="clear"/>
            <w:vMerge w:val="continue"/>
          </w:tcPr>
          <w:p>
            <w:pPr>
              <w:pStyle w:val="Normal1"/>
              <w:spacing w:line="240" w:lineRule="auto"/>
            </w:pPr>
          </w:p>
        </w:tc>
        <w:tc>
          <w:tcPr>
            <w:tcW w:w="4514" w:type="dxa"/>
            <w:tcMar>
              <w:top w:w="100" w:type="dxa"/>
              <w:left w:w="100" w:type="dxa"/>
              <w:bottom w:w="100" w:type="dxa"/>
              <w:right w:w="100" w:type="dxa"/>
            </w:tcMar>
            <w:shd w:fill="auto" w:color="auto" w:val="clear"/>
            <w:vMerge w:val="continue"/>
          </w:tcPr>
          <w:p>
            <w:pPr>
              <w:pStyle w:val="Normal1"/>
              <w:spacing w:line="240" w:lineRule="auto"/>
            </w:pPr>
          </w:p>
        </w:tc>
      </w:tr>
      <w:tr>
        <w:trPr>
          <w:trHeight w:val="440"/>
        </w:trPr>
        <w:tc>
          <w:tcPr>
            <w:tcW w:w="4514" w:type="dxa"/>
            <w:tcMar>
              <w:top w:w="100" w:type="dxa"/>
              <w:left w:w="100" w:type="dxa"/>
              <w:bottom w:w="100" w:type="dxa"/>
              <w:right w:w="100" w:type="dxa"/>
            </w:tcMar>
            <w:shd w:fill="auto" w:color="auto" w:val="clear"/>
            <w:vMerge w:val="continue"/>
          </w:tcPr>
          <w:p>
            <w:pPr>
              <w:pStyle w:val="Normal1"/>
              <w:spacing w:line="240" w:lineRule="auto"/>
            </w:pPr>
          </w:p>
        </w:tc>
        <w:tc>
          <w:tcPr>
            <w:tcW w:w="4514" w:type="dxa"/>
            <w:tcMar>
              <w:top w:w="100" w:type="dxa"/>
              <w:left w:w="100" w:type="dxa"/>
              <w:bottom w:w="100" w:type="dxa"/>
              <w:right w:w="100" w:type="dxa"/>
            </w:tcMar>
            <w:shd w:fill="auto" w:color="auto" w:val="clear"/>
            <w:vMerge w:val="continue"/>
          </w:tcPr>
          <w:p>
            <w:pPr>
              <w:pStyle w:val="Normal1"/>
              <w:spacing w:line="240" w:lineRule="auto"/>
            </w:pPr>
          </w:p>
        </w:tc>
      </w:tr>
      <w:tr>
        <w:trPr>
          <w:trHeight w:val="440"/>
        </w:trPr>
        <w:tc>
          <w:tcPr>
            <w:tcW w:w="4514" w:type="dxa"/>
            <w:tcMar>
              <w:top w:w="100" w:type="dxa"/>
              <w:left w:w="100" w:type="dxa"/>
              <w:bottom w:w="100" w:type="dxa"/>
              <w:right w:w="100" w:type="dxa"/>
            </w:tcMar>
            <w:shd w:fill="auto" w:color="auto" w:val="clear"/>
            <w:vMerge w:val="continue"/>
          </w:tcPr>
          <w:p>
            <w:pPr>
              <w:pStyle w:val="Normal1"/>
              <w:spacing w:line="240" w:lineRule="auto"/>
            </w:pPr>
          </w:p>
        </w:tc>
        <w:tc>
          <w:tcPr>
            <w:tcW w:w="4514" w:type="dxa"/>
            <w:tcMar>
              <w:top w:w="100" w:type="dxa"/>
              <w:left w:w="100" w:type="dxa"/>
              <w:bottom w:w="100" w:type="dxa"/>
              <w:right w:w="100" w:type="dxa"/>
            </w:tcMar>
            <w:shd w:fill="auto" w:color="auto" w:val="clear"/>
            <w:vMerge w:val="continue"/>
          </w:tcPr>
          <w:p>
            <w:pPr>
              <w:pStyle w:val="Normal1"/>
              <w:spacing w:line="240" w:lineRule="auto"/>
            </w:pPr>
          </w:p>
        </w:tc>
      </w:tr>
    </w:tbl>
    <w:p>
      <w:pPr>
        <w:pStyle w:val="Normal1"/>
        <w:jc w:val="center"/>
        <w:rPr>
          <w:b/>
        </w:rPr>
      </w:pPr>
      <w:r>
        <w:rPr>
          <w:rFonts w:ascii="Times New Roman"/>
          <w:b/>
          <w:i w:val="0"/>
          <w:strike w:val="0"/>
          <w:dstrike w:val="0"/>
          <w:emboss w:val="0"/>
          <w:imprint w:val="0"/>
          <w:outline w:val="0"/>
          <w:shadow w:val="0"/>
          <w:sz w:val="24"/>
          <w:szCs w:val="24"/>
          <w:u w:val="none"/>
        </w:rPr>
        <w:t xml:space="preserve">Table 1: Do’s and Don’ts’ for the UK hotel sector </w:t>
      </w:r>
    </w:p>
    <w:p>
      <w:pPr>
        <w:pStyle w:val="Normal1"/>
        <w:jc w:val="center"/>
      </w:pPr>
      <w:r>
        <w:rPr>
          <w:rFonts w:ascii="Times New Roman"/>
          <w:b w:val="0"/>
          <w:i w:val="0"/>
          <w:strike w:val="0"/>
          <w:dstrike w:val="0"/>
          <w:emboss w:val="0"/>
          <w:imprint w:val="0"/>
          <w:outline w:val="0"/>
          <w:shadow w:val="0"/>
          <w:sz w:val="24"/>
          <w:szCs w:val="24"/>
          <w:u w:val="none"/>
        </w:rPr>
        <w:t xml:space="preserve">(Source: Created by the learner)</w:t>
      </w:r>
    </w:p>
    <w:p>
      <w:pPr>
        <w:pStyle w:val="Heading1"/>
      </w:pPr>
      <w:bookmarkStart w:id="9" w:name="_b4ycvdzivyu"/>
      <w:bookmarkEnd w:id="9"/>
      <w:r>
        <w:rPr>
          <w:rFonts w:ascii="Times New Roman"/>
          <w:b/>
          <w:i w:val="0"/>
          <w:strike w:val="0"/>
          <w:dstrike w:val="0"/>
          <w:emboss w:val="0"/>
          <w:imprint w:val="0"/>
          <w:outline w:val="0"/>
          <w:shadow w:val="0"/>
          <w:sz w:val="32"/>
          <w:szCs w:val="32"/>
          <w:u w:val="none"/>
        </w:rPr>
        <w:t xml:space="preserve">Conclusion</w:t>
      </w:r>
      <w:bookmarkEnd w:id="10"/>
    </w:p>
    <w:p>
      <w:pPr>
        <w:pStyle w:val="Normal1"/>
      </w:pPr>
      <w:r>
        <w:rPr>
          <w:rFonts w:ascii="Times New Roman"/>
          <w:b w:val="0"/>
          <w:i w:val="0"/>
          <w:strike w:val="0"/>
          <w:dstrike w:val="0"/>
          <w:emboss w:val="0"/>
          <w:imprint w:val="0"/>
          <w:outline w:val="0"/>
          <w:shadow w:val="0"/>
          <w:sz w:val="24"/>
          <w:szCs w:val="24"/>
          <w:u w:val="none"/>
        </w:rPr>
        <w:t xml:space="preserve">It can be concluded that the UK hotel sector needs to modify its business strategy and customer service by analysing the social norms and traditions of South Korea. Proper communication ability and quality front desk, housekeeping and restaurant services need to be provided to the guests of South Korea. The decision-making ability needs to be developed by the employees of South Korea. </w:t>
      </w:r>
    </w:p>
    <w:p>
      <w:pPr>
        <w:pStyle w:val="Heading1"/>
      </w:pPr>
      <w:bookmarkStart w:id="11" w:name="_4eux2k6disx2"/>
      <w:bookmarkEnd w:id="11"/>
      <w:r>
        <w:rPr>
          <w:rFonts w:ascii="Times New Roman"/>
          <w:b/>
          <w:i w:val="0"/>
          <w:strike w:val="0"/>
          <w:dstrike w:val="0"/>
          <w:emboss w:val="0"/>
          <w:imprint w:val="0"/>
          <w:outline w:val="0"/>
          <w:shadow w:val="0"/>
          <w:sz w:val="32"/>
          <w:szCs w:val="32"/>
          <w:u w:val="none"/>
        </w:rPr>
        <w:t xml:space="preserve">Recommendation</w:t>
      </w:r>
      <w:bookmarkEnd w:id="12"/>
      <w:r>
        <w:rPr>
          <w:rFonts w:ascii="Times New Roman"/>
          <w:b/>
          <w:i w:val="0"/>
          <w:strike w:val="0"/>
          <w:dstrike w:val="0"/>
          <w:emboss w:val="0"/>
          <w:imprint w:val="0"/>
          <w:outline w:val="0"/>
          <w:shadow w:val="0"/>
          <w:sz w:val="32"/>
          <w:szCs w:val="32"/>
          <w:u w:val="none"/>
        </w:rPr>
        <w:t xml:space="preserve"> </w:t>
      </w:r>
    </w:p>
    <w:p>
      <w:pPr>
        <w:pStyle w:val="Normal1"/>
        <w:numPr>
          <w:ilvl w:val="0"/>
          <w:numId w:val="3"/>
        </w:numPr>
      </w:pPr>
      <w:r>
        <w:rPr>
          <w:rFonts w:ascii="Times New Roman"/>
          <w:b w:val="0"/>
          <w:i w:val="0"/>
          <w:strike w:val="0"/>
          <w:dstrike w:val="0"/>
          <w:emboss w:val="0"/>
          <w:imprint w:val="0"/>
          <w:outline w:val="0"/>
          <w:shadow w:val="0"/>
          <w:sz w:val="24"/>
          <w:szCs w:val="24"/>
          <w:u w:val="none"/>
        </w:rPr>
        <w:t xml:space="preserve">It is recommended that UK hotels give quick booking facilities incorporating few discounts to international guests (Floričić, 2020). Implementing international customer care facilities by which guests can communicate with UK hotel employees before booking their rooms and other services effectively.</w:t>
      </w:r>
    </w:p>
    <w:p>
      <w:pPr>
        <w:pStyle w:val="Normal1"/>
        <w:numPr>
          <w:ilvl w:val="0"/>
          <w:numId w:val="3"/>
        </w:numPr>
      </w:pPr>
      <w:r>
        <w:rPr>
          <w:rFonts w:ascii="Times New Roman"/>
          <w:b w:val="0"/>
          <w:i w:val="0"/>
          <w:strike w:val="0"/>
          <w:dstrike w:val="0"/>
          <w:emboss w:val="0"/>
          <w:imprint w:val="0"/>
          <w:outline w:val="0"/>
          <w:shadow w:val="0"/>
          <w:sz w:val="24"/>
          <w:szCs w:val="24"/>
          <w:u w:val="none"/>
        </w:rPr>
        <w:t xml:space="preserve">The UK hotel can hire multilingual employees and can give language training to those foreign customers who visit most. The cross-culture language barrier is one of the issues that need to be mitigated to improve international guests’ experience (Shadiev </w:t>
      </w:r>
      <w:r>
        <w:rPr>
          <w:rFonts w:ascii="Times New Roman"/>
          <w:b w:val="0"/>
          <w:i/>
          <w:strike w:val="0"/>
          <w:dstrike w:val="0"/>
          <w:emboss w:val="0"/>
          <w:imprint w:val="0"/>
          <w:outline w:val="0"/>
          <w:shadow w:val="0"/>
          <w:sz w:val="24"/>
          <w:szCs w:val="24"/>
          <w:u w:val="none"/>
        </w:rPr>
        <w:t xml:space="preserve">et al., </w:t>
      </w:r>
      <w:r>
        <w:rPr>
          <w:rFonts w:ascii="Times New Roman"/>
          <w:b w:val="0"/>
          <w:i w:val="0"/>
          <w:strike w:val="0"/>
          <w:dstrike w:val="0"/>
          <w:emboss w:val="0"/>
          <w:imprint w:val="0"/>
          <w:outline w:val="0"/>
          <w:shadow w:val="0"/>
          <w:sz w:val="24"/>
          <w:szCs w:val="24"/>
          <w:u w:val="none"/>
        </w:rPr>
        <w:t xml:space="preserve">2019). The South Korean guest greeting process can be adopted by UK hotels. </w:t>
      </w:r>
    </w:p>
    <w:p>
      <w:pPr>
        <w:pStyle w:val="Heading1"/>
      </w:pPr>
      <w:r>
        <w:rPr>
          <w:rFonts w:ascii="Times New Roman"/>
          <w:b/>
          <w:i w:val="0"/>
          <w:strike w:val="0"/>
          <w:dstrike w:val="0"/>
          <w:emboss w:val="0"/>
          <w:imprint w:val="0"/>
          <w:outline w:val="0"/>
          <w:shadow w:val="0"/>
          <w:sz w:val="32"/>
          <w:szCs w:val="32"/>
          <w:u w:val="none"/>
        </w:rPr>
        <w:br w:type="page"/>
      </w:r>
      <w:bookmarkStart w:id="13" w:name="_Toc129003127"/>
      <w:r>
        <w:rPr>
          <w:rFonts w:ascii="Times New Roman"/>
          <w:b/>
          <w:i w:val="0"/>
          <w:strike w:val="0"/>
          <w:dstrike w:val="0"/>
          <w:emboss w:val="0"/>
          <w:imprint w:val="0"/>
          <w:outline w:val="0"/>
          <w:shadow w:val="0"/>
          <w:sz w:val="32"/>
          <w:szCs w:val="32"/>
          <w:u w:val="none"/>
        </w:rPr>
        <w:lastRenderedPageBreak/>
        <w:t xml:space="preserve">Reference list</w:t>
      </w:r>
      <w:bookmarkEnd w:id="13"/>
      <w:r>
        <w:rPr>
          <w:rFonts w:ascii="Times New Roman"/>
          <w:b/>
          <w:i w:val="0"/>
          <w:strike w:val="0"/>
          <w:dstrike w:val="0"/>
          <w:emboss w:val="0"/>
          <w:imprint w:val="0"/>
          <w:outline w:val="0"/>
          <w:shadow w:val="0"/>
          <w:sz w:val="32"/>
          <w:szCs w:val="32"/>
          <w:u w:val="none"/>
        </w:rPr>
        <w:t xml:space="preserve"> </w:t>
      </w:r>
    </w:p>
    <w:p>
      <w:pPr>
        <w:spacing w:before="240"/>
      </w:pPr>
      <w:r>
        <w:rPr>
          <w:rFonts w:ascii="Times New Roman"/>
          <w:b w:val="0"/>
          <w:i w:val="0"/>
          <w:strike w:val="0"/>
          <w:dstrike w:val="0"/>
          <w:emboss w:val="0"/>
          <w:imprint w:val="0"/>
          <w:outline w:val="0"/>
          <w:shadow w:val="0"/>
          <w:sz w:val="24"/>
          <w:szCs w:val="24"/>
          <w:u w:val="none"/>
        </w:rPr>
        <w:t xml:space="preserve">Aleqedat, H.Q., 2021. Does Cultural Hofstede dimension" Indulgence versus Restraint" impact the Corporate Performance. </w:t>
      </w:r>
      <w:r>
        <w:rPr>
          <w:rFonts w:ascii="Times New Roman"/>
          <w:b w:val="0"/>
          <w:i/>
          <w:iCs/>
          <w:strike w:val="0"/>
          <w:dstrike w:val="0"/>
          <w:emboss w:val="0"/>
          <w:imprint w:val="0"/>
          <w:outline w:val="0"/>
          <w:shadow w:val="0"/>
          <w:sz w:val="24"/>
          <w:szCs w:val="24"/>
          <w:u w:val="none"/>
        </w:rPr>
        <w:t xml:space="preserve">Journal of Sustainable Community Development (JSCD)</w:t>
      </w:r>
      <w:r>
        <w:rPr>
          <w:rFonts w:ascii="Times New Roman"/>
          <w:b w:val="0"/>
          <w:i w:val="0"/>
          <w:strike w:val="0"/>
          <w:dstrike w:val="0"/>
          <w:emboss w:val="0"/>
          <w:imprint w:val="0"/>
          <w:outline w:val="0"/>
          <w:shadow w:val="0"/>
          <w:sz w:val="24"/>
          <w:szCs w:val="24"/>
          <w:u w:val="none"/>
        </w:rPr>
        <w:t xml:space="preserve">, </w:t>
      </w:r>
      <w:r>
        <w:rPr>
          <w:rFonts w:ascii="Times New Roman"/>
          <w:b w:val="0"/>
          <w:i/>
          <w:iCs/>
          <w:strike w:val="0"/>
          <w:dstrike w:val="0"/>
          <w:emboss w:val="0"/>
          <w:imprint w:val="0"/>
          <w:outline w:val="0"/>
          <w:shadow w:val="0"/>
          <w:sz w:val="24"/>
          <w:szCs w:val="24"/>
          <w:u w:val="none"/>
        </w:rPr>
        <w:t xml:space="preserve">3</w:t>
      </w:r>
      <w:r>
        <w:rPr>
          <w:rFonts w:ascii="Times New Roman"/>
          <w:b w:val="0"/>
          <w:i w:val="0"/>
          <w:strike w:val="0"/>
          <w:dstrike w:val="0"/>
          <w:emboss w:val="0"/>
          <w:imprint w:val="0"/>
          <w:outline w:val="0"/>
          <w:shadow w:val="0"/>
          <w:sz w:val="24"/>
          <w:szCs w:val="24"/>
          <w:u w:val="none"/>
        </w:rPr>
        <w:t xml:space="preserve">(2), pp.111-118.</w:t>
      </w:r>
    </w:p>
    <w:p>
      <w:pPr>
        <w:spacing w:before="240"/>
      </w:pPr>
      <w:r>
        <w:rPr>
          <w:rFonts w:ascii="Times New Roman"/>
          <w:b w:val="0"/>
          <w:i w:val="0"/>
          <w:strike w:val="0"/>
          <w:dstrike w:val="0"/>
          <w:emboss w:val="0"/>
          <w:imprint w:val="0"/>
          <w:outline w:val="0"/>
          <w:shadow w:val="0"/>
          <w:sz w:val="24"/>
          <w:szCs w:val="24"/>
          <w:u w:val="none"/>
        </w:rPr>
        <w:t xml:space="preserve">Chun, D., Zhang, Z., Cohen, E., Florea, L. and Genc, O.F., 2021. Long-term orientation and the passage of time: Is it time to revisit Hofstede’s cultural dimensions?. </w:t>
      </w:r>
      <w:r>
        <w:rPr>
          <w:rFonts w:ascii="Times New Roman"/>
          <w:b w:val="0"/>
          <w:i/>
          <w:iCs/>
          <w:strike w:val="0"/>
          <w:dstrike w:val="0"/>
          <w:emboss w:val="0"/>
          <w:imprint w:val="0"/>
          <w:outline w:val="0"/>
          <w:shadow w:val="0"/>
          <w:sz w:val="24"/>
          <w:szCs w:val="24"/>
          <w:u w:val="none"/>
        </w:rPr>
        <w:t xml:space="preserve">International Journal of Cross Cultural Management</w:t>
      </w:r>
      <w:r>
        <w:rPr>
          <w:rFonts w:ascii="Times New Roman"/>
          <w:b w:val="0"/>
          <w:i w:val="0"/>
          <w:strike w:val="0"/>
          <w:dstrike w:val="0"/>
          <w:emboss w:val="0"/>
          <w:imprint w:val="0"/>
          <w:outline w:val="0"/>
          <w:shadow w:val="0"/>
          <w:sz w:val="24"/>
          <w:szCs w:val="24"/>
          <w:u w:val="none"/>
        </w:rPr>
        <w:t xml:space="preserve">, </w:t>
      </w:r>
      <w:r>
        <w:rPr>
          <w:rFonts w:ascii="Times New Roman"/>
          <w:b w:val="0"/>
          <w:i/>
          <w:iCs/>
          <w:strike w:val="0"/>
          <w:dstrike w:val="0"/>
          <w:emboss w:val="0"/>
          <w:imprint w:val="0"/>
          <w:outline w:val="0"/>
          <w:shadow w:val="0"/>
          <w:sz w:val="24"/>
          <w:szCs w:val="24"/>
          <w:u w:val="none"/>
        </w:rPr>
        <w:t xml:space="preserve">21</w:t>
      </w:r>
      <w:r>
        <w:rPr>
          <w:rFonts w:ascii="Times New Roman"/>
          <w:b w:val="0"/>
          <w:i w:val="0"/>
          <w:strike w:val="0"/>
          <w:dstrike w:val="0"/>
          <w:emboss w:val="0"/>
          <w:imprint w:val="0"/>
          <w:outline w:val="0"/>
          <w:shadow w:val="0"/>
          <w:sz w:val="24"/>
          <w:szCs w:val="24"/>
          <w:u w:val="none"/>
        </w:rPr>
        <w:t xml:space="preserve">(2), pp.353-371.</w:t>
      </w:r>
    </w:p>
    <w:p>
      <w:pPr>
        <w:spacing w:before="240"/>
      </w:pPr>
      <w:r>
        <w:rPr>
          <w:rFonts w:ascii="Times New Roman"/>
          <w:b w:val="0"/>
          <w:i w:val="0"/>
          <w:strike w:val="0"/>
          <w:dstrike w:val="0"/>
          <w:emboss w:val="0"/>
          <w:imprint w:val="0"/>
          <w:outline w:val="0"/>
          <w:shadow w:val="0"/>
          <w:sz w:val="24"/>
          <w:szCs w:val="24"/>
          <w:u w:val="none"/>
        </w:rPr>
        <w:t xml:space="preserve">Cooper, C. and Wahab, S., (eds.) 2007. Tourism in the Age of Globalisation. London: Routledge.</w:t>
      </w:r>
    </w:p>
    <w:p>
      <w:pPr>
        <w:spacing w:before="240"/>
      </w:pPr>
      <w:r>
        <w:rPr>
          <w:rFonts w:ascii="Times New Roman"/>
          <w:b w:val="0"/>
          <w:i w:val="0"/>
          <w:strike w:val="0"/>
          <w:dstrike w:val="0"/>
          <w:emboss w:val="0"/>
          <w:imprint w:val="0"/>
          <w:outline w:val="0"/>
          <w:shadow w:val="0"/>
          <w:sz w:val="24"/>
          <w:szCs w:val="24"/>
          <w:u w:val="none"/>
        </w:rPr>
        <w:t xml:space="preserve">Floričić, T., 2020. Sustainable solutions in the hospitality industry and competitiveness context of “green hotels”. </w:t>
      </w:r>
      <w:r>
        <w:rPr>
          <w:rFonts w:ascii="Times New Roman"/>
          <w:b w:val="0"/>
          <w:i/>
          <w:iCs/>
          <w:strike w:val="0"/>
          <w:dstrike w:val="0"/>
          <w:emboss w:val="0"/>
          <w:imprint w:val="0"/>
          <w:outline w:val="0"/>
          <w:shadow w:val="0"/>
          <w:sz w:val="24"/>
          <w:szCs w:val="24"/>
          <w:u w:val="none"/>
        </w:rPr>
        <w:t xml:space="preserve">Civil Engineering Journal</w:t>
      </w:r>
      <w:r>
        <w:rPr>
          <w:rFonts w:ascii="Times New Roman"/>
          <w:b w:val="0"/>
          <w:i w:val="0"/>
          <w:strike w:val="0"/>
          <w:dstrike w:val="0"/>
          <w:emboss w:val="0"/>
          <w:imprint w:val="0"/>
          <w:outline w:val="0"/>
          <w:shadow w:val="0"/>
          <w:sz w:val="24"/>
          <w:szCs w:val="24"/>
          <w:u w:val="none"/>
        </w:rPr>
        <w:t xml:space="preserve">, </w:t>
      </w:r>
      <w:r>
        <w:rPr>
          <w:rFonts w:ascii="Times New Roman"/>
          <w:b w:val="0"/>
          <w:i/>
          <w:iCs/>
          <w:strike w:val="0"/>
          <w:dstrike w:val="0"/>
          <w:emboss w:val="0"/>
          <w:imprint w:val="0"/>
          <w:outline w:val="0"/>
          <w:shadow w:val="0"/>
          <w:sz w:val="24"/>
          <w:szCs w:val="24"/>
          <w:u w:val="none"/>
        </w:rPr>
        <w:t xml:space="preserve">6</w:t>
      </w:r>
      <w:r>
        <w:rPr>
          <w:rFonts w:ascii="Times New Roman"/>
          <w:b w:val="0"/>
          <w:i w:val="0"/>
          <w:strike w:val="0"/>
          <w:dstrike w:val="0"/>
          <w:emboss w:val="0"/>
          <w:imprint w:val="0"/>
          <w:outline w:val="0"/>
          <w:shadow w:val="0"/>
          <w:sz w:val="24"/>
          <w:szCs w:val="24"/>
          <w:u w:val="none"/>
        </w:rPr>
        <w:t xml:space="preserve">(6), pp.1104-1113.</w:t>
      </w:r>
    </w:p>
    <w:p>
      <w:pPr>
        <w:spacing w:before="240"/>
      </w:pPr>
      <w:r>
        <w:rPr>
          <w:rFonts w:ascii="Times New Roman"/>
          <w:b w:val="0"/>
          <w:i w:val="0"/>
          <w:strike w:val="0"/>
          <w:dstrike w:val="0"/>
          <w:emboss w:val="0"/>
          <w:imprint w:val="0"/>
          <w:outline w:val="0"/>
          <w:shadow w:val="0"/>
          <w:sz w:val="24"/>
          <w:szCs w:val="24"/>
          <w:u w:val="none"/>
        </w:rPr>
        <w:t xml:space="preserve">Hofstede-insights.com, 2023. </w:t>
      </w:r>
      <w:r>
        <w:rPr>
          <w:rFonts w:ascii="Times New Roman" w:eastAsiaTheme="minorHAnsi"/>
          <w:b w:val="0"/>
          <w:i/>
          <w:strike w:val="0"/>
          <w:dstrike w:val="0"/>
          <w:emboss w:val="0"/>
          <w:imprint w:val="0"/>
          <w:outline w:val="0"/>
          <w:shadow w:val="0"/>
          <w:sz w:val="24"/>
          <w:szCs w:val="24"/>
          <w:u w:val="none"/>
        </w:rPr>
        <w:t xml:space="preserve">COUNTRY COMPARISON</w:t>
      </w:r>
      <w:r>
        <w:rPr>
          <w:rFonts w:ascii="Times New Roman"/>
          <w:b w:val="0"/>
          <w:i/>
          <w:strike w:val="0"/>
          <w:dstrike w:val="0"/>
          <w:emboss w:val="0"/>
          <w:imprint w:val="0"/>
          <w:outline w:val="0"/>
          <w:shadow w:val="0"/>
          <w:sz w:val="24"/>
          <w:szCs w:val="24"/>
          <w:u w:val="none"/>
        </w:rPr>
        <w:t xml:space="preserve">. </w:t>
      </w:r>
      <w:r>
        <w:rPr>
          <w:rFonts w:ascii="Times New Roman"/>
          <w:b w:val="0"/>
          <w:i w:val="0"/>
          <w:strike w:val="0"/>
          <w:dstrike w:val="0"/>
          <w:emboss w:val="0"/>
          <w:imprint w:val="0"/>
          <w:outline w:val="0"/>
          <w:shadow w:val="0"/>
          <w:sz w:val="24"/>
          <w:szCs w:val="24"/>
          <w:u w:val="none"/>
        </w:rPr>
        <w:t xml:space="preserve">[online]. Available at: &lt;https://www.hofstede-insights.com/country-comparison/south-korea,the-uk/&gt; [Accessed on 6</w:t>
      </w:r>
      <w:r>
        <w:rPr>
          <w:rFonts w:ascii="Times New Roman"/>
          <w:b w:val="0"/>
          <w:i w:val="0"/>
          <w:strike w:val="0"/>
          <w:dstrike w:val="0"/>
          <w:emboss w:val="0"/>
          <w:imprint w:val="0"/>
          <w:outline w:val="0"/>
          <w:shadow w:val="0"/>
          <w:sz w:val="24"/>
          <w:szCs w:val="24"/>
          <w:u w:val="none"/>
          <w:vertAlign w:val="superscript"/>
        </w:rPr>
        <w:t xml:space="preserve">th</w:t>
      </w:r>
      <w:r>
        <w:rPr>
          <w:rFonts w:ascii="Times New Roman"/>
          <w:b w:val="0"/>
          <w:i w:val="0"/>
          <w:strike w:val="0"/>
          <w:dstrike w:val="0"/>
          <w:emboss w:val="0"/>
          <w:imprint w:val="0"/>
          <w:outline w:val="0"/>
          <w:shadow w:val="0"/>
          <w:sz w:val="24"/>
          <w:szCs w:val="24"/>
          <w:u w:val="none"/>
        </w:rPr>
        <w:t xml:space="preserve"> March 2023]. </w:t>
      </w:r>
    </w:p>
    <w:p>
      <w:pPr>
        <w:spacing w:before="240"/>
      </w:pPr>
      <w:r>
        <w:rPr>
          <w:rFonts w:ascii="Times New Roman"/>
          <w:b w:val="0"/>
          <w:i w:val="0"/>
          <w:strike w:val="0"/>
          <w:dstrike w:val="0"/>
          <w:emboss w:val="0"/>
          <w:imprint w:val="0"/>
          <w:outline w:val="0"/>
          <w:shadow w:val="0"/>
          <w:sz w:val="24"/>
          <w:szCs w:val="24"/>
          <w:u w:val="none"/>
        </w:rPr>
        <w:t xml:space="preserve">Jandt, F. 2016. An Introduction to Intercultural Communication, 8th edition, Sage: San Bernadino. </w:t>
      </w:r>
    </w:p>
    <w:p>
      <w:pPr>
        <w:spacing w:before="240"/>
      </w:pPr>
      <w:r>
        <w:rPr>
          <w:rFonts w:ascii="Times New Roman"/>
          <w:b w:val="0"/>
          <w:i w:val="0"/>
          <w:strike w:val="0"/>
          <w:dstrike w:val="0"/>
          <w:emboss w:val="0"/>
          <w:imprint w:val="0"/>
          <w:outline w:val="0"/>
          <w:shadow w:val="0"/>
          <w:sz w:val="24"/>
          <w:szCs w:val="24"/>
          <w:u w:val="none"/>
        </w:rPr>
        <w:t xml:space="preserve">Kim, D. and Kim, S., 2021. A model for user acceptance of robot journalism: Influence of positive disconfirmation and uncertainty avoidance. </w:t>
      </w:r>
      <w:r>
        <w:rPr>
          <w:rFonts w:ascii="Times New Roman"/>
          <w:b w:val="0"/>
          <w:i/>
          <w:iCs/>
          <w:strike w:val="0"/>
          <w:dstrike w:val="0"/>
          <w:emboss w:val="0"/>
          <w:imprint w:val="0"/>
          <w:outline w:val="0"/>
          <w:shadow w:val="0"/>
          <w:sz w:val="24"/>
          <w:szCs w:val="24"/>
          <w:u w:val="none"/>
        </w:rPr>
        <w:t xml:space="preserve">Technological Forecasting and Social Change</w:t>
      </w:r>
      <w:r>
        <w:rPr>
          <w:rFonts w:ascii="Times New Roman"/>
          <w:b w:val="0"/>
          <w:i w:val="0"/>
          <w:strike w:val="0"/>
          <w:dstrike w:val="0"/>
          <w:emboss w:val="0"/>
          <w:imprint w:val="0"/>
          <w:outline w:val="0"/>
          <w:shadow w:val="0"/>
          <w:sz w:val="24"/>
          <w:szCs w:val="24"/>
          <w:u w:val="none"/>
        </w:rPr>
        <w:t xml:space="preserve">, </w:t>
      </w:r>
      <w:r>
        <w:rPr>
          <w:rFonts w:ascii="Times New Roman"/>
          <w:b w:val="0"/>
          <w:i/>
          <w:iCs/>
          <w:strike w:val="0"/>
          <w:dstrike w:val="0"/>
          <w:emboss w:val="0"/>
          <w:imprint w:val="0"/>
          <w:outline w:val="0"/>
          <w:shadow w:val="0"/>
          <w:sz w:val="24"/>
          <w:szCs w:val="24"/>
          <w:u w:val="none"/>
        </w:rPr>
        <w:t xml:space="preserve">163</w:t>
      </w:r>
      <w:r>
        <w:rPr>
          <w:rFonts w:ascii="Times New Roman"/>
          <w:b w:val="0"/>
          <w:i w:val="0"/>
          <w:strike w:val="0"/>
          <w:dstrike w:val="0"/>
          <w:emboss w:val="0"/>
          <w:imprint w:val="0"/>
          <w:outline w:val="0"/>
          <w:shadow w:val="0"/>
          <w:sz w:val="24"/>
          <w:szCs w:val="24"/>
          <w:u w:val="none"/>
        </w:rPr>
        <w:t xml:space="preserve">, p.120448.</w:t>
      </w:r>
    </w:p>
    <w:p>
      <w:pPr>
        <w:spacing w:before="240"/>
      </w:pPr>
      <w:r>
        <w:rPr>
          <w:rFonts w:ascii="Times New Roman"/>
          <w:b w:val="0"/>
          <w:i w:val="0"/>
          <w:strike w:val="0"/>
          <w:dstrike w:val="0"/>
          <w:emboss w:val="0"/>
          <w:imprint w:val="0"/>
          <w:outline w:val="0"/>
          <w:shadow w:val="0"/>
          <w:sz w:val="24"/>
          <w:szCs w:val="24"/>
          <w:u w:val="none"/>
        </w:rPr>
        <w:t xml:space="preserve">Liu, C., Van Wart, M., Kim, S., Wang, X., McCarthy, A. and Ready, D., 2020. The effects of national cultures on two technologically advanced countries: The case of e‐leadership in South Korea and the United States. </w:t>
      </w:r>
      <w:r>
        <w:rPr>
          <w:rFonts w:ascii="Times New Roman"/>
          <w:b w:val="0"/>
          <w:i/>
          <w:iCs/>
          <w:strike w:val="0"/>
          <w:dstrike w:val="0"/>
          <w:emboss w:val="0"/>
          <w:imprint w:val="0"/>
          <w:outline w:val="0"/>
          <w:shadow w:val="0"/>
          <w:sz w:val="24"/>
          <w:szCs w:val="24"/>
          <w:u w:val="none"/>
        </w:rPr>
        <w:t xml:space="preserve">Australian Journal of Public Administration</w:t>
      </w:r>
      <w:r>
        <w:rPr>
          <w:rFonts w:ascii="Times New Roman"/>
          <w:b w:val="0"/>
          <w:i w:val="0"/>
          <w:strike w:val="0"/>
          <w:dstrike w:val="0"/>
          <w:emboss w:val="0"/>
          <w:imprint w:val="0"/>
          <w:outline w:val="0"/>
          <w:shadow w:val="0"/>
          <w:sz w:val="24"/>
          <w:szCs w:val="24"/>
          <w:u w:val="none"/>
        </w:rPr>
        <w:t xml:space="preserve">, </w:t>
      </w:r>
      <w:r>
        <w:rPr>
          <w:rFonts w:ascii="Times New Roman"/>
          <w:b w:val="0"/>
          <w:i/>
          <w:iCs/>
          <w:strike w:val="0"/>
          <w:dstrike w:val="0"/>
          <w:emboss w:val="0"/>
          <w:imprint w:val="0"/>
          <w:outline w:val="0"/>
          <w:shadow w:val="0"/>
          <w:sz w:val="24"/>
          <w:szCs w:val="24"/>
          <w:u w:val="none"/>
        </w:rPr>
        <w:t xml:space="preserve">79</w:t>
      </w:r>
      <w:r>
        <w:rPr>
          <w:rFonts w:ascii="Times New Roman"/>
          <w:b w:val="0"/>
          <w:i w:val="0"/>
          <w:strike w:val="0"/>
          <w:dstrike w:val="0"/>
          <w:emboss w:val="0"/>
          <w:imprint w:val="0"/>
          <w:outline w:val="0"/>
          <w:shadow w:val="0"/>
          <w:sz w:val="24"/>
          <w:szCs w:val="24"/>
          <w:u w:val="none"/>
        </w:rPr>
        <w:t xml:space="preserve">(3), pp.298-329.</w:t>
      </w:r>
    </w:p>
    <w:p>
      <w:pPr>
        <w:spacing w:before="240"/>
      </w:pPr>
      <w:r>
        <w:rPr>
          <w:rFonts w:ascii="Times New Roman"/>
          <w:b w:val="0"/>
          <w:i w:val="0"/>
          <w:strike w:val="0"/>
          <w:dstrike w:val="0"/>
          <w:emboss w:val="0"/>
          <w:imprint w:val="0"/>
          <w:outline w:val="0"/>
          <w:shadow w:val="0"/>
          <w:sz w:val="24"/>
          <w:szCs w:val="24"/>
          <w:u w:val="none"/>
        </w:rPr>
        <w:t xml:space="preserve">Masa'deh, R.E., Alananzeh, O., Jawabreh, O., Alhalabi, R., Syam, H. and Keswani, F., 2019. The association among employees' communication skills, image formation and tourist behaviour: perceptions of hospitality management students in Jordan. </w:t>
      </w:r>
      <w:r>
        <w:rPr>
          <w:rFonts w:ascii="Times New Roman"/>
          <w:b w:val="0"/>
          <w:i/>
          <w:iCs/>
          <w:strike w:val="0"/>
          <w:dstrike w:val="0"/>
          <w:emboss w:val="0"/>
          <w:imprint w:val="0"/>
          <w:outline w:val="0"/>
          <w:shadow w:val="0"/>
          <w:sz w:val="24"/>
          <w:szCs w:val="24"/>
          <w:u w:val="none"/>
        </w:rPr>
        <w:t xml:space="preserve">International Journal of Culture, Tourism and Hospitality Research</w:t>
      </w:r>
      <w:r>
        <w:rPr>
          <w:rFonts w:ascii="Times New Roman"/>
          <w:b w:val="0"/>
          <w:i w:val="0"/>
          <w:strike w:val="0"/>
          <w:dstrike w:val="0"/>
          <w:emboss w:val="0"/>
          <w:imprint w:val="0"/>
          <w:outline w:val="0"/>
          <w:shadow w:val="0"/>
          <w:sz w:val="24"/>
          <w:szCs w:val="24"/>
          <w:u w:val="none"/>
        </w:rPr>
        <w:t xml:space="preserve">, </w:t>
      </w:r>
      <w:r>
        <w:rPr>
          <w:rFonts w:ascii="Times New Roman"/>
          <w:b w:val="0"/>
          <w:i/>
          <w:iCs/>
          <w:strike w:val="0"/>
          <w:dstrike w:val="0"/>
          <w:emboss w:val="0"/>
          <w:imprint w:val="0"/>
          <w:outline w:val="0"/>
          <w:shadow w:val="0"/>
          <w:sz w:val="24"/>
          <w:szCs w:val="24"/>
          <w:u w:val="none"/>
        </w:rPr>
        <w:t xml:space="preserve">13</w:t>
      </w:r>
      <w:r>
        <w:rPr>
          <w:rFonts w:ascii="Times New Roman"/>
          <w:b w:val="0"/>
          <w:i w:val="0"/>
          <w:strike w:val="0"/>
          <w:dstrike w:val="0"/>
          <w:emboss w:val="0"/>
          <w:imprint w:val="0"/>
          <w:outline w:val="0"/>
          <w:shadow w:val="0"/>
          <w:sz w:val="24"/>
          <w:szCs w:val="24"/>
          <w:u w:val="none"/>
        </w:rPr>
        <w:t xml:space="preserve">(3), pp.257-272.</w:t>
      </w:r>
    </w:p>
    <w:p>
      <w:pPr>
        <w:spacing w:before="240"/>
      </w:pPr>
      <w:r>
        <w:rPr>
          <w:rFonts w:ascii="Times New Roman"/>
          <w:b w:val="0"/>
          <w:i w:val="0"/>
          <w:strike w:val="0"/>
          <w:dstrike w:val="0"/>
          <w:emboss w:val="0"/>
          <w:imprint w:val="0"/>
          <w:outline w:val="0"/>
          <w:shadow w:val="0"/>
          <w:sz w:val="24"/>
          <w:szCs w:val="24"/>
          <w:u w:val="none"/>
        </w:rPr>
        <w:t xml:space="preserve">Moran, R. 2018. Managing Cultural Differences, 10th edition, Routledge: Abingdon.</w:t>
      </w:r>
    </w:p>
    <w:p>
      <w:pPr>
        <w:spacing w:before="240"/>
      </w:pPr>
      <w:r>
        <w:rPr>
          <w:rFonts w:ascii="Times New Roman"/>
          <w:b w:val="0"/>
          <w:i w:val="0"/>
          <w:strike w:val="0"/>
          <w:dstrike w:val="0"/>
          <w:emboss w:val="0"/>
          <w:imprint w:val="0"/>
          <w:outline w:val="0"/>
          <w:shadow w:val="0"/>
          <w:sz w:val="24"/>
          <w:szCs w:val="24"/>
          <w:u w:val="none"/>
        </w:rPr>
        <w:lastRenderedPageBreak/>
        <w:t xml:space="preserve">Samovar, L.2009. Communication Between Cultures, Wadsworth, London.</w:t>
      </w:r>
    </w:p>
    <w:p>
      <w:pPr>
        <w:spacing w:before="240"/>
      </w:pPr>
      <w:r>
        <w:rPr>
          <w:rFonts w:ascii="Times New Roman"/>
          <w:b w:val="0"/>
          <w:i w:val="0"/>
          <w:strike w:val="0"/>
          <w:dstrike w:val="0"/>
          <w:emboss w:val="0"/>
          <w:imprint w:val="0"/>
          <w:outline w:val="0"/>
          <w:shadow w:val="0"/>
          <w:sz w:val="24"/>
          <w:szCs w:val="24"/>
          <w:u w:val="none"/>
        </w:rPr>
        <w:t xml:space="preserve">Shadiev, R., Sun, A. and Huang, Y.M., 2019. A study of the facilitation of cross‐cultural understanding and intercultural sensitivity using speech‐enabled language translation technology. </w:t>
      </w:r>
      <w:r>
        <w:rPr>
          <w:rFonts w:ascii="Times New Roman"/>
          <w:b w:val="0"/>
          <w:i/>
          <w:iCs/>
          <w:strike w:val="0"/>
          <w:dstrike w:val="0"/>
          <w:emboss w:val="0"/>
          <w:imprint w:val="0"/>
          <w:outline w:val="0"/>
          <w:shadow w:val="0"/>
          <w:sz w:val="24"/>
          <w:szCs w:val="24"/>
          <w:u w:val="none"/>
        </w:rPr>
        <w:t xml:space="preserve">British Journal of Educational Technology</w:t>
      </w:r>
      <w:r>
        <w:rPr>
          <w:rFonts w:ascii="Times New Roman"/>
          <w:b w:val="0"/>
          <w:i w:val="0"/>
          <w:strike w:val="0"/>
          <w:dstrike w:val="0"/>
          <w:emboss w:val="0"/>
          <w:imprint w:val="0"/>
          <w:outline w:val="0"/>
          <w:shadow w:val="0"/>
          <w:sz w:val="24"/>
          <w:szCs w:val="24"/>
          <w:u w:val="none"/>
        </w:rPr>
        <w:t xml:space="preserve">, </w:t>
      </w:r>
      <w:r>
        <w:rPr>
          <w:rFonts w:ascii="Times New Roman"/>
          <w:b w:val="0"/>
          <w:i/>
          <w:iCs/>
          <w:strike w:val="0"/>
          <w:dstrike w:val="0"/>
          <w:emboss w:val="0"/>
          <w:imprint w:val="0"/>
          <w:outline w:val="0"/>
          <w:shadow w:val="0"/>
          <w:sz w:val="24"/>
          <w:szCs w:val="24"/>
          <w:u w:val="none"/>
        </w:rPr>
        <w:t xml:space="preserve">50</w:t>
      </w:r>
      <w:r>
        <w:rPr>
          <w:rFonts w:ascii="Times New Roman"/>
          <w:b w:val="0"/>
          <w:i w:val="0"/>
          <w:strike w:val="0"/>
          <w:dstrike w:val="0"/>
          <w:emboss w:val="0"/>
          <w:imprint w:val="0"/>
          <w:outline w:val="0"/>
          <w:shadow w:val="0"/>
          <w:sz w:val="24"/>
          <w:szCs w:val="24"/>
          <w:u w:val="none"/>
        </w:rPr>
        <w:t xml:space="preserve">(3), pp.1415-1433.</w:t>
      </w:r>
    </w:p>
    <w:p>
      <w:pPr>
        <w:spacing w:before="240"/>
      </w:pPr>
      <w:r>
        <w:rPr>
          <w:rFonts w:ascii="Times New Roman"/>
          <w:b w:val="0"/>
          <w:i w:val="0"/>
          <w:strike w:val="0"/>
          <w:dstrike w:val="0"/>
          <w:emboss w:val="0"/>
          <w:imprint w:val="0"/>
          <w:outline w:val="0"/>
          <w:shadow w:val="0"/>
          <w:sz w:val="24"/>
          <w:szCs w:val="24"/>
          <w:u w:val="none"/>
        </w:rPr>
        <w:t xml:space="preserve">Timm, A. 2011. Intercultural Problems in the Tourism Industry, GRIN Verlag.</w:t>
      </w:r>
      <w:bookmarkEnd w:id="0"/>
    </w:p>
    <w:sectPr w:rsidR="002E24A4" w:rsidRPr="00EC3C58">
      <w:footerReference w:type="default" r:id="rId9"/>
      <w:pgSz w:w="11909" w:h="16834"/>
      <w:pgMar w:top="1440" w:right="1440" w:bottom="1440" w:left="1440" w:header="720" w:footer="720"/>
      <w:cols w:space="708"/>
      <w:pgNumType w:start="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1BB7" w:rsidRDefault="00281BB7" w:rsidP="0058407B">
      <w:pPr>
        <w:spacing w:line="240" w:lineRule="auto"/>
      </w:pPr>
      <w:r>
        <w:separator/>
      </w:r>
    </w:p>
  </w:endnote>
  <w:endnote w:type="continuationSeparator" w:id="0">
    <w:p w:rsidR="00281BB7" w:rsidRDefault="00281BB7" w:rsidP="005840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w:sdt>
    <w:sdtPr>
      <w:id w:val="61528062"/>
      <w:docPartObj>
        <w:docPartGallery w:val="Page Numbers (Bottom of Page)"/>
        <w:docPartUnique/>
      </w:docPartObj>
    </w:sdtPr>
    <w:sdtEndPr>
      <w:rPr>
        <w:noProof/>
      </w:rPr>
    </w:sdtEndPr>
    <w:sdtContent>
      <w:p>
        <w:pPr>
          <w:pStyle w:val="Footer"/>
          <w:jc w:val="right"/>
        </w:pPr>
        <w:r>
          <w:fldChar w:fldCharType="begin"/>
        </w:r>
        <w:r>
          <w:instrText xml:space="preserve"> PAGE   \* MERGEFORMAT </w:instrText>
        </w:r>
        <w:r>
          <w:fldChar w:fldCharType="separate"/>
        </w:r>
        <w:r>
          <w:rPr>
            <w:rFonts w:ascii="Times New Roman"/>
            <w:b w:val="0"/>
            <w:i w:val="0"/>
            <w:strike w:val="0"/>
            <w:dstrike w:val="0"/>
            <w:emboss w:val="0"/>
            <w:imprint w:val="0"/>
            <w:outline w:val="0"/>
            <w:shadow w:val="0"/>
            <w:sz w:val="24"/>
            <w:szCs w:val="24"/>
            <w:u w:val="none"/>
          </w:rPr>
          <w:t xml:space="preserve">9</w:t>
        </w:r>
        <w:r>
          <w:fldChar w:fldCharType="end"/>
        </w:r>
      </w:p>
    </w:sdtContent>
  </w:sdt>
  <w:p>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1BB7" w:rsidRDefault="00281BB7" w:rsidP="0058407B">
      <w:pPr>
        <w:spacing w:line="240" w:lineRule="auto"/>
      </w:pPr>
      <w:r>
        <w:separator/>
      </w:r>
    </w:p>
  </w:footnote>
  <w:footnote w:type="continuationSeparator" w:id="0">
    <w:p w:rsidR="00281BB7" w:rsidRDefault="00281BB7" w:rsidP="0058407B">
      <w:pPr>
        <w:spacing w:line="240" w:lineRule="auto"/>
      </w:pPr>
      <w:r>
        <w:continuationSeparator/>
      </w:r>
    </w:p>
  </w:footnote>
</w:footnotes>
</file>

<file path=word/numbering.xml><?xml version="1.0" encoding="utf-8"?>
<w:numbering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w:abstractNum w:abstractNumId="0">
    <w:nsid w:val="1D310F02"/>
    <w:multiLevelType w:val="hybridMultilevel"/>
    <w:tmpl w:val="E182B8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31C6639D"/>
    <w:multiLevelType w:val="hybridMultilevel"/>
    <w:tmpl w:val="00000000"/>
    <w:lvl w:ilvl="0" w:tplc="A56E0C5C">
      <w:start w:val="1"/>
      <w:numFmt w:val="bullet"/>
      <w:lvlText w:val="●"/>
      <w:lvlJc w:val="left"/>
      <w:pPr>
        <w:ind w:left="720" w:hanging="360"/>
      </w:pPr>
      <w:rPr>
        <w:u w:val="none"/>
      </w:rPr>
    </w:lvl>
    <w:lvl w:ilvl="1" w:tplc="6F88200C">
      <w:start w:val="1"/>
      <w:numFmt w:val="bullet"/>
      <w:lvlText w:val="○"/>
      <w:lvlJc w:val="left"/>
      <w:pPr>
        <w:ind w:left="1440" w:hanging="360"/>
      </w:pPr>
      <w:rPr>
        <w:u w:val="none"/>
      </w:rPr>
    </w:lvl>
    <w:lvl w:ilvl="2" w:tplc="B65C7738">
      <w:start w:val="1"/>
      <w:numFmt w:val="bullet"/>
      <w:lvlText w:val="■"/>
      <w:lvlJc w:val="left"/>
      <w:pPr>
        <w:ind w:left="2160" w:hanging="360"/>
      </w:pPr>
      <w:rPr>
        <w:u w:val="none"/>
      </w:rPr>
    </w:lvl>
    <w:lvl w:ilvl="3" w:tplc="3DC66076">
      <w:start w:val="1"/>
      <w:numFmt w:val="bullet"/>
      <w:lvlText w:val="●"/>
      <w:lvlJc w:val="left"/>
      <w:pPr>
        <w:ind w:left="2880" w:hanging="360"/>
      </w:pPr>
      <w:rPr>
        <w:u w:val="none"/>
      </w:rPr>
    </w:lvl>
    <w:lvl w:ilvl="4" w:tplc="2E6C2D1E">
      <w:start w:val="1"/>
      <w:numFmt w:val="bullet"/>
      <w:lvlText w:val="○"/>
      <w:lvlJc w:val="left"/>
      <w:pPr>
        <w:ind w:left="3600" w:hanging="360"/>
      </w:pPr>
      <w:rPr>
        <w:u w:val="none"/>
      </w:rPr>
    </w:lvl>
    <w:lvl w:ilvl="5" w:tplc="629EBE3E">
      <w:start w:val="1"/>
      <w:numFmt w:val="bullet"/>
      <w:lvlText w:val="■"/>
      <w:lvlJc w:val="left"/>
      <w:pPr>
        <w:ind w:left="4320" w:hanging="360"/>
      </w:pPr>
      <w:rPr>
        <w:u w:val="none"/>
      </w:rPr>
    </w:lvl>
    <w:lvl w:ilvl="6" w:tplc="D556020E">
      <w:start w:val="1"/>
      <w:numFmt w:val="bullet"/>
      <w:lvlText w:val="●"/>
      <w:lvlJc w:val="left"/>
      <w:pPr>
        <w:ind w:left="5040" w:hanging="360"/>
      </w:pPr>
      <w:rPr>
        <w:u w:val="none"/>
      </w:rPr>
    </w:lvl>
    <w:lvl w:ilvl="7" w:tplc="0BA87894">
      <w:start w:val="1"/>
      <w:numFmt w:val="bullet"/>
      <w:lvlText w:val="○"/>
      <w:lvlJc w:val="left"/>
      <w:pPr>
        <w:ind w:left="5760" w:hanging="360"/>
      </w:pPr>
      <w:rPr>
        <w:u w:val="none"/>
      </w:rPr>
    </w:lvl>
    <w:lvl w:ilvl="8" w:tplc="6100DA84">
      <w:start w:val="1"/>
      <w:numFmt w:val="bullet"/>
      <w:lvlText w:val="■"/>
      <w:lvlJc w:val="left"/>
      <w:pPr>
        <w:ind w:left="6480" w:hanging="360"/>
      </w:pPr>
      <w:rPr>
        <w:u w:val="none"/>
      </w:rPr>
    </w:lvl>
  </w:abstractNum>
  <w:abstractNum w:abstractNumId="2">
    <w:nsid w:val="46670EBA"/>
    <w:multiLevelType w:val="hybridMultilevel"/>
    <w:tmpl w:val="4D8A2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568D7A6"/>
    <w:multiLevelType w:val="hybridMultilevel"/>
    <w:tmpl w:val="00000000"/>
    <w:lvl w:ilvl="0" w:tplc="AD426546">
      <w:start w:val="1"/>
      <w:numFmt w:val="bullet"/>
      <w:lvlText w:val="●"/>
      <w:lvlJc w:val="left"/>
      <w:pPr>
        <w:ind w:left="720" w:hanging="360"/>
      </w:pPr>
      <w:rPr>
        <w:u w:val="none"/>
      </w:rPr>
    </w:lvl>
    <w:lvl w:ilvl="1" w:tplc="AA1464AA">
      <w:start w:val="1"/>
      <w:numFmt w:val="bullet"/>
      <w:lvlText w:val="○"/>
      <w:lvlJc w:val="left"/>
      <w:pPr>
        <w:ind w:left="1440" w:hanging="360"/>
      </w:pPr>
      <w:rPr>
        <w:u w:val="none"/>
      </w:rPr>
    </w:lvl>
    <w:lvl w:ilvl="2" w:tplc="615C7C94">
      <w:start w:val="1"/>
      <w:numFmt w:val="bullet"/>
      <w:lvlText w:val="■"/>
      <w:lvlJc w:val="left"/>
      <w:pPr>
        <w:ind w:left="2160" w:hanging="360"/>
      </w:pPr>
      <w:rPr>
        <w:u w:val="none"/>
      </w:rPr>
    </w:lvl>
    <w:lvl w:ilvl="3" w:tplc="C318F6C0">
      <w:start w:val="1"/>
      <w:numFmt w:val="bullet"/>
      <w:lvlText w:val="●"/>
      <w:lvlJc w:val="left"/>
      <w:pPr>
        <w:ind w:left="2880" w:hanging="360"/>
      </w:pPr>
      <w:rPr>
        <w:u w:val="none"/>
      </w:rPr>
    </w:lvl>
    <w:lvl w:ilvl="4" w:tplc="B13CF8B0">
      <w:start w:val="1"/>
      <w:numFmt w:val="bullet"/>
      <w:lvlText w:val="○"/>
      <w:lvlJc w:val="left"/>
      <w:pPr>
        <w:ind w:left="3600" w:hanging="360"/>
      </w:pPr>
      <w:rPr>
        <w:u w:val="none"/>
      </w:rPr>
    </w:lvl>
    <w:lvl w:ilvl="5" w:tplc="370E8AF6">
      <w:start w:val="1"/>
      <w:numFmt w:val="bullet"/>
      <w:lvlText w:val="■"/>
      <w:lvlJc w:val="left"/>
      <w:pPr>
        <w:ind w:left="4320" w:hanging="360"/>
      </w:pPr>
      <w:rPr>
        <w:u w:val="none"/>
      </w:rPr>
    </w:lvl>
    <w:lvl w:ilvl="6" w:tplc="975042AE">
      <w:start w:val="1"/>
      <w:numFmt w:val="bullet"/>
      <w:lvlText w:val="●"/>
      <w:lvlJc w:val="left"/>
      <w:pPr>
        <w:ind w:left="5040" w:hanging="360"/>
      </w:pPr>
      <w:rPr>
        <w:u w:val="none"/>
      </w:rPr>
    </w:lvl>
    <w:lvl w:ilvl="7" w:tplc="9EB02F30">
      <w:start w:val="1"/>
      <w:numFmt w:val="bullet"/>
      <w:lvlText w:val="○"/>
      <w:lvlJc w:val="left"/>
      <w:pPr>
        <w:ind w:left="5760" w:hanging="360"/>
      </w:pPr>
      <w:rPr>
        <w:u w:val="none"/>
      </w:rPr>
    </w:lvl>
    <w:lvl w:ilvl="8" w:tplc="CE9CE9D6">
      <w:start w:val="1"/>
      <w:numFmt w:val="bullet"/>
      <w:lvlText w:val="■"/>
      <w:lvlJc w:val="left"/>
      <w:pPr>
        <w:ind w:left="6480" w:hanging="360"/>
      </w:pPr>
      <w:rPr>
        <w:u w:val="none"/>
      </w:rPr>
    </w:lvl>
  </w:abstractNum>
  <w:abstractNum w:abstractNumId="4">
    <w:nsid w:val="633425D8"/>
    <w:multiLevelType w:val="hybridMultilevel"/>
    <w:tmpl w:val="00000000"/>
    <w:lvl w:ilvl="0" w:tplc="A1108FAE">
      <w:start w:val="1"/>
      <w:numFmt w:val="bullet"/>
      <w:lvlText w:val="●"/>
      <w:lvlJc w:val="left"/>
      <w:pPr>
        <w:ind w:left="720" w:hanging="360"/>
      </w:pPr>
      <w:rPr>
        <w:u w:val="none"/>
      </w:rPr>
    </w:lvl>
    <w:lvl w:ilvl="1" w:tplc="B2620C70">
      <w:start w:val="1"/>
      <w:numFmt w:val="bullet"/>
      <w:lvlText w:val="○"/>
      <w:lvlJc w:val="left"/>
      <w:pPr>
        <w:ind w:left="1440" w:hanging="360"/>
      </w:pPr>
      <w:rPr>
        <w:u w:val="none"/>
      </w:rPr>
    </w:lvl>
    <w:lvl w:ilvl="2" w:tplc="919C9B1A">
      <w:start w:val="1"/>
      <w:numFmt w:val="bullet"/>
      <w:lvlText w:val="■"/>
      <w:lvlJc w:val="left"/>
      <w:pPr>
        <w:ind w:left="2160" w:hanging="360"/>
      </w:pPr>
      <w:rPr>
        <w:u w:val="none"/>
      </w:rPr>
    </w:lvl>
    <w:lvl w:ilvl="3" w:tplc="B4828A30">
      <w:start w:val="1"/>
      <w:numFmt w:val="bullet"/>
      <w:lvlText w:val="●"/>
      <w:lvlJc w:val="left"/>
      <w:pPr>
        <w:ind w:left="2880" w:hanging="360"/>
      </w:pPr>
      <w:rPr>
        <w:u w:val="none"/>
      </w:rPr>
    </w:lvl>
    <w:lvl w:ilvl="4" w:tplc="F1F852E4">
      <w:start w:val="1"/>
      <w:numFmt w:val="bullet"/>
      <w:lvlText w:val="○"/>
      <w:lvlJc w:val="left"/>
      <w:pPr>
        <w:ind w:left="3600" w:hanging="360"/>
      </w:pPr>
      <w:rPr>
        <w:u w:val="none"/>
      </w:rPr>
    </w:lvl>
    <w:lvl w:ilvl="5" w:tplc="7D1289F8">
      <w:start w:val="1"/>
      <w:numFmt w:val="bullet"/>
      <w:lvlText w:val="■"/>
      <w:lvlJc w:val="left"/>
      <w:pPr>
        <w:ind w:left="4320" w:hanging="360"/>
      </w:pPr>
      <w:rPr>
        <w:u w:val="none"/>
      </w:rPr>
    </w:lvl>
    <w:lvl w:ilvl="6" w:tplc="70723E2A">
      <w:start w:val="1"/>
      <w:numFmt w:val="bullet"/>
      <w:lvlText w:val="●"/>
      <w:lvlJc w:val="left"/>
      <w:pPr>
        <w:ind w:left="5040" w:hanging="360"/>
      </w:pPr>
      <w:rPr>
        <w:u w:val="none"/>
      </w:rPr>
    </w:lvl>
    <w:lvl w:ilvl="7" w:tplc="46C690DE">
      <w:start w:val="1"/>
      <w:numFmt w:val="bullet"/>
      <w:lvlText w:val="○"/>
      <w:lvlJc w:val="left"/>
      <w:pPr>
        <w:ind w:left="5760" w:hanging="360"/>
      </w:pPr>
      <w:rPr>
        <w:u w:val="none"/>
      </w:rPr>
    </w:lvl>
    <w:lvl w:ilvl="8" w:tplc="3DD8FFD0">
      <w:start w:val="1"/>
      <w:numFmt w:val="bullet"/>
      <w:lvlText w:val="■"/>
      <w:lvlJc w:val="left"/>
      <w:pPr>
        <w:ind w:left="6480" w:hanging="360"/>
      </w:pPr>
      <w:rPr>
        <w:u w:val="none"/>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03BE"/>
    <w:rsid w:val="000312CC"/>
    <w:rsid w:val="00137A37"/>
    <w:rsid w:val="001E3E68"/>
    <w:rsid w:val="00281BB7"/>
    <w:rsid w:val="002A5E3B"/>
    <w:rsid w:val="002E24A4"/>
    <w:rsid w:val="002F534E"/>
    <w:rsid w:val="00304672"/>
    <w:rsid w:val="0057398E"/>
    <w:rsid w:val="0058407B"/>
    <w:rsid w:val="00655DAE"/>
    <w:rsid w:val="00783A96"/>
    <w:rsid w:val="008211ED"/>
    <w:rsid w:val="009E6485"/>
    <w:rsid w:val="00A27C6B"/>
    <w:rsid w:val="00B3318B"/>
    <w:rsid w:val="00B8129A"/>
    <w:rsid w:val="00B82E12"/>
    <w:rsid w:val="00B940B5"/>
    <w:rsid w:val="00C66086"/>
    <w:rsid w:val="00D303BE"/>
    <w:rsid w:val="00E810DE"/>
    <w:rsid w:val="00EC3C58"/>
    <w:rsid w:val="00F25245"/>
    <w:rsid w:val="00FC79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2EC9B35-0210-4504-8E4E-B01C2C05CE2D}"/>
  <w:trackRevisions w:val="fals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rPr>
      <w:lang w:val="en-GB"/>
    </w:rPr>
  </w:style>
  <w:style w:type="paragraph" w:styleId="Heading1">
    <w:name w:val="heading 1"/>
    <w:basedOn w:val="Normal1"/>
    <w:next w:val="Normal1"/>
    <w:pPr>
      <w:keepNext/>
      <w:keepLines/>
      <w:outlineLvl w:val="0"/>
    </w:pPr>
    <w:rPr>
      <w:b/>
      <w:sz w:val="32"/>
      <w:szCs w:val="32"/>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57398E"/>
    <w:pPr>
      <w:ind w:left="720"/>
      <w:contextualSpacing/>
    </w:pPr>
  </w:style>
  <w:style w:type="paragraph" w:styleId="TOCHeading">
    <w:name w:val="TOC Heading"/>
    <w:basedOn w:val="Heading1"/>
    <w:next w:val="Normal"/>
    <w:uiPriority w:val="39"/>
    <w:unhideWhenUsed/>
    <w:qFormat/>
    <w:rsid w:val="00B940B5"/>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B940B5"/>
    <w:pPr>
      <w:spacing w:after="100"/>
    </w:pPr>
  </w:style>
  <w:style w:type="character" w:styleId="Hyperlink">
    <w:name w:val="Hyperlink"/>
    <w:basedOn w:val="DefaultParagraphFont"/>
    <w:uiPriority w:val="99"/>
    <w:unhideWhenUsed/>
    <w:rsid w:val="00B940B5"/>
    <w:rPr>
      <w:color w:val="0000FF" w:themeColor="hyperlink"/>
      <w:u w:val="single"/>
    </w:rPr>
  </w:style>
  <w:style w:type="paragraph" w:styleId="Header">
    <w:name w:val="header"/>
    <w:basedOn w:val="Normal"/>
    <w:link w:val="HeaderChar"/>
    <w:uiPriority w:val="99"/>
    <w:unhideWhenUsed/>
    <w:rsid w:val="0058407B"/>
    <w:pPr>
      <w:tabs>
        <w:tab w:val="center" w:pos="4513"/>
        <w:tab w:val="right" w:pos="9026"/>
      </w:tabs>
      <w:spacing w:line="240" w:lineRule="auto"/>
    </w:pPr>
  </w:style>
  <w:style w:type="character" w:customStyle="1" w:styleId="HeaderChar">
    <w:name w:val="Header Char"/>
    <w:basedOn w:val="DefaultParagraphFont"/>
    <w:link w:val="Header"/>
    <w:uiPriority w:val="99"/>
    <w:rsid w:val="0058407B"/>
    <w:rPr>
      <w:lang w:val="en-GB"/>
    </w:rPr>
  </w:style>
  <w:style w:type="paragraph" w:styleId="Footer">
    <w:name w:val="footer"/>
    <w:basedOn w:val="Normal"/>
    <w:link w:val="FooterChar"/>
    <w:uiPriority w:val="99"/>
    <w:unhideWhenUsed/>
    <w:rsid w:val="0058407B"/>
    <w:pPr>
      <w:tabs>
        <w:tab w:val="center" w:pos="4513"/>
        <w:tab w:val="right" w:pos="9026"/>
      </w:tabs>
      <w:spacing w:line="240" w:lineRule="auto"/>
    </w:pPr>
  </w:style>
  <w:style w:type="character" w:customStyle="1" w:styleId="FooterChar">
    <w:name w:val="Footer Char"/>
    <w:basedOn w:val="DefaultParagraphFont"/>
    <w:link w:val="Footer"/>
    <w:uiPriority w:val="99"/>
    <w:rsid w:val="0058407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 Type="http://schemas.openxmlformats.org/officeDocument/2006/relationships/customXml" Target="../customXml/item1.xml"/><Relationship Id="rId10" Type="http://schemas.openxmlformats.org/officeDocument/2006/relationships/fontTable" Target="fontTable.xml"/><Relationship Id="rId11" Type="http://schemas.openxmlformats.org/officeDocument/2006/relationships/theme" Target="theme/theme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BF394-70CF-44F3-91ED-3CA880C04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1570</Words>
  <Characters>8954</Characters>
  <DocSecurity>0</DocSecurity>
  <Lines>74</Lines>
  <Paragraphs>21</Paragraphs>
  <ScaleCrop>false</ScaleCrop>
  <Company/>
  <LinksUpToDate>false</LinksUpToDate>
  <CharactersWithSpaces>10503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2023-03-06T08:16:00Z</dcterms:created>
  <dcterms:modified xsi:type="dcterms:W3CDTF">2023-03-06T10:48:00Z</dcterms:modified>
</cp:coreProperties>
</file>