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66B8C50C" w:rsidR="008F1308" w:rsidRPr="00A406E5" w:rsidRDefault="00351C33" w:rsidP="00E51AAC">
            <w:pPr>
              <w:spacing w:before="120" w:after="120"/>
              <w:jc w:val="both"/>
              <w:rPr>
                <w:rFonts w:ascii="Arial" w:hAnsi="Arial" w:cs="Arial"/>
                <w:b/>
                <w:sz w:val="22"/>
                <w:szCs w:val="22"/>
              </w:rPr>
            </w:pPr>
            <w:r>
              <w:rPr>
                <w:rFonts w:ascii="Arial" w:hAnsi="Arial" w:cs="Arial"/>
                <w:b/>
                <w:sz w:val="22"/>
                <w:szCs w:val="22"/>
              </w:rPr>
              <w:t xml:space="preserve">The </w:t>
            </w:r>
            <w:r w:rsidR="001A57ED">
              <w:rPr>
                <w:rFonts w:ascii="Arial" w:hAnsi="Arial" w:cs="Arial"/>
                <w:b/>
                <w:sz w:val="22"/>
                <w:szCs w:val="22"/>
              </w:rPr>
              <w:t>Well-Tempered Reader</w:t>
            </w:r>
            <w:r>
              <w:rPr>
                <w:rFonts w:ascii="Arial" w:hAnsi="Arial" w:cs="Arial"/>
                <w:b/>
                <w:sz w:val="22"/>
                <w:szCs w:val="22"/>
              </w:rPr>
              <w:t xml:space="preserve">: Renaissance </w:t>
            </w:r>
            <w:r w:rsidR="001A57ED">
              <w:rPr>
                <w:rFonts w:ascii="Arial" w:hAnsi="Arial" w:cs="Arial"/>
                <w:b/>
                <w:sz w:val="22"/>
                <w:szCs w:val="22"/>
              </w:rPr>
              <w:t>Poetics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AB06D1E" w:rsidR="00B84B5B" w:rsidRPr="00A406E5" w:rsidRDefault="00351C33" w:rsidP="00152E9D">
            <w:pPr>
              <w:spacing w:before="120" w:after="120"/>
              <w:jc w:val="both"/>
              <w:rPr>
                <w:rFonts w:ascii="Arial" w:hAnsi="Arial" w:cs="Arial"/>
                <w:b/>
                <w:sz w:val="22"/>
                <w:szCs w:val="22"/>
              </w:rPr>
            </w:pPr>
            <w:r>
              <w:rPr>
                <w:rFonts w:ascii="Arial" w:hAnsi="Arial" w:cs="Arial"/>
                <w:b/>
                <w:sz w:val="22"/>
                <w:szCs w:val="22"/>
              </w:rPr>
              <w:t>HPEN604</w:t>
            </w:r>
            <w:r w:rsidR="001A57ED">
              <w:rPr>
                <w:rFonts w:ascii="Arial" w:hAnsi="Arial" w:cs="Arial"/>
                <w:b/>
                <w:sz w:val="22"/>
                <w:szCs w:val="22"/>
              </w:rPr>
              <w:t>4</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B9E902C" w:rsidR="00B84B5B" w:rsidRPr="00A406E5" w:rsidRDefault="001A57ED" w:rsidP="00E51AAC">
            <w:pPr>
              <w:spacing w:before="120" w:after="120"/>
              <w:jc w:val="both"/>
              <w:rPr>
                <w:rFonts w:ascii="Arial" w:hAnsi="Arial" w:cs="Arial"/>
                <w:b/>
                <w:sz w:val="22"/>
                <w:szCs w:val="22"/>
              </w:rPr>
            </w:pPr>
            <w:r>
              <w:rPr>
                <w:rFonts w:ascii="Arial" w:hAnsi="Arial" w:cs="Arial"/>
                <w:b/>
                <w:sz w:val="22"/>
                <w:szCs w:val="22"/>
              </w:rPr>
              <w:t>3</w:t>
            </w:r>
            <w:r w:rsidR="00351C33">
              <w:rPr>
                <w:rFonts w:ascii="Arial" w:hAnsi="Arial" w:cs="Arial"/>
                <w:b/>
                <w:sz w:val="22"/>
                <w:szCs w:val="22"/>
              </w:rPr>
              <w:t>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4138424B" w:rsidR="00DB116D" w:rsidRPr="00A406E5" w:rsidRDefault="00351C33"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E316E1D" w:rsidR="00DB116D" w:rsidRPr="00A406E5" w:rsidRDefault="00351C33" w:rsidP="005F0579">
            <w:pPr>
              <w:spacing w:before="120" w:after="120"/>
              <w:jc w:val="both"/>
              <w:rPr>
                <w:rFonts w:ascii="Arial" w:hAnsi="Arial" w:cs="Arial"/>
                <w:b/>
                <w:sz w:val="22"/>
                <w:szCs w:val="22"/>
              </w:rPr>
            </w:pPr>
            <w:r>
              <w:rPr>
                <w:rFonts w:ascii="Arial" w:hAnsi="Arial" w:cs="Arial"/>
                <w:b/>
                <w:sz w:val="22"/>
                <w:szCs w:val="22"/>
              </w:rPr>
              <w:t>Essay</w:t>
            </w:r>
            <w:r w:rsidR="001A57ED">
              <w:rPr>
                <w:rFonts w:ascii="Arial" w:hAnsi="Arial" w:cs="Arial"/>
                <w:b/>
                <w:sz w:val="22"/>
                <w:szCs w:val="22"/>
              </w:rPr>
              <w:t xml:space="preserve"> 1</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76EE723" w:rsidR="00DB116D" w:rsidRPr="00A406E5" w:rsidRDefault="001A57ED" w:rsidP="00E51AAC">
            <w:pPr>
              <w:spacing w:before="120" w:after="120"/>
              <w:jc w:val="both"/>
              <w:rPr>
                <w:rFonts w:ascii="Arial" w:hAnsi="Arial" w:cs="Arial"/>
                <w:b/>
                <w:sz w:val="22"/>
                <w:szCs w:val="22"/>
              </w:rPr>
            </w:pPr>
            <w:r>
              <w:rPr>
                <w:rFonts w:ascii="Arial" w:hAnsi="Arial" w:cs="Arial"/>
                <w:b/>
                <w:sz w:val="22"/>
                <w:szCs w:val="22"/>
              </w:rPr>
              <w:t>1</w:t>
            </w:r>
            <w:r w:rsidR="00351C33">
              <w:rPr>
                <w:rFonts w:ascii="Arial" w:hAnsi="Arial" w:cs="Arial"/>
                <w:b/>
                <w:sz w:val="22"/>
                <w:szCs w:val="22"/>
              </w:rPr>
              <w:t>,500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4C2F3942" w:rsidR="00B84B5B" w:rsidRPr="00A406E5" w:rsidRDefault="001A57ED" w:rsidP="005F0579">
            <w:pPr>
              <w:spacing w:before="120" w:after="120"/>
              <w:jc w:val="both"/>
              <w:rPr>
                <w:rFonts w:ascii="Arial" w:hAnsi="Arial" w:cs="Arial"/>
                <w:b/>
                <w:sz w:val="22"/>
                <w:szCs w:val="22"/>
              </w:rPr>
            </w:pPr>
            <w:r>
              <w:rPr>
                <w:rFonts w:ascii="Arial" w:hAnsi="Arial" w:cs="Arial"/>
                <w:b/>
                <w:sz w:val="22"/>
                <w:szCs w:val="22"/>
              </w:rPr>
              <w:t>4</w:t>
            </w:r>
            <w:r w:rsidR="00351C33">
              <w:rPr>
                <w:rFonts w:ascii="Arial" w:hAnsi="Arial" w:cs="Arial"/>
                <w:b/>
                <w:sz w:val="22"/>
                <w:szCs w:val="22"/>
              </w:rPr>
              <w:t xml:space="preserve"> </w:t>
            </w:r>
            <w:r>
              <w:rPr>
                <w:rFonts w:ascii="Arial" w:hAnsi="Arial" w:cs="Arial"/>
                <w:b/>
                <w:sz w:val="22"/>
                <w:szCs w:val="22"/>
              </w:rPr>
              <w:t>M</w:t>
            </w:r>
            <w:r w:rsidR="00351C33">
              <w:rPr>
                <w:rFonts w:ascii="Arial" w:hAnsi="Arial" w:cs="Arial"/>
                <w:b/>
                <w:sz w:val="22"/>
                <w:szCs w:val="22"/>
              </w:rPr>
              <w:t>ay 2026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727C8A3" w:rsidR="00B84B5B" w:rsidRPr="00A406E5" w:rsidRDefault="001A57ED" w:rsidP="005F0579">
            <w:pPr>
              <w:spacing w:before="120" w:after="120"/>
              <w:jc w:val="both"/>
              <w:rPr>
                <w:rFonts w:ascii="Arial" w:hAnsi="Arial" w:cs="Arial"/>
                <w:b/>
                <w:sz w:val="22"/>
                <w:szCs w:val="22"/>
              </w:rPr>
            </w:pPr>
            <w:r>
              <w:rPr>
                <w:rFonts w:ascii="Arial" w:hAnsi="Arial" w:cs="Arial"/>
                <w:b/>
                <w:sz w:val="22"/>
                <w:szCs w:val="22"/>
              </w:rPr>
              <w:t>12</w:t>
            </w:r>
            <w:r w:rsidR="00351C33">
              <w:rPr>
                <w:rFonts w:ascii="Arial" w:hAnsi="Arial" w:cs="Arial"/>
                <w:b/>
                <w:sz w:val="22"/>
                <w:szCs w:val="22"/>
              </w:rPr>
              <w:t xml:space="preserve"> Ma</w:t>
            </w:r>
            <w:r>
              <w:rPr>
                <w:rFonts w:ascii="Arial" w:hAnsi="Arial" w:cs="Arial"/>
                <w:b/>
                <w:sz w:val="22"/>
                <w:szCs w:val="22"/>
              </w:rPr>
              <w:t>y</w:t>
            </w:r>
            <w:r w:rsidR="00351C33">
              <w:rPr>
                <w:rFonts w:ascii="Arial" w:hAnsi="Arial" w:cs="Arial"/>
                <w:b/>
                <w:sz w:val="22"/>
                <w:szCs w:val="22"/>
              </w:rPr>
              <w:t xml:space="preserve"> 2026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008656C5" w14:textId="77777777" w:rsidR="00C356D2" w:rsidRDefault="00C356D2" w:rsidP="00C356D2">
            <w:pPr>
              <w:rPr>
                <w:rFonts w:ascii="Sylfaen" w:hAnsi="Sylfaen" w:cs="Arial"/>
                <w:sz w:val="22"/>
                <w:szCs w:val="22"/>
              </w:rPr>
            </w:pPr>
            <w:r w:rsidRPr="00C356D2">
              <w:rPr>
                <w:rFonts w:ascii="Sylfaen" w:hAnsi="Sylfaen" w:cs="Arial"/>
                <w:sz w:val="22"/>
                <w:szCs w:val="22"/>
              </w:rPr>
              <w:t>Upon the successful completion of this module, the student should be able to:</w:t>
            </w:r>
          </w:p>
          <w:p w14:paraId="116F49D8" w14:textId="7F83DB70" w:rsidR="00C356D2" w:rsidRPr="00C356D2" w:rsidRDefault="00C356D2" w:rsidP="00C356D2">
            <w:pPr>
              <w:rPr>
                <w:rFonts w:ascii="Sylfaen" w:hAnsi="Sylfaen" w:cs="Arial"/>
                <w:sz w:val="22"/>
                <w:szCs w:val="22"/>
              </w:rPr>
            </w:pPr>
            <w:r w:rsidRPr="00C356D2">
              <w:rPr>
                <w:rFonts w:ascii="Sylfaen" w:hAnsi="Sylfaen" w:cs="Arial"/>
                <w:sz w:val="22"/>
                <w:szCs w:val="22"/>
              </w:rPr>
              <w:t xml:space="preserve"> </w:t>
            </w:r>
          </w:p>
          <w:p w14:paraId="7570A81A" w14:textId="77777777" w:rsidR="00C356D2" w:rsidRPr="00C356D2" w:rsidRDefault="00C356D2" w:rsidP="00C356D2">
            <w:pPr>
              <w:numPr>
                <w:ilvl w:val="0"/>
                <w:numId w:val="19"/>
              </w:numPr>
              <w:rPr>
                <w:rFonts w:ascii="Sylfaen" w:hAnsi="Sylfaen" w:cs="Arial"/>
                <w:sz w:val="22"/>
                <w:szCs w:val="22"/>
              </w:rPr>
            </w:pPr>
            <w:r w:rsidRPr="00C356D2">
              <w:rPr>
                <w:rFonts w:ascii="Sylfaen" w:hAnsi="Sylfaen" w:cs="Arial"/>
                <w:sz w:val="22"/>
                <w:szCs w:val="22"/>
              </w:rPr>
              <w:t xml:space="preserve">demonstrate systematic knowledge and critical understanding of a range of English Renaissance texts, literary genres, and topics intrinsic to the understanding of Renaissance </w:t>
            </w:r>
            <w:proofErr w:type="gramStart"/>
            <w:r w:rsidRPr="00C356D2">
              <w:rPr>
                <w:rFonts w:ascii="Sylfaen" w:hAnsi="Sylfaen" w:cs="Arial"/>
                <w:sz w:val="22"/>
                <w:szCs w:val="22"/>
              </w:rPr>
              <w:t>literature;</w:t>
            </w:r>
            <w:proofErr w:type="gramEnd"/>
            <w:r w:rsidRPr="00C356D2">
              <w:rPr>
                <w:rFonts w:ascii="Sylfaen" w:hAnsi="Sylfaen" w:cs="Arial"/>
                <w:sz w:val="22"/>
                <w:szCs w:val="22"/>
              </w:rPr>
              <w:t xml:space="preserve"> </w:t>
            </w:r>
          </w:p>
          <w:p w14:paraId="7DEDD5F8" w14:textId="77777777" w:rsidR="00C356D2" w:rsidRPr="00C356D2" w:rsidRDefault="00C356D2" w:rsidP="00C356D2">
            <w:pPr>
              <w:numPr>
                <w:ilvl w:val="0"/>
                <w:numId w:val="19"/>
              </w:numPr>
              <w:rPr>
                <w:rFonts w:ascii="Sylfaen" w:hAnsi="Sylfaen" w:cs="Arial"/>
                <w:sz w:val="22"/>
                <w:szCs w:val="22"/>
              </w:rPr>
            </w:pPr>
            <w:r w:rsidRPr="00C356D2">
              <w:rPr>
                <w:rFonts w:ascii="Sylfaen" w:hAnsi="Sylfaen" w:cs="Arial"/>
                <w:sz w:val="22"/>
                <w:szCs w:val="22"/>
              </w:rPr>
              <w:t xml:space="preserve">demonstrate coherent and detailed knowledge and understanding of and ability to evaluate the literary theory of the Renaissance and its informing influence on Renaissance English </w:t>
            </w:r>
            <w:proofErr w:type="gramStart"/>
            <w:r w:rsidRPr="00C356D2">
              <w:rPr>
                <w:rFonts w:ascii="Sylfaen" w:hAnsi="Sylfaen" w:cs="Arial"/>
                <w:sz w:val="22"/>
                <w:szCs w:val="22"/>
              </w:rPr>
              <w:t>literature;</w:t>
            </w:r>
            <w:proofErr w:type="gramEnd"/>
            <w:r w:rsidRPr="00C356D2">
              <w:rPr>
                <w:rFonts w:ascii="Sylfaen" w:hAnsi="Sylfaen" w:cs="Arial"/>
                <w:sz w:val="22"/>
                <w:szCs w:val="22"/>
              </w:rPr>
              <w:t xml:space="preserve"> </w:t>
            </w:r>
          </w:p>
          <w:p w14:paraId="283673EC" w14:textId="77777777" w:rsidR="00C356D2" w:rsidRPr="00C356D2" w:rsidRDefault="00C356D2" w:rsidP="00C356D2">
            <w:pPr>
              <w:numPr>
                <w:ilvl w:val="0"/>
                <w:numId w:val="19"/>
              </w:numPr>
              <w:rPr>
                <w:rFonts w:ascii="Sylfaen" w:hAnsi="Sylfaen" w:cs="Arial"/>
                <w:sz w:val="22"/>
                <w:szCs w:val="22"/>
              </w:rPr>
            </w:pPr>
            <w:r w:rsidRPr="00C356D2">
              <w:rPr>
                <w:rFonts w:ascii="Sylfaen" w:hAnsi="Sylfaen" w:cs="Arial"/>
                <w:sz w:val="22"/>
                <w:szCs w:val="22"/>
              </w:rPr>
              <w:t xml:space="preserve">demonstrate an ability systematically to interrelate literature with other aspects of Renaissance culture, with social, political, intellectual, religious, and book history, and specifically and independently with a range of historically contemporaneous non-literary </w:t>
            </w:r>
            <w:proofErr w:type="gramStart"/>
            <w:r w:rsidRPr="00C356D2">
              <w:rPr>
                <w:rFonts w:ascii="Sylfaen" w:hAnsi="Sylfaen" w:cs="Arial"/>
                <w:sz w:val="22"/>
                <w:szCs w:val="22"/>
              </w:rPr>
              <w:t>texts;</w:t>
            </w:r>
            <w:proofErr w:type="gramEnd"/>
            <w:r w:rsidRPr="00C356D2">
              <w:rPr>
                <w:rFonts w:ascii="Sylfaen" w:hAnsi="Sylfaen" w:cs="Arial"/>
                <w:sz w:val="22"/>
                <w:szCs w:val="22"/>
              </w:rPr>
              <w:t xml:space="preserve"> </w:t>
            </w:r>
          </w:p>
          <w:p w14:paraId="4C09DCB5" w14:textId="77777777" w:rsidR="00C356D2" w:rsidRPr="00C356D2" w:rsidRDefault="00C356D2" w:rsidP="00C356D2">
            <w:pPr>
              <w:numPr>
                <w:ilvl w:val="0"/>
                <w:numId w:val="19"/>
              </w:numPr>
              <w:rPr>
                <w:rFonts w:ascii="Sylfaen" w:hAnsi="Sylfaen" w:cs="Arial"/>
                <w:sz w:val="22"/>
                <w:szCs w:val="22"/>
              </w:rPr>
            </w:pPr>
            <w:r w:rsidRPr="00C356D2">
              <w:rPr>
                <w:rFonts w:ascii="Sylfaen" w:hAnsi="Sylfaen" w:cs="Arial"/>
                <w:sz w:val="22"/>
                <w:szCs w:val="22"/>
              </w:rPr>
              <w:t xml:space="preserve">demonstrate an ability to discuss English Renaissance texts coherently from a variety of critical, scholarly, bibliographical, and theoretically informed perspectives. </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14B2B23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351C33">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0E1DE66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C356D2">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E7079C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C356D2">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F231A5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351C3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07482B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51C33">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6BFAFBD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51C33">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1C35288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51C33">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704303"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4B51DD3A" w14:textId="4239D45E" w:rsidR="00245EF4" w:rsidRDefault="00C356D2" w:rsidP="00C356D2">
      <w:pPr>
        <w:rPr>
          <w:sz w:val="22"/>
          <w:szCs w:val="22"/>
        </w:rPr>
      </w:pPr>
      <w:r w:rsidRPr="00645121">
        <w:rPr>
          <w:sz w:val="22"/>
          <w:szCs w:val="22"/>
        </w:rPr>
        <w:t xml:space="preserve">Assessment for this module consists of two coursework essays: (1) one of </w:t>
      </w:r>
      <w:r>
        <w:rPr>
          <w:sz w:val="22"/>
          <w:szCs w:val="22"/>
        </w:rPr>
        <w:t>1,5</w:t>
      </w:r>
      <w:r w:rsidRPr="00645121">
        <w:rPr>
          <w:sz w:val="22"/>
          <w:szCs w:val="22"/>
        </w:rPr>
        <w:t xml:space="preserve">00 words which is worth 30% of the overall module mark; (2) one of </w:t>
      </w:r>
      <w:r>
        <w:rPr>
          <w:sz w:val="22"/>
          <w:szCs w:val="22"/>
        </w:rPr>
        <w:t>3,5</w:t>
      </w:r>
      <w:r w:rsidRPr="00645121">
        <w:rPr>
          <w:sz w:val="22"/>
          <w:szCs w:val="22"/>
        </w:rPr>
        <w:t xml:space="preserve">00 words which is worth 70% of the overall module mark. You must NOT duplicate material in either of your two essays. </w:t>
      </w:r>
      <w:r w:rsidR="00245EF4">
        <w:rPr>
          <w:sz w:val="22"/>
          <w:szCs w:val="22"/>
        </w:rPr>
        <w:t xml:space="preserve">The questions for Essay 1 should be answered with reference to texts studied on the course up to but not including Shakespeare’s </w:t>
      </w:r>
      <w:r w:rsidR="00245EF4" w:rsidRPr="002107B9">
        <w:rPr>
          <w:i/>
          <w:iCs/>
          <w:sz w:val="22"/>
          <w:szCs w:val="22"/>
        </w:rPr>
        <w:t>King Lear</w:t>
      </w:r>
      <w:r w:rsidR="00245EF4">
        <w:rPr>
          <w:sz w:val="22"/>
          <w:szCs w:val="22"/>
        </w:rPr>
        <w:t>. You should not make reference to texts studied later on the course.</w:t>
      </w:r>
    </w:p>
    <w:p w14:paraId="1C4FF369" w14:textId="77777777" w:rsidR="00245EF4" w:rsidRDefault="00245EF4" w:rsidP="00C356D2">
      <w:pPr>
        <w:rPr>
          <w:sz w:val="22"/>
          <w:szCs w:val="22"/>
        </w:rPr>
      </w:pPr>
    </w:p>
    <w:p w14:paraId="1C732764" w14:textId="1EA0DD21" w:rsidR="00C356D2" w:rsidRPr="00645121" w:rsidRDefault="00C356D2" w:rsidP="00C356D2">
      <w:pPr>
        <w:rPr>
          <w:sz w:val="22"/>
          <w:szCs w:val="22"/>
        </w:rPr>
      </w:pPr>
      <w:r>
        <w:rPr>
          <w:sz w:val="22"/>
          <w:szCs w:val="22"/>
        </w:rPr>
        <w:t xml:space="preserve">You are </w:t>
      </w:r>
      <w:r w:rsidRPr="00645121">
        <w:rPr>
          <w:sz w:val="22"/>
          <w:szCs w:val="22"/>
        </w:rPr>
        <w:t>encourage</w:t>
      </w:r>
      <w:r>
        <w:rPr>
          <w:sz w:val="22"/>
          <w:szCs w:val="22"/>
        </w:rPr>
        <w:t>d</w:t>
      </w:r>
      <w:r w:rsidRPr="00645121">
        <w:rPr>
          <w:sz w:val="22"/>
          <w:szCs w:val="22"/>
        </w:rPr>
        <w:t xml:space="preserve"> to read widely in the </w:t>
      </w:r>
      <w:r>
        <w:rPr>
          <w:sz w:val="22"/>
          <w:szCs w:val="22"/>
        </w:rPr>
        <w:t>literary writings</w:t>
      </w:r>
      <w:r w:rsidRPr="00645121">
        <w:rPr>
          <w:sz w:val="22"/>
          <w:szCs w:val="22"/>
        </w:rPr>
        <w:t xml:space="preserve"> of the selected authors, </w:t>
      </w:r>
      <w:r>
        <w:rPr>
          <w:sz w:val="22"/>
          <w:szCs w:val="22"/>
        </w:rPr>
        <w:t xml:space="preserve">so </w:t>
      </w:r>
      <w:r w:rsidRPr="00645121">
        <w:rPr>
          <w:sz w:val="22"/>
          <w:szCs w:val="22"/>
        </w:rPr>
        <w:t xml:space="preserve">you may wish </w:t>
      </w:r>
      <w:r>
        <w:rPr>
          <w:sz w:val="22"/>
          <w:szCs w:val="22"/>
        </w:rPr>
        <w:t xml:space="preserve">to </w:t>
      </w:r>
      <w:r w:rsidRPr="00645121">
        <w:rPr>
          <w:sz w:val="22"/>
          <w:szCs w:val="22"/>
        </w:rPr>
        <w:t>refer to literary works not listed in the timetable</w:t>
      </w:r>
      <w:r>
        <w:rPr>
          <w:sz w:val="22"/>
          <w:szCs w:val="22"/>
        </w:rPr>
        <w:t xml:space="preserve"> and outline of the course</w:t>
      </w:r>
      <w:r w:rsidRPr="00645121">
        <w:rPr>
          <w:sz w:val="22"/>
          <w:szCs w:val="22"/>
        </w:rPr>
        <w:t xml:space="preserve"> </w:t>
      </w:r>
      <w:r>
        <w:rPr>
          <w:sz w:val="22"/>
          <w:szCs w:val="22"/>
        </w:rPr>
        <w:t>(</w:t>
      </w:r>
      <w:r w:rsidRPr="00645121">
        <w:rPr>
          <w:sz w:val="22"/>
          <w:szCs w:val="22"/>
        </w:rPr>
        <w:t>on Moodle</w:t>
      </w:r>
      <w:r>
        <w:rPr>
          <w:sz w:val="22"/>
          <w:szCs w:val="22"/>
        </w:rPr>
        <w:t>)</w:t>
      </w:r>
      <w:r w:rsidRPr="00645121">
        <w:rPr>
          <w:sz w:val="22"/>
          <w:szCs w:val="22"/>
        </w:rPr>
        <w:t>. However</w:t>
      </w:r>
      <w:r>
        <w:rPr>
          <w:sz w:val="22"/>
          <w:szCs w:val="22"/>
        </w:rPr>
        <w:t>,</w:t>
      </w:r>
      <w:r w:rsidRPr="00645121">
        <w:rPr>
          <w:sz w:val="22"/>
          <w:szCs w:val="22"/>
        </w:rPr>
        <w:t xml:space="preserve"> you should use </w:t>
      </w:r>
      <w:r>
        <w:rPr>
          <w:sz w:val="22"/>
          <w:szCs w:val="22"/>
        </w:rPr>
        <w:t>writings studied on the course</w:t>
      </w:r>
      <w:r w:rsidRPr="00645121">
        <w:rPr>
          <w:sz w:val="22"/>
          <w:szCs w:val="22"/>
        </w:rPr>
        <w:t xml:space="preserve"> as the primary basis for your essay</w:t>
      </w:r>
      <w:r>
        <w:rPr>
          <w:sz w:val="22"/>
          <w:szCs w:val="22"/>
        </w:rPr>
        <w:t>s</w:t>
      </w:r>
      <w:r w:rsidRPr="00645121">
        <w:rPr>
          <w:sz w:val="22"/>
          <w:szCs w:val="22"/>
        </w:rPr>
        <w:t xml:space="preserve">. </w:t>
      </w:r>
    </w:p>
    <w:p w14:paraId="08BAE286" w14:textId="77777777" w:rsidR="00C356D2" w:rsidRPr="00645121" w:rsidRDefault="00C356D2" w:rsidP="00C356D2">
      <w:pPr>
        <w:rPr>
          <w:sz w:val="22"/>
          <w:szCs w:val="22"/>
        </w:rPr>
      </w:pPr>
    </w:p>
    <w:p w14:paraId="0490F531" w14:textId="77777777" w:rsidR="00C356D2" w:rsidRPr="00645121" w:rsidRDefault="00C356D2" w:rsidP="00C356D2">
      <w:pPr>
        <w:rPr>
          <w:sz w:val="22"/>
          <w:szCs w:val="22"/>
        </w:rPr>
      </w:pPr>
      <w:r w:rsidRPr="00645121">
        <w:rPr>
          <w:sz w:val="22"/>
          <w:szCs w:val="22"/>
        </w:rPr>
        <w:t xml:space="preserve">In establishing and developing your arguments you should refer to scholarly books and articles and support your observations </w:t>
      </w:r>
      <w:r>
        <w:rPr>
          <w:sz w:val="22"/>
          <w:szCs w:val="22"/>
        </w:rPr>
        <w:t xml:space="preserve">not only </w:t>
      </w:r>
      <w:r w:rsidRPr="00645121">
        <w:rPr>
          <w:sz w:val="22"/>
          <w:szCs w:val="22"/>
        </w:rPr>
        <w:t>with examples from the literary texts studied on the course</w:t>
      </w:r>
      <w:r>
        <w:rPr>
          <w:sz w:val="22"/>
          <w:szCs w:val="22"/>
        </w:rPr>
        <w:t xml:space="preserve"> but also from your wider reading in the scholarly field</w:t>
      </w:r>
      <w:r w:rsidRPr="00645121">
        <w:rPr>
          <w:sz w:val="22"/>
          <w:szCs w:val="22"/>
        </w:rPr>
        <w:t>.</w:t>
      </w:r>
      <w:r>
        <w:rPr>
          <w:sz w:val="22"/>
          <w:szCs w:val="22"/>
        </w:rPr>
        <w:t xml:space="preserve"> </w:t>
      </w:r>
      <w:r w:rsidRPr="00645121">
        <w:rPr>
          <w:sz w:val="22"/>
          <w:szCs w:val="22"/>
        </w:rPr>
        <w:t xml:space="preserve">You can identify potentially relevant </w:t>
      </w:r>
      <w:r>
        <w:rPr>
          <w:sz w:val="22"/>
          <w:szCs w:val="22"/>
        </w:rPr>
        <w:t xml:space="preserve">secondary (e.g., critical, historical) </w:t>
      </w:r>
      <w:r w:rsidRPr="00645121">
        <w:rPr>
          <w:sz w:val="22"/>
          <w:szCs w:val="22"/>
        </w:rPr>
        <w:t>texts by</w:t>
      </w:r>
      <w:r>
        <w:rPr>
          <w:sz w:val="22"/>
          <w:szCs w:val="22"/>
        </w:rPr>
        <w:t xml:space="preserve"> consulting the lists of recommended further reading on Moodle and on the module descriptor. </w:t>
      </w:r>
      <w:r w:rsidRPr="00645121">
        <w:rPr>
          <w:sz w:val="22"/>
          <w:szCs w:val="22"/>
        </w:rPr>
        <w:t xml:space="preserve">Scholarly books and articles </w:t>
      </w:r>
      <w:r>
        <w:rPr>
          <w:sz w:val="22"/>
          <w:szCs w:val="22"/>
        </w:rPr>
        <w:t>may</w:t>
      </w:r>
      <w:r w:rsidRPr="00645121">
        <w:rPr>
          <w:sz w:val="22"/>
          <w:szCs w:val="22"/>
        </w:rPr>
        <w:t xml:space="preserve"> also lead you on to finding other relevant materials.</w:t>
      </w:r>
    </w:p>
    <w:p w14:paraId="481B095B" w14:textId="77777777" w:rsidR="00C356D2" w:rsidRPr="00645121" w:rsidRDefault="00C356D2" w:rsidP="00C356D2">
      <w:pPr>
        <w:rPr>
          <w:sz w:val="22"/>
          <w:szCs w:val="22"/>
        </w:rPr>
      </w:pPr>
    </w:p>
    <w:p w14:paraId="5042B682" w14:textId="77777777" w:rsidR="00C356D2" w:rsidRDefault="00C356D2" w:rsidP="00C356D2">
      <w:pPr>
        <w:rPr>
          <w:sz w:val="22"/>
          <w:szCs w:val="22"/>
        </w:rPr>
      </w:pPr>
      <w:r w:rsidRPr="00645121">
        <w:rPr>
          <w:sz w:val="22"/>
          <w:szCs w:val="22"/>
        </w:rPr>
        <w:t>Please present your work clearly and remember to include a list of any primary or secondary works (books, articles</w:t>
      </w:r>
      <w:r>
        <w:rPr>
          <w:sz w:val="22"/>
          <w:szCs w:val="22"/>
        </w:rPr>
        <w:t>, webpages</w:t>
      </w:r>
      <w:r w:rsidRPr="00645121">
        <w:rPr>
          <w:sz w:val="22"/>
          <w:szCs w:val="22"/>
        </w:rPr>
        <w:t>) that you have consulted as part of your preparation for the essay. Remember to follow the appropriate reference style guidance for your presentation of references within the essay.</w:t>
      </w:r>
    </w:p>
    <w:p w14:paraId="2A6079E3" w14:textId="77777777" w:rsidR="00C356D2" w:rsidRDefault="00C356D2" w:rsidP="00C356D2">
      <w:pPr>
        <w:rPr>
          <w:sz w:val="22"/>
          <w:szCs w:val="22"/>
        </w:rPr>
      </w:pPr>
    </w:p>
    <w:p w14:paraId="6EC19B8A" w14:textId="77777777" w:rsidR="00C356D2" w:rsidRDefault="00C356D2" w:rsidP="00C356D2">
      <w:pPr>
        <w:rPr>
          <w:sz w:val="22"/>
          <w:szCs w:val="22"/>
        </w:rPr>
      </w:pPr>
    </w:p>
    <w:p w14:paraId="5230B914" w14:textId="77777777" w:rsidR="00C356D2" w:rsidRPr="0022795C" w:rsidRDefault="00C356D2" w:rsidP="00C356D2">
      <w:pPr>
        <w:rPr>
          <w:sz w:val="22"/>
          <w:szCs w:val="22"/>
        </w:rPr>
      </w:pPr>
    </w:p>
    <w:p w14:paraId="4E1AFF3B" w14:textId="4D36747B" w:rsidR="00C356D2" w:rsidRPr="0022795C" w:rsidRDefault="00980F81" w:rsidP="00C356D2">
      <w:pPr>
        <w:widowControl w:val="0"/>
        <w:numPr>
          <w:ilvl w:val="0"/>
          <w:numId w:val="20"/>
        </w:numPr>
        <w:autoSpaceDE w:val="0"/>
        <w:autoSpaceDN w:val="0"/>
        <w:adjustRightInd w:val="0"/>
        <w:rPr>
          <w:sz w:val="22"/>
          <w:szCs w:val="22"/>
        </w:rPr>
      </w:pPr>
      <w:r w:rsidRPr="00C36FB0">
        <w:rPr>
          <w:sz w:val="22"/>
          <w:szCs w:val="22"/>
        </w:rPr>
        <w:t>In the Renaissance, much lyric poetry was written to be sung. Explore the relationship between lyric poetry and music</w:t>
      </w:r>
      <w:r>
        <w:rPr>
          <w:sz w:val="22"/>
          <w:szCs w:val="22"/>
        </w:rPr>
        <w:t xml:space="preserve"> and assess the relevance, if any, of the virtue of temperance.</w:t>
      </w:r>
    </w:p>
    <w:p w14:paraId="7CBE4968" w14:textId="77777777" w:rsidR="00C356D2" w:rsidRPr="0022795C" w:rsidRDefault="00C356D2" w:rsidP="00C356D2">
      <w:pPr>
        <w:widowControl w:val="0"/>
        <w:autoSpaceDE w:val="0"/>
        <w:autoSpaceDN w:val="0"/>
        <w:adjustRightInd w:val="0"/>
        <w:ind w:left="720"/>
        <w:rPr>
          <w:sz w:val="22"/>
          <w:szCs w:val="22"/>
        </w:rPr>
      </w:pPr>
    </w:p>
    <w:p w14:paraId="2B1305DB" w14:textId="5E14969F" w:rsidR="00C356D2" w:rsidRDefault="00980F81" w:rsidP="00C356D2">
      <w:pPr>
        <w:widowControl w:val="0"/>
        <w:numPr>
          <w:ilvl w:val="0"/>
          <w:numId w:val="20"/>
        </w:numPr>
        <w:autoSpaceDE w:val="0"/>
        <w:autoSpaceDN w:val="0"/>
        <w:adjustRightInd w:val="0"/>
        <w:rPr>
          <w:sz w:val="22"/>
          <w:szCs w:val="22"/>
        </w:rPr>
      </w:pPr>
      <w:r w:rsidRPr="00941D8F">
        <w:rPr>
          <w:sz w:val="22"/>
          <w:szCs w:val="22"/>
        </w:rPr>
        <w:t xml:space="preserve">In </w:t>
      </w:r>
      <w:r w:rsidRPr="00941D8F">
        <w:rPr>
          <w:i/>
          <w:sz w:val="22"/>
          <w:szCs w:val="22"/>
        </w:rPr>
        <w:t xml:space="preserve">The Defence of </w:t>
      </w:r>
      <w:proofErr w:type="spellStart"/>
      <w:r w:rsidRPr="00941D8F">
        <w:rPr>
          <w:i/>
          <w:sz w:val="22"/>
          <w:szCs w:val="22"/>
        </w:rPr>
        <w:t>Poes</w:t>
      </w:r>
      <w:r>
        <w:rPr>
          <w:i/>
          <w:sz w:val="22"/>
          <w:szCs w:val="22"/>
        </w:rPr>
        <w:t>ie</w:t>
      </w:r>
      <w:proofErr w:type="spellEnd"/>
      <w:r w:rsidRPr="00941D8F">
        <w:rPr>
          <w:sz w:val="22"/>
          <w:szCs w:val="22"/>
        </w:rPr>
        <w:t xml:space="preserve">, Sidney writes that ‘It is not rhyming or versing that maketh a poet’. What for Sidney makes a text poetic? Analyse the arguments that he makes </w:t>
      </w:r>
      <w:r w:rsidRPr="004A3AFE">
        <w:rPr>
          <w:sz w:val="22"/>
          <w:szCs w:val="22"/>
        </w:rPr>
        <w:t>in defence of this view.</w:t>
      </w:r>
    </w:p>
    <w:p w14:paraId="7439BA27" w14:textId="540E8FD3" w:rsidR="00980F81" w:rsidRDefault="00980F81" w:rsidP="00980F81">
      <w:pPr>
        <w:widowControl w:val="0"/>
        <w:autoSpaceDE w:val="0"/>
        <w:autoSpaceDN w:val="0"/>
        <w:adjustRightInd w:val="0"/>
        <w:ind w:left="720"/>
        <w:rPr>
          <w:sz w:val="22"/>
          <w:szCs w:val="22"/>
        </w:rPr>
      </w:pPr>
    </w:p>
    <w:p w14:paraId="4DB0808C" w14:textId="77777777" w:rsidR="00980F81" w:rsidRPr="00F37D59" w:rsidRDefault="00980F81" w:rsidP="00980F81">
      <w:pPr>
        <w:widowControl w:val="0"/>
        <w:numPr>
          <w:ilvl w:val="0"/>
          <w:numId w:val="20"/>
        </w:numPr>
        <w:autoSpaceDE w:val="0"/>
        <w:autoSpaceDN w:val="0"/>
        <w:adjustRightInd w:val="0"/>
        <w:rPr>
          <w:sz w:val="22"/>
          <w:szCs w:val="22"/>
        </w:rPr>
      </w:pPr>
      <w:r w:rsidRPr="004B726E">
        <w:rPr>
          <w:sz w:val="22"/>
          <w:szCs w:val="22"/>
        </w:rPr>
        <w:t>Use of metaphor in Renaissance poetry varies from the exploration of a single dominant metaphorical conceptuali</w:t>
      </w:r>
      <w:r>
        <w:rPr>
          <w:sz w:val="22"/>
          <w:szCs w:val="22"/>
        </w:rPr>
        <w:t>s</w:t>
      </w:r>
      <w:r w:rsidRPr="004B726E">
        <w:rPr>
          <w:sz w:val="22"/>
          <w:szCs w:val="22"/>
        </w:rPr>
        <w:t xml:space="preserve">ation to complex metaphorical patterning and pictorial fluidity. Survey and analyse </w:t>
      </w:r>
      <w:r>
        <w:rPr>
          <w:sz w:val="22"/>
          <w:szCs w:val="22"/>
        </w:rPr>
        <w:t xml:space="preserve">metaphors in a </w:t>
      </w:r>
      <w:r w:rsidRPr="004B726E">
        <w:rPr>
          <w:sz w:val="22"/>
          <w:szCs w:val="22"/>
        </w:rPr>
        <w:t xml:space="preserve">variety of </w:t>
      </w:r>
      <w:r>
        <w:rPr>
          <w:sz w:val="22"/>
          <w:szCs w:val="22"/>
        </w:rPr>
        <w:t xml:space="preserve">poetry and relate your discussion to the theory of metaphor and ‘conceits’ in Sidney’s </w:t>
      </w:r>
      <w:r>
        <w:rPr>
          <w:i/>
          <w:iCs/>
          <w:sz w:val="22"/>
          <w:szCs w:val="22"/>
        </w:rPr>
        <w:t>Def</w:t>
      </w:r>
      <w:r w:rsidRPr="00F37D59">
        <w:rPr>
          <w:i/>
          <w:iCs/>
          <w:sz w:val="22"/>
          <w:szCs w:val="22"/>
        </w:rPr>
        <w:t xml:space="preserve">ence of </w:t>
      </w:r>
      <w:proofErr w:type="spellStart"/>
      <w:r w:rsidRPr="00F37D59">
        <w:rPr>
          <w:i/>
          <w:iCs/>
          <w:sz w:val="22"/>
          <w:szCs w:val="22"/>
        </w:rPr>
        <w:t>Poesie</w:t>
      </w:r>
      <w:proofErr w:type="spellEnd"/>
      <w:r w:rsidRPr="00F37D59">
        <w:rPr>
          <w:sz w:val="22"/>
          <w:szCs w:val="22"/>
        </w:rPr>
        <w:t>.</w:t>
      </w:r>
    </w:p>
    <w:p w14:paraId="411EC23E" w14:textId="6F22BF21" w:rsidR="00980F81" w:rsidRDefault="00980F81" w:rsidP="00980F81">
      <w:pPr>
        <w:widowControl w:val="0"/>
        <w:autoSpaceDE w:val="0"/>
        <w:autoSpaceDN w:val="0"/>
        <w:adjustRightInd w:val="0"/>
        <w:ind w:left="720"/>
        <w:rPr>
          <w:sz w:val="22"/>
          <w:szCs w:val="22"/>
        </w:rPr>
      </w:pPr>
    </w:p>
    <w:p w14:paraId="29B71163" w14:textId="4A202B12" w:rsidR="00980F81" w:rsidRDefault="00980F81" w:rsidP="00C356D2">
      <w:pPr>
        <w:widowControl w:val="0"/>
        <w:numPr>
          <w:ilvl w:val="0"/>
          <w:numId w:val="20"/>
        </w:numPr>
        <w:autoSpaceDE w:val="0"/>
        <w:autoSpaceDN w:val="0"/>
        <w:adjustRightInd w:val="0"/>
        <w:rPr>
          <w:sz w:val="22"/>
          <w:szCs w:val="22"/>
        </w:rPr>
      </w:pPr>
      <w:r w:rsidRPr="00781A22">
        <w:rPr>
          <w:sz w:val="22"/>
          <w:szCs w:val="22"/>
        </w:rPr>
        <w:t xml:space="preserve">Consider Sidney’s sonnet sequence, </w:t>
      </w:r>
      <w:r w:rsidRPr="00781A22">
        <w:rPr>
          <w:i/>
          <w:sz w:val="22"/>
          <w:szCs w:val="22"/>
        </w:rPr>
        <w:t>Astrophil and Stella</w:t>
      </w:r>
      <w:r w:rsidRPr="00781A22">
        <w:rPr>
          <w:sz w:val="22"/>
          <w:szCs w:val="22"/>
        </w:rPr>
        <w:t xml:space="preserve">, in relation to Cicero’s ‘affective triad’: </w:t>
      </w:r>
      <w:proofErr w:type="spellStart"/>
      <w:r w:rsidRPr="00781A22">
        <w:rPr>
          <w:i/>
          <w:sz w:val="22"/>
          <w:szCs w:val="22"/>
        </w:rPr>
        <w:t>docere</w:t>
      </w:r>
      <w:proofErr w:type="spellEnd"/>
      <w:r w:rsidRPr="00781A22">
        <w:rPr>
          <w:sz w:val="22"/>
          <w:szCs w:val="22"/>
        </w:rPr>
        <w:t xml:space="preserve"> (to teach or instruct); </w:t>
      </w:r>
      <w:proofErr w:type="spellStart"/>
      <w:r w:rsidRPr="00781A22">
        <w:rPr>
          <w:i/>
          <w:sz w:val="22"/>
          <w:szCs w:val="22"/>
        </w:rPr>
        <w:t>delectare</w:t>
      </w:r>
      <w:proofErr w:type="spellEnd"/>
      <w:r w:rsidRPr="00781A22">
        <w:rPr>
          <w:sz w:val="22"/>
          <w:szCs w:val="22"/>
        </w:rPr>
        <w:t xml:space="preserve"> (to please or interest); </w:t>
      </w:r>
      <w:r w:rsidRPr="00781A22">
        <w:rPr>
          <w:i/>
          <w:sz w:val="22"/>
          <w:szCs w:val="22"/>
        </w:rPr>
        <w:t>movere</w:t>
      </w:r>
      <w:r w:rsidRPr="00781A22">
        <w:rPr>
          <w:sz w:val="22"/>
          <w:szCs w:val="22"/>
        </w:rPr>
        <w:t xml:space="preserve"> (to move the emotions). </w:t>
      </w:r>
      <w:r>
        <w:rPr>
          <w:sz w:val="22"/>
          <w:szCs w:val="22"/>
        </w:rPr>
        <w:t>A</w:t>
      </w:r>
      <w:r w:rsidRPr="00781A22">
        <w:rPr>
          <w:sz w:val="22"/>
          <w:szCs w:val="22"/>
        </w:rPr>
        <w:t>nalyse the ways the</w:t>
      </w:r>
      <w:r>
        <w:rPr>
          <w:sz w:val="22"/>
          <w:szCs w:val="22"/>
        </w:rPr>
        <w:t xml:space="preserve"> sonnets</w:t>
      </w:r>
      <w:r w:rsidRPr="00781A22">
        <w:rPr>
          <w:sz w:val="22"/>
          <w:szCs w:val="22"/>
        </w:rPr>
        <w:t xml:space="preserve"> illustrate this triad at work.</w:t>
      </w:r>
    </w:p>
    <w:p w14:paraId="5BA4FA4C" w14:textId="77777777" w:rsidR="00980F81" w:rsidRDefault="00980F81" w:rsidP="00980F81">
      <w:pPr>
        <w:pStyle w:val="ListParagraph"/>
        <w:rPr>
          <w:sz w:val="22"/>
          <w:szCs w:val="22"/>
        </w:rPr>
      </w:pPr>
    </w:p>
    <w:p w14:paraId="3A2D4F6D" w14:textId="44070058" w:rsidR="00980F81" w:rsidRPr="00587619" w:rsidRDefault="00980F81" w:rsidP="00980F81">
      <w:pPr>
        <w:pStyle w:val="ListParagraph"/>
        <w:numPr>
          <w:ilvl w:val="0"/>
          <w:numId w:val="20"/>
        </w:numPr>
        <w:rPr>
          <w:sz w:val="22"/>
          <w:szCs w:val="22"/>
        </w:rPr>
      </w:pPr>
      <w:r w:rsidRPr="00587619">
        <w:rPr>
          <w:sz w:val="22"/>
          <w:szCs w:val="22"/>
        </w:rPr>
        <w:t xml:space="preserve">To what extent would it be true to say that </w:t>
      </w:r>
      <w:r w:rsidRPr="00587619">
        <w:rPr>
          <w:i/>
          <w:sz w:val="22"/>
          <w:szCs w:val="22"/>
        </w:rPr>
        <w:t>Astrophil and Stella</w:t>
      </w:r>
      <w:r w:rsidRPr="00587619">
        <w:rPr>
          <w:sz w:val="22"/>
          <w:szCs w:val="22"/>
        </w:rPr>
        <w:t xml:space="preserve"> is, in the final analysis, more about the lover than the beloved, and more about the reader than the lover?</w:t>
      </w:r>
    </w:p>
    <w:p w14:paraId="27FCBF89" w14:textId="77777777" w:rsidR="00980F81" w:rsidRDefault="00980F81" w:rsidP="00980F81">
      <w:pPr>
        <w:pStyle w:val="ListParagraph"/>
        <w:rPr>
          <w:sz w:val="22"/>
          <w:szCs w:val="22"/>
        </w:rPr>
      </w:pPr>
    </w:p>
    <w:p w14:paraId="2EF84AAC" w14:textId="00110516" w:rsidR="00980F81" w:rsidRDefault="00980F81" w:rsidP="00980F81">
      <w:pPr>
        <w:pStyle w:val="ListParagraph"/>
        <w:numPr>
          <w:ilvl w:val="0"/>
          <w:numId w:val="20"/>
        </w:numPr>
        <w:rPr>
          <w:sz w:val="22"/>
          <w:szCs w:val="22"/>
        </w:rPr>
      </w:pPr>
      <w:r w:rsidRPr="00170412">
        <w:rPr>
          <w:sz w:val="22"/>
          <w:szCs w:val="22"/>
        </w:rPr>
        <w:t xml:space="preserve">In </w:t>
      </w:r>
      <w:r w:rsidRPr="00170412">
        <w:rPr>
          <w:i/>
          <w:sz w:val="22"/>
          <w:szCs w:val="22"/>
        </w:rPr>
        <w:t xml:space="preserve">The Defence of </w:t>
      </w:r>
      <w:proofErr w:type="spellStart"/>
      <w:r w:rsidRPr="00170412">
        <w:rPr>
          <w:i/>
          <w:sz w:val="22"/>
          <w:szCs w:val="22"/>
        </w:rPr>
        <w:t>Poes</w:t>
      </w:r>
      <w:r>
        <w:rPr>
          <w:i/>
          <w:sz w:val="22"/>
          <w:szCs w:val="22"/>
        </w:rPr>
        <w:t>ie</w:t>
      </w:r>
      <w:proofErr w:type="spellEnd"/>
      <w:r w:rsidRPr="00170412">
        <w:rPr>
          <w:sz w:val="22"/>
          <w:szCs w:val="22"/>
        </w:rPr>
        <w:t xml:space="preserve">, Sidney complains, ‘But truly many of such writings </w:t>
      </w:r>
      <w:proofErr w:type="spellStart"/>
      <w:r w:rsidRPr="00170412">
        <w:rPr>
          <w:sz w:val="22"/>
          <w:szCs w:val="22"/>
        </w:rPr>
        <w:t>as</w:t>
      </w:r>
      <w:proofErr w:type="spellEnd"/>
      <w:r w:rsidRPr="00170412">
        <w:rPr>
          <w:sz w:val="22"/>
          <w:szCs w:val="22"/>
        </w:rPr>
        <w:t xml:space="preserve"> come under the banner of </w:t>
      </w:r>
      <w:proofErr w:type="spellStart"/>
      <w:r w:rsidRPr="00170412">
        <w:rPr>
          <w:sz w:val="22"/>
          <w:szCs w:val="22"/>
        </w:rPr>
        <w:t>unresistable</w:t>
      </w:r>
      <w:proofErr w:type="spellEnd"/>
      <w:r w:rsidRPr="00170412">
        <w:rPr>
          <w:sz w:val="22"/>
          <w:szCs w:val="22"/>
        </w:rPr>
        <w:t xml:space="preserve"> love, if I were a mistress, would never persuade me they were in love’. In your considered opinion, does Sidney succeed in </w:t>
      </w:r>
      <w:r w:rsidRPr="00170412">
        <w:rPr>
          <w:i/>
          <w:sz w:val="22"/>
          <w:szCs w:val="22"/>
        </w:rPr>
        <w:t>Astrophil and Stella</w:t>
      </w:r>
      <w:r w:rsidRPr="00170412">
        <w:rPr>
          <w:sz w:val="22"/>
          <w:szCs w:val="22"/>
        </w:rPr>
        <w:t xml:space="preserve"> where these writings fail?</w:t>
      </w:r>
    </w:p>
    <w:p w14:paraId="06557451" w14:textId="77777777" w:rsidR="00980F81" w:rsidRDefault="00980F81" w:rsidP="00980F81">
      <w:pPr>
        <w:pStyle w:val="ListParagraph"/>
        <w:rPr>
          <w:sz w:val="22"/>
          <w:szCs w:val="22"/>
        </w:rPr>
      </w:pPr>
    </w:p>
    <w:p w14:paraId="2C8F6895" w14:textId="77777777" w:rsidR="00980F81" w:rsidRPr="00102E9E" w:rsidRDefault="00980F81" w:rsidP="00980F81">
      <w:pPr>
        <w:pStyle w:val="ListParagraph"/>
        <w:numPr>
          <w:ilvl w:val="0"/>
          <w:numId w:val="20"/>
        </w:numPr>
        <w:rPr>
          <w:sz w:val="22"/>
          <w:szCs w:val="22"/>
        </w:rPr>
      </w:pPr>
      <w:r w:rsidRPr="00102E9E">
        <w:rPr>
          <w:sz w:val="22"/>
          <w:szCs w:val="22"/>
        </w:rPr>
        <w:t xml:space="preserve">What strategies does Sidney use, in </w:t>
      </w:r>
      <w:r w:rsidRPr="00102E9E">
        <w:rPr>
          <w:i/>
          <w:sz w:val="22"/>
          <w:szCs w:val="22"/>
        </w:rPr>
        <w:t>Astrophil and Stella</w:t>
      </w:r>
      <w:r w:rsidRPr="00102E9E">
        <w:rPr>
          <w:sz w:val="22"/>
          <w:szCs w:val="22"/>
        </w:rPr>
        <w:t xml:space="preserve">, to </w:t>
      </w:r>
      <w:r>
        <w:rPr>
          <w:sz w:val="22"/>
          <w:szCs w:val="22"/>
        </w:rPr>
        <w:t xml:space="preserve">both </w:t>
      </w:r>
      <w:r w:rsidRPr="00102E9E">
        <w:rPr>
          <w:sz w:val="22"/>
          <w:szCs w:val="22"/>
        </w:rPr>
        <w:t>connect and distinguish between poet and speaker, and what does this tell us about Sidney’s views on poetry and its purpose?</w:t>
      </w:r>
    </w:p>
    <w:p w14:paraId="14ABEF61" w14:textId="77777777" w:rsidR="00980F81" w:rsidRDefault="00980F81" w:rsidP="00980F81">
      <w:pPr>
        <w:widowControl w:val="0"/>
        <w:autoSpaceDE w:val="0"/>
        <w:autoSpaceDN w:val="0"/>
        <w:adjustRightInd w:val="0"/>
        <w:ind w:left="720"/>
        <w:rPr>
          <w:sz w:val="22"/>
          <w:szCs w:val="22"/>
        </w:rPr>
      </w:pPr>
    </w:p>
    <w:p w14:paraId="406A0D16" w14:textId="77777777" w:rsidR="00980F81" w:rsidRDefault="00980F81" w:rsidP="00980F81">
      <w:pPr>
        <w:pStyle w:val="ListParagraph"/>
        <w:numPr>
          <w:ilvl w:val="0"/>
          <w:numId w:val="20"/>
        </w:numPr>
        <w:rPr>
          <w:sz w:val="22"/>
          <w:szCs w:val="22"/>
        </w:rPr>
      </w:pPr>
      <w:r w:rsidRPr="00186370">
        <w:rPr>
          <w:sz w:val="22"/>
          <w:szCs w:val="22"/>
        </w:rPr>
        <w:t xml:space="preserve">‘The difference between Sidney’s sonnet sequence and Spenser’s is that the first was devoted to an adulterous affair, the second to courtship leading to marriage.’ To what extent would you agree that the motives behind </w:t>
      </w:r>
      <w:r w:rsidRPr="00186370">
        <w:rPr>
          <w:i/>
          <w:sz w:val="22"/>
          <w:szCs w:val="22"/>
        </w:rPr>
        <w:t>Astrophil and Stella</w:t>
      </w:r>
      <w:r w:rsidRPr="00186370">
        <w:rPr>
          <w:sz w:val="22"/>
          <w:szCs w:val="22"/>
        </w:rPr>
        <w:t xml:space="preserve"> and </w:t>
      </w:r>
      <w:r w:rsidRPr="00186370">
        <w:rPr>
          <w:i/>
          <w:sz w:val="22"/>
          <w:szCs w:val="22"/>
        </w:rPr>
        <w:t>Amoretti</w:t>
      </w:r>
      <w:r w:rsidRPr="00186370">
        <w:rPr>
          <w:sz w:val="22"/>
          <w:szCs w:val="22"/>
        </w:rPr>
        <w:t xml:space="preserve"> made any difference to the writing? You should compare both sonnet sequences in the light of the quotation and question.</w:t>
      </w:r>
    </w:p>
    <w:p w14:paraId="3F84D5EA" w14:textId="77777777" w:rsidR="00980F81" w:rsidRDefault="00980F81" w:rsidP="00980F81">
      <w:pPr>
        <w:pStyle w:val="ListParagraph"/>
        <w:rPr>
          <w:sz w:val="22"/>
          <w:szCs w:val="22"/>
        </w:rPr>
      </w:pPr>
    </w:p>
    <w:p w14:paraId="25404F2E" w14:textId="77777777" w:rsidR="00980F81" w:rsidRDefault="00980F81" w:rsidP="00980F81">
      <w:pPr>
        <w:pStyle w:val="ListParagraph"/>
        <w:numPr>
          <w:ilvl w:val="0"/>
          <w:numId w:val="20"/>
        </w:numPr>
        <w:rPr>
          <w:sz w:val="22"/>
          <w:szCs w:val="22"/>
        </w:rPr>
      </w:pPr>
      <w:r w:rsidRPr="00941D8F">
        <w:rPr>
          <w:sz w:val="22"/>
          <w:szCs w:val="22"/>
        </w:rPr>
        <w:t xml:space="preserve">To what extent do you think that </w:t>
      </w:r>
      <w:r w:rsidRPr="00941D8F">
        <w:rPr>
          <w:i/>
          <w:sz w:val="22"/>
          <w:szCs w:val="22"/>
        </w:rPr>
        <w:t>The Faerie Queene</w:t>
      </w:r>
      <w:r w:rsidRPr="00941D8F">
        <w:rPr>
          <w:sz w:val="22"/>
          <w:szCs w:val="22"/>
        </w:rPr>
        <w:t xml:space="preserve"> should be read for its moral?</w:t>
      </w:r>
    </w:p>
    <w:p w14:paraId="2F2A5681" w14:textId="77777777" w:rsidR="00980F81" w:rsidRDefault="00980F81" w:rsidP="00980F81">
      <w:pPr>
        <w:pStyle w:val="ListParagraph"/>
        <w:rPr>
          <w:sz w:val="22"/>
          <w:szCs w:val="22"/>
        </w:rPr>
      </w:pPr>
    </w:p>
    <w:p w14:paraId="588E8244" w14:textId="77777777" w:rsidR="00980F81" w:rsidRPr="00587619" w:rsidRDefault="00980F81" w:rsidP="00980F81">
      <w:pPr>
        <w:pStyle w:val="ListParagraph"/>
        <w:numPr>
          <w:ilvl w:val="0"/>
          <w:numId w:val="20"/>
        </w:numPr>
        <w:rPr>
          <w:sz w:val="22"/>
          <w:szCs w:val="22"/>
        </w:rPr>
      </w:pPr>
      <w:r w:rsidRPr="00170412">
        <w:rPr>
          <w:sz w:val="22"/>
          <w:szCs w:val="22"/>
        </w:rPr>
        <w:t xml:space="preserve">‘There are those for whom beauty associated with any kind of moral dubiety at once ceases to be beauty. But for Spenser beauty is always beauty, whatever its tendency.’ (Hough) If so, how does </w:t>
      </w:r>
      <w:r w:rsidRPr="00170412">
        <w:rPr>
          <w:i/>
          <w:sz w:val="22"/>
          <w:szCs w:val="22"/>
        </w:rPr>
        <w:t>The Faerie Queene</w:t>
      </w:r>
      <w:r w:rsidRPr="00170412">
        <w:rPr>
          <w:sz w:val="22"/>
          <w:szCs w:val="22"/>
        </w:rPr>
        <w:t xml:space="preserve"> suggest that the reader respond to beauty that draws the mind into sinful fancy?</w:t>
      </w:r>
    </w:p>
    <w:p w14:paraId="6E283FBF" w14:textId="77777777" w:rsidR="00980F81" w:rsidRDefault="00980F81" w:rsidP="00980F81">
      <w:pPr>
        <w:pStyle w:val="ListParagraph"/>
        <w:rPr>
          <w:sz w:val="22"/>
          <w:szCs w:val="22"/>
        </w:rPr>
      </w:pPr>
    </w:p>
    <w:p w14:paraId="10AA2E5C" w14:textId="77777777" w:rsidR="00A32466" w:rsidRPr="00102E9E" w:rsidRDefault="00A32466" w:rsidP="00A32466">
      <w:pPr>
        <w:widowControl w:val="0"/>
        <w:numPr>
          <w:ilvl w:val="0"/>
          <w:numId w:val="20"/>
        </w:numPr>
        <w:autoSpaceDE w:val="0"/>
        <w:autoSpaceDN w:val="0"/>
        <w:adjustRightInd w:val="0"/>
        <w:rPr>
          <w:sz w:val="22"/>
          <w:szCs w:val="22"/>
        </w:rPr>
      </w:pPr>
      <w:r w:rsidRPr="00941D8F">
        <w:rPr>
          <w:sz w:val="22"/>
          <w:szCs w:val="22"/>
        </w:rPr>
        <w:t>Compare the love that is represented by Britomart in Boo</w:t>
      </w:r>
      <w:r w:rsidRPr="00102E9E">
        <w:rPr>
          <w:sz w:val="22"/>
          <w:szCs w:val="22"/>
        </w:rPr>
        <w:t xml:space="preserve">k III of Spenser’s </w:t>
      </w:r>
      <w:r w:rsidRPr="00102E9E">
        <w:rPr>
          <w:i/>
          <w:sz w:val="22"/>
          <w:szCs w:val="22"/>
        </w:rPr>
        <w:t>The Faerie Queene</w:t>
      </w:r>
      <w:r>
        <w:rPr>
          <w:sz w:val="22"/>
          <w:szCs w:val="22"/>
        </w:rPr>
        <w:t xml:space="preserve"> with that </w:t>
      </w:r>
      <w:r>
        <w:rPr>
          <w:sz w:val="22"/>
          <w:szCs w:val="22"/>
        </w:rPr>
        <w:lastRenderedPageBreak/>
        <w:t xml:space="preserve">which </w:t>
      </w:r>
      <w:r w:rsidRPr="00941D8F">
        <w:rPr>
          <w:sz w:val="22"/>
          <w:szCs w:val="22"/>
        </w:rPr>
        <w:t xml:space="preserve">you think Sidney’s </w:t>
      </w:r>
      <w:r w:rsidRPr="00941D8F">
        <w:rPr>
          <w:i/>
          <w:sz w:val="22"/>
          <w:szCs w:val="22"/>
        </w:rPr>
        <w:t>Astrophil and Stella</w:t>
      </w:r>
      <w:r w:rsidRPr="00941D8F">
        <w:rPr>
          <w:sz w:val="22"/>
          <w:szCs w:val="22"/>
        </w:rPr>
        <w:t xml:space="preserve"> </w:t>
      </w:r>
      <w:r>
        <w:rPr>
          <w:sz w:val="22"/>
          <w:szCs w:val="22"/>
        </w:rPr>
        <w:t xml:space="preserve">represents and/or </w:t>
      </w:r>
      <w:r w:rsidRPr="00941D8F">
        <w:rPr>
          <w:sz w:val="22"/>
          <w:szCs w:val="22"/>
        </w:rPr>
        <w:t>teaches</w:t>
      </w:r>
      <w:r>
        <w:rPr>
          <w:sz w:val="22"/>
          <w:szCs w:val="22"/>
        </w:rPr>
        <w:t>.</w:t>
      </w:r>
    </w:p>
    <w:p w14:paraId="6BC14374" w14:textId="77777777" w:rsidR="00A32466" w:rsidRDefault="00A32466" w:rsidP="00A32466">
      <w:pPr>
        <w:widowControl w:val="0"/>
        <w:autoSpaceDE w:val="0"/>
        <w:autoSpaceDN w:val="0"/>
        <w:adjustRightInd w:val="0"/>
        <w:ind w:left="720"/>
        <w:rPr>
          <w:sz w:val="22"/>
          <w:szCs w:val="22"/>
        </w:rPr>
      </w:pPr>
    </w:p>
    <w:p w14:paraId="54FA7182" w14:textId="77777777" w:rsidR="00A32466" w:rsidRDefault="00A32466" w:rsidP="00A32466">
      <w:pPr>
        <w:widowControl w:val="0"/>
        <w:numPr>
          <w:ilvl w:val="0"/>
          <w:numId w:val="20"/>
        </w:numPr>
        <w:autoSpaceDE w:val="0"/>
        <w:autoSpaceDN w:val="0"/>
        <w:adjustRightInd w:val="0"/>
        <w:rPr>
          <w:sz w:val="22"/>
          <w:szCs w:val="22"/>
        </w:rPr>
      </w:pPr>
      <w:r w:rsidRPr="00CB5827">
        <w:rPr>
          <w:sz w:val="22"/>
          <w:szCs w:val="22"/>
        </w:rPr>
        <w:t xml:space="preserve">In </w:t>
      </w:r>
      <w:r w:rsidRPr="00CB5827">
        <w:rPr>
          <w:i/>
          <w:sz w:val="22"/>
          <w:szCs w:val="22"/>
        </w:rPr>
        <w:t>The Faerie Queene</w:t>
      </w:r>
      <w:r w:rsidRPr="00CB5827">
        <w:rPr>
          <w:sz w:val="22"/>
          <w:szCs w:val="22"/>
        </w:rPr>
        <w:t>, how far do the Bower of Bliss (Bk II, canto xii) and the Garden of Adonis (Bk III, canto vi) support the view that Spenser’s ethic does not aspire to abstinence but to the moderation of a well-governed and wise appetite?</w:t>
      </w:r>
    </w:p>
    <w:p w14:paraId="26E16BA9" w14:textId="77777777" w:rsidR="00A32466" w:rsidRPr="00CB5827" w:rsidRDefault="00A32466" w:rsidP="00A32466">
      <w:pPr>
        <w:widowControl w:val="0"/>
        <w:autoSpaceDE w:val="0"/>
        <w:autoSpaceDN w:val="0"/>
        <w:adjustRightInd w:val="0"/>
        <w:ind w:left="720"/>
        <w:rPr>
          <w:sz w:val="22"/>
          <w:szCs w:val="22"/>
        </w:rPr>
      </w:pPr>
    </w:p>
    <w:p w14:paraId="587FD21F" w14:textId="77777777" w:rsidR="00A32466" w:rsidRDefault="00A32466" w:rsidP="00A32466">
      <w:pPr>
        <w:widowControl w:val="0"/>
        <w:numPr>
          <w:ilvl w:val="0"/>
          <w:numId w:val="20"/>
        </w:numPr>
        <w:autoSpaceDE w:val="0"/>
        <w:autoSpaceDN w:val="0"/>
        <w:adjustRightInd w:val="0"/>
        <w:rPr>
          <w:sz w:val="22"/>
          <w:szCs w:val="22"/>
        </w:rPr>
      </w:pPr>
      <w:r w:rsidRPr="009C103B">
        <w:rPr>
          <w:sz w:val="22"/>
          <w:szCs w:val="22"/>
        </w:rPr>
        <w:t>To what extent do you think that John Ruskin’s definition of lyric poetry as ‘the expression by the poet of his own feelings’ can be accurately applied to the personal and frequently emotional and passionate modes of speaking and expression that can be found in Renaissance lyric poetry? Your answer should make reference to a selection of the lyric poetry of AT LEAST T</w:t>
      </w:r>
      <w:r>
        <w:rPr>
          <w:sz w:val="22"/>
          <w:szCs w:val="22"/>
        </w:rPr>
        <w:t>WO</w:t>
      </w:r>
      <w:r w:rsidRPr="009C103B">
        <w:rPr>
          <w:sz w:val="22"/>
          <w:szCs w:val="22"/>
        </w:rPr>
        <w:t xml:space="preserve"> Renaissance authors.</w:t>
      </w:r>
    </w:p>
    <w:p w14:paraId="3AACD637" w14:textId="77777777" w:rsidR="00A32466" w:rsidRDefault="00A32466" w:rsidP="00A32466">
      <w:pPr>
        <w:widowControl w:val="0"/>
        <w:autoSpaceDE w:val="0"/>
        <w:autoSpaceDN w:val="0"/>
        <w:adjustRightInd w:val="0"/>
        <w:ind w:left="720"/>
        <w:rPr>
          <w:sz w:val="22"/>
          <w:szCs w:val="22"/>
        </w:rPr>
      </w:pPr>
    </w:p>
    <w:p w14:paraId="64BB27BA" w14:textId="77777777" w:rsidR="00A32466" w:rsidRPr="00857AE8" w:rsidRDefault="00A32466" w:rsidP="00A32466">
      <w:pPr>
        <w:widowControl w:val="0"/>
        <w:numPr>
          <w:ilvl w:val="0"/>
          <w:numId w:val="20"/>
        </w:numPr>
        <w:shd w:val="clear" w:color="auto" w:fill="FFFFFF" w:themeFill="background1"/>
        <w:autoSpaceDE w:val="0"/>
        <w:autoSpaceDN w:val="0"/>
        <w:adjustRightInd w:val="0"/>
        <w:rPr>
          <w:sz w:val="22"/>
          <w:szCs w:val="22"/>
        </w:rPr>
      </w:pPr>
      <w:r w:rsidRPr="00857AE8">
        <w:rPr>
          <w:sz w:val="22"/>
          <w:szCs w:val="22"/>
        </w:rPr>
        <w:t>Examine the role of</w:t>
      </w:r>
      <w:r>
        <w:rPr>
          <w:sz w:val="22"/>
          <w:szCs w:val="22"/>
        </w:rPr>
        <w:t xml:space="preserve"> medical or physiological</w:t>
      </w:r>
      <w:r w:rsidRPr="00857AE8">
        <w:rPr>
          <w:sz w:val="22"/>
          <w:szCs w:val="22"/>
        </w:rPr>
        <w:t xml:space="preserve"> models of elements, qualities, humours, and the microcosm, in Shakespeare’s </w:t>
      </w:r>
      <w:r w:rsidRPr="00857AE8">
        <w:rPr>
          <w:i/>
          <w:sz w:val="22"/>
          <w:szCs w:val="22"/>
        </w:rPr>
        <w:t>Sonnets</w:t>
      </w:r>
      <w:r w:rsidRPr="00857AE8">
        <w:rPr>
          <w:sz w:val="22"/>
          <w:szCs w:val="22"/>
        </w:rPr>
        <w:t xml:space="preserve">. </w:t>
      </w:r>
      <w:r>
        <w:rPr>
          <w:sz w:val="22"/>
          <w:szCs w:val="22"/>
        </w:rPr>
        <w:t>How do these ideas relate to the representation</w:t>
      </w:r>
      <w:r w:rsidRPr="00857AE8">
        <w:rPr>
          <w:sz w:val="22"/>
          <w:szCs w:val="22"/>
        </w:rPr>
        <w:t xml:space="preserve"> of psychological inwardness?</w:t>
      </w:r>
    </w:p>
    <w:p w14:paraId="7AEFFA96" w14:textId="77777777" w:rsidR="00A32466" w:rsidRDefault="00A32466" w:rsidP="00A32466">
      <w:pPr>
        <w:widowControl w:val="0"/>
        <w:autoSpaceDE w:val="0"/>
        <w:autoSpaceDN w:val="0"/>
        <w:adjustRightInd w:val="0"/>
        <w:ind w:left="720"/>
        <w:rPr>
          <w:sz w:val="22"/>
          <w:szCs w:val="22"/>
        </w:rPr>
      </w:pPr>
    </w:p>
    <w:p w14:paraId="58703FEF" w14:textId="77777777" w:rsidR="00A32466" w:rsidRDefault="00A32466" w:rsidP="00A32466">
      <w:pPr>
        <w:widowControl w:val="0"/>
        <w:numPr>
          <w:ilvl w:val="0"/>
          <w:numId w:val="20"/>
        </w:numPr>
        <w:autoSpaceDE w:val="0"/>
        <w:autoSpaceDN w:val="0"/>
        <w:adjustRightInd w:val="0"/>
        <w:rPr>
          <w:sz w:val="22"/>
          <w:szCs w:val="22"/>
        </w:rPr>
      </w:pPr>
      <w:r w:rsidRPr="00241673">
        <w:rPr>
          <w:sz w:val="22"/>
          <w:szCs w:val="22"/>
        </w:rPr>
        <w:t>On this course you have studied Jonson’s elegiac epigram ‘On My First Sonne’</w:t>
      </w:r>
      <w:r>
        <w:rPr>
          <w:sz w:val="22"/>
          <w:szCs w:val="22"/>
        </w:rPr>
        <w:t xml:space="preserve"> and</w:t>
      </w:r>
      <w:r w:rsidRPr="00241673">
        <w:rPr>
          <w:sz w:val="22"/>
          <w:szCs w:val="22"/>
        </w:rPr>
        <w:t xml:space="preserve"> his ‘Inviting a Friend to Supper’. Consider the variety of epigram</w:t>
      </w:r>
      <w:r>
        <w:rPr>
          <w:sz w:val="22"/>
          <w:szCs w:val="22"/>
        </w:rPr>
        <w:t xml:space="preserve"> and how, if at all, they relate to the concept of temperance</w:t>
      </w:r>
      <w:r w:rsidRPr="00241673">
        <w:rPr>
          <w:sz w:val="22"/>
          <w:szCs w:val="22"/>
        </w:rPr>
        <w:t>. In your opinion, what, if any, are the common characteristics of this lyric genre?</w:t>
      </w:r>
    </w:p>
    <w:p w14:paraId="65518A24" w14:textId="77777777" w:rsidR="00A32466" w:rsidRPr="0022795C" w:rsidRDefault="00A32466" w:rsidP="00A32466">
      <w:pPr>
        <w:ind w:left="720"/>
        <w:rPr>
          <w:rFonts w:ascii="Arial" w:hAnsi="Arial" w:cs="Arial"/>
          <w:sz w:val="22"/>
          <w:szCs w:val="22"/>
        </w:rPr>
      </w:pPr>
    </w:p>
    <w:p w14:paraId="6F957C35" w14:textId="77777777" w:rsidR="00980F81" w:rsidRDefault="00980F81" w:rsidP="00A32466">
      <w:pPr>
        <w:widowControl w:val="0"/>
        <w:autoSpaceDE w:val="0"/>
        <w:autoSpaceDN w:val="0"/>
        <w:adjustRightInd w:val="0"/>
        <w:rPr>
          <w:sz w:val="22"/>
          <w:szCs w:val="22"/>
        </w:rPr>
      </w:pPr>
    </w:p>
    <w:p w14:paraId="13D46BC4" w14:textId="77777777" w:rsidR="00C356D2" w:rsidRPr="004B726E" w:rsidRDefault="00C356D2" w:rsidP="00C356D2">
      <w:pPr>
        <w:widowControl w:val="0"/>
        <w:autoSpaceDE w:val="0"/>
        <w:autoSpaceDN w:val="0"/>
        <w:adjustRightInd w:val="0"/>
        <w:ind w:left="720"/>
        <w:rPr>
          <w:sz w:val="22"/>
          <w:szCs w:val="22"/>
        </w:rPr>
      </w:pPr>
    </w:p>
    <w:p w14:paraId="7A80E471" w14:textId="77777777" w:rsidR="00152E9D" w:rsidRPr="00A406E5" w:rsidRDefault="00152E9D" w:rsidP="00C356D2">
      <w:pPr>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DC2C2D" w14:textId="77777777" w:rsidR="00704303" w:rsidRDefault="00704303">
      <w:r>
        <w:separator/>
      </w:r>
    </w:p>
  </w:endnote>
  <w:endnote w:type="continuationSeparator" w:id="0">
    <w:p w14:paraId="37AC80A5" w14:textId="77777777" w:rsidR="00704303" w:rsidRDefault="00704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lfaen">
    <w:panose1 w:val="010A0502050306030303"/>
    <w:charset w:val="00"/>
    <w:family w:val="roman"/>
    <w:pitch w:val="variable"/>
    <w:sig w:usb0="04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F98276" w14:textId="77777777" w:rsidR="00704303" w:rsidRDefault="00704303">
      <w:r>
        <w:separator/>
      </w:r>
    </w:p>
  </w:footnote>
  <w:footnote w:type="continuationSeparator" w:id="0">
    <w:p w14:paraId="259C019D" w14:textId="77777777" w:rsidR="00704303" w:rsidRDefault="007043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B0870A"/>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9067FE"/>
    <w:multiLevelType w:val="hybridMultilevel"/>
    <w:tmpl w:val="FE489656"/>
    <w:lvl w:ilvl="0" w:tplc="53A8CA48">
      <w:start w:val="1"/>
      <w:numFmt w:val="decimal"/>
      <w:lvlText w:val="%1."/>
      <w:lvlJc w:val="left"/>
      <w:pPr>
        <w:ind w:left="720" w:hanging="360"/>
      </w:pPr>
      <w:rPr>
        <w:rFonts w:hint="default"/>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1"/>
  </w:num>
  <w:num w:numId="3" w16cid:durableId="1129662898">
    <w:abstractNumId w:val="18"/>
  </w:num>
  <w:num w:numId="4" w16cid:durableId="1149709272">
    <w:abstractNumId w:val="13"/>
  </w:num>
  <w:num w:numId="5" w16cid:durableId="578830593">
    <w:abstractNumId w:val="8"/>
  </w:num>
  <w:num w:numId="6" w16cid:durableId="905066771">
    <w:abstractNumId w:val="17"/>
  </w:num>
  <w:num w:numId="7" w16cid:durableId="112411671">
    <w:abstractNumId w:val="2"/>
  </w:num>
  <w:num w:numId="8" w16cid:durableId="785201029">
    <w:abstractNumId w:val="16"/>
  </w:num>
  <w:num w:numId="9" w16cid:durableId="1702122028">
    <w:abstractNumId w:val="12"/>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3"/>
  </w:num>
  <w:num w:numId="15" w16cid:durableId="500390440">
    <w:abstractNumId w:val="0"/>
  </w:num>
  <w:num w:numId="16" w16cid:durableId="507791675">
    <w:abstractNumId w:val="7"/>
  </w:num>
  <w:num w:numId="17" w16cid:durableId="605187800">
    <w:abstractNumId w:val="19"/>
  </w:num>
  <w:num w:numId="18" w16cid:durableId="1786734833">
    <w:abstractNumId w:val="4"/>
  </w:num>
  <w:num w:numId="19" w16cid:durableId="70928973">
    <w:abstractNumId w:val="10"/>
  </w:num>
  <w:num w:numId="20" w16cid:durableId="23667098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A57ED"/>
    <w:rsid w:val="001B405C"/>
    <w:rsid w:val="001B5F45"/>
    <w:rsid w:val="001E1050"/>
    <w:rsid w:val="001E1E1F"/>
    <w:rsid w:val="001E2007"/>
    <w:rsid w:val="001E57C1"/>
    <w:rsid w:val="001F07EF"/>
    <w:rsid w:val="001F50B6"/>
    <w:rsid w:val="001F6D7A"/>
    <w:rsid w:val="0022746E"/>
    <w:rsid w:val="00235F71"/>
    <w:rsid w:val="002444CA"/>
    <w:rsid w:val="00245EF4"/>
    <w:rsid w:val="00260DE6"/>
    <w:rsid w:val="00273FEE"/>
    <w:rsid w:val="0028204E"/>
    <w:rsid w:val="0028591B"/>
    <w:rsid w:val="00291841"/>
    <w:rsid w:val="002C449B"/>
    <w:rsid w:val="002C6040"/>
    <w:rsid w:val="002D5B3F"/>
    <w:rsid w:val="002E272E"/>
    <w:rsid w:val="002F5778"/>
    <w:rsid w:val="003223E0"/>
    <w:rsid w:val="0034439E"/>
    <w:rsid w:val="00351C33"/>
    <w:rsid w:val="00352C4A"/>
    <w:rsid w:val="00362560"/>
    <w:rsid w:val="003732FD"/>
    <w:rsid w:val="003753B2"/>
    <w:rsid w:val="00376559"/>
    <w:rsid w:val="00382BAA"/>
    <w:rsid w:val="00384D73"/>
    <w:rsid w:val="00393EB6"/>
    <w:rsid w:val="003A2BF2"/>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2591D"/>
    <w:rsid w:val="00530BEF"/>
    <w:rsid w:val="00552351"/>
    <w:rsid w:val="00561F00"/>
    <w:rsid w:val="00562C4E"/>
    <w:rsid w:val="00562DEC"/>
    <w:rsid w:val="00576AB4"/>
    <w:rsid w:val="00577917"/>
    <w:rsid w:val="00590667"/>
    <w:rsid w:val="005969E2"/>
    <w:rsid w:val="005A1689"/>
    <w:rsid w:val="005A6F8B"/>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04303"/>
    <w:rsid w:val="007366DF"/>
    <w:rsid w:val="00757839"/>
    <w:rsid w:val="00770C81"/>
    <w:rsid w:val="00791024"/>
    <w:rsid w:val="00793F0A"/>
    <w:rsid w:val="007A2657"/>
    <w:rsid w:val="007B53E0"/>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0F81"/>
    <w:rsid w:val="009871FF"/>
    <w:rsid w:val="00990799"/>
    <w:rsid w:val="00995D51"/>
    <w:rsid w:val="009A0631"/>
    <w:rsid w:val="009B10ED"/>
    <w:rsid w:val="009D3EA4"/>
    <w:rsid w:val="009D649C"/>
    <w:rsid w:val="009E4BC1"/>
    <w:rsid w:val="009F5CB2"/>
    <w:rsid w:val="00A03BB8"/>
    <w:rsid w:val="00A32466"/>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56D2"/>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25A3"/>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351C3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51C3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96E8EC-D14C-4BF2-88FB-11362557C34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A8B3124-841B-4E51-94A0-60B3FBEA5F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43552A6-AC2F-41AA-8CAB-B4F4301DBF3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12</TotalTime>
  <Pages>11</Pages>
  <Words>4406</Words>
  <Characters>25120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29468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Peter Mitchell</cp:lastModifiedBy>
  <cp:revision>5</cp:revision>
  <cp:lastPrinted>2014-10-10T07:42:00Z</cp:lastPrinted>
  <dcterms:created xsi:type="dcterms:W3CDTF">2026-04-19T21:05:00Z</dcterms:created>
  <dcterms:modified xsi:type="dcterms:W3CDTF">2026-04-22T21:36:00Z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