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C4B50C" w14:textId="77777777" w:rsidR="00AB53FB" w:rsidRPr="00AB53FB" w:rsidRDefault="00B554BA" w:rsidP="007F2830">
      <w:pPr>
        <w:spacing w:line="480" w:lineRule="auto"/>
        <w:jc w:val="center"/>
        <w:rPr>
          <w:rFonts w:ascii="Arial" w:hAnsi="Arial" w:cs="Arial"/>
          <w:b/>
          <w:sz w:val="40"/>
          <w:szCs w:val="40"/>
        </w:rPr>
      </w:pPr>
    </w:p>
    <w:p w14:paraId="209B8AC9" w14:textId="77777777" w:rsidR="00AB53FB" w:rsidRDefault="00B554BA" w:rsidP="007F2830">
      <w:pPr>
        <w:spacing w:line="480" w:lineRule="auto"/>
        <w:jc w:val="center"/>
        <w:rPr>
          <w:rFonts w:ascii="Arial" w:hAnsi="Arial" w:cs="Arial"/>
          <w:b/>
          <w:sz w:val="40"/>
          <w:szCs w:val="40"/>
        </w:rPr>
      </w:pPr>
    </w:p>
    <w:p w14:paraId="0A27F373" w14:textId="77777777" w:rsidR="006C6B01" w:rsidRPr="00AB53FB" w:rsidRDefault="009E062F" w:rsidP="007F2830">
      <w:pPr>
        <w:spacing w:line="480" w:lineRule="auto"/>
        <w:jc w:val="center"/>
        <w:rPr>
          <w:rFonts w:ascii="Arial" w:hAnsi="Arial" w:cs="Arial"/>
          <w:b/>
          <w:sz w:val="40"/>
          <w:szCs w:val="40"/>
        </w:rPr>
      </w:pPr>
      <w:r w:rsidRPr="00AB53FB">
        <w:rPr>
          <w:rFonts w:ascii="Arial" w:hAnsi="Arial" w:cs="Arial"/>
          <w:b/>
          <w:sz w:val="40"/>
          <w:szCs w:val="40"/>
        </w:rPr>
        <w:t>MANAGEMENT ACCOUNTING</w:t>
      </w:r>
    </w:p>
    <w:p w14:paraId="63951E27" w14:textId="742DB3EC" w:rsidR="00AB53FB" w:rsidRPr="00AB53FB" w:rsidRDefault="009E062F" w:rsidP="007F2830">
      <w:pPr>
        <w:spacing w:line="480" w:lineRule="auto"/>
        <w:jc w:val="center"/>
        <w:rPr>
          <w:rFonts w:ascii="Arial" w:hAnsi="Arial" w:cs="Arial"/>
          <w:b/>
          <w:sz w:val="40"/>
          <w:szCs w:val="40"/>
        </w:rPr>
      </w:pPr>
      <w:r w:rsidRPr="00AB53FB">
        <w:rPr>
          <w:rFonts w:ascii="Arial" w:hAnsi="Arial" w:cs="Arial"/>
          <w:b/>
          <w:sz w:val="40"/>
          <w:szCs w:val="40"/>
        </w:rPr>
        <w:t xml:space="preserve">SBUS 5118 – </w:t>
      </w:r>
      <w:r>
        <w:rPr>
          <w:rFonts w:ascii="Arial" w:hAnsi="Arial" w:cs="Arial"/>
          <w:b/>
          <w:sz w:val="40"/>
          <w:szCs w:val="40"/>
        </w:rPr>
        <w:t>ASSIGNMENT</w:t>
      </w:r>
      <w:r w:rsidRPr="00AB53FB">
        <w:rPr>
          <w:rFonts w:ascii="Arial" w:hAnsi="Arial" w:cs="Arial"/>
          <w:b/>
          <w:sz w:val="40"/>
          <w:szCs w:val="40"/>
        </w:rPr>
        <w:t xml:space="preserve"> 1</w:t>
      </w:r>
    </w:p>
    <w:p w14:paraId="6AB2B29B" w14:textId="77777777" w:rsidR="00AB53FB" w:rsidRDefault="00B554BA" w:rsidP="007F2830">
      <w:pPr>
        <w:spacing w:line="480" w:lineRule="auto"/>
        <w:jc w:val="center"/>
        <w:rPr>
          <w:rFonts w:ascii="Arial" w:hAnsi="Arial" w:cs="Arial"/>
          <w:b/>
          <w:sz w:val="40"/>
          <w:szCs w:val="40"/>
        </w:rPr>
      </w:pPr>
    </w:p>
    <w:p w14:paraId="185C6876" w14:textId="77777777" w:rsidR="00EE243A" w:rsidRDefault="00EE243A" w:rsidP="007F2830">
      <w:pPr>
        <w:spacing w:line="480" w:lineRule="auto"/>
        <w:jc w:val="center"/>
        <w:rPr>
          <w:rFonts w:ascii="Arial" w:hAnsi="Arial" w:cs="Arial"/>
          <w:b/>
          <w:sz w:val="40"/>
          <w:szCs w:val="40"/>
        </w:rPr>
      </w:pPr>
    </w:p>
    <w:p w14:paraId="2C2036EF" w14:textId="77777777" w:rsidR="00EE243A" w:rsidRDefault="00EE243A" w:rsidP="007F2830">
      <w:pPr>
        <w:spacing w:line="480" w:lineRule="auto"/>
        <w:jc w:val="center"/>
        <w:rPr>
          <w:rFonts w:ascii="Arial" w:hAnsi="Arial" w:cs="Arial"/>
          <w:b/>
          <w:sz w:val="40"/>
          <w:szCs w:val="40"/>
        </w:rPr>
      </w:pPr>
    </w:p>
    <w:p w14:paraId="647AC87C" w14:textId="77777777" w:rsidR="00AB53FB" w:rsidRDefault="00B554BA" w:rsidP="007F2830">
      <w:pPr>
        <w:spacing w:line="480" w:lineRule="auto"/>
        <w:jc w:val="center"/>
        <w:rPr>
          <w:rFonts w:ascii="Arial" w:hAnsi="Arial" w:cs="Arial"/>
          <w:b/>
          <w:sz w:val="40"/>
          <w:szCs w:val="40"/>
        </w:rPr>
      </w:pPr>
    </w:p>
    <w:p w14:paraId="556A37A1" w14:textId="77777777" w:rsidR="00AB53FB" w:rsidRPr="00AB53FB" w:rsidRDefault="00B554BA" w:rsidP="007F2830">
      <w:pPr>
        <w:spacing w:line="480" w:lineRule="auto"/>
        <w:jc w:val="center"/>
        <w:rPr>
          <w:rFonts w:ascii="Arial" w:hAnsi="Arial" w:cs="Arial"/>
          <w:b/>
          <w:sz w:val="40"/>
          <w:szCs w:val="40"/>
        </w:rPr>
      </w:pPr>
    </w:p>
    <w:p w14:paraId="66E4FB9F" w14:textId="77777777" w:rsidR="00AB53FB" w:rsidRPr="00AB53FB" w:rsidRDefault="00B554BA" w:rsidP="007F2830">
      <w:pPr>
        <w:spacing w:line="480" w:lineRule="auto"/>
        <w:jc w:val="center"/>
        <w:rPr>
          <w:rFonts w:ascii="Arial" w:hAnsi="Arial" w:cs="Arial"/>
          <w:b/>
          <w:sz w:val="40"/>
          <w:szCs w:val="40"/>
        </w:rPr>
      </w:pPr>
    </w:p>
    <w:p w14:paraId="7995DE52" w14:textId="77777777" w:rsidR="00AB53FB" w:rsidRDefault="009E062F" w:rsidP="007F2830">
      <w:pPr>
        <w:spacing w:line="480" w:lineRule="auto"/>
        <w:jc w:val="center"/>
        <w:rPr>
          <w:rFonts w:ascii="Arial" w:hAnsi="Arial" w:cs="Arial"/>
          <w:sz w:val="40"/>
          <w:szCs w:val="40"/>
        </w:rPr>
      </w:pPr>
      <w:r w:rsidRPr="00AB53FB">
        <w:rPr>
          <w:rFonts w:ascii="Arial" w:hAnsi="Arial" w:cs="Arial"/>
          <w:sz w:val="40"/>
          <w:szCs w:val="40"/>
        </w:rPr>
        <w:t>Student Name: Erika Mae M. Pagaduan</w:t>
      </w:r>
    </w:p>
    <w:p w14:paraId="057EEEA6" w14:textId="77777777" w:rsidR="00AB53FB" w:rsidRDefault="009E062F" w:rsidP="007F2830">
      <w:pPr>
        <w:spacing w:line="480" w:lineRule="auto"/>
        <w:jc w:val="center"/>
        <w:rPr>
          <w:rFonts w:ascii="Arial" w:hAnsi="Arial" w:cs="Arial"/>
          <w:sz w:val="40"/>
          <w:szCs w:val="40"/>
        </w:rPr>
      </w:pPr>
      <w:r w:rsidRPr="00AB53FB">
        <w:rPr>
          <w:rFonts w:ascii="Arial" w:hAnsi="Arial" w:cs="Arial"/>
          <w:sz w:val="40"/>
          <w:szCs w:val="40"/>
        </w:rPr>
        <w:t xml:space="preserve">Student </w:t>
      </w:r>
      <w:r>
        <w:rPr>
          <w:rFonts w:ascii="Arial" w:hAnsi="Arial" w:cs="Arial"/>
          <w:sz w:val="40"/>
          <w:szCs w:val="40"/>
        </w:rPr>
        <w:t>Number</w:t>
      </w:r>
      <w:r w:rsidRPr="00AB53FB">
        <w:rPr>
          <w:rFonts w:ascii="Arial" w:hAnsi="Arial" w:cs="Arial"/>
          <w:sz w:val="40"/>
          <w:szCs w:val="40"/>
        </w:rPr>
        <w:t xml:space="preserve">: </w:t>
      </w:r>
      <w:r>
        <w:rPr>
          <w:rFonts w:ascii="Arial" w:hAnsi="Arial" w:cs="Arial"/>
          <w:sz w:val="40"/>
          <w:szCs w:val="40"/>
        </w:rPr>
        <w:t>1604894</w:t>
      </w:r>
    </w:p>
    <w:p w14:paraId="7195F758" w14:textId="77777777" w:rsidR="00AB53FB" w:rsidRDefault="00B554BA" w:rsidP="007F2830">
      <w:pPr>
        <w:spacing w:line="480" w:lineRule="auto"/>
        <w:jc w:val="center"/>
        <w:rPr>
          <w:rFonts w:ascii="Arial" w:hAnsi="Arial" w:cs="Arial"/>
          <w:sz w:val="40"/>
          <w:szCs w:val="40"/>
        </w:rPr>
      </w:pPr>
    </w:p>
    <w:p w14:paraId="645ADF54" w14:textId="195CEAD8" w:rsidR="00975786" w:rsidRDefault="009E062F" w:rsidP="007F2830">
      <w:pPr>
        <w:spacing w:line="480" w:lineRule="auto"/>
        <w:jc w:val="center"/>
        <w:rPr>
          <w:rFonts w:ascii="Arial" w:hAnsi="Arial" w:cs="Arial"/>
          <w:sz w:val="40"/>
          <w:szCs w:val="40"/>
        </w:rPr>
      </w:pPr>
      <w:r>
        <w:rPr>
          <w:rFonts w:ascii="Arial" w:hAnsi="Arial" w:cs="Arial"/>
          <w:sz w:val="40"/>
          <w:szCs w:val="40"/>
        </w:rPr>
        <w:t xml:space="preserve">Module Lecturer: Dr. Isaiah </w:t>
      </w:r>
      <w:proofErr w:type="spellStart"/>
      <w:r>
        <w:rPr>
          <w:rFonts w:ascii="Arial" w:hAnsi="Arial" w:cs="Arial"/>
          <w:sz w:val="40"/>
          <w:szCs w:val="40"/>
        </w:rPr>
        <w:t>Oino</w:t>
      </w:r>
      <w:proofErr w:type="spellEnd"/>
    </w:p>
    <w:p w14:paraId="1CAA0F87" w14:textId="77777777" w:rsidR="00975786" w:rsidRDefault="009E062F" w:rsidP="007F2830">
      <w:pPr>
        <w:spacing w:line="480" w:lineRule="auto"/>
        <w:jc w:val="both"/>
        <w:rPr>
          <w:rFonts w:ascii="Arial" w:hAnsi="Arial" w:cs="Arial"/>
          <w:sz w:val="40"/>
          <w:szCs w:val="40"/>
        </w:rPr>
      </w:pPr>
      <w:r>
        <w:rPr>
          <w:rFonts w:ascii="Arial" w:hAnsi="Arial" w:cs="Arial"/>
          <w:sz w:val="40"/>
          <w:szCs w:val="40"/>
        </w:rPr>
        <w:br w:type="page"/>
      </w:r>
    </w:p>
    <w:p w14:paraId="24969B42" w14:textId="50B9810A" w:rsidR="00B5238A" w:rsidRDefault="009E062F" w:rsidP="007F2830">
      <w:pPr>
        <w:spacing w:line="480" w:lineRule="auto"/>
        <w:jc w:val="both"/>
        <w:rPr>
          <w:rFonts w:ascii="Arial" w:hAnsi="Arial" w:cs="Arial"/>
          <w:b/>
        </w:rPr>
      </w:pPr>
      <w:r>
        <w:rPr>
          <w:rFonts w:ascii="Arial" w:hAnsi="Arial" w:cs="Arial"/>
          <w:b/>
        </w:rPr>
        <w:lastRenderedPageBreak/>
        <w:t>Introduction</w:t>
      </w:r>
    </w:p>
    <w:p w14:paraId="77982F93" w14:textId="77777777" w:rsidR="008D2336" w:rsidRDefault="00B554BA" w:rsidP="007F2830">
      <w:pPr>
        <w:spacing w:line="480" w:lineRule="auto"/>
        <w:jc w:val="both"/>
        <w:rPr>
          <w:rFonts w:ascii="Arial" w:hAnsi="Arial" w:cs="Arial"/>
          <w:b/>
        </w:rPr>
      </w:pPr>
    </w:p>
    <w:p w14:paraId="08CB5DD1" w14:textId="1DB31EE8" w:rsidR="00B805E5" w:rsidRDefault="009E062F" w:rsidP="007F2830">
      <w:pPr>
        <w:spacing w:line="480" w:lineRule="auto"/>
        <w:jc w:val="both"/>
        <w:rPr>
          <w:rFonts w:ascii="Arial" w:hAnsi="Arial" w:cs="Arial"/>
        </w:rPr>
      </w:pPr>
      <w:r>
        <w:rPr>
          <w:rFonts w:ascii="Arial" w:hAnsi="Arial" w:cs="Arial"/>
        </w:rPr>
        <w:t xml:space="preserve">One of the main purposes of budgeting </w:t>
      </w:r>
      <w:r w:rsidRPr="0087586C">
        <w:rPr>
          <w:rFonts w:ascii="Arial" w:hAnsi="Arial" w:cs="Arial"/>
        </w:rPr>
        <w:t xml:space="preserve">is to </w:t>
      </w:r>
      <w:r>
        <w:rPr>
          <w:rFonts w:ascii="Arial" w:hAnsi="Arial" w:cs="Arial"/>
        </w:rPr>
        <w:t xml:space="preserve">help the management to implement its strategies successfully. (Rickards, 2006) This means that budgeting is a helpful tool to gain a competitive advantage and to achieve </w:t>
      </w:r>
      <w:proofErr w:type="spellStart"/>
      <w:r>
        <w:rPr>
          <w:rFonts w:ascii="Arial" w:hAnsi="Arial" w:cs="Arial"/>
        </w:rPr>
        <w:t>organisational</w:t>
      </w:r>
      <w:proofErr w:type="spellEnd"/>
      <w:r>
        <w:rPr>
          <w:rFonts w:ascii="Arial" w:hAnsi="Arial" w:cs="Arial"/>
        </w:rPr>
        <w:t xml:space="preserve"> goals and objectives. Rubin (2017) defined </w:t>
      </w:r>
      <w:r w:rsidRPr="00A14DC1">
        <w:rPr>
          <w:rFonts w:ascii="Arial" w:hAnsi="Arial" w:cs="Arial"/>
          <w:b/>
        </w:rPr>
        <w:t>budgeting</w:t>
      </w:r>
      <w:r>
        <w:rPr>
          <w:rFonts w:ascii="Arial" w:hAnsi="Arial" w:cs="Arial"/>
        </w:rPr>
        <w:t xml:space="preserve"> as allocation of limited resources among possible expenses. Budgeting means balancing income and expenses and it entails various levels of decision-making. According to Marsh (2012), </w:t>
      </w:r>
      <w:r w:rsidRPr="001B4A46">
        <w:rPr>
          <w:rFonts w:ascii="Arial" w:hAnsi="Arial" w:cs="Arial"/>
          <w:b/>
        </w:rPr>
        <w:t>budgets</w:t>
      </w:r>
      <w:r>
        <w:rPr>
          <w:rFonts w:ascii="Arial" w:hAnsi="Arial" w:cs="Arial"/>
        </w:rPr>
        <w:t xml:space="preserve"> are plan’s financial evaluation. Therefore, </w:t>
      </w:r>
      <w:r w:rsidRPr="001B4A46">
        <w:rPr>
          <w:rFonts w:ascii="Arial" w:hAnsi="Arial" w:cs="Arial"/>
          <w:b/>
        </w:rPr>
        <w:t>budgets</w:t>
      </w:r>
      <w:r>
        <w:rPr>
          <w:rFonts w:ascii="Arial" w:hAnsi="Arial" w:cs="Arial"/>
        </w:rPr>
        <w:t xml:space="preserve">, as described by Kaplan (2017), are detailed, measurable plans </w:t>
      </w:r>
      <w:r w:rsidRPr="005B0E2B">
        <w:rPr>
          <w:rFonts w:ascii="Arial" w:hAnsi="Arial" w:cs="Arial"/>
        </w:rPr>
        <w:t>prepared for a specific period</w:t>
      </w:r>
      <w:r>
        <w:rPr>
          <w:rFonts w:ascii="Arial" w:hAnsi="Arial" w:cs="Arial"/>
        </w:rPr>
        <w:t xml:space="preserve"> of time.</w:t>
      </w:r>
    </w:p>
    <w:p w14:paraId="3D2F0AAE" w14:textId="77777777" w:rsidR="008D2336" w:rsidRDefault="00B554BA" w:rsidP="007F2830">
      <w:pPr>
        <w:spacing w:line="480" w:lineRule="auto"/>
        <w:jc w:val="both"/>
        <w:rPr>
          <w:rFonts w:ascii="Arial" w:hAnsi="Arial" w:cs="Arial"/>
        </w:rPr>
      </w:pPr>
    </w:p>
    <w:p w14:paraId="7F0FBEA6" w14:textId="7C879915" w:rsidR="008D2336" w:rsidRDefault="009E062F" w:rsidP="007F2830">
      <w:pPr>
        <w:spacing w:line="480" w:lineRule="auto"/>
        <w:jc w:val="both"/>
        <w:rPr>
          <w:rFonts w:ascii="Arial" w:hAnsi="Arial" w:cs="Arial"/>
          <w:b/>
        </w:rPr>
      </w:pPr>
      <w:r>
        <w:rPr>
          <w:rFonts w:ascii="Arial" w:hAnsi="Arial" w:cs="Arial"/>
          <w:b/>
        </w:rPr>
        <w:t xml:space="preserve">The Need </w:t>
      </w:r>
      <w:proofErr w:type="gramStart"/>
      <w:r>
        <w:rPr>
          <w:rFonts w:ascii="Arial" w:hAnsi="Arial" w:cs="Arial"/>
          <w:b/>
        </w:rPr>
        <w:t>For</w:t>
      </w:r>
      <w:proofErr w:type="gramEnd"/>
      <w:r>
        <w:rPr>
          <w:rFonts w:ascii="Arial" w:hAnsi="Arial" w:cs="Arial"/>
          <w:b/>
        </w:rPr>
        <w:t xml:space="preserve"> Budgeting</w:t>
      </w:r>
    </w:p>
    <w:p w14:paraId="121A3B1B" w14:textId="77777777" w:rsidR="008D2336" w:rsidRDefault="00B554BA" w:rsidP="007F2830">
      <w:pPr>
        <w:spacing w:line="480" w:lineRule="auto"/>
        <w:jc w:val="both"/>
        <w:rPr>
          <w:rFonts w:ascii="Arial" w:hAnsi="Arial" w:cs="Arial"/>
        </w:rPr>
      </w:pPr>
    </w:p>
    <w:p w14:paraId="08D90A28" w14:textId="77777777" w:rsidR="004929E3" w:rsidRDefault="009E062F" w:rsidP="007F2830">
      <w:pPr>
        <w:spacing w:line="480" w:lineRule="auto"/>
        <w:jc w:val="both"/>
        <w:rPr>
          <w:rFonts w:ascii="Arial" w:hAnsi="Arial" w:cs="Arial"/>
        </w:rPr>
      </w:pPr>
      <w:r>
        <w:rPr>
          <w:rFonts w:ascii="Arial" w:hAnsi="Arial" w:cs="Arial"/>
        </w:rPr>
        <w:t>Kaplan (2017) enumerated the purposes of budgeting as follows:</w:t>
      </w:r>
    </w:p>
    <w:p w14:paraId="3C8B7A29" w14:textId="027A04FE" w:rsidR="00A65A9B" w:rsidRPr="00A65A9B" w:rsidRDefault="009E062F" w:rsidP="007F2830">
      <w:pPr>
        <w:numPr>
          <w:ilvl w:val="0"/>
          <w:numId w:val="1"/>
        </w:numPr>
        <w:spacing w:line="480" w:lineRule="auto"/>
        <w:jc w:val="both"/>
        <w:rPr>
          <w:rFonts w:ascii="Arial" w:hAnsi="Arial" w:cs="Arial"/>
        </w:rPr>
      </w:pPr>
      <w:r w:rsidRPr="00F420F7">
        <w:rPr>
          <w:rFonts w:ascii="Arial" w:hAnsi="Arial" w:cs="Arial"/>
          <w:b/>
        </w:rPr>
        <w:t>Planning</w:t>
      </w:r>
      <w:r>
        <w:rPr>
          <w:rFonts w:ascii="Arial" w:hAnsi="Arial" w:cs="Arial"/>
        </w:rPr>
        <w:t xml:space="preserve"> – Budgeting presents a plan on the notion that the </w:t>
      </w:r>
      <w:proofErr w:type="spellStart"/>
      <w:r>
        <w:rPr>
          <w:rFonts w:ascii="Arial" w:hAnsi="Arial" w:cs="Arial"/>
        </w:rPr>
        <w:t>organisation</w:t>
      </w:r>
      <w:proofErr w:type="spellEnd"/>
      <w:r>
        <w:rPr>
          <w:rFonts w:ascii="Arial" w:hAnsi="Arial" w:cs="Arial"/>
        </w:rPr>
        <w:t xml:space="preserve"> will operate continuously which agrees with the going concern assumption. (Needles et al., 2014) Mosher (1954, cited in Miller et al., 2018) stated that “budgeting and planning are apposite, if not opposite.” This implies that budgeting and/or planning may mean saving to spend or spending to save. The idea is that resources must be carefully allocated for various expenses, in order to </w:t>
      </w:r>
      <w:proofErr w:type="spellStart"/>
      <w:r>
        <w:rPr>
          <w:rFonts w:ascii="Arial" w:hAnsi="Arial" w:cs="Arial"/>
        </w:rPr>
        <w:t>minimise</w:t>
      </w:r>
      <w:proofErr w:type="spellEnd"/>
      <w:r>
        <w:rPr>
          <w:rFonts w:ascii="Arial" w:hAnsi="Arial" w:cs="Arial"/>
        </w:rPr>
        <w:t xml:space="preserve"> additional costs.</w:t>
      </w:r>
    </w:p>
    <w:p w14:paraId="32123081" w14:textId="6D889EAC" w:rsidR="00462F6A" w:rsidRPr="00462F6A" w:rsidRDefault="009E062F" w:rsidP="007F2830">
      <w:pPr>
        <w:numPr>
          <w:ilvl w:val="0"/>
          <w:numId w:val="1"/>
        </w:numPr>
        <w:spacing w:line="480" w:lineRule="auto"/>
        <w:jc w:val="both"/>
        <w:rPr>
          <w:rFonts w:ascii="Arial" w:hAnsi="Arial" w:cs="Arial"/>
        </w:rPr>
      </w:pPr>
      <w:r w:rsidRPr="00F420F7">
        <w:rPr>
          <w:rFonts w:ascii="Arial" w:hAnsi="Arial" w:cs="Arial"/>
          <w:b/>
        </w:rPr>
        <w:t>Control</w:t>
      </w:r>
      <w:r>
        <w:rPr>
          <w:rFonts w:ascii="Arial" w:hAnsi="Arial" w:cs="Arial"/>
        </w:rPr>
        <w:t xml:space="preserve"> – Through budgeting, benchmarking is possible as there would be comparison between budget and the actual activity. Also, </w:t>
      </w:r>
      <w:proofErr w:type="spellStart"/>
      <w:r>
        <w:rPr>
          <w:rFonts w:ascii="Arial" w:hAnsi="Arial" w:cs="Arial"/>
        </w:rPr>
        <w:t>Wildavsky</w:t>
      </w:r>
      <w:proofErr w:type="spellEnd"/>
      <w:r>
        <w:rPr>
          <w:rFonts w:ascii="Arial" w:hAnsi="Arial" w:cs="Arial"/>
        </w:rPr>
        <w:t xml:space="preserve"> (2017) described budgeting as a means to make sure that the funds are approved, appropriated and spent for activities they are meant to be exhausted for, and if these activities are </w:t>
      </w:r>
      <w:proofErr w:type="spellStart"/>
      <w:r>
        <w:rPr>
          <w:rFonts w:ascii="Arial" w:hAnsi="Arial" w:cs="Arial"/>
        </w:rPr>
        <w:t>withing</w:t>
      </w:r>
      <w:proofErr w:type="spellEnd"/>
      <w:r>
        <w:rPr>
          <w:rFonts w:ascii="Arial" w:hAnsi="Arial" w:cs="Arial"/>
        </w:rPr>
        <w:t xml:space="preserve"> the desired and specified limits. </w:t>
      </w:r>
    </w:p>
    <w:p w14:paraId="36CA63D0" w14:textId="30E559F8" w:rsidR="00453C29" w:rsidRPr="00453C29" w:rsidRDefault="009E062F" w:rsidP="007F2830">
      <w:pPr>
        <w:numPr>
          <w:ilvl w:val="0"/>
          <w:numId w:val="1"/>
        </w:numPr>
        <w:spacing w:line="480" w:lineRule="auto"/>
        <w:jc w:val="both"/>
        <w:rPr>
          <w:rFonts w:ascii="Arial" w:hAnsi="Arial" w:cs="Arial"/>
        </w:rPr>
      </w:pPr>
      <w:r w:rsidRPr="00F420F7">
        <w:rPr>
          <w:rFonts w:ascii="Arial" w:hAnsi="Arial" w:cs="Arial"/>
          <w:b/>
        </w:rPr>
        <w:t>Communication</w:t>
      </w:r>
      <w:r>
        <w:rPr>
          <w:rFonts w:ascii="Arial" w:hAnsi="Arial" w:cs="Arial"/>
        </w:rPr>
        <w:t xml:space="preserve"> – Budget serves as an information channel and through budgeting, management and employees throughout the </w:t>
      </w:r>
      <w:proofErr w:type="spellStart"/>
      <w:r>
        <w:rPr>
          <w:rFonts w:ascii="Arial" w:hAnsi="Arial" w:cs="Arial"/>
        </w:rPr>
        <w:t>organisation</w:t>
      </w:r>
      <w:proofErr w:type="spellEnd"/>
      <w:r>
        <w:rPr>
          <w:rFonts w:ascii="Arial" w:hAnsi="Arial" w:cs="Arial"/>
        </w:rPr>
        <w:t xml:space="preserve"> are informed on what the plans are. Budgeting is also a means to relay information in various departments as most of the activities within the </w:t>
      </w:r>
      <w:proofErr w:type="spellStart"/>
      <w:r>
        <w:rPr>
          <w:rFonts w:ascii="Arial" w:hAnsi="Arial" w:cs="Arial"/>
        </w:rPr>
        <w:t>organisation</w:t>
      </w:r>
      <w:proofErr w:type="spellEnd"/>
      <w:r>
        <w:rPr>
          <w:rFonts w:ascii="Arial" w:hAnsi="Arial" w:cs="Arial"/>
        </w:rPr>
        <w:t xml:space="preserve"> is interrelated at some point. (</w:t>
      </w:r>
      <w:proofErr w:type="spellStart"/>
      <w:r>
        <w:rPr>
          <w:rFonts w:ascii="Arial" w:hAnsi="Arial" w:cs="Arial"/>
        </w:rPr>
        <w:t>Uyar</w:t>
      </w:r>
      <w:proofErr w:type="spellEnd"/>
      <w:r>
        <w:rPr>
          <w:rFonts w:ascii="Arial" w:hAnsi="Arial" w:cs="Arial"/>
        </w:rPr>
        <w:t xml:space="preserve"> and </w:t>
      </w:r>
      <w:proofErr w:type="spellStart"/>
      <w:r>
        <w:rPr>
          <w:rFonts w:ascii="Arial" w:hAnsi="Arial" w:cs="Arial"/>
        </w:rPr>
        <w:t>Bilgin</w:t>
      </w:r>
      <w:proofErr w:type="spellEnd"/>
      <w:r>
        <w:rPr>
          <w:rFonts w:ascii="Arial" w:hAnsi="Arial" w:cs="Arial"/>
        </w:rPr>
        <w:t>, 2011)</w:t>
      </w:r>
    </w:p>
    <w:p w14:paraId="557DE897" w14:textId="141B7CAA" w:rsidR="00AD2AB3" w:rsidRPr="00AD2AB3" w:rsidRDefault="009E062F" w:rsidP="007F2830">
      <w:pPr>
        <w:numPr>
          <w:ilvl w:val="0"/>
          <w:numId w:val="1"/>
        </w:numPr>
        <w:spacing w:line="480" w:lineRule="auto"/>
        <w:jc w:val="both"/>
        <w:rPr>
          <w:rFonts w:ascii="Arial" w:hAnsi="Arial" w:cs="Arial"/>
        </w:rPr>
      </w:pPr>
      <w:r w:rsidRPr="00F420F7">
        <w:rPr>
          <w:rFonts w:ascii="Arial" w:hAnsi="Arial" w:cs="Arial"/>
          <w:b/>
        </w:rPr>
        <w:t>Co-ordination</w:t>
      </w:r>
      <w:r>
        <w:rPr>
          <w:rFonts w:ascii="Arial" w:hAnsi="Arial" w:cs="Arial"/>
        </w:rPr>
        <w:t xml:space="preserve"> – Budgeting allows various sectors of the </w:t>
      </w:r>
      <w:proofErr w:type="spellStart"/>
      <w:r>
        <w:rPr>
          <w:rFonts w:ascii="Arial" w:hAnsi="Arial" w:cs="Arial"/>
        </w:rPr>
        <w:t>organisation</w:t>
      </w:r>
      <w:proofErr w:type="spellEnd"/>
      <w:r>
        <w:rPr>
          <w:rFonts w:ascii="Arial" w:hAnsi="Arial" w:cs="Arial"/>
        </w:rPr>
        <w:t xml:space="preserve"> to work and coordinate towards the achievement of the ultimate goals and objectives of the </w:t>
      </w:r>
      <w:proofErr w:type="spellStart"/>
      <w:r>
        <w:rPr>
          <w:rFonts w:ascii="Arial" w:hAnsi="Arial" w:cs="Arial"/>
        </w:rPr>
        <w:t>organisation</w:t>
      </w:r>
      <w:proofErr w:type="spellEnd"/>
      <w:r>
        <w:rPr>
          <w:rFonts w:ascii="Arial" w:hAnsi="Arial" w:cs="Arial"/>
        </w:rPr>
        <w:t>.</w:t>
      </w:r>
    </w:p>
    <w:p w14:paraId="30505828" w14:textId="482CD3A4" w:rsidR="00AD2AB3" w:rsidRPr="00AD2AB3" w:rsidRDefault="009E062F" w:rsidP="007F2830">
      <w:pPr>
        <w:numPr>
          <w:ilvl w:val="0"/>
          <w:numId w:val="1"/>
        </w:numPr>
        <w:spacing w:line="480" w:lineRule="auto"/>
        <w:jc w:val="both"/>
        <w:rPr>
          <w:rFonts w:ascii="Arial" w:hAnsi="Arial" w:cs="Arial"/>
        </w:rPr>
      </w:pPr>
      <w:r w:rsidRPr="00F420F7">
        <w:rPr>
          <w:rFonts w:ascii="Arial" w:hAnsi="Arial" w:cs="Arial"/>
          <w:b/>
        </w:rPr>
        <w:t>Evaluation</w:t>
      </w:r>
      <w:r>
        <w:rPr>
          <w:rFonts w:ascii="Arial" w:hAnsi="Arial" w:cs="Arial"/>
        </w:rPr>
        <w:t xml:space="preserve"> – Budgeting acknowledges that each </w:t>
      </w:r>
      <w:proofErr w:type="gramStart"/>
      <w:r>
        <w:rPr>
          <w:rFonts w:ascii="Arial" w:hAnsi="Arial" w:cs="Arial"/>
        </w:rPr>
        <w:t>departments</w:t>
      </w:r>
      <w:proofErr w:type="gramEnd"/>
      <w:r>
        <w:rPr>
          <w:rFonts w:ascii="Arial" w:hAnsi="Arial" w:cs="Arial"/>
        </w:rPr>
        <w:t xml:space="preserve"> are individual budget centers which are supervised by respective managers who has responsibility in each units. Managers’ actions may be evaluated using budgets as to how they manage the revenues and expenses which they have control over.</w:t>
      </w:r>
    </w:p>
    <w:p w14:paraId="25D17762" w14:textId="7326EA33" w:rsidR="00AD2AB3" w:rsidRPr="00AD2AB3" w:rsidRDefault="009E062F" w:rsidP="007F2830">
      <w:pPr>
        <w:numPr>
          <w:ilvl w:val="0"/>
          <w:numId w:val="1"/>
        </w:numPr>
        <w:spacing w:line="480" w:lineRule="auto"/>
        <w:jc w:val="both"/>
        <w:rPr>
          <w:rFonts w:ascii="Arial" w:hAnsi="Arial" w:cs="Arial"/>
        </w:rPr>
      </w:pPr>
      <w:r w:rsidRPr="00F420F7">
        <w:rPr>
          <w:rFonts w:ascii="Arial" w:hAnsi="Arial" w:cs="Arial"/>
          <w:b/>
        </w:rPr>
        <w:t>Motivation</w:t>
      </w:r>
      <w:r>
        <w:rPr>
          <w:rFonts w:ascii="Arial" w:hAnsi="Arial" w:cs="Arial"/>
        </w:rPr>
        <w:t xml:space="preserve"> – </w:t>
      </w:r>
      <w:proofErr w:type="spellStart"/>
      <w:r>
        <w:rPr>
          <w:rFonts w:ascii="Arial" w:hAnsi="Arial" w:cs="Arial"/>
        </w:rPr>
        <w:t>Kenis</w:t>
      </w:r>
      <w:proofErr w:type="spellEnd"/>
      <w:r>
        <w:rPr>
          <w:rFonts w:ascii="Arial" w:hAnsi="Arial" w:cs="Arial"/>
        </w:rPr>
        <w:t xml:space="preserve"> (1979, cited in </w:t>
      </w:r>
      <w:proofErr w:type="spellStart"/>
      <w:r>
        <w:rPr>
          <w:rFonts w:ascii="Arial" w:hAnsi="Arial" w:cs="Arial"/>
        </w:rPr>
        <w:t>Zainuddin</w:t>
      </w:r>
      <w:proofErr w:type="spellEnd"/>
      <w:r>
        <w:rPr>
          <w:rFonts w:ascii="Arial" w:hAnsi="Arial" w:cs="Arial"/>
        </w:rPr>
        <w:t xml:space="preserve"> and Isa, 2011) stated that limited but achievable budgets motivate managers rather than a too tight one. For example, if a manager hits the target or go below it, rewards may be given which acts as a motivating factor.</w:t>
      </w:r>
    </w:p>
    <w:p w14:paraId="4B529C0C" w14:textId="02900DD7" w:rsidR="00AD2AB3" w:rsidRPr="00AD2AB3" w:rsidRDefault="009E062F" w:rsidP="007F2830">
      <w:pPr>
        <w:numPr>
          <w:ilvl w:val="0"/>
          <w:numId w:val="1"/>
        </w:numPr>
        <w:spacing w:line="480" w:lineRule="auto"/>
        <w:jc w:val="both"/>
        <w:rPr>
          <w:rFonts w:ascii="Arial" w:hAnsi="Arial" w:cs="Arial"/>
        </w:rPr>
      </w:pPr>
      <w:proofErr w:type="spellStart"/>
      <w:r w:rsidRPr="00F420F7">
        <w:rPr>
          <w:rFonts w:ascii="Arial" w:hAnsi="Arial" w:cs="Arial"/>
          <w:b/>
        </w:rPr>
        <w:t>Authorisation</w:t>
      </w:r>
      <w:proofErr w:type="spellEnd"/>
      <w:r>
        <w:rPr>
          <w:rFonts w:ascii="Arial" w:hAnsi="Arial" w:cs="Arial"/>
        </w:rPr>
        <w:t xml:space="preserve"> – Budgeting allows the manager to be given the authority to handle expenditures and employees and </w:t>
      </w:r>
      <w:proofErr w:type="spellStart"/>
      <w:r>
        <w:rPr>
          <w:rFonts w:ascii="Arial" w:hAnsi="Arial" w:cs="Arial"/>
        </w:rPr>
        <w:t>materialise</w:t>
      </w:r>
      <w:proofErr w:type="spellEnd"/>
      <w:r>
        <w:rPr>
          <w:rFonts w:ascii="Arial" w:hAnsi="Arial" w:cs="Arial"/>
        </w:rPr>
        <w:t xml:space="preserve"> plans according to the budget.</w:t>
      </w:r>
    </w:p>
    <w:p w14:paraId="2D62E9D5" w14:textId="660D7F6D" w:rsidR="00AD2AB3" w:rsidRDefault="009E062F" w:rsidP="007F2830">
      <w:pPr>
        <w:numPr>
          <w:ilvl w:val="0"/>
          <w:numId w:val="1"/>
        </w:numPr>
        <w:spacing w:line="480" w:lineRule="auto"/>
        <w:jc w:val="both"/>
        <w:rPr>
          <w:rFonts w:ascii="Arial" w:hAnsi="Arial" w:cs="Arial"/>
        </w:rPr>
      </w:pPr>
      <w:r w:rsidRPr="00F420F7">
        <w:rPr>
          <w:rFonts w:ascii="Arial" w:hAnsi="Arial" w:cs="Arial"/>
          <w:b/>
        </w:rPr>
        <w:t>Delegation</w:t>
      </w:r>
      <w:r>
        <w:rPr>
          <w:rFonts w:ascii="Arial" w:hAnsi="Arial" w:cs="Arial"/>
        </w:rPr>
        <w:t xml:space="preserve"> – Managers may participate in making the budgets which may encourage them to take responsibilities and set a more realistic goal as they have the knowledge on how things work in the department that they supervise.</w:t>
      </w:r>
    </w:p>
    <w:p w14:paraId="29A013D2" w14:textId="7CA4151F" w:rsidR="006748C6" w:rsidRDefault="009E062F" w:rsidP="007F2830">
      <w:pPr>
        <w:spacing w:line="480" w:lineRule="auto"/>
        <w:jc w:val="both"/>
        <w:rPr>
          <w:rFonts w:ascii="Arial" w:hAnsi="Arial" w:cs="Arial"/>
          <w:b/>
        </w:rPr>
      </w:pPr>
      <w:r>
        <w:rPr>
          <w:rFonts w:ascii="Arial" w:hAnsi="Arial" w:cs="Arial"/>
          <w:b/>
        </w:rPr>
        <w:t>The Budgeting Process</w:t>
      </w:r>
    </w:p>
    <w:p w14:paraId="5A551A88" w14:textId="0A4DB370" w:rsidR="0090353D" w:rsidRDefault="00CB0799" w:rsidP="007F2830">
      <w:pPr>
        <w:spacing w:line="480" w:lineRule="auto"/>
        <w:jc w:val="center"/>
        <w:rPr>
          <w:rFonts w:ascii="Arial" w:hAnsi="Arial" w:cs="Arial"/>
          <w:b/>
        </w:rPr>
      </w:pPr>
      <w:bookmarkStart w:id="0" w:name="_GoBack"/>
      <w:r w:rsidRPr="00CB0799">
        <w:rPr>
          <w:rFonts w:ascii="Arial" w:hAnsi="Arial" w:cs="Arial"/>
          <w:b/>
          <w:noProof/>
        </w:rPr>
        <w:drawing>
          <wp:inline distT="0" distB="0" distL="0" distR="0" wp14:anchorId="61E98A94" wp14:editId="1C8C6223">
            <wp:extent cx="5309235" cy="37653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325754" cy="3777034"/>
                    </a:xfrm>
                    <a:prstGeom prst="rect">
                      <a:avLst/>
                    </a:prstGeom>
                  </pic:spPr>
                </pic:pic>
              </a:graphicData>
            </a:graphic>
          </wp:inline>
        </w:drawing>
      </w:r>
      <w:bookmarkEnd w:id="0"/>
    </w:p>
    <w:p w14:paraId="1413E672" w14:textId="6A5695A9" w:rsidR="006748C6" w:rsidRDefault="009E062F" w:rsidP="00B554BA">
      <w:pPr>
        <w:spacing w:line="480" w:lineRule="auto"/>
        <w:jc w:val="center"/>
        <w:rPr>
          <w:rFonts w:ascii="Arial" w:hAnsi="Arial" w:cs="Arial"/>
          <w:i/>
        </w:rPr>
      </w:pPr>
      <w:r>
        <w:rPr>
          <w:rFonts w:ascii="Arial" w:hAnsi="Arial" w:cs="Arial"/>
          <w:i/>
        </w:rPr>
        <w:t>THE BUDGETING PROCESS</w:t>
      </w:r>
    </w:p>
    <w:p w14:paraId="26CB8FC1" w14:textId="77777777" w:rsidR="006748C6" w:rsidRPr="006748C6" w:rsidRDefault="00B554BA" w:rsidP="007F2830">
      <w:pPr>
        <w:spacing w:line="480" w:lineRule="auto"/>
        <w:jc w:val="both"/>
        <w:rPr>
          <w:rFonts w:ascii="Arial" w:hAnsi="Arial" w:cs="Arial"/>
          <w:i/>
        </w:rPr>
      </w:pPr>
    </w:p>
    <w:p w14:paraId="2E26EF74" w14:textId="27B8B2BA" w:rsidR="008D2E69" w:rsidRDefault="009E062F" w:rsidP="007F2830">
      <w:pPr>
        <w:spacing w:line="480" w:lineRule="auto"/>
        <w:jc w:val="both"/>
        <w:rPr>
          <w:rFonts w:ascii="Arial" w:hAnsi="Arial" w:cs="Arial"/>
        </w:rPr>
      </w:pPr>
      <w:r>
        <w:rPr>
          <w:rFonts w:ascii="Arial" w:hAnsi="Arial" w:cs="Arial"/>
        </w:rPr>
        <w:t xml:space="preserve">According to Drury (2012), the budgeting process starts from the </w:t>
      </w:r>
      <w:r w:rsidRPr="00F420F7">
        <w:rPr>
          <w:rFonts w:ascii="Arial" w:hAnsi="Arial" w:cs="Arial"/>
          <w:b/>
        </w:rPr>
        <w:t>establishment of a strategic plan</w:t>
      </w:r>
      <w:r>
        <w:rPr>
          <w:rFonts w:ascii="Arial" w:hAnsi="Arial" w:cs="Arial"/>
        </w:rPr>
        <w:t xml:space="preserve"> which includes objectives and other supporting strategies. The second phase is the </w:t>
      </w:r>
      <w:r w:rsidRPr="00F420F7">
        <w:rPr>
          <w:rFonts w:ascii="Arial" w:hAnsi="Arial" w:cs="Arial"/>
          <w:b/>
        </w:rPr>
        <w:t>implementation of these strategies by creating long-term plans</w:t>
      </w:r>
      <w:r>
        <w:rPr>
          <w:rFonts w:ascii="Arial" w:hAnsi="Arial" w:cs="Arial"/>
        </w:rPr>
        <w:t xml:space="preserve"> which considers longer years. Long-term plans are general estimate of income and expenses and </w:t>
      </w:r>
      <w:proofErr w:type="spellStart"/>
      <w:r>
        <w:rPr>
          <w:rFonts w:ascii="Arial" w:hAnsi="Arial" w:cs="Arial"/>
        </w:rPr>
        <w:t>itemises</w:t>
      </w:r>
      <w:proofErr w:type="spellEnd"/>
      <w:r>
        <w:rPr>
          <w:rFonts w:ascii="Arial" w:hAnsi="Arial" w:cs="Arial"/>
        </w:rPr>
        <w:t xml:space="preserve"> initial targets and expected activities required in achieving strategic plan. The third stage of the budgeting process involves the </w:t>
      </w:r>
      <w:r w:rsidRPr="00F420F7">
        <w:rPr>
          <w:rFonts w:ascii="Arial" w:hAnsi="Arial" w:cs="Arial"/>
          <w:b/>
        </w:rPr>
        <w:t>preparation of yearly budget</w:t>
      </w:r>
      <w:r>
        <w:rPr>
          <w:rFonts w:ascii="Arial" w:hAnsi="Arial" w:cs="Arial"/>
        </w:rPr>
        <w:t xml:space="preserve">. It is basically a thorough and detailed version of the long-term plan as it only reflects one year ahead. As budgets are patterned from the context of long-term plans, they present the plan’s segments in an annual period in consideration of the going concern principle and takes the previous budgets feedbacks to make better decisions for the </w:t>
      </w:r>
      <w:proofErr w:type="spellStart"/>
      <w:r>
        <w:rPr>
          <w:rFonts w:ascii="Arial" w:hAnsi="Arial" w:cs="Arial"/>
        </w:rPr>
        <w:t>organisation</w:t>
      </w:r>
      <w:proofErr w:type="spellEnd"/>
      <w:r>
        <w:rPr>
          <w:rFonts w:ascii="Arial" w:hAnsi="Arial" w:cs="Arial"/>
        </w:rPr>
        <w:t xml:space="preserve">. The current budget will therefore become the following year’s basis for a new budget, in comparison with the actual result. This comparison is the fourth part of the budgeting process: </w:t>
      </w:r>
      <w:r w:rsidRPr="00F420F7">
        <w:rPr>
          <w:rFonts w:ascii="Arial" w:hAnsi="Arial" w:cs="Arial"/>
          <w:b/>
        </w:rPr>
        <w:t>actual result monitoring</w:t>
      </w:r>
      <w:r>
        <w:rPr>
          <w:rFonts w:ascii="Arial" w:hAnsi="Arial" w:cs="Arial"/>
        </w:rPr>
        <w:t xml:space="preserve">. This leads to the final stage which is </w:t>
      </w:r>
      <w:r w:rsidRPr="00F420F7">
        <w:rPr>
          <w:rFonts w:ascii="Arial" w:hAnsi="Arial" w:cs="Arial"/>
          <w:b/>
        </w:rPr>
        <w:t>taking actions to variances from expected results</w:t>
      </w:r>
      <w:r>
        <w:rPr>
          <w:rFonts w:ascii="Arial" w:hAnsi="Arial" w:cs="Arial"/>
        </w:rPr>
        <w:t xml:space="preserve">. The last two stages </w:t>
      </w:r>
      <w:proofErr w:type="gramStart"/>
      <w:r>
        <w:rPr>
          <w:rFonts w:ascii="Arial" w:hAnsi="Arial" w:cs="Arial"/>
        </w:rPr>
        <w:t>is</w:t>
      </w:r>
      <w:proofErr w:type="gramEnd"/>
      <w:r>
        <w:rPr>
          <w:rFonts w:ascii="Arial" w:hAnsi="Arial" w:cs="Arial"/>
        </w:rPr>
        <w:t xml:space="preserve"> closely linked as to how planning and control are related. Planning is looking at the future and expecting something out of the actions required while control is looking back as how different the plan was with the actual outcome. Corrective actions may be taken after carefully reviewing the comparison and it is also possible to go back to the third stage and go on a loop until actual outcome corresponds to the expected one.</w:t>
      </w:r>
    </w:p>
    <w:p w14:paraId="18745C99" w14:textId="77777777" w:rsidR="00FC5568" w:rsidRDefault="00B554BA" w:rsidP="007F2830">
      <w:pPr>
        <w:spacing w:line="480" w:lineRule="auto"/>
        <w:jc w:val="both"/>
        <w:rPr>
          <w:rFonts w:ascii="Arial" w:hAnsi="Arial" w:cs="Arial"/>
        </w:rPr>
      </w:pPr>
    </w:p>
    <w:p w14:paraId="036D84C0" w14:textId="2839BF7F" w:rsidR="00FC5568" w:rsidRPr="00EF3DA3" w:rsidRDefault="009E062F" w:rsidP="007F2830">
      <w:pPr>
        <w:spacing w:line="480" w:lineRule="auto"/>
        <w:jc w:val="both"/>
        <w:rPr>
          <w:rFonts w:ascii="Arial" w:hAnsi="Arial" w:cs="Arial"/>
        </w:rPr>
      </w:pPr>
      <w:r>
        <w:rPr>
          <w:rFonts w:ascii="Arial" w:hAnsi="Arial" w:cs="Arial"/>
          <w:b/>
        </w:rPr>
        <w:t>Types of Budgets</w:t>
      </w:r>
    </w:p>
    <w:p w14:paraId="2EE7D0FB" w14:textId="77777777" w:rsidR="00132F9C" w:rsidRDefault="00B554BA" w:rsidP="007F2830">
      <w:pPr>
        <w:spacing w:line="480" w:lineRule="auto"/>
        <w:jc w:val="both"/>
        <w:rPr>
          <w:rFonts w:ascii="Arial" w:hAnsi="Arial" w:cs="Arial"/>
        </w:rPr>
      </w:pPr>
    </w:p>
    <w:p w14:paraId="0C7543FE" w14:textId="4DDB08BF" w:rsidR="00615EEE" w:rsidRDefault="009E062F" w:rsidP="007F2830">
      <w:pPr>
        <w:spacing w:line="480" w:lineRule="auto"/>
        <w:jc w:val="both"/>
        <w:rPr>
          <w:rFonts w:ascii="Arial" w:hAnsi="Arial" w:cs="Arial"/>
        </w:rPr>
      </w:pPr>
      <w:r>
        <w:rPr>
          <w:rFonts w:ascii="Arial" w:hAnsi="Arial" w:cs="Arial"/>
        </w:rPr>
        <w:t xml:space="preserve">A </w:t>
      </w:r>
      <w:r w:rsidRPr="000C2EC5">
        <w:rPr>
          <w:rFonts w:ascii="Arial" w:hAnsi="Arial" w:cs="Arial"/>
          <w:b/>
        </w:rPr>
        <w:t>master budge</w:t>
      </w:r>
      <w:r>
        <w:rPr>
          <w:rFonts w:ascii="Arial" w:hAnsi="Arial" w:cs="Arial"/>
        </w:rPr>
        <w:t xml:space="preserve">t is an inclusive annual financial plan which comprises several distinct budgets for various departments and activities. It corresponds to the </w:t>
      </w:r>
      <w:proofErr w:type="spellStart"/>
      <w:r>
        <w:rPr>
          <w:rFonts w:ascii="Arial" w:hAnsi="Arial" w:cs="Arial"/>
        </w:rPr>
        <w:t>organisation’s</w:t>
      </w:r>
      <w:proofErr w:type="spellEnd"/>
      <w:r>
        <w:rPr>
          <w:rFonts w:ascii="Arial" w:hAnsi="Arial" w:cs="Arial"/>
        </w:rPr>
        <w:t xml:space="preserve"> fiscal year and is broken down into shorter periods (quarterly or monthly) which allows managers to take corrective measures after comparing the actual activity to the budgeted activity. Master budget can be </w:t>
      </w:r>
      <w:proofErr w:type="spellStart"/>
      <w:r>
        <w:rPr>
          <w:rFonts w:ascii="Arial" w:hAnsi="Arial" w:cs="Arial"/>
        </w:rPr>
        <w:t>categorised</w:t>
      </w:r>
      <w:proofErr w:type="spellEnd"/>
      <w:r>
        <w:rPr>
          <w:rFonts w:ascii="Arial" w:hAnsi="Arial" w:cs="Arial"/>
        </w:rPr>
        <w:t xml:space="preserve"> into </w:t>
      </w:r>
      <w:r w:rsidRPr="000C2EC5">
        <w:rPr>
          <w:rFonts w:ascii="Arial" w:hAnsi="Arial" w:cs="Arial"/>
          <w:b/>
        </w:rPr>
        <w:t>financial</w:t>
      </w:r>
      <w:r>
        <w:rPr>
          <w:rFonts w:ascii="Arial" w:hAnsi="Arial" w:cs="Arial"/>
        </w:rPr>
        <w:t xml:space="preserve"> and </w:t>
      </w:r>
      <w:r w:rsidRPr="000C2EC5">
        <w:rPr>
          <w:rFonts w:ascii="Arial" w:hAnsi="Arial" w:cs="Arial"/>
          <w:b/>
        </w:rPr>
        <w:t>operating</w:t>
      </w:r>
      <w:r>
        <w:rPr>
          <w:rFonts w:ascii="Arial" w:hAnsi="Arial" w:cs="Arial"/>
        </w:rPr>
        <w:t xml:space="preserve"> budgets</w:t>
      </w:r>
      <w:r w:rsidRPr="00CC7E1A">
        <w:rPr>
          <w:rFonts w:ascii="Arial" w:hAnsi="Arial" w:cs="Arial"/>
          <w:b/>
        </w:rPr>
        <w:t>. Financial</w:t>
      </w:r>
      <w:r>
        <w:rPr>
          <w:rFonts w:ascii="Arial" w:hAnsi="Arial" w:cs="Arial"/>
        </w:rPr>
        <w:t xml:space="preserve"> budgets focus on the financial position as well as the cash inflow and outflow and come in form of </w:t>
      </w:r>
      <w:r w:rsidRPr="000C2EC5">
        <w:rPr>
          <w:rFonts w:ascii="Arial" w:hAnsi="Arial" w:cs="Arial"/>
          <w:b/>
        </w:rPr>
        <w:t>Cash Budget</w:t>
      </w:r>
      <w:r>
        <w:rPr>
          <w:rFonts w:ascii="Arial" w:hAnsi="Arial" w:cs="Arial"/>
        </w:rPr>
        <w:t xml:space="preserve">, </w:t>
      </w:r>
      <w:r w:rsidRPr="000C2EC5">
        <w:rPr>
          <w:rFonts w:ascii="Arial" w:hAnsi="Arial" w:cs="Arial"/>
          <w:b/>
        </w:rPr>
        <w:t>Budgeted Statement of Financial Position</w:t>
      </w:r>
      <w:r>
        <w:rPr>
          <w:rFonts w:ascii="Arial" w:hAnsi="Arial" w:cs="Arial"/>
        </w:rPr>
        <w:t xml:space="preserve"> and </w:t>
      </w:r>
      <w:r w:rsidRPr="000C2EC5">
        <w:rPr>
          <w:rFonts w:ascii="Arial" w:hAnsi="Arial" w:cs="Arial"/>
          <w:b/>
        </w:rPr>
        <w:t>Budgeted Statement of Cash Flows</w:t>
      </w:r>
      <w:r>
        <w:rPr>
          <w:rFonts w:ascii="Arial" w:hAnsi="Arial" w:cs="Arial"/>
        </w:rPr>
        <w:t xml:space="preserve">. On the other hand, </w:t>
      </w:r>
      <w:r w:rsidRPr="00CC7E1A">
        <w:rPr>
          <w:rFonts w:ascii="Arial" w:hAnsi="Arial" w:cs="Arial"/>
          <w:b/>
        </w:rPr>
        <w:t>operating</w:t>
      </w:r>
      <w:r>
        <w:rPr>
          <w:rFonts w:ascii="Arial" w:hAnsi="Arial" w:cs="Arial"/>
        </w:rPr>
        <w:t xml:space="preserve"> budgets focus on the </w:t>
      </w:r>
      <w:proofErr w:type="spellStart"/>
      <w:r>
        <w:rPr>
          <w:rFonts w:ascii="Arial" w:hAnsi="Arial" w:cs="Arial"/>
        </w:rPr>
        <w:t>organisation’s</w:t>
      </w:r>
      <w:proofErr w:type="spellEnd"/>
      <w:r>
        <w:rPr>
          <w:rFonts w:ascii="Arial" w:hAnsi="Arial" w:cs="Arial"/>
        </w:rPr>
        <w:t xml:space="preserve"> activities that generate revenue such as: sales, production (direct materials purchases, direct </w:t>
      </w:r>
      <w:proofErr w:type="spellStart"/>
      <w:r>
        <w:rPr>
          <w:rFonts w:ascii="Arial" w:hAnsi="Arial" w:cs="Arial"/>
        </w:rPr>
        <w:t>labour</w:t>
      </w:r>
      <w:proofErr w:type="spellEnd"/>
      <w:r>
        <w:rPr>
          <w:rFonts w:ascii="Arial" w:hAnsi="Arial" w:cs="Arial"/>
        </w:rPr>
        <w:t xml:space="preserve"> and overhead budget), finished goods ending inventories </w:t>
      </w:r>
      <w:r w:rsidR="007E776E">
        <w:rPr>
          <w:rFonts w:ascii="Arial" w:hAnsi="Arial" w:cs="Arial"/>
        </w:rPr>
        <w:t>and cost</w:t>
      </w:r>
      <w:r>
        <w:rPr>
          <w:rFonts w:ascii="Arial" w:hAnsi="Arial" w:cs="Arial"/>
        </w:rPr>
        <w:t xml:space="preserve"> of sales and comprises a budgeted income statement. Although some </w:t>
      </w:r>
      <w:proofErr w:type="spellStart"/>
      <w:r>
        <w:rPr>
          <w:rFonts w:ascii="Arial" w:hAnsi="Arial" w:cs="Arial"/>
        </w:rPr>
        <w:t>organisations</w:t>
      </w:r>
      <w:proofErr w:type="spellEnd"/>
      <w:r>
        <w:rPr>
          <w:rFonts w:ascii="Arial" w:hAnsi="Arial" w:cs="Arial"/>
        </w:rPr>
        <w:t xml:space="preserve"> prepared budgets months ahead of the budgeted year, some </w:t>
      </w:r>
      <w:proofErr w:type="spellStart"/>
      <w:r>
        <w:rPr>
          <w:rFonts w:ascii="Arial" w:hAnsi="Arial" w:cs="Arial"/>
        </w:rPr>
        <w:t>organisations</w:t>
      </w:r>
      <w:proofErr w:type="spellEnd"/>
      <w:r>
        <w:rPr>
          <w:rFonts w:ascii="Arial" w:hAnsi="Arial" w:cs="Arial"/>
        </w:rPr>
        <w:t xml:space="preserve"> use the principle of a </w:t>
      </w:r>
      <w:r w:rsidRPr="004A2BFA">
        <w:rPr>
          <w:rFonts w:ascii="Arial" w:hAnsi="Arial" w:cs="Arial"/>
          <w:b/>
        </w:rPr>
        <w:t>rolling</w:t>
      </w:r>
      <w:r>
        <w:rPr>
          <w:rFonts w:ascii="Arial" w:hAnsi="Arial" w:cs="Arial"/>
        </w:rPr>
        <w:t xml:space="preserve"> budget. Rolling budget is a continuous budget for 12 months which each month added after one has ended. The purpose of this is to encourage managers to regularly plan ahead. (Hansen et al., 2009) </w:t>
      </w:r>
    </w:p>
    <w:p w14:paraId="1D6FC491" w14:textId="77777777" w:rsidR="006748C6" w:rsidRDefault="009E062F" w:rsidP="007F2830">
      <w:pPr>
        <w:spacing w:line="480" w:lineRule="auto"/>
        <w:jc w:val="center"/>
        <w:rPr>
          <w:rFonts w:ascii="Arial" w:hAnsi="Arial" w:cs="Arial"/>
        </w:rPr>
      </w:pPr>
      <w:r w:rsidRPr="00EF447A">
        <w:rPr>
          <w:rFonts w:ascii="Arial" w:hAnsi="Arial" w:cs="Arial"/>
          <w:noProof/>
        </w:rPr>
        <w:drawing>
          <wp:inline distT="0" distB="0" distL="0" distR="0" wp14:anchorId="457A1512" wp14:editId="71AE7C36">
            <wp:extent cx="4947090" cy="4829721"/>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20175" cy="4901072"/>
                    </a:xfrm>
                    <a:prstGeom prst="rect">
                      <a:avLst/>
                    </a:prstGeom>
                  </pic:spPr>
                </pic:pic>
              </a:graphicData>
            </a:graphic>
          </wp:inline>
        </w:drawing>
      </w:r>
    </w:p>
    <w:p w14:paraId="562D9FF8" w14:textId="77777777" w:rsidR="00861F45" w:rsidRDefault="009E062F" w:rsidP="00E93994">
      <w:pPr>
        <w:spacing w:line="480" w:lineRule="auto"/>
        <w:jc w:val="center"/>
        <w:rPr>
          <w:rFonts w:ascii="Arial" w:hAnsi="Arial" w:cs="Arial"/>
          <w:i/>
        </w:rPr>
      </w:pPr>
      <w:r w:rsidRPr="006748C6">
        <w:rPr>
          <w:rFonts w:ascii="Arial" w:hAnsi="Arial" w:cs="Arial"/>
          <w:i/>
        </w:rPr>
        <w:t>COMPONENTS OF THE MASTER BUDGET</w:t>
      </w:r>
    </w:p>
    <w:p w14:paraId="6350017E" w14:textId="77777777" w:rsidR="00861F45" w:rsidRDefault="00B554BA" w:rsidP="007F2830">
      <w:pPr>
        <w:spacing w:line="480" w:lineRule="auto"/>
        <w:jc w:val="both"/>
        <w:rPr>
          <w:rFonts w:ascii="Arial" w:hAnsi="Arial" w:cs="Arial"/>
          <w:i/>
        </w:rPr>
      </w:pPr>
    </w:p>
    <w:p w14:paraId="0CED98AE" w14:textId="77777777" w:rsidR="00351DCD" w:rsidRDefault="009E062F" w:rsidP="007F2830">
      <w:pPr>
        <w:spacing w:line="480" w:lineRule="auto"/>
        <w:jc w:val="both"/>
        <w:rPr>
          <w:rFonts w:ascii="Arial" w:hAnsi="Arial" w:cs="Arial"/>
        </w:rPr>
      </w:pPr>
      <w:r>
        <w:rPr>
          <w:rFonts w:ascii="Arial" w:hAnsi="Arial" w:cs="Arial"/>
        </w:rPr>
        <w:t>Other types of budgets include:</w:t>
      </w:r>
    </w:p>
    <w:p w14:paraId="62F15D30" w14:textId="06A5CB6C" w:rsidR="00351DCD" w:rsidRDefault="009E062F" w:rsidP="007F2830">
      <w:pPr>
        <w:numPr>
          <w:ilvl w:val="0"/>
          <w:numId w:val="2"/>
        </w:numPr>
        <w:spacing w:line="480" w:lineRule="auto"/>
        <w:jc w:val="both"/>
        <w:rPr>
          <w:rFonts w:ascii="Arial" w:hAnsi="Arial" w:cs="Arial"/>
        </w:rPr>
      </w:pPr>
      <w:r w:rsidRPr="00351DCD">
        <w:rPr>
          <w:rFonts w:ascii="Arial" w:hAnsi="Arial" w:cs="Arial"/>
          <w:b/>
        </w:rPr>
        <w:t>Flexible</w:t>
      </w:r>
      <w:r w:rsidRPr="00351DCD">
        <w:rPr>
          <w:rFonts w:ascii="Arial" w:hAnsi="Arial" w:cs="Arial"/>
        </w:rPr>
        <w:t xml:space="preserve"> budgets or flexed budgets, according to Oxford (2018), considers the changing circumstances and that some revenue and expenses’ items may change. Flexible budgets </w:t>
      </w:r>
      <w:r>
        <w:rPr>
          <w:rFonts w:ascii="Arial" w:hAnsi="Arial" w:cs="Arial"/>
        </w:rPr>
        <w:t xml:space="preserve">adjust per volume of activity and these budgets </w:t>
      </w:r>
      <w:r w:rsidRPr="00351DCD">
        <w:rPr>
          <w:rFonts w:ascii="Arial" w:hAnsi="Arial" w:cs="Arial"/>
        </w:rPr>
        <w:t>are used for control purposes.</w:t>
      </w:r>
    </w:p>
    <w:p w14:paraId="74AEC66D" w14:textId="77777777" w:rsidR="00700141" w:rsidRDefault="009E062F" w:rsidP="007F2830">
      <w:pPr>
        <w:numPr>
          <w:ilvl w:val="0"/>
          <w:numId w:val="2"/>
        </w:numPr>
        <w:spacing w:line="480" w:lineRule="auto"/>
        <w:jc w:val="both"/>
        <w:rPr>
          <w:rFonts w:ascii="Arial" w:hAnsi="Arial" w:cs="Arial"/>
        </w:rPr>
      </w:pPr>
      <w:r w:rsidRPr="00351DCD">
        <w:rPr>
          <w:rFonts w:ascii="Arial" w:hAnsi="Arial" w:cs="Arial"/>
          <w:b/>
        </w:rPr>
        <w:t xml:space="preserve">Fixed </w:t>
      </w:r>
      <w:r>
        <w:rPr>
          <w:rFonts w:ascii="Arial" w:hAnsi="Arial" w:cs="Arial"/>
        </w:rPr>
        <w:t xml:space="preserve">or static </w:t>
      </w:r>
      <w:r w:rsidRPr="00351DCD">
        <w:rPr>
          <w:rFonts w:ascii="Arial" w:hAnsi="Arial" w:cs="Arial"/>
        </w:rPr>
        <w:t xml:space="preserve">budgets are </w:t>
      </w:r>
      <w:r>
        <w:rPr>
          <w:rFonts w:ascii="Arial" w:hAnsi="Arial" w:cs="Arial"/>
        </w:rPr>
        <w:t>budgets that does not change regardless of the level of activity or volume of sales. (Walker, 2009)</w:t>
      </w:r>
    </w:p>
    <w:p w14:paraId="11A64134" w14:textId="77777777" w:rsidR="008E4A42" w:rsidRDefault="008E4A42" w:rsidP="008E4A42">
      <w:pPr>
        <w:spacing w:line="480" w:lineRule="auto"/>
        <w:ind w:left="720"/>
        <w:jc w:val="both"/>
        <w:rPr>
          <w:rFonts w:ascii="Arial" w:hAnsi="Arial" w:cs="Arial"/>
        </w:rPr>
      </w:pPr>
    </w:p>
    <w:p w14:paraId="5E8EA5F6" w14:textId="6FFF3EB4" w:rsidR="00370536" w:rsidRPr="00700141" w:rsidRDefault="009E062F" w:rsidP="007F2830">
      <w:pPr>
        <w:spacing w:line="480" w:lineRule="auto"/>
        <w:jc w:val="both"/>
        <w:rPr>
          <w:rFonts w:ascii="Arial" w:hAnsi="Arial" w:cs="Arial"/>
        </w:rPr>
      </w:pPr>
      <w:r w:rsidRPr="00700141">
        <w:rPr>
          <w:rFonts w:ascii="Arial" w:hAnsi="Arial" w:cs="Arial"/>
          <w:b/>
        </w:rPr>
        <w:t>Weakness of Budgets</w:t>
      </w:r>
    </w:p>
    <w:p w14:paraId="2B8D622C" w14:textId="77777777" w:rsidR="00370536" w:rsidRDefault="00B554BA" w:rsidP="007F2830">
      <w:pPr>
        <w:spacing w:line="480" w:lineRule="auto"/>
        <w:jc w:val="both"/>
        <w:rPr>
          <w:rFonts w:ascii="Arial" w:hAnsi="Arial" w:cs="Arial"/>
          <w:b/>
        </w:rPr>
      </w:pPr>
    </w:p>
    <w:p w14:paraId="2CEBF310" w14:textId="1011A48C" w:rsidR="00571B27" w:rsidRDefault="009E062F" w:rsidP="007F2830">
      <w:pPr>
        <w:spacing w:line="480" w:lineRule="auto"/>
        <w:jc w:val="both"/>
        <w:rPr>
          <w:rFonts w:ascii="Arial" w:hAnsi="Arial" w:cs="Arial"/>
        </w:rPr>
      </w:pPr>
      <w:proofErr w:type="spellStart"/>
      <w:r>
        <w:rPr>
          <w:rFonts w:ascii="Arial" w:hAnsi="Arial" w:cs="Arial"/>
        </w:rPr>
        <w:t>Atrill</w:t>
      </w:r>
      <w:proofErr w:type="spellEnd"/>
      <w:r>
        <w:rPr>
          <w:rFonts w:ascii="Arial" w:hAnsi="Arial" w:cs="Arial"/>
        </w:rPr>
        <w:t xml:space="preserve"> and </w:t>
      </w:r>
      <w:proofErr w:type="spellStart"/>
      <w:r>
        <w:rPr>
          <w:rFonts w:ascii="Arial" w:hAnsi="Arial" w:cs="Arial"/>
        </w:rPr>
        <w:t>McLaney</w:t>
      </w:r>
      <w:proofErr w:type="spellEnd"/>
      <w:r>
        <w:rPr>
          <w:rFonts w:ascii="Arial" w:hAnsi="Arial" w:cs="Arial"/>
        </w:rPr>
        <w:t xml:space="preserve"> (2012) stated that there is an increasing concern about budgeting and its role in the achievement of the </w:t>
      </w:r>
      <w:proofErr w:type="spellStart"/>
      <w:r>
        <w:rPr>
          <w:rFonts w:ascii="Arial" w:hAnsi="Arial" w:cs="Arial"/>
        </w:rPr>
        <w:t>organisations</w:t>
      </w:r>
      <w:proofErr w:type="spellEnd"/>
      <w:r>
        <w:rPr>
          <w:rFonts w:ascii="Arial" w:hAnsi="Arial" w:cs="Arial"/>
        </w:rPr>
        <w:t xml:space="preserve"> goals and objectives. The </w:t>
      </w:r>
      <w:r w:rsidR="003E15F8">
        <w:rPr>
          <w:rFonts w:ascii="Arial" w:hAnsi="Arial" w:cs="Arial"/>
        </w:rPr>
        <w:t xml:space="preserve">following are the </w:t>
      </w:r>
      <w:r w:rsidR="001C5713">
        <w:rPr>
          <w:rFonts w:ascii="Arial" w:hAnsi="Arial" w:cs="Arial"/>
        </w:rPr>
        <w:t>limitations of budgeting acc</w:t>
      </w:r>
      <w:r w:rsidR="0009595C">
        <w:rPr>
          <w:rFonts w:ascii="Arial" w:hAnsi="Arial" w:cs="Arial"/>
        </w:rPr>
        <w:t>ording to Drury (2012)</w:t>
      </w:r>
      <w:r w:rsidR="004733F7">
        <w:rPr>
          <w:rFonts w:ascii="Arial" w:hAnsi="Arial" w:cs="Arial"/>
        </w:rPr>
        <w:t>:</w:t>
      </w:r>
    </w:p>
    <w:p w14:paraId="791CA7CB" w14:textId="35C635FB" w:rsidR="00571B27" w:rsidRDefault="00571B27" w:rsidP="007F2830">
      <w:pPr>
        <w:pStyle w:val="ListParagraph"/>
        <w:numPr>
          <w:ilvl w:val="0"/>
          <w:numId w:val="6"/>
        </w:numPr>
        <w:spacing w:line="480" w:lineRule="auto"/>
        <w:jc w:val="both"/>
        <w:rPr>
          <w:rFonts w:ascii="Arial" w:hAnsi="Arial" w:cs="Arial"/>
        </w:rPr>
      </w:pPr>
      <w:r w:rsidRPr="00571B27">
        <w:rPr>
          <w:rFonts w:ascii="Arial" w:hAnsi="Arial" w:cs="Arial"/>
        </w:rPr>
        <w:t xml:space="preserve">encouraging </w:t>
      </w:r>
      <w:r w:rsidR="004733F7" w:rsidRPr="00571B27">
        <w:rPr>
          <w:rFonts w:ascii="Arial" w:hAnsi="Arial" w:cs="Arial"/>
        </w:rPr>
        <w:t>strict</w:t>
      </w:r>
      <w:r w:rsidRPr="00571B27">
        <w:rPr>
          <w:rFonts w:ascii="Arial" w:hAnsi="Arial" w:cs="Arial"/>
        </w:rPr>
        <w:t xml:space="preserve"> </w:t>
      </w:r>
      <w:r w:rsidR="004733F7" w:rsidRPr="00571B27">
        <w:rPr>
          <w:rFonts w:ascii="Arial" w:hAnsi="Arial" w:cs="Arial"/>
        </w:rPr>
        <w:t>prepa</w:t>
      </w:r>
      <w:r w:rsidR="004733F7">
        <w:rPr>
          <w:rFonts w:ascii="Arial" w:hAnsi="Arial" w:cs="Arial"/>
        </w:rPr>
        <w:t>ration</w:t>
      </w:r>
      <w:r>
        <w:rPr>
          <w:rFonts w:ascii="Arial" w:hAnsi="Arial" w:cs="Arial"/>
        </w:rPr>
        <w:t xml:space="preserve"> and </w:t>
      </w:r>
      <w:r w:rsidR="004733F7">
        <w:rPr>
          <w:rFonts w:ascii="Arial" w:hAnsi="Arial" w:cs="Arial"/>
        </w:rPr>
        <w:t>adding more things to think about</w:t>
      </w:r>
      <w:r>
        <w:rPr>
          <w:rFonts w:ascii="Arial" w:hAnsi="Arial" w:cs="Arial"/>
        </w:rPr>
        <w:t>;</w:t>
      </w:r>
    </w:p>
    <w:p w14:paraId="0F530A20" w14:textId="6B32D5CA" w:rsidR="00571B27" w:rsidRDefault="002B2CBF" w:rsidP="007F2830">
      <w:pPr>
        <w:pStyle w:val="ListParagraph"/>
        <w:numPr>
          <w:ilvl w:val="0"/>
          <w:numId w:val="6"/>
        </w:numPr>
        <w:spacing w:line="480" w:lineRule="auto"/>
        <w:jc w:val="both"/>
        <w:rPr>
          <w:rFonts w:ascii="Arial" w:hAnsi="Arial" w:cs="Arial"/>
        </w:rPr>
      </w:pPr>
      <w:r>
        <w:rPr>
          <w:rFonts w:ascii="Arial" w:hAnsi="Arial" w:cs="Arial"/>
        </w:rPr>
        <w:t>takes more time to plan and execute</w:t>
      </w:r>
      <w:r w:rsidR="00571B27">
        <w:rPr>
          <w:rFonts w:ascii="Arial" w:hAnsi="Arial" w:cs="Arial"/>
        </w:rPr>
        <w:t>;</w:t>
      </w:r>
    </w:p>
    <w:p w14:paraId="427AF680" w14:textId="6200759A" w:rsidR="00571B27" w:rsidRDefault="002B2CBF" w:rsidP="007F2830">
      <w:pPr>
        <w:pStyle w:val="ListParagraph"/>
        <w:numPr>
          <w:ilvl w:val="0"/>
          <w:numId w:val="6"/>
        </w:numPr>
        <w:spacing w:line="480" w:lineRule="auto"/>
        <w:jc w:val="both"/>
        <w:rPr>
          <w:rFonts w:ascii="Arial" w:hAnsi="Arial" w:cs="Arial"/>
        </w:rPr>
      </w:pPr>
      <w:r>
        <w:rPr>
          <w:rFonts w:ascii="Arial" w:hAnsi="Arial" w:cs="Arial"/>
        </w:rPr>
        <w:t xml:space="preserve">focusing too much on short-term and monetary goals instead of the </w:t>
      </w:r>
      <w:r w:rsidR="00571B27" w:rsidRPr="00571B27">
        <w:rPr>
          <w:rFonts w:ascii="Arial" w:hAnsi="Arial" w:cs="Arial"/>
        </w:rPr>
        <w:t>key drivers of shareholder value</w:t>
      </w:r>
      <w:r>
        <w:rPr>
          <w:rFonts w:ascii="Arial" w:hAnsi="Arial" w:cs="Arial"/>
        </w:rPr>
        <w:t>;</w:t>
      </w:r>
    </w:p>
    <w:p w14:paraId="28DFB83E" w14:textId="524CD33B" w:rsidR="00571B27" w:rsidRDefault="001A6700" w:rsidP="007F2830">
      <w:pPr>
        <w:pStyle w:val="ListParagraph"/>
        <w:numPr>
          <w:ilvl w:val="0"/>
          <w:numId w:val="6"/>
        </w:numPr>
        <w:spacing w:line="480" w:lineRule="auto"/>
        <w:jc w:val="both"/>
        <w:rPr>
          <w:rFonts w:ascii="Arial" w:hAnsi="Arial" w:cs="Arial"/>
        </w:rPr>
      </w:pPr>
      <w:r>
        <w:rPr>
          <w:rFonts w:ascii="Arial" w:hAnsi="Arial" w:cs="Arial"/>
        </w:rPr>
        <w:t>inhibiting the organization from being flexible because of the annual, habitual planning, preparation and execution;</w:t>
      </w:r>
    </w:p>
    <w:p w14:paraId="5FAF63A3" w14:textId="77777777" w:rsidR="00596E25" w:rsidRDefault="00596E25" w:rsidP="007F2830">
      <w:pPr>
        <w:pStyle w:val="ListParagraph"/>
        <w:numPr>
          <w:ilvl w:val="0"/>
          <w:numId w:val="6"/>
        </w:numPr>
        <w:spacing w:line="480" w:lineRule="auto"/>
        <w:jc w:val="both"/>
        <w:rPr>
          <w:rFonts w:ascii="Arial" w:hAnsi="Arial" w:cs="Arial"/>
        </w:rPr>
      </w:pPr>
      <w:r>
        <w:rPr>
          <w:rFonts w:ascii="Arial" w:hAnsi="Arial" w:cs="Arial"/>
        </w:rPr>
        <w:t>binding the organization in a year-round obligation, which has high risk because of unpredictable forecasts;</w:t>
      </w:r>
    </w:p>
    <w:p w14:paraId="7BE67A1F" w14:textId="5E3AB1D9" w:rsidR="00596E25" w:rsidRDefault="00596E25" w:rsidP="007F2830">
      <w:pPr>
        <w:pStyle w:val="ListParagraph"/>
        <w:numPr>
          <w:ilvl w:val="0"/>
          <w:numId w:val="6"/>
        </w:numPr>
        <w:spacing w:line="480" w:lineRule="auto"/>
        <w:jc w:val="both"/>
        <w:rPr>
          <w:rFonts w:ascii="Arial" w:hAnsi="Arial" w:cs="Arial"/>
        </w:rPr>
      </w:pPr>
      <w:r>
        <w:rPr>
          <w:rFonts w:ascii="Arial" w:hAnsi="Arial" w:cs="Arial"/>
        </w:rPr>
        <w:t>preventing attempts to beat targets, only meeting the lowest targets;</w:t>
      </w:r>
    </w:p>
    <w:p w14:paraId="3E988757" w14:textId="236F02E7" w:rsidR="00571B27" w:rsidRDefault="00F550C9" w:rsidP="007F2830">
      <w:pPr>
        <w:pStyle w:val="ListParagraph"/>
        <w:numPr>
          <w:ilvl w:val="0"/>
          <w:numId w:val="6"/>
        </w:numPr>
        <w:spacing w:line="480" w:lineRule="auto"/>
        <w:jc w:val="both"/>
        <w:rPr>
          <w:rFonts w:ascii="Arial" w:hAnsi="Arial" w:cs="Arial"/>
        </w:rPr>
      </w:pPr>
      <w:r>
        <w:rPr>
          <w:rFonts w:ascii="Arial" w:hAnsi="Arial" w:cs="Arial"/>
        </w:rPr>
        <w:t xml:space="preserve">unnecessary expenses were incurred in order to avoid having the next year’s budget being </w:t>
      </w:r>
      <w:r w:rsidR="00571B27">
        <w:rPr>
          <w:rFonts w:ascii="Arial" w:hAnsi="Arial" w:cs="Arial"/>
        </w:rPr>
        <w:t>reduced;</w:t>
      </w:r>
    </w:p>
    <w:p w14:paraId="39D4571A" w14:textId="7AAEC3CD" w:rsidR="00571B27" w:rsidRDefault="001D4294" w:rsidP="007F2830">
      <w:pPr>
        <w:pStyle w:val="ListParagraph"/>
        <w:numPr>
          <w:ilvl w:val="0"/>
          <w:numId w:val="6"/>
        </w:numPr>
        <w:spacing w:line="480" w:lineRule="auto"/>
        <w:jc w:val="both"/>
        <w:rPr>
          <w:rFonts w:ascii="Arial" w:hAnsi="Arial" w:cs="Arial"/>
        </w:rPr>
      </w:pPr>
      <w:r>
        <w:rPr>
          <w:rFonts w:ascii="Arial" w:hAnsi="Arial" w:cs="Arial"/>
        </w:rPr>
        <w:t xml:space="preserve">going under or within the budget does not necessarily mean </w:t>
      </w:r>
      <w:r w:rsidR="00EF1A8A">
        <w:rPr>
          <w:rFonts w:ascii="Arial" w:hAnsi="Arial" w:cs="Arial"/>
        </w:rPr>
        <w:t>having a positive outcome for the organization;</w:t>
      </w:r>
    </w:p>
    <w:p w14:paraId="1DA09EEB" w14:textId="200586C8" w:rsidR="00EA624A" w:rsidRDefault="00571B27" w:rsidP="00EA624A">
      <w:pPr>
        <w:pStyle w:val="ListParagraph"/>
        <w:numPr>
          <w:ilvl w:val="0"/>
          <w:numId w:val="6"/>
        </w:numPr>
        <w:spacing w:line="480" w:lineRule="auto"/>
        <w:jc w:val="both"/>
        <w:rPr>
          <w:rFonts w:ascii="Arial" w:hAnsi="Arial" w:cs="Arial"/>
        </w:rPr>
      </w:pPr>
      <w:r w:rsidRPr="00571B27">
        <w:rPr>
          <w:rFonts w:ascii="Arial" w:hAnsi="Arial" w:cs="Arial"/>
        </w:rPr>
        <w:t xml:space="preserve">being </w:t>
      </w:r>
      <w:r w:rsidR="00EF1A8A" w:rsidRPr="00571B27">
        <w:rPr>
          <w:rFonts w:ascii="Arial" w:hAnsi="Arial" w:cs="Arial"/>
        </w:rPr>
        <w:t>disengaged</w:t>
      </w:r>
      <w:r w:rsidRPr="00571B27">
        <w:rPr>
          <w:rFonts w:ascii="Arial" w:hAnsi="Arial" w:cs="Arial"/>
        </w:rPr>
        <w:t xml:space="preserve"> from strategy.</w:t>
      </w:r>
    </w:p>
    <w:p w14:paraId="0F10599C" w14:textId="77777777" w:rsidR="00EA624A" w:rsidRDefault="00EA624A">
      <w:pPr>
        <w:rPr>
          <w:rFonts w:ascii="Arial" w:hAnsi="Arial" w:cs="Arial"/>
        </w:rPr>
      </w:pPr>
      <w:r>
        <w:rPr>
          <w:rFonts w:ascii="Arial" w:hAnsi="Arial" w:cs="Arial"/>
        </w:rPr>
        <w:br w:type="page"/>
      </w:r>
    </w:p>
    <w:p w14:paraId="48E597FB" w14:textId="369687F3" w:rsidR="00E7668E" w:rsidRDefault="00E7668E" w:rsidP="007F2830">
      <w:pPr>
        <w:spacing w:line="480" w:lineRule="auto"/>
        <w:jc w:val="both"/>
        <w:rPr>
          <w:rFonts w:ascii="Arial" w:hAnsi="Arial" w:cs="Arial"/>
          <w:b/>
        </w:rPr>
      </w:pPr>
      <w:r>
        <w:rPr>
          <w:rFonts w:ascii="Arial" w:hAnsi="Arial" w:cs="Arial"/>
          <w:b/>
        </w:rPr>
        <w:t>Activity-Based Budgeting</w:t>
      </w:r>
    </w:p>
    <w:p w14:paraId="684E3AE1" w14:textId="77777777" w:rsidR="00F63775" w:rsidRDefault="00F63775" w:rsidP="007F2830">
      <w:pPr>
        <w:spacing w:line="480" w:lineRule="auto"/>
        <w:jc w:val="both"/>
        <w:rPr>
          <w:rFonts w:ascii="Arial" w:hAnsi="Arial" w:cs="Arial"/>
          <w:b/>
        </w:rPr>
      </w:pPr>
    </w:p>
    <w:p w14:paraId="5D2B164B" w14:textId="659A86AE" w:rsidR="00EE243A" w:rsidRDefault="00F63775" w:rsidP="007F2830">
      <w:pPr>
        <w:spacing w:line="480" w:lineRule="auto"/>
        <w:jc w:val="both"/>
        <w:rPr>
          <w:rFonts w:ascii="Arial" w:hAnsi="Arial" w:cs="Arial"/>
        </w:rPr>
      </w:pPr>
      <w:r>
        <w:rPr>
          <w:rFonts w:ascii="Arial" w:hAnsi="Arial" w:cs="Arial"/>
        </w:rPr>
        <w:t xml:space="preserve">According to </w:t>
      </w:r>
      <w:r w:rsidR="00361C88">
        <w:rPr>
          <w:rFonts w:ascii="Arial" w:hAnsi="Arial" w:cs="Arial"/>
        </w:rPr>
        <w:t>CGMA (2013)</w:t>
      </w:r>
      <w:r>
        <w:rPr>
          <w:rFonts w:ascii="Arial" w:hAnsi="Arial" w:cs="Arial"/>
        </w:rPr>
        <w:t xml:space="preserve">, </w:t>
      </w:r>
      <w:r w:rsidR="00597666">
        <w:rPr>
          <w:rFonts w:ascii="Arial" w:hAnsi="Arial" w:cs="Arial"/>
        </w:rPr>
        <w:t>activity-based budgeti</w:t>
      </w:r>
      <w:r>
        <w:rPr>
          <w:rFonts w:ascii="Arial" w:hAnsi="Arial" w:cs="Arial"/>
        </w:rPr>
        <w:t>ng is a budgeting method based on a framework of activity which uses data on cost drivers in setting budget and processing variance feedback.</w:t>
      </w:r>
      <w:r w:rsidR="009035DE">
        <w:rPr>
          <w:rFonts w:ascii="Arial" w:hAnsi="Arial" w:cs="Arial"/>
        </w:rPr>
        <w:t xml:space="preserve"> ABB has three stages: (1) identifying activities and their respective cost drivers, (2) estimating the cost driver’s number of units for a required level of activity and (3) </w:t>
      </w:r>
      <w:r w:rsidR="00882A7E">
        <w:rPr>
          <w:rFonts w:ascii="Arial" w:hAnsi="Arial" w:cs="Arial"/>
        </w:rPr>
        <w:t>compute the cost per unit activity or the cost driver rate</w:t>
      </w:r>
      <w:r w:rsidR="00A30C6D">
        <w:rPr>
          <w:rFonts w:ascii="Arial" w:hAnsi="Arial" w:cs="Arial"/>
        </w:rPr>
        <w:t>.</w:t>
      </w:r>
      <w:r w:rsidR="00BE1DE1">
        <w:rPr>
          <w:rFonts w:ascii="Arial" w:hAnsi="Arial" w:cs="Arial"/>
        </w:rPr>
        <w:t xml:space="preserve"> Cooper and </w:t>
      </w:r>
      <w:proofErr w:type="spellStart"/>
      <w:r w:rsidR="00BE1DE1">
        <w:rPr>
          <w:rFonts w:ascii="Arial" w:hAnsi="Arial" w:cs="Arial"/>
        </w:rPr>
        <w:t>Slagmulder</w:t>
      </w:r>
      <w:proofErr w:type="spellEnd"/>
      <w:r w:rsidR="00BE1DE1">
        <w:rPr>
          <w:rFonts w:ascii="Arial" w:hAnsi="Arial" w:cs="Arial"/>
        </w:rPr>
        <w:t xml:space="preserve"> (200</w:t>
      </w:r>
      <w:r w:rsidR="00D15624">
        <w:rPr>
          <w:rFonts w:ascii="Arial" w:hAnsi="Arial" w:cs="Arial"/>
        </w:rPr>
        <w:t xml:space="preserve">0) stated that there ABB has three objectives: (a) reporting </w:t>
      </w:r>
      <w:r w:rsidR="006226C2">
        <w:rPr>
          <w:rFonts w:ascii="Arial" w:hAnsi="Arial" w:cs="Arial"/>
        </w:rPr>
        <w:t>precise</w:t>
      </w:r>
      <w:r w:rsidR="00D15624">
        <w:rPr>
          <w:rFonts w:ascii="Arial" w:hAnsi="Arial" w:cs="Arial"/>
        </w:rPr>
        <w:t xml:space="preserve"> costs that can be use</w:t>
      </w:r>
      <w:r w:rsidR="006226C2">
        <w:rPr>
          <w:rFonts w:ascii="Arial" w:hAnsi="Arial" w:cs="Arial"/>
        </w:rPr>
        <w:t>ful</w:t>
      </w:r>
      <w:r w:rsidR="00D15624">
        <w:rPr>
          <w:rFonts w:ascii="Arial" w:hAnsi="Arial" w:cs="Arial"/>
        </w:rPr>
        <w:t xml:space="preserve"> </w:t>
      </w:r>
      <w:r w:rsidR="006226C2">
        <w:rPr>
          <w:rFonts w:ascii="Arial" w:hAnsi="Arial" w:cs="Arial"/>
        </w:rPr>
        <w:t xml:space="preserve">in identifying the </w:t>
      </w:r>
      <w:proofErr w:type="spellStart"/>
      <w:r w:rsidR="006226C2">
        <w:rPr>
          <w:rFonts w:ascii="Arial" w:hAnsi="Arial" w:cs="Arial"/>
        </w:rPr>
        <w:t>organisation’s</w:t>
      </w:r>
      <w:proofErr w:type="spellEnd"/>
      <w:r w:rsidR="006226C2">
        <w:rPr>
          <w:rFonts w:ascii="Arial" w:hAnsi="Arial" w:cs="Arial"/>
        </w:rPr>
        <w:t xml:space="preserve"> profit sources, (b) identifying</w:t>
      </w:r>
      <w:r w:rsidR="000C550B">
        <w:rPr>
          <w:rFonts w:ascii="Arial" w:hAnsi="Arial" w:cs="Arial"/>
        </w:rPr>
        <w:t xml:space="preserve"> cost activities to identify ways to perform or produce outputs more effectively </w:t>
      </w:r>
      <w:r w:rsidR="006226C2">
        <w:rPr>
          <w:rFonts w:ascii="Arial" w:hAnsi="Arial" w:cs="Arial"/>
        </w:rPr>
        <w:t>and (c) identifying the need for resources</w:t>
      </w:r>
      <w:r w:rsidR="00D56BF3">
        <w:rPr>
          <w:rFonts w:ascii="Arial" w:hAnsi="Arial" w:cs="Arial"/>
        </w:rPr>
        <w:t xml:space="preserve"> in the future to acquire them efficiently.</w:t>
      </w:r>
      <w:r w:rsidR="00135F3E">
        <w:rPr>
          <w:rFonts w:ascii="Arial" w:hAnsi="Arial" w:cs="Arial"/>
        </w:rPr>
        <w:t xml:space="preserve"> Despite these, Kaplan (2012), po</w:t>
      </w:r>
      <w:r w:rsidR="00EE243A">
        <w:rPr>
          <w:rFonts w:ascii="Arial" w:hAnsi="Arial" w:cs="Arial"/>
        </w:rPr>
        <w:t>inted out some weakness of ABB including:</w:t>
      </w:r>
    </w:p>
    <w:p w14:paraId="4A022564" w14:textId="0F25C599" w:rsidR="007F2830" w:rsidRPr="007F2830" w:rsidRDefault="009E3DA3" w:rsidP="007F2830">
      <w:pPr>
        <w:widowControl w:val="0"/>
        <w:numPr>
          <w:ilvl w:val="0"/>
          <w:numId w:val="7"/>
        </w:numPr>
        <w:tabs>
          <w:tab w:val="left" w:pos="220"/>
          <w:tab w:val="left" w:pos="720"/>
        </w:tabs>
        <w:autoSpaceDE w:val="0"/>
        <w:autoSpaceDN w:val="0"/>
        <w:adjustRightInd w:val="0"/>
        <w:spacing w:line="480" w:lineRule="auto"/>
        <w:jc w:val="both"/>
        <w:rPr>
          <w:rFonts w:ascii="Arial" w:hAnsi="Arial" w:cs="Arial"/>
        </w:rPr>
      </w:pPr>
      <w:r>
        <w:rPr>
          <w:rFonts w:ascii="Arial" w:hAnsi="Arial" w:cs="Arial"/>
        </w:rPr>
        <w:t>Time and effort-consuming in order to establish the activities and their cost drivers.</w:t>
      </w:r>
    </w:p>
    <w:p w14:paraId="4F613855" w14:textId="3B525083" w:rsidR="007F2830" w:rsidRPr="007F2830" w:rsidRDefault="007E1286" w:rsidP="007F2830">
      <w:pPr>
        <w:widowControl w:val="0"/>
        <w:numPr>
          <w:ilvl w:val="0"/>
          <w:numId w:val="7"/>
        </w:numPr>
        <w:tabs>
          <w:tab w:val="left" w:pos="220"/>
          <w:tab w:val="left" w:pos="720"/>
        </w:tabs>
        <w:autoSpaceDE w:val="0"/>
        <w:autoSpaceDN w:val="0"/>
        <w:adjustRightInd w:val="0"/>
        <w:spacing w:line="480" w:lineRule="auto"/>
        <w:jc w:val="both"/>
        <w:rPr>
          <w:rFonts w:ascii="Arial" w:hAnsi="Arial" w:cs="Arial"/>
        </w:rPr>
      </w:pPr>
      <w:r>
        <w:rPr>
          <w:rFonts w:ascii="Arial" w:hAnsi="Arial" w:cs="Arial"/>
        </w:rPr>
        <w:t xml:space="preserve">Difficulty in identifying clear distinct concerns for </w:t>
      </w:r>
      <w:r w:rsidR="007F2830" w:rsidRPr="007F2830">
        <w:rPr>
          <w:rFonts w:ascii="Arial" w:hAnsi="Arial" w:cs="Arial"/>
        </w:rPr>
        <w:t>activities.</w:t>
      </w:r>
    </w:p>
    <w:p w14:paraId="71DF4D06" w14:textId="77777777" w:rsidR="00205CA1" w:rsidRDefault="00205CA1" w:rsidP="00205CA1">
      <w:pPr>
        <w:widowControl w:val="0"/>
        <w:numPr>
          <w:ilvl w:val="0"/>
          <w:numId w:val="7"/>
        </w:numPr>
        <w:tabs>
          <w:tab w:val="left" w:pos="220"/>
          <w:tab w:val="left" w:pos="720"/>
        </w:tabs>
        <w:autoSpaceDE w:val="0"/>
        <w:autoSpaceDN w:val="0"/>
        <w:adjustRightInd w:val="0"/>
        <w:spacing w:line="480" w:lineRule="auto"/>
        <w:jc w:val="both"/>
        <w:rPr>
          <w:rFonts w:ascii="Arial" w:hAnsi="Arial" w:cs="Arial"/>
        </w:rPr>
      </w:pPr>
      <w:r>
        <w:rPr>
          <w:rFonts w:ascii="Arial" w:hAnsi="Arial" w:cs="Arial"/>
        </w:rPr>
        <w:t xml:space="preserve">Some </w:t>
      </w:r>
      <w:r w:rsidR="007F2830" w:rsidRPr="007F2830">
        <w:rPr>
          <w:rFonts w:ascii="Arial" w:hAnsi="Arial" w:cs="Arial"/>
        </w:rPr>
        <w:t xml:space="preserve">overhead costs are </w:t>
      </w:r>
      <w:r>
        <w:rPr>
          <w:rFonts w:ascii="Arial" w:hAnsi="Arial" w:cs="Arial"/>
        </w:rPr>
        <w:t>un</w:t>
      </w:r>
      <w:r w:rsidR="007F2830" w:rsidRPr="007F2830">
        <w:rPr>
          <w:rFonts w:ascii="Arial" w:hAnsi="Arial" w:cs="Arial"/>
        </w:rPr>
        <w:t xml:space="preserve">controllable and do not vary </w:t>
      </w:r>
      <w:r>
        <w:rPr>
          <w:rFonts w:ascii="Arial" w:hAnsi="Arial" w:cs="Arial"/>
        </w:rPr>
        <w:t>proportionally</w:t>
      </w:r>
      <w:r w:rsidR="007F2830" w:rsidRPr="007F2830">
        <w:rPr>
          <w:rFonts w:ascii="Arial" w:hAnsi="Arial" w:cs="Arial"/>
        </w:rPr>
        <w:t xml:space="preserve"> with changes in the </w:t>
      </w:r>
      <w:r>
        <w:rPr>
          <w:rFonts w:ascii="Arial" w:hAnsi="Arial" w:cs="Arial"/>
        </w:rPr>
        <w:t>activity volume for the cost driver, in short term and fixed overhead costs variance would only be the variance to be reported.</w:t>
      </w:r>
    </w:p>
    <w:p w14:paraId="485FD822" w14:textId="1E9ACD67" w:rsidR="00957319" w:rsidRDefault="00205CA1" w:rsidP="00205CA1">
      <w:pPr>
        <w:widowControl w:val="0"/>
        <w:tabs>
          <w:tab w:val="left" w:pos="220"/>
          <w:tab w:val="left" w:pos="720"/>
        </w:tabs>
        <w:autoSpaceDE w:val="0"/>
        <w:autoSpaceDN w:val="0"/>
        <w:adjustRightInd w:val="0"/>
        <w:spacing w:line="480" w:lineRule="auto"/>
        <w:ind w:left="720"/>
        <w:jc w:val="both"/>
        <w:rPr>
          <w:rFonts w:ascii="Arial" w:hAnsi="Arial" w:cs="Arial"/>
        </w:rPr>
      </w:pPr>
      <w:r>
        <w:rPr>
          <w:rFonts w:ascii="Arial" w:hAnsi="Arial" w:cs="Arial"/>
        </w:rPr>
        <w:t xml:space="preserve"> </w:t>
      </w:r>
    </w:p>
    <w:p w14:paraId="1D28AF04" w14:textId="6C064A5E" w:rsidR="00957319" w:rsidRDefault="00957319" w:rsidP="007F2830">
      <w:pPr>
        <w:spacing w:line="480" w:lineRule="auto"/>
        <w:jc w:val="both"/>
        <w:rPr>
          <w:rFonts w:ascii="Arial" w:hAnsi="Arial" w:cs="Arial"/>
          <w:b/>
        </w:rPr>
      </w:pPr>
      <w:r>
        <w:rPr>
          <w:rFonts w:ascii="Arial" w:hAnsi="Arial" w:cs="Arial"/>
          <w:b/>
        </w:rPr>
        <w:t>Balanced Scorecard</w:t>
      </w:r>
    </w:p>
    <w:p w14:paraId="688BB639" w14:textId="77777777" w:rsidR="00A14702" w:rsidRDefault="00A14702" w:rsidP="007F2830">
      <w:pPr>
        <w:spacing w:line="480" w:lineRule="auto"/>
        <w:jc w:val="both"/>
        <w:rPr>
          <w:rFonts w:ascii="Arial" w:hAnsi="Arial" w:cs="Arial"/>
          <w:b/>
        </w:rPr>
      </w:pPr>
    </w:p>
    <w:p w14:paraId="13C55E2C" w14:textId="02572BC6" w:rsidR="00957319" w:rsidRPr="00A14702" w:rsidRDefault="005F5B4A" w:rsidP="007F2830">
      <w:pPr>
        <w:spacing w:line="480" w:lineRule="auto"/>
        <w:jc w:val="both"/>
        <w:rPr>
          <w:rFonts w:ascii="Arial" w:hAnsi="Arial" w:cs="Arial"/>
        </w:rPr>
      </w:pPr>
      <w:r>
        <w:rPr>
          <w:rFonts w:ascii="Arial" w:hAnsi="Arial" w:cs="Arial"/>
        </w:rPr>
        <w:t xml:space="preserve">Kaplan and Norton (2001, cited in </w:t>
      </w:r>
      <w:proofErr w:type="spellStart"/>
      <w:r w:rsidR="002D437D">
        <w:rPr>
          <w:rFonts w:ascii="Arial" w:hAnsi="Arial" w:cs="Arial"/>
        </w:rPr>
        <w:t>Weetman</w:t>
      </w:r>
      <w:proofErr w:type="spellEnd"/>
      <w:r w:rsidR="002D437D">
        <w:rPr>
          <w:rFonts w:ascii="Arial" w:hAnsi="Arial" w:cs="Arial"/>
        </w:rPr>
        <w:t>, 2</w:t>
      </w:r>
      <w:r w:rsidR="00665ACF">
        <w:rPr>
          <w:rFonts w:ascii="Arial" w:hAnsi="Arial" w:cs="Arial"/>
        </w:rPr>
        <w:t xml:space="preserve">013) </w:t>
      </w:r>
      <w:r w:rsidR="00A14702">
        <w:rPr>
          <w:rFonts w:ascii="Arial" w:hAnsi="Arial" w:cs="Arial"/>
        </w:rPr>
        <w:t xml:space="preserve">proposed an idea as a means of associating various performance measures called </w:t>
      </w:r>
      <w:r w:rsidR="00A14702">
        <w:rPr>
          <w:rFonts w:ascii="Arial" w:hAnsi="Arial" w:cs="Arial"/>
          <w:b/>
          <w:i/>
        </w:rPr>
        <w:t>Balanced Scorecard</w:t>
      </w:r>
      <w:r w:rsidR="00A14702">
        <w:rPr>
          <w:rFonts w:ascii="Arial" w:hAnsi="Arial" w:cs="Arial"/>
        </w:rPr>
        <w:t xml:space="preserve">. It </w:t>
      </w:r>
      <w:r w:rsidR="00A14702" w:rsidRPr="00A14702">
        <w:rPr>
          <w:rFonts w:ascii="Arial" w:hAnsi="Arial" w:cs="Arial"/>
        </w:rPr>
        <w:t xml:space="preserve">focuses on the </w:t>
      </w:r>
      <w:r w:rsidR="00A14702">
        <w:rPr>
          <w:rFonts w:ascii="Arial" w:hAnsi="Arial" w:cs="Arial"/>
        </w:rPr>
        <w:t>main</w:t>
      </w:r>
      <w:r w:rsidR="00A14702" w:rsidRPr="00A14702">
        <w:rPr>
          <w:rFonts w:ascii="Arial" w:hAnsi="Arial" w:cs="Arial"/>
        </w:rPr>
        <w:t xml:space="preserve"> goals of </w:t>
      </w:r>
      <w:r w:rsidR="00A14702">
        <w:rPr>
          <w:rFonts w:ascii="Arial" w:hAnsi="Arial" w:cs="Arial"/>
        </w:rPr>
        <w:t>an</w:t>
      </w:r>
      <w:r w:rsidR="00A14702" w:rsidRPr="00A14702">
        <w:rPr>
          <w:rFonts w:ascii="Arial" w:hAnsi="Arial" w:cs="Arial"/>
        </w:rPr>
        <w:t xml:space="preserve"> </w:t>
      </w:r>
      <w:proofErr w:type="spellStart"/>
      <w:r w:rsidR="00A14702" w:rsidRPr="00A14702">
        <w:rPr>
          <w:rFonts w:ascii="Arial" w:hAnsi="Arial" w:cs="Arial"/>
        </w:rPr>
        <w:t>organisation</w:t>
      </w:r>
      <w:proofErr w:type="spellEnd"/>
      <w:r w:rsidR="00A14702" w:rsidRPr="00A14702">
        <w:rPr>
          <w:rFonts w:ascii="Arial" w:hAnsi="Arial" w:cs="Arial"/>
        </w:rPr>
        <w:t xml:space="preserve"> and the performance </w:t>
      </w:r>
      <w:r w:rsidR="00A14702">
        <w:rPr>
          <w:rFonts w:ascii="Arial" w:hAnsi="Arial" w:cs="Arial"/>
        </w:rPr>
        <w:t xml:space="preserve">measures used </w:t>
      </w:r>
      <w:r w:rsidR="00A14702" w:rsidRPr="00A14702">
        <w:rPr>
          <w:rFonts w:ascii="Arial" w:hAnsi="Arial" w:cs="Arial"/>
        </w:rPr>
        <w:t xml:space="preserve">in accomplishing those goals. </w:t>
      </w:r>
      <w:r w:rsidR="00A14702">
        <w:rPr>
          <w:rFonts w:ascii="Arial" w:hAnsi="Arial" w:cs="Arial"/>
        </w:rPr>
        <w:t xml:space="preserve">The performance measurements can be viewed into four different </w:t>
      </w:r>
      <w:r w:rsidR="006F5224">
        <w:rPr>
          <w:rFonts w:ascii="Arial" w:hAnsi="Arial" w:cs="Arial"/>
        </w:rPr>
        <w:t>perspectives</w:t>
      </w:r>
      <w:r w:rsidR="00A14702">
        <w:rPr>
          <w:rFonts w:ascii="Arial" w:hAnsi="Arial" w:cs="Arial"/>
        </w:rPr>
        <w:t xml:space="preserve">: </w:t>
      </w:r>
      <w:proofErr w:type="gramStart"/>
      <w:r w:rsidR="00A14702">
        <w:rPr>
          <w:rFonts w:ascii="Arial" w:hAnsi="Arial" w:cs="Arial"/>
        </w:rPr>
        <w:t>customers</w:t>
      </w:r>
      <w:proofErr w:type="gramEnd"/>
      <w:r w:rsidR="00A14702">
        <w:rPr>
          <w:rFonts w:ascii="Arial" w:hAnsi="Arial" w:cs="Arial"/>
        </w:rPr>
        <w:t xml:space="preserve"> perspective, financial (shareholders), internal business perspective (organization itself) and </w:t>
      </w:r>
      <w:r w:rsidR="006F5224">
        <w:rPr>
          <w:rFonts w:ascii="Arial" w:hAnsi="Arial" w:cs="Arial"/>
        </w:rPr>
        <w:t>learning and growth perspective (creating value).</w:t>
      </w:r>
      <w:r w:rsidR="00A14702" w:rsidRPr="00A14702">
        <w:rPr>
          <w:rFonts w:ascii="Arial" w:hAnsi="Arial" w:cs="Arial"/>
        </w:rPr>
        <w:t xml:space="preserve"> </w:t>
      </w:r>
      <w:r w:rsidR="006F5224">
        <w:rPr>
          <w:rFonts w:ascii="Arial" w:hAnsi="Arial" w:cs="Arial"/>
        </w:rPr>
        <w:t xml:space="preserve">In each perspective, major goals must be set and </w:t>
      </w:r>
      <w:r w:rsidR="00A14702" w:rsidRPr="00A14702">
        <w:rPr>
          <w:rFonts w:ascii="Arial" w:hAnsi="Arial" w:cs="Arial"/>
        </w:rPr>
        <w:t xml:space="preserve">performance measures </w:t>
      </w:r>
      <w:r w:rsidR="006F5224">
        <w:rPr>
          <w:rFonts w:ascii="Arial" w:hAnsi="Arial" w:cs="Arial"/>
        </w:rPr>
        <w:t xml:space="preserve">must be defined to </w:t>
      </w:r>
      <w:r w:rsidR="006F5224" w:rsidRPr="00A14702">
        <w:rPr>
          <w:rFonts w:ascii="Arial" w:hAnsi="Arial" w:cs="Arial"/>
        </w:rPr>
        <w:t>determine</w:t>
      </w:r>
      <w:r w:rsidR="00A14702" w:rsidRPr="00A14702">
        <w:rPr>
          <w:rFonts w:ascii="Arial" w:hAnsi="Arial" w:cs="Arial"/>
        </w:rPr>
        <w:t xml:space="preserve"> that the goals are being </w:t>
      </w:r>
      <w:r w:rsidR="006F5224" w:rsidRPr="00A14702">
        <w:rPr>
          <w:rFonts w:ascii="Arial" w:hAnsi="Arial" w:cs="Arial"/>
        </w:rPr>
        <w:t>accomplished</w:t>
      </w:r>
      <w:r w:rsidR="00A14702" w:rsidRPr="00A14702">
        <w:rPr>
          <w:rFonts w:ascii="Arial" w:hAnsi="Arial" w:cs="Arial"/>
        </w:rPr>
        <w:t>.</w:t>
      </w:r>
      <w:r w:rsidR="00F52990">
        <w:rPr>
          <w:rFonts w:ascii="Arial" w:hAnsi="Arial" w:cs="Arial"/>
        </w:rPr>
        <w:t xml:space="preserve"> However, </w:t>
      </w:r>
      <w:proofErr w:type="spellStart"/>
      <w:r w:rsidR="00C12C7E">
        <w:rPr>
          <w:rFonts w:ascii="Arial" w:hAnsi="Arial" w:cs="Arial"/>
        </w:rPr>
        <w:t>Rillo</w:t>
      </w:r>
      <w:proofErr w:type="spellEnd"/>
      <w:r w:rsidR="00C12C7E">
        <w:rPr>
          <w:rFonts w:ascii="Arial" w:hAnsi="Arial" w:cs="Arial"/>
        </w:rPr>
        <w:t xml:space="preserve"> (2004) </w:t>
      </w:r>
      <w:r w:rsidR="008947AD">
        <w:rPr>
          <w:rFonts w:ascii="Arial" w:hAnsi="Arial" w:cs="Arial"/>
        </w:rPr>
        <w:t xml:space="preserve">stated that there are still some deficiencies regarding Balanced scorecard such as: (a) </w:t>
      </w:r>
      <w:r w:rsidR="00F432B9">
        <w:rPr>
          <w:rFonts w:ascii="Arial" w:hAnsi="Arial" w:cs="Arial"/>
        </w:rPr>
        <w:t xml:space="preserve">the relationship between cause and effect is not time-wise connected and are not related in reality; (b) customers and shareholders are only given focus and not the other stakeholders such as competitors; (c) ranked top-down arrangement generates problems in execution; </w:t>
      </w:r>
      <w:r w:rsidR="0095538D">
        <w:rPr>
          <w:rFonts w:ascii="Arial" w:hAnsi="Arial" w:cs="Arial"/>
        </w:rPr>
        <w:t xml:space="preserve">and </w:t>
      </w:r>
      <w:r w:rsidR="00F432B9">
        <w:rPr>
          <w:rFonts w:ascii="Arial" w:hAnsi="Arial" w:cs="Arial"/>
        </w:rPr>
        <w:t xml:space="preserve">(d) not suitable for a distinctive </w:t>
      </w:r>
      <w:proofErr w:type="spellStart"/>
      <w:r w:rsidR="00F432B9">
        <w:rPr>
          <w:rFonts w:ascii="Arial" w:hAnsi="Arial" w:cs="Arial"/>
        </w:rPr>
        <w:t>organisations</w:t>
      </w:r>
      <w:proofErr w:type="spellEnd"/>
      <w:r w:rsidR="00F432B9">
        <w:rPr>
          <w:rFonts w:ascii="Arial" w:hAnsi="Arial" w:cs="Arial"/>
        </w:rPr>
        <w:t xml:space="preserve">. </w:t>
      </w:r>
    </w:p>
    <w:p w14:paraId="56F98575" w14:textId="77777777" w:rsidR="00320841" w:rsidRPr="00370536" w:rsidRDefault="00320841" w:rsidP="007F2830">
      <w:pPr>
        <w:spacing w:line="480" w:lineRule="auto"/>
        <w:jc w:val="both"/>
        <w:rPr>
          <w:rFonts w:ascii="Arial" w:hAnsi="Arial" w:cs="Arial"/>
        </w:rPr>
      </w:pPr>
    </w:p>
    <w:p w14:paraId="566C006C" w14:textId="5CFCD5B5" w:rsidR="00957319" w:rsidRDefault="00957319" w:rsidP="007F2830">
      <w:pPr>
        <w:spacing w:line="480" w:lineRule="auto"/>
        <w:jc w:val="both"/>
        <w:rPr>
          <w:rFonts w:ascii="Arial" w:hAnsi="Arial" w:cs="Arial"/>
          <w:b/>
        </w:rPr>
      </w:pPr>
      <w:r>
        <w:rPr>
          <w:rFonts w:ascii="Arial" w:hAnsi="Arial" w:cs="Arial"/>
          <w:b/>
        </w:rPr>
        <w:t>Conclusion</w:t>
      </w:r>
    </w:p>
    <w:p w14:paraId="02096862" w14:textId="77777777" w:rsidR="007E776E" w:rsidRDefault="007E776E" w:rsidP="007F2830">
      <w:pPr>
        <w:spacing w:line="480" w:lineRule="auto"/>
        <w:jc w:val="both"/>
        <w:rPr>
          <w:rFonts w:ascii="Arial" w:hAnsi="Arial" w:cs="Arial"/>
          <w:b/>
        </w:rPr>
      </w:pPr>
    </w:p>
    <w:p w14:paraId="0AF38871" w14:textId="38D5B8AC" w:rsidR="00827A3B" w:rsidRDefault="007E776E" w:rsidP="007F2830">
      <w:pPr>
        <w:spacing w:line="480" w:lineRule="auto"/>
        <w:jc w:val="both"/>
        <w:rPr>
          <w:rFonts w:ascii="Arial" w:hAnsi="Arial" w:cs="Arial"/>
          <w:b/>
        </w:rPr>
      </w:pPr>
      <w:r>
        <w:rPr>
          <w:rFonts w:ascii="Arial" w:hAnsi="Arial" w:cs="Arial"/>
        </w:rPr>
        <w:t xml:space="preserve">Budgeting is indeed a helpful tool in realizing and achieving an </w:t>
      </w:r>
      <w:proofErr w:type="spellStart"/>
      <w:r>
        <w:rPr>
          <w:rFonts w:ascii="Arial" w:hAnsi="Arial" w:cs="Arial"/>
        </w:rPr>
        <w:t>organisation’s</w:t>
      </w:r>
      <w:proofErr w:type="spellEnd"/>
      <w:r>
        <w:rPr>
          <w:rFonts w:ascii="Arial" w:hAnsi="Arial" w:cs="Arial"/>
        </w:rPr>
        <w:t xml:space="preserve"> goals and objectives. It can be used for many purposes such as: planning, control, communication, coordination, evaluation, motivation, authorization and delegation. In order to utilize the benefits of budgeting, each organization must carefully </w:t>
      </w:r>
      <w:r w:rsidR="00E04369">
        <w:rPr>
          <w:rFonts w:ascii="Arial" w:hAnsi="Arial" w:cs="Arial"/>
        </w:rPr>
        <w:t>go through the budgeting process. This will help the organization to know which type of budgets they must use according to their needs as budgeting also has its limitations and weaknesses.</w:t>
      </w:r>
      <w:r w:rsidR="009E062F">
        <w:rPr>
          <w:rFonts w:ascii="Arial" w:hAnsi="Arial" w:cs="Arial"/>
          <w:b/>
        </w:rPr>
        <w:br w:type="page"/>
      </w:r>
    </w:p>
    <w:p w14:paraId="5581D405" w14:textId="6D9868A6" w:rsidR="00F31563" w:rsidRPr="009645DD" w:rsidRDefault="009E062F" w:rsidP="007F2830">
      <w:pPr>
        <w:spacing w:line="480" w:lineRule="auto"/>
        <w:jc w:val="both"/>
        <w:rPr>
          <w:rFonts w:ascii="Arial" w:hAnsi="Arial" w:cs="Arial"/>
        </w:rPr>
      </w:pPr>
      <w:r w:rsidRPr="009645DD">
        <w:rPr>
          <w:rFonts w:ascii="Arial" w:hAnsi="Arial" w:cs="Arial"/>
          <w:b/>
        </w:rPr>
        <w:t>References:</w:t>
      </w:r>
    </w:p>
    <w:p w14:paraId="28258D35" w14:textId="23589628" w:rsidR="00B805E5" w:rsidRPr="00D8687D" w:rsidRDefault="009E062F" w:rsidP="007F2830">
      <w:pPr>
        <w:numPr>
          <w:ilvl w:val="0"/>
          <w:numId w:val="3"/>
        </w:numPr>
        <w:spacing w:line="480" w:lineRule="auto"/>
        <w:jc w:val="both"/>
        <w:rPr>
          <w:rFonts w:ascii="Arial" w:hAnsi="Arial" w:cs="Arial"/>
        </w:rPr>
      </w:pPr>
      <w:r w:rsidRPr="00B805E5">
        <w:rPr>
          <w:rFonts w:ascii="Arial" w:hAnsi="Arial" w:cs="Arial"/>
        </w:rPr>
        <w:t>Rickards, R.C. (2006) ‘Beyond Budgeting: Boon or Boondoggle?’</w:t>
      </w:r>
      <w:r>
        <w:rPr>
          <w:rFonts w:ascii="Arial" w:hAnsi="Arial" w:cs="Arial"/>
        </w:rPr>
        <w:t>,</w:t>
      </w:r>
      <w:r w:rsidRPr="00B805E5">
        <w:rPr>
          <w:rFonts w:ascii="Arial" w:hAnsi="Arial" w:cs="Arial"/>
          <w:i/>
        </w:rPr>
        <w:t xml:space="preserve"> Investment Management and Financial Innovations</w:t>
      </w:r>
      <w:r>
        <w:rPr>
          <w:rFonts w:ascii="Arial" w:hAnsi="Arial" w:cs="Arial"/>
          <w:i/>
        </w:rPr>
        <w:t xml:space="preserve">, </w:t>
      </w:r>
      <w:r w:rsidRPr="0043149F">
        <w:rPr>
          <w:rFonts w:ascii="Arial" w:hAnsi="Arial" w:cs="Arial"/>
        </w:rPr>
        <w:t>3</w:t>
      </w:r>
      <w:r>
        <w:rPr>
          <w:rFonts w:ascii="Arial" w:hAnsi="Arial" w:cs="Arial"/>
        </w:rPr>
        <w:t>, 2</w:t>
      </w:r>
      <w:r w:rsidRPr="0043149F">
        <w:rPr>
          <w:rFonts w:ascii="Arial" w:hAnsi="Arial" w:cs="Arial"/>
        </w:rPr>
        <w:t>, p. 63</w:t>
      </w:r>
      <w:r>
        <w:rPr>
          <w:rFonts w:ascii="Arial" w:hAnsi="Arial" w:cs="Arial"/>
        </w:rPr>
        <w:t xml:space="preserve">. [Online] Available at: </w:t>
      </w:r>
      <w:hyperlink r:id="rId7" w:history="1">
        <w:r w:rsidRPr="00B40FC9">
          <w:rPr>
            <w:rFonts w:ascii="Arial" w:hAnsi="Arial" w:cs="Arial"/>
          </w:rPr>
          <w:t>https://businessperspectives.org/images/pdf/applications/publishing/templates/article/assets/1358/imfi_en_2006_02_Rickards.pdf</w:t>
        </w:r>
      </w:hyperlink>
      <w:r>
        <w:rPr>
          <w:rFonts w:ascii="Arial" w:hAnsi="Arial" w:cs="Arial"/>
        </w:rPr>
        <w:t xml:space="preserve"> [Accessed: 24</w:t>
      </w:r>
      <w:r w:rsidRPr="00D8687D">
        <w:rPr>
          <w:rFonts w:ascii="Arial" w:hAnsi="Arial" w:cs="Arial"/>
          <w:vertAlign w:val="superscript"/>
        </w:rPr>
        <w:t>th</w:t>
      </w:r>
      <w:r>
        <w:rPr>
          <w:rFonts w:ascii="Arial" w:hAnsi="Arial" w:cs="Arial"/>
        </w:rPr>
        <w:t xml:space="preserve"> </w:t>
      </w:r>
      <w:r w:rsidRPr="00D8687D">
        <w:rPr>
          <w:rFonts w:ascii="Arial" w:hAnsi="Arial" w:cs="Arial"/>
        </w:rPr>
        <w:t>August 2018]</w:t>
      </w:r>
    </w:p>
    <w:p w14:paraId="044E5ECA" w14:textId="474BE43B" w:rsidR="00326256" w:rsidRDefault="009E062F" w:rsidP="007F2830">
      <w:pPr>
        <w:numPr>
          <w:ilvl w:val="0"/>
          <w:numId w:val="3"/>
        </w:numPr>
        <w:spacing w:line="480" w:lineRule="auto"/>
        <w:jc w:val="both"/>
        <w:rPr>
          <w:rFonts w:ascii="Arial" w:hAnsi="Arial" w:cs="Arial"/>
        </w:rPr>
      </w:pPr>
      <w:r>
        <w:rPr>
          <w:rFonts w:ascii="Arial" w:hAnsi="Arial" w:cs="Arial"/>
        </w:rPr>
        <w:t xml:space="preserve">Rubin, I.S. (2017) </w:t>
      </w:r>
      <w:r>
        <w:rPr>
          <w:rFonts w:ascii="Arial" w:hAnsi="Arial" w:cs="Arial"/>
          <w:i/>
        </w:rPr>
        <w:t>The Politics of Budgeting: Getting and Spending, Borrowing and Balancing</w:t>
      </w:r>
      <w:r>
        <w:rPr>
          <w:rFonts w:ascii="Arial" w:hAnsi="Arial" w:cs="Arial"/>
        </w:rPr>
        <w:t>. 8</w:t>
      </w:r>
      <w:r w:rsidRPr="00BE12CB">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Los Angeles: Sage.</w:t>
      </w:r>
    </w:p>
    <w:p w14:paraId="68680FB8" w14:textId="609A46F9" w:rsidR="008D4E09" w:rsidRDefault="009E062F" w:rsidP="007F2830">
      <w:pPr>
        <w:numPr>
          <w:ilvl w:val="0"/>
          <w:numId w:val="3"/>
        </w:numPr>
        <w:spacing w:line="480" w:lineRule="auto"/>
        <w:jc w:val="both"/>
        <w:rPr>
          <w:rFonts w:ascii="Arial" w:hAnsi="Arial" w:cs="Arial"/>
        </w:rPr>
      </w:pPr>
      <w:r>
        <w:rPr>
          <w:rFonts w:ascii="Arial" w:hAnsi="Arial" w:cs="Arial"/>
        </w:rPr>
        <w:t xml:space="preserve">Marsh, C. (2012) </w:t>
      </w:r>
      <w:r>
        <w:rPr>
          <w:rFonts w:ascii="Arial" w:hAnsi="Arial" w:cs="Arial"/>
          <w:i/>
        </w:rPr>
        <w:t>Financial Management for Non-Financial Managers</w:t>
      </w:r>
      <w:r>
        <w:rPr>
          <w:rFonts w:ascii="Arial" w:hAnsi="Arial" w:cs="Arial"/>
        </w:rPr>
        <w:t xml:space="preserve">. Philadelphia: </w:t>
      </w:r>
      <w:proofErr w:type="spellStart"/>
      <w:r>
        <w:rPr>
          <w:rFonts w:ascii="Arial" w:hAnsi="Arial" w:cs="Arial"/>
        </w:rPr>
        <w:t>Kogan</w:t>
      </w:r>
      <w:proofErr w:type="spellEnd"/>
      <w:r>
        <w:rPr>
          <w:rFonts w:ascii="Arial" w:hAnsi="Arial" w:cs="Arial"/>
        </w:rPr>
        <w:t xml:space="preserve"> Page.</w:t>
      </w:r>
    </w:p>
    <w:p w14:paraId="5B9AE6EF" w14:textId="1BEF5859" w:rsidR="00D8687D" w:rsidRDefault="009E062F" w:rsidP="007F2830">
      <w:pPr>
        <w:numPr>
          <w:ilvl w:val="0"/>
          <w:numId w:val="3"/>
        </w:numPr>
        <w:spacing w:line="480" w:lineRule="auto"/>
        <w:jc w:val="both"/>
        <w:rPr>
          <w:rFonts w:ascii="Arial" w:hAnsi="Arial" w:cs="Arial"/>
        </w:rPr>
      </w:pPr>
      <w:r>
        <w:rPr>
          <w:rFonts w:ascii="Arial" w:hAnsi="Arial" w:cs="Arial"/>
        </w:rPr>
        <w:t xml:space="preserve">Kaplan, Inc. (2017) </w:t>
      </w:r>
      <w:r>
        <w:rPr>
          <w:rFonts w:ascii="Arial" w:hAnsi="Arial" w:cs="Arial"/>
          <w:i/>
        </w:rPr>
        <w:t xml:space="preserve">‘Budgeting’ </w:t>
      </w:r>
      <w:r>
        <w:rPr>
          <w:rFonts w:ascii="Arial" w:hAnsi="Arial" w:cs="Arial"/>
        </w:rPr>
        <w:t xml:space="preserve">[Online] Available at: </w:t>
      </w:r>
      <w:hyperlink r:id="rId8" w:history="1">
        <w:r w:rsidRPr="005102C7">
          <w:rPr>
            <w:rFonts w:ascii="Arial" w:hAnsi="Arial" w:cs="Arial"/>
          </w:rPr>
          <w:t>https://kaplan.co.uk/docs/default-source/pdfs/study-options-demos/acca-study-text-f5.pdf?sfvrsn=50c56a01_2</w:t>
        </w:r>
      </w:hyperlink>
      <w:r>
        <w:rPr>
          <w:rFonts w:ascii="Arial" w:hAnsi="Arial" w:cs="Arial"/>
        </w:rPr>
        <w:t xml:space="preserve"> [Accessed: 25</w:t>
      </w:r>
      <w:r w:rsidRPr="00D8687D">
        <w:rPr>
          <w:rFonts w:ascii="Arial" w:hAnsi="Arial" w:cs="Arial"/>
          <w:vertAlign w:val="superscript"/>
        </w:rPr>
        <w:t>th</w:t>
      </w:r>
      <w:r>
        <w:rPr>
          <w:rFonts w:ascii="Arial" w:hAnsi="Arial" w:cs="Arial"/>
        </w:rPr>
        <w:t xml:space="preserve"> August 2018]</w:t>
      </w:r>
    </w:p>
    <w:p w14:paraId="452AB046" w14:textId="138E16CD" w:rsidR="00BB4628" w:rsidRDefault="009E062F" w:rsidP="007F2830">
      <w:pPr>
        <w:numPr>
          <w:ilvl w:val="0"/>
          <w:numId w:val="3"/>
        </w:numPr>
        <w:spacing w:line="480" w:lineRule="auto"/>
        <w:jc w:val="both"/>
        <w:rPr>
          <w:rFonts w:ascii="Arial" w:hAnsi="Arial" w:cs="Arial"/>
        </w:rPr>
      </w:pPr>
      <w:r>
        <w:rPr>
          <w:rFonts w:ascii="Arial" w:hAnsi="Arial" w:cs="Arial"/>
        </w:rPr>
        <w:t xml:space="preserve">Needles, B.E., Powers, M. and </w:t>
      </w:r>
      <w:proofErr w:type="spellStart"/>
      <w:r>
        <w:rPr>
          <w:rFonts w:ascii="Arial" w:hAnsi="Arial" w:cs="Arial"/>
        </w:rPr>
        <w:t>Crosson</w:t>
      </w:r>
      <w:proofErr w:type="spellEnd"/>
      <w:r>
        <w:rPr>
          <w:rFonts w:ascii="Arial" w:hAnsi="Arial" w:cs="Arial"/>
        </w:rPr>
        <w:t xml:space="preserve">, S.V. (2014) </w:t>
      </w:r>
      <w:r>
        <w:rPr>
          <w:rFonts w:ascii="Arial" w:hAnsi="Arial" w:cs="Arial"/>
          <w:i/>
        </w:rPr>
        <w:t xml:space="preserve">Principles of Accounting. </w:t>
      </w:r>
      <w:r>
        <w:rPr>
          <w:rFonts w:ascii="Arial" w:hAnsi="Arial" w:cs="Arial"/>
        </w:rPr>
        <w:t>12</w:t>
      </w:r>
      <w:r w:rsidRPr="003D1FC8">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United States: CENGAGE Learning</w:t>
      </w:r>
    </w:p>
    <w:p w14:paraId="3E6E3D6F" w14:textId="7CD9766F" w:rsidR="0010459F" w:rsidRDefault="009E062F" w:rsidP="007F2830">
      <w:pPr>
        <w:numPr>
          <w:ilvl w:val="0"/>
          <w:numId w:val="3"/>
        </w:numPr>
        <w:spacing w:line="480" w:lineRule="auto"/>
        <w:jc w:val="both"/>
        <w:rPr>
          <w:rFonts w:ascii="Arial" w:hAnsi="Arial" w:cs="Arial"/>
        </w:rPr>
      </w:pPr>
      <w:r>
        <w:rPr>
          <w:rFonts w:ascii="Arial" w:hAnsi="Arial" w:cs="Arial"/>
        </w:rPr>
        <w:t xml:space="preserve">Miller, G.J., </w:t>
      </w:r>
      <w:proofErr w:type="spellStart"/>
      <w:r>
        <w:rPr>
          <w:rFonts w:ascii="Arial" w:hAnsi="Arial" w:cs="Arial"/>
        </w:rPr>
        <w:t>Hildreth</w:t>
      </w:r>
      <w:proofErr w:type="spellEnd"/>
      <w:r>
        <w:rPr>
          <w:rFonts w:ascii="Arial" w:hAnsi="Arial" w:cs="Arial"/>
        </w:rPr>
        <w:t xml:space="preserve">, W.B. and Rabin, J. (2018) </w:t>
      </w:r>
      <w:r>
        <w:rPr>
          <w:rFonts w:ascii="Arial" w:hAnsi="Arial" w:cs="Arial"/>
          <w:i/>
        </w:rPr>
        <w:t xml:space="preserve">Performance-Based Budgeting. </w:t>
      </w:r>
      <w:r>
        <w:rPr>
          <w:rFonts w:ascii="Arial" w:hAnsi="Arial" w:cs="Arial"/>
        </w:rPr>
        <w:t>New York: Routledge.</w:t>
      </w:r>
    </w:p>
    <w:p w14:paraId="3F28E8E6" w14:textId="77777777" w:rsidR="000115A1" w:rsidRDefault="009E062F" w:rsidP="007F2830">
      <w:pPr>
        <w:numPr>
          <w:ilvl w:val="0"/>
          <w:numId w:val="3"/>
        </w:numPr>
        <w:spacing w:line="480" w:lineRule="auto"/>
        <w:jc w:val="both"/>
        <w:rPr>
          <w:rFonts w:ascii="Arial" w:hAnsi="Arial" w:cs="Arial"/>
        </w:rPr>
      </w:pPr>
      <w:proofErr w:type="spellStart"/>
      <w:r>
        <w:rPr>
          <w:rFonts w:ascii="Arial" w:hAnsi="Arial" w:cs="Arial"/>
        </w:rPr>
        <w:t>Wildavsky</w:t>
      </w:r>
      <w:proofErr w:type="spellEnd"/>
      <w:r>
        <w:rPr>
          <w:rFonts w:ascii="Arial" w:hAnsi="Arial" w:cs="Arial"/>
        </w:rPr>
        <w:t xml:space="preserve">, A. (2017) </w:t>
      </w:r>
      <w:r>
        <w:rPr>
          <w:rFonts w:ascii="Arial" w:hAnsi="Arial" w:cs="Arial"/>
          <w:i/>
        </w:rPr>
        <w:t xml:space="preserve">Budgeting and Governing. </w:t>
      </w:r>
      <w:r>
        <w:rPr>
          <w:rFonts w:ascii="Arial" w:hAnsi="Arial" w:cs="Arial"/>
        </w:rPr>
        <w:t>New York: Routledge.</w:t>
      </w:r>
    </w:p>
    <w:p w14:paraId="01010DB1" w14:textId="1B99D621" w:rsidR="000115A1" w:rsidRPr="0059102E" w:rsidRDefault="009E062F" w:rsidP="007F2830">
      <w:pPr>
        <w:numPr>
          <w:ilvl w:val="0"/>
          <w:numId w:val="3"/>
        </w:numPr>
        <w:spacing w:line="480" w:lineRule="auto"/>
        <w:jc w:val="both"/>
        <w:rPr>
          <w:rFonts w:ascii="Arial" w:hAnsi="Arial" w:cs="Arial"/>
          <w:i/>
        </w:rPr>
      </w:pPr>
      <w:proofErr w:type="spellStart"/>
      <w:r>
        <w:rPr>
          <w:rFonts w:ascii="Arial" w:hAnsi="Arial" w:cs="Arial"/>
        </w:rPr>
        <w:t>Uyar</w:t>
      </w:r>
      <w:proofErr w:type="spellEnd"/>
      <w:r>
        <w:rPr>
          <w:rFonts w:ascii="Arial" w:hAnsi="Arial" w:cs="Arial"/>
        </w:rPr>
        <w:t xml:space="preserve">, A. and </w:t>
      </w:r>
      <w:proofErr w:type="spellStart"/>
      <w:r>
        <w:rPr>
          <w:rFonts w:ascii="Arial" w:hAnsi="Arial" w:cs="Arial"/>
        </w:rPr>
        <w:t>Bilgin</w:t>
      </w:r>
      <w:proofErr w:type="spellEnd"/>
      <w:r>
        <w:rPr>
          <w:rFonts w:ascii="Arial" w:hAnsi="Arial" w:cs="Arial"/>
        </w:rPr>
        <w:t xml:space="preserve">, N. (2011) ‘Budgeting Practices in the Turkish Hospitality Industry: An Exploratory Survey in the Antalya Region’, </w:t>
      </w:r>
      <w:r w:rsidRPr="00E82960">
        <w:rPr>
          <w:rFonts w:ascii="Arial" w:hAnsi="Arial" w:cs="Arial"/>
          <w:i/>
        </w:rPr>
        <w:t>International Journal of Hospitality Management</w:t>
      </w:r>
      <w:r>
        <w:rPr>
          <w:rFonts w:ascii="Arial" w:hAnsi="Arial" w:cs="Arial"/>
          <w:i/>
        </w:rPr>
        <w:t xml:space="preserve">, </w:t>
      </w:r>
      <w:r>
        <w:rPr>
          <w:rFonts w:ascii="Arial" w:hAnsi="Arial" w:cs="Arial"/>
        </w:rPr>
        <w:t xml:space="preserve">30. [Online] Available at: </w:t>
      </w:r>
      <w:hyperlink r:id="rId9" w:history="1">
        <w:r w:rsidRPr="005102C7">
          <w:rPr>
            <w:rFonts w:ascii="Arial" w:hAnsi="Arial" w:cs="Arial"/>
          </w:rPr>
          <w:t>https://s3.amazonaws.com/academia.edu.documents/46561490/j.ijhm.2010.07.01120160617-21939-35c3ww.pdf?AWSAccessKeyId=AKIAIWOWYYGZ2Y53UL3A&amp;Expires=1535243945&amp;Signature=oAUE4iJIwOWU2BX%2BiwEeOWoPaz4%3D&amp;response-content-disposition=inline%3B%20filename%3DBudgeting_practices_in_the_Turkish_hospi.pdf</w:t>
        </w:r>
      </w:hyperlink>
      <w:r>
        <w:rPr>
          <w:rFonts w:ascii="Arial" w:hAnsi="Arial" w:cs="Arial"/>
        </w:rPr>
        <w:t xml:space="preserve"> [Accessed: 25</w:t>
      </w:r>
      <w:r w:rsidRPr="00D8687D">
        <w:rPr>
          <w:rFonts w:ascii="Arial" w:hAnsi="Arial" w:cs="Arial"/>
          <w:vertAlign w:val="superscript"/>
        </w:rPr>
        <w:t>th</w:t>
      </w:r>
      <w:r>
        <w:rPr>
          <w:rFonts w:ascii="Arial" w:hAnsi="Arial" w:cs="Arial"/>
        </w:rPr>
        <w:t xml:space="preserve"> August 2018]</w:t>
      </w:r>
    </w:p>
    <w:p w14:paraId="6BBBE90B" w14:textId="20AAF9F4" w:rsidR="0059102E" w:rsidRDefault="009E062F" w:rsidP="007F2830">
      <w:pPr>
        <w:numPr>
          <w:ilvl w:val="0"/>
          <w:numId w:val="3"/>
        </w:numPr>
        <w:spacing w:line="480" w:lineRule="auto"/>
        <w:jc w:val="both"/>
        <w:rPr>
          <w:rFonts w:ascii="Arial" w:hAnsi="Arial" w:cs="Arial"/>
          <w:i/>
        </w:rPr>
      </w:pPr>
      <w:proofErr w:type="spellStart"/>
      <w:r>
        <w:rPr>
          <w:rFonts w:ascii="Arial" w:hAnsi="Arial" w:cs="Arial"/>
        </w:rPr>
        <w:t>Zainuddin</w:t>
      </w:r>
      <w:proofErr w:type="spellEnd"/>
      <w:r>
        <w:rPr>
          <w:rFonts w:ascii="Arial" w:hAnsi="Arial" w:cs="Arial"/>
        </w:rPr>
        <w:t xml:space="preserve">, S. and Isa, C.R. (2011) ‘The Role of Organizational Fairness and Motivation in the Relationship Between Budget Participation and Managerial Performance: A Conceptual Paper’, </w:t>
      </w:r>
      <w:r>
        <w:rPr>
          <w:rFonts w:ascii="Arial" w:hAnsi="Arial" w:cs="Arial"/>
          <w:i/>
        </w:rPr>
        <w:t xml:space="preserve">Australian Journal of Basic and Applied Sciences, </w:t>
      </w:r>
      <w:r>
        <w:rPr>
          <w:rFonts w:ascii="Arial" w:hAnsi="Arial" w:cs="Arial"/>
        </w:rPr>
        <w:t xml:space="preserve">5,12. [Online] Available at: </w:t>
      </w:r>
      <w:hyperlink r:id="rId10" w:history="1">
        <w:r w:rsidRPr="005102C7">
          <w:rPr>
            <w:rFonts w:ascii="Arial" w:hAnsi="Arial" w:cs="Arial"/>
          </w:rPr>
          <w:t>https://www.researchgate.net/profile/Che_Isa/publication/267245557_The_Role_of_Organizational_Fairness_and_Motivation_in_the_Relationship_Between_Budget_Participation_and_Managerial_Performance_A_Conceptual_Paper/links/54aa42230cf257a6360d6153.pdf</w:t>
        </w:r>
      </w:hyperlink>
      <w:r>
        <w:rPr>
          <w:rFonts w:ascii="Arial" w:hAnsi="Arial" w:cs="Arial"/>
        </w:rPr>
        <w:t xml:space="preserve"> [Accessed: 26</w:t>
      </w:r>
      <w:r w:rsidRPr="00D8687D">
        <w:rPr>
          <w:rFonts w:ascii="Arial" w:hAnsi="Arial" w:cs="Arial"/>
          <w:vertAlign w:val="superscript"/>
        </w:rPr>
        <w:t>th</w:t>
      </w:r>
      <w:r>
        <w:rPr>
          <w:rFonts w:ascii="Arial" w:hAnsi="Arial" w:cs="Arial"/>
        </w:rPr>
        <w:t xml:space="preserve"> August 2018]</w:t>
      </w:r>
    </w:p>
    <w:p w14:paraId="5A43C2DC" w14:textId="356A992C" w:rsidR="008A0508" w:rsidRPr="00534E07" w:rsidRDefault="009E062F" w:rsidP="007F2830">
      <w:pPr>
        <w:numPr>
          <w:ilvl w:val="0"/>
          <w:numId w:val="3"/>
        </w:numPr>
        <w:spacing w:line="480" w:lineRule="auto"/>
        <w:jc w:val="both"/>
        <w:rPr>
          <w:rFonts w:ascii="Arial" w:hAnsi="Arial" w:cs="Arial"/>
          <w:i/>
        </w:rPr>
      </w:pPr>
      <w:r>
        <w:rPr>
          <w:rFonts w:ascii="Arial" w:hAnsi="Arial" w:cs="Arial"/>
        </w:rPr>
        <w:t xml:space="preserve">Drury, C. (2012) </w:t>
      </w:r>
      <w:r>
        <w:rPr>
          <w:rFonts w:ascii="Arial" w:hAnsi="Arial" w:cs="Arial"/>
          <w:i/>
        </w:rPr>
        <w:t xml:space="preserve">Management and Cost Accounting. </w:t>
      </w:r>
      <w:r>
        <w:rPr>
          <w:rFonts w:ascii="Arial" w:hAnsi="Arial" w:cs="Arial"/>
        </w:rPr>
        <w:t>8</w:t>
      </w:r>
      <w:r w:rsidRPr="008A0508">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United Kingdom: CENGAGE Learning.</w:t>
      </w:r>
    </w:p>
    <w:p w14:paraId="1B205F31" w14:textId="5582EC5F" w:rsidR="00534E07" w:rsidRPr="00534E07" w:rsidRDefault="009E062F" w:rsidP="007F2830">
      <w:pPr>
        <w:numPr>
          <w:ilvl w:val="0"/>
          <w:numId w:val="3"/>
        </w:numPr>
        <w:spacing w:line="480" w:lineRule="auto"/>
        <w:jc w:val="both"/>
        <w:rPr>
          <w:rFonts w:ascii="Arial" w:hAnsi="Arial" w:cs="Arial"/>
          <w:i/>
        </w:rPr>
      </w:pPr>
      <w:r w:rsidRPr="00534E07">
        <w:rPr>
          <w:rFonts w:ascii="Arial" w:hAnsi="Arial" w:cs="Arial"/>
        </w:rPr>
        <w:t xml:space="preserve">Hansen, D.R., </w:t>
      </w:r>
      <w:proofErr w:type="spellStart"/>
      <w:r w:rsidRPr="00534E07">
        <w:rPr>
          <w:rFonts w:ascii="Arial" w:hAnsi="Arial" w:cs="Arial"/>
        </w:rPr>
        <w:t>Mowen</w:t>
      </w:r>
      <w:proofErr w:type="spellEnd"/>
      <w:r w:rsidRPr="00534E07">
        <w:rPr>
          <w:rFonts w:ascii="Arial" w:hAnsi="Arial" w:cs="Arial"/>
        </w:rPr>
        <w:t xml:space="preserve">, M.M. and Guan, L. (2009) </w:t>
      </w:r>
      <w:r w:rsidRPr="00534E07">
        <w:rPr>
          <w:rFonts w:ascii="Arial" w:hAnsi="Arial" w:cs="Arial"/>
          <w:i/>
        </w:rPr>
        <w:t>Cost Management: Accounting and Control.</w:t>
      </w:r>
      <w:r w:rsidRPr="00534E07">
        <w:rPr>
          <w:rFonts w:ascii="Arial" w:hAnsi="Arial" w:cs="Arial"/>
        </w:rPr>
        <w:t xml:space="preserve"> 6</w:t>
      </w:r>
      <w:r w:rsidRPr="00534E07">
        <w:rPr>
          <w:rFonts w:ascii="Arial" w:hAnsi="Arial" w:cs="Arial"/>
          <w:vertAlign w:val="superscript"/>
        </w:rPr>
        <w:t>th</w:t>
      </w:r>
      <w:r w:rsidRPr="00534E07">
        <w:rPr>
          <w:rFonts w:ascii="Arial" w:hAnsi="Arial" w:cs="Arial"/>
        </w:rPr>
        <w:t xml:space="preserve"> </w:t>
      </w:r>
      <w:proofErr w:type="spellStart"/>
      <w:r w:rsidRPr="00534E07">
        <w:rPr>
          <w:rFonts w:ascii="Arial" w:hAnsi="Arial" w:cs="Arial"/>
        </w:rPr>
        <w:t>edn</w:t>
      </w:r>
      <w:proofErr w:type="spellEnd"/>
      <w:r w:rsidRPr="00534E07">
        <w:rPr>
          <w:rFonts w:ascii="Arial" w:hAnsi="Arial" w:cs="Arial"/>
        </w:rPr>
        <w:t xml:space="preserve">. </w:t>
      </w:r>
      <w:r>
        <w:rPr>
          <w:rFonts w:ascii="Arial" w:hAnsi="Arial" w:cs="Arial"/>
        </w:rPr>
        <w:t>United States: CENGAGE Learning.</w:t>
      </w:r>
    </w:p>
    <w:p w14:paraId="480ED398" w14:textId="52B4C16F" w:rsidR="00DA762E" w:rsidRDefault="009E062F" w:rsidP="007F2830">
      <w:pPr>
        <w:numPr>
          <w:ilvl w:val="0"/>
          <w:numId w:val="3"/>
        </w:numPr>
        <w:spacing w:line="480" w:lineRule="auto"/>
        <w:jc w:val="both"/>
        <w:rPr>
          <w:rFonts w:ascii="Arial" w:hAnsi="Arial" w:cs="Arial"/>
          <w:i/>
        </w:rPr>
      </w:pPr>
      <w:r>
        <w:rPr>
          <w:rFonts w:ascii="Arial" w:hAnsi="Arial" w:cs="Arial"/>
        </w:rPr>
        <w:t xml:space="preserve">Oxford Reference (2018) </w:t>
      </w:r>
      <w:r>
        <w:rPr>
          <w:rFonts w:ascii="Arial" w:hAnsi="Arial" w:cs="Arial"/>
          <w:i/>
        </w:rPr>
        <w:t>A Dictionary of Accounting</w:t>
      </w:r>
      <w:r>
        <w:rPr>
          <w:rFonts w:ascii="Arial" w:hAnsi="Arial" w:cs="Arial"/>
        </w:rPr>
        <w:t xml:space="preserve">. [Online] Available at: </w:t>
      </w:r>
      <w:hyperlink r:id="rId11" w:history="1">
        <w:r w:rsidRPr="005102C7">
          <w:rPr>
            <w:rFonts w:ascii="Arial" w:hAnsi="Arial" w:cs="Arial"/>
          </w:rPr>
          <w:t>http://www.oxfordreference.com.ezproxy.uwtsd.ac.uk/view/10.1093/acref/9780199563050.001.0001/acref-9780199563050-e-1562</w:t>
        </w:r>
      </w:hyperlink>
      <w:r>
        <w:rPr>
          <w:rFonts w:ascii="Arial" w:hAnsi="Arial" w:cs="Arial"/>
        </w:rPr>
        <w:t xml:space="preserve"> [Accessed: 27</w:t>
      </w:r>
      <w:r w:rsidRPr="00D8687D">
        <w:rPr>
          <w:rFonts w:ascii="Arial" w:hAnsi="Arial" w:cs="Arial"/>
          <w:vertAlign w:val="superscript"/>
        </w:rPr>
        <w:t>th</w:t>
      </w:r>
      <w:r>
        <w:rPr>
          <w:rFonts w:ascii="Arial" w:hAnsi="Arial" w:cs="Arial"/>
        </w:rPr>
        <w:t xml:space="preserve"> August 2018]</w:t>
      </w:r>
    </w:p>
    <w:p w14:paraId="3360FB3F" w14:textId="4764A75B" w:rsidR="00534E07" w:rsidRPr="00BD3002" w:rsidRDefault="009E062F" w:rsidP="007F2830">
      <w:pPr>
        <w:numPr>
          <w:ilvl w:val="0"/>
          <w:numId w:val="3"/>
        </w:numPr>
        <w:spacing w:line="480" w:lineRule="auto"/>
        <w:jc w:val="both"/>
        <w:rPr>
          <w:rFonts w:ascii="Arial" w:hAnsi="Arial" w:cs="Arial"/>
          <w:i/>
        </w:rPr>
      </w:pPr>
      <w:r>
        <w:rPr>
          <w:rFonts w:ascii="Arial" w:hAnsi="Arial" w:cs="Arial"/>
        </w:rPr>
        <w:t xml:space="preserve">Walker, J. (2009) </w:t>
      </w:r>
      <w:r>
        <w:rPr>
          <w:rFonts w:ascii="Arial" w:hAnsi="Arial" w:cs="Arial"/>
          <w:i/>
        </w:rPr>
        <w:t xml:space="preserve">Accounting in a Nutshell: Accounting for the Non-specialist. </w:t>
      </w:r>
      <w:r>
        <w:rPr>
          <w:rFonts w:ascii="Arial" w:hAnsi="Arial" w:cs="Arial"/>
        </w:rPr>
        <w:t>3</w:t>
      </w:r>
      <w:r w:rsidRPr="00676086">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Oxford: CIMA Publishing.</w:t>
      </w:r>
    </w:p>
    <w:p w14:paraId="1ED39C84" w14:textId="7CDA50C1" w:rsidR="00BD3002" w:rsidRPr="00665ACF" w:rsidRDefault="00FF13A5" w:rsidP="007F2830">
      <w:pPr>
        <w:numPr>
          <w:ilvl w:val="0"/>
          <w:numId w:val="3"/>
        </w:numPr>
        <w:spacing w:line="480" w:lineRule="auto"/>
        <w:jc w:val="both"/>
        <w:rPr>
          <w:rFonts w:ascii="Arial" w:hAnsi="Arial" w:cs="Arial"/>
          <w:i/>
        </w:rPr>
      </w:pPr>
      <w:proofErr w:type="spellStart"/>
      <w:r>
        <w:rPr>
          <w:rFonts w:ascii="Arial" w:hAnsi="Arial" w:cs="Arial"/>
        </w:rPr>
        <w:t>Atrill</w:t>
      </w:r>
      <w:proofErr w:type="spellEnd"/>
      <w:r>
        <w:rPr>
          <w:rFonts w:ascii="Arial" w:hAnsi="Arial" w:cs="Arial"/>
        </w:rPr>
        <w:t xml:space="preserve">, P. and </w:t>
      </w:r>
      <w:proofErr w:type="spellStart"/>
      <w:r>
        <w:rPr>
          <w:rFonts w:ascii="Arial" w:hAnsi="Arial" w:cs="Arial"/>
        </w:rPr>
        <w:t>McLaney</w:t>
      </w:r>
      <w:proofErr w:type="spellEnd"/>
      <w:r>
        <w:rPr>
          <w:rFonts w:ascii="Arial" w:hAnsi="Arial" w:cs="Arial"/>
        </w:rPr>
        <w:t xml:space="preserve">, E. (2012) </w:t>
      </w:r>
      <w:r>
        <w:rPr>
          <w:rFonts w:ascii="Arial" w:hAnsi="Arial" w:cs="Arial"/>
          <w:i/>
        </w:rPr>
        <w:t xml:space="preserve">Management Accounting for Decision Makers. </w:t>
      </w:r>
      <w:r>
        <w:rPr>
          <w:rFonts w:ascii="Arial" w:hAnsi="Arial" w:cs="Arial"/>
        </w:rPr>
        <w:t>7</w:t>
      </w:r>
      <w:r w:rsidRPr="00FF13A5">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w:t>
      </w:r>
      <w:r w:rsidR="00E76A88">
        <w:rPr>
          <w:rFonts w:ascii="Arial" w:hAnsi="Arial" w:cs="Arial"/>
        </w:rPr>
        <w:t>.</w:t>
      </w:r>
    </w:p>
    <w:p w14:paraId="5E58EB9B" w14:textId="4BF51D12" w:rsidR="00665ACF" w:rsidRPr="00EF46EF" w:rsidRDefault="00665ACF" w:rsidP="007F2830">
      <w:pPr>
        <w:numPr>
          <w:ilvl w:val="0"/>
          <w:numId w:val="3"/>
        </w:numPr>
        <w:spacing w:line="480" w:lineRule="auto"/>
        <w:jc w:val="both"/>
        <w:rPr>
          <w:rFonts w:ascii="Arial" w:hAnsi="Arial" w:cs="Arial"/>
          <w:i/>
        </w:rPr>
      </w:pPr>
      <w:proofErr w:type="spellStart"/>
      <w:r>
        <w:rPr>
          <w:rFonts w:ascii="Arial" w:hAnsi="Arial" w:cs="Arial"/>
        </w:rPr>
        <w:t>Weetman</w:t>
      </w:r>
      <w:proofErr w:type="spellEnd"/>
      <w:r>
        <w:rPr>
          <w:rFonts w:ascii="Arial" w:hAnsi="Arial" w:cs="Arial"/>
        </w:rPr>
        <w:t xml:space="preserve">, P. (2013) </w:t>
      </w:r>
      <w:r>
        <w:rPr>
          <w:rFonts w:ascii="Arial" w:hAnsi="Arial" w:cs="Arial"/>
          <w:i/>
        </w:rPr>
        <w:t xml:space="preserve">Financial and Management Accounting. </w:t>
      </w:r>
      <w:r>
        <w:rPr>
          <w:rFonts w:ascii="Arial" w:hAnsi="Arial" w:cs="Arial"/>
        </w:rPr>
        <w:t>6</w:t>
      </w:r>
      <w:r w:rsidRPr="00665ACF">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w:t>
      </w:r>
    </w:p>
    <w:p w14:paraId="0E20B777" w14:textId="7ABA8D79" w:rsidR="00EF46EF" w:rsidRDefault="00EF46EF" w:rsidP="007F2830">
      <w:pPr>
        <w:numPr>
          <w:ilvl w:val="0"/>
          <w:numId w:val="3"/>
        </w:numPr>
        <w:spacing w:line="480" w:lineRule="auto"/>
        <w:jc w:val="both"/>
        <w:rPr>
          <w:rFonts w:ascii="Arial" w:hAnsi="Arial" w:cs="Arial"/>
        </w:rPr>
      </w:pPr>
      <w:proofErr w:type="spellStart"/>
      <w:r w:rsidRPr="00EF46EF">
        <w:rPr>
          <w:rFonts w:ascii="Arial" w:hAnsi="Arial" w:cs="Arial"/>
        </w:rPr>
        <w:t>Rillo</w:t>
      </w:r>
      <w:proofErr w:type="spellEnd"/>
      <w:r w:rsidRPr="00EF46EF">
        <w:rPr>
          <w:rFonts w:ascii="Arial" w:hAnsi="Arial" w:cs="Arial"/>
        </w:rPr>
        <w:t>, M.</w:t>
      </w:r>
      <w:r>
        <w:rPr>
          <w:rFonts w:ascii="Arial" w:hAnsi="Arial" w:cs="Arial"/>
        </w:rPr>
        <w:t xml:space="preserve"> (2004)</w:t>
      </w:r>
      <w:r w:rsidRPr="00EF46EF">
        <w:rPr>
          <w:rFonts w:ascii="Arial" w:hAnsi="Arial" w:cs="Arial"/>
        </w:rPr>
        <w:t xml:space="preserve"> </w:t>
      </w:r>
      <w:r>
        <w:rPr>
          <w:rFonts w:ascii="Arial" w:hAnsi="Arial" w:cs="Arial"/>
        </w:rPr>
        <w:t>‘</w:t>
      </w:r>
      <w:r w:rsidRPr="00EF46EF">
        <w:rPr>
          <w:rFonts w:ascii="Arial" w:hAnsi="Arial" w:cs="Arial"/>
        </w:rPr>
        <w:t>Li</w:t>
      </w:r>
      <w:r>
        <w:rPr>
          <w:rFonts w:ascii="Arial" w:hAnsi="Arial" w:cs="Arial"/>
        </w:rPr>
        <w:t>mitations of balanced scorecard’,</w:t>
      </w:r>
      <w:r w:rsidRPr="00EF46EF">
        <w:rPr>
          <w:rFonts w:ascii="Arial" w:hAnsi="Arial" w:cs="Arial"/>
        </w:rPr>
        <w:t xml:space="preserve"> </w:t>
      </w:r>
      <w:r w:rsidRPr="00EF46EF">
        <w:rPr>
          <w:rFonts w:ascii="Arial" w:hAnsi="Arial" w:cs="Arial"/>
          <w:i/>
        </w:rPr>
        <w:t>Proceedings of the 2nd Scientific and Educational Conference, Business Administration: Business in a Globalizing Economy</w:t>
      </w:r>
      <w:r w:rsidR="007F3B0D">
        <w:rPr>
          <w:rFonts w:ascii="Arial" w:hAnsi="Arial" w:cs="Arial"/>
        </w:rPr>
        <w:t xml:space="preserve">. [Online] Available at: </w:t>
      </w:r>
      <w:hyperlink r:id="rId12" w:history="1">
        <w:r w:rsidR="007F3B0D" w:rsidRPr="005102C7">
          <w:rPr>
            <w:rStyle w:val="Hyperlink"/>
            <w:rFonts w:ascii="Arial" w:hAnsi="Arial" w:cs="Arial"/>
          </w:rPr>
          <w:t>https://s3.amazonaws.com/academia.edu.documents/43611320/INI_PALING_AK_SUKA.pdf?AWSAccessKeyId=AKIAIWOWYYGZ2Y53UL3A&amp;Expires=1535466062&amp;Signature=gtuIfd2kSeWFUmYvIlUdSVrGemQ%3D&amp;response-content-disposition=inline%3B%20filename%3DLIMITATIONS_OF_BALANCED_SCORECARD.pdf</w:t>
        </w:r>
      </w:hyperlink>
      <w:r w:rsidR="007F3B0D">
        <w:rPr>
          <w:rFonts w:ascii="Arial" w:hAnsi="Arial" w:cs="Arial"/>
        </w:rPr>
        <w:t xml:space="preserve"> [Accessed: 27</w:t>
      </w:r>
      <w:r w:rsidR="007F3B0D" w:rsidRPr="00D8687D">
        <w:rPr>
          <w:rFonts w:ascii="Arial" w:hAnsi="Arial" w:cs="Arial"/>
          <w:vertAlign w:val="superscript"/>
        </w:rPr>
        <w:t>th</w:t>
      </w:r>
      <w:r w:rsidR="007F3B0D">
        <w:rPr>
          <w:rFonts w:ascii="Arial" w:hAnsi="Arial" w:cs="Arial"/>
        </w:rPr>
        <w:t xml:space="preserve"> August 2018]</w:t>
      </w:r>
    </w:p>
    <w:p w14:paraId="1C35C23A" w14:textId="49068E2C" w:rsidR="00F63775" w:rsidRDefault="00F63775" w:rsidP="007F2830">
      <w:pPr>
        <w:numPr>
          <w:ilvl w:val="0"/>
          <w:numId w:val="3"/>
        </w:numPr>
        <w:spacing w:line="480" w:lineRule="auto"/>
        <w:jc w:val="both"/>
        <w:rPr>
          <w:rFonts w:ascii="Arial" w:hAnsi="Arial" w:cs="Arial"/>
        </w:rPr>
      </w:pPr>
      <w:r>
        <w:rPr>
          <w:rFonts w:ascii="Arial" w:hAnsi="Arial" w:cs="Arial"/>
        </w:rPr>
        <w:t xml:space="preserve">Chartered Global Management Accountant (2013) </w:t>
      </w:r>
      <w:r>
        <w:rPr>
          <w:rFonts w:ascii="Arial" w:hAnsi="Arial" w:cs="Arial"/>
          <w:i/>
        </w:rPr>
        <w:t xml:space="preserve">Activity Based Management. </w:t>
      </w:r>
      <w:r>
        <w:rPr>
          <w:rFonts w:ascii="Arial" w:hAnsi="Arial" w:cs="Arial"/>
        </w:rPr>
        <w:t xml:space="preserve">[Online] Available at: </w:t>
      </w:r>
      <w:hyperlink r:id="rId13" w:history="1">
        <w:r w:rsidRPr="005102C7">
          <w:rPr>
            <w:rStyle w:val="Hyperlink"/>
            <w:rFonts w:ascii="Arial" w:hAnsi="Arial" w:cs="Arial"/>
          </w:rPr>
          <w:t>https://www.cgma.org/resources/tools/essential-tools/activity-based-budgeting.html</w:t>
        </w:r>
      </w:hyperlink>
      <w:r>
        <w:rPr>
          <w:rFonts w:ascii="Arial" w:hAnsi="Arial" w:cs="Arial"/>
        </w:rPr>
        <w:t xml:space="preserve"> </w:t>
      </w:r>
      <w:r w:rsidRPr="00F63775">
        <w:rPr>
          <w:rFonts w:ascii="Arial" w:hAnsi="Arial" w:cs="Arial"/>
        </w:rPr>
        <w:t>Accessed: 27</w:t>
      </w:r>
      <w:r w:rsidRPr="00F63775">
        <w:rPr>
          <w:rFonts w:ascii="Arial" w:hAnsi="Arial" w:cs="Arial"/>
          <w:vertAlign w:val="superscript"/>
        </w:rPr>
        <w:t>th</w:t>
      </w:r>
      <w:r w:rsidRPr="00F63775">
        <w:rPr>
          <w:rFonts w:ascii="Arial" w:hAnsi="Arial" w:cs="Arial"/>
        </w:rPr>
        <w:t xml:space="preserve"> August 2018]</w:t>
      </w:r>
    </w:p>
    <w:p w14:paraId="26C908CE" w14:textId="1A63BA2F" w:rsidR="00B277EE" w:rsidRPr="00B277EE" w:rsidRDefault="00B277EE" w:rsidP="007F2830">
      <w:pPr>
        <w:numPr>
          <w:ilvl w:val="0"/>
          <w:numId w:val="3"/>
        </w:numPr>
        <w:spacing w:line="480" w:lineRule="auto"/>
        <w:jc w:val="both"/>
        <w:rPr>
          <w:rFonts w:ascii="Arial" w:hAnsi="Arial" w:cs="Arial"/>
        </w:rPr>
      </w:pPr>
      <w:r w:rsidRPr="00B277EE">
        <w:rPr>
          <w:rFonts w:ascii="Arial" w:hAnsi="Arial" w:cs="Arial"/>
        </w:rPr>
        <w:t xml:space="preserve">Cooper, R. and </w:t>
      </w:r>
      <w:proofErr w:type="spellStart"/>
      <w:r w:rsidRPr="00B277EE">
        <w:rPr>
          <w:rFonts w:ascii="Arial" w:hAnsi="Arial" w:cs="Arial"/>
        </w:rPr>
        <w:t>Slagmulder</w:t>
      </w:r>
      <w:proofErr w:type="spellEnd"/>
      <w:r w:rsidRPr="00B277EE">
        <w:rPr>
          <w:rFonts w:ascii="Arial" w:hAnsi="Arial" w:cs="Arial"/>
        </w:rPr>
        <w:t xml:space="preserve">, R. (2000) ‘Strategic Finance’, </w:t>
      </w:r>
      <w:r w:rsidRPr="00B277EE">
        <w:rPr>
          <w:rFonts w:ascii="Arial" w:hAnsi="Arial" w:cs="Arial"/>
          <w:i/>
        </w:rPr>
        <w:t>The Association of Accountants and Financial Professionals in Business.</w:t>
      </w:r>
      <w:r w:rsidRPr="00B277EE">
        <w:rPr>
          <w:rFonts w:ascii="Arial" w:hAnsi="Arial" w:cs="Arial"/>
        </w:rPr>
        <w:t xml:space="preserve"> 82, 3. [Online] Available at: </w:t>
      </w:r>
      <w:hyperlink r:id="rId14" w:history="1">
        <w:r w:rsidRPr="005102C7">
          <w:rPr>
            <w:rStyle w:val="Hyperlink"/>
            <w:rFonts w:ascii="Arial" w:hAnsi="Arial" w:cs="Arial"/>
          </w:rPr>
          <w:t>https://search.proquest.com/openview/bf0684b65db597754f5e37cde90af82a/1?pq-origsite=gscholar&amp;cbl=48426</w:t>
        </w:r>
      </w:hyperlink>
      <w:r>
        <w:rPr>
          <w:rFonts w:ascii="Arial" w:hAnsi="Arial" w:cs="Arial"/>
        </w:rPr>
        <w:t xml:space="preserve"> [Accessed: 27</w:t>
      </w:r>
      <w:r w:rsidRPr="00D8687D">
        <w:rPr>
          <w:rFonts w:ascii="Arial" w:hAnsi="Arial" w:cs="Arial"/>
          <w:vertAlign w:val="superscript"/>
        </w:rPr>
        <w:t>th</w:t>
      </w:r>
      <w:r>
        <w:rPr>
          <w:rFonts w:ascii="Arial" w:hAnsi="Arial" w:cs="Arial"/>
        </w:rPr>
        <w:t xml:space="preserve"> August 2018]</w:t>
      </w:r>
    </w:p>
    <w:sectPr w:rsidR="00B277EE" w:rsidRPr="00B277EE" w:rsidSect="006665A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601728E"/>
    <w:multiLevelType w:val="hybridMultilevel"/>
    <w:tmpl w:val="EFE60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C460883"/>
    <w:multiLevelType w:val="hybridMultilevel"/>
    <w:tmpl w:val="D5989F56"/>
    <w:lvl w:ilvl="0" w:tplc="6B762B98">
      <w:start w:val="1"/>
      <w:numFmt w:val="bullet"/>
      <w:lvlText w:val=""/>
      <w:lvlJc w:val="left"/>
      <w:pPr>
        <w:ind w:left="1080" w:hanging="360"/>
      </w:pPr>
      <w:rPr>
        <w:rFonts w:ascii="Wingdings" w:eastAsiaTheme="minorEastAsia" w:hAnsi="Wingdings"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50CE4345"/>
    <w:multiLevelType w:val="hybridMultilevel"/>
    <w:tmpl w:val="B82639D4"/>
    <w:lvl w:ilvl="0" w:tplc="882688DA">
      <w:start w:val="1"/>
      <w:numFmt w:val="bullet"/>
      <w:lvlText w:val=""/>
      <w:lvlJc w:val="left"/>
      <w:pPr>
        <w:ind w:left="720" w:hanging="360"/>
      </w:pPr>
      <w:rPr>
        <w:rFonts w:ascii="Wingdings" w:eastAsiaTheme="minorEastAsia"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7D37335"/>
    <w:multiLevelType w:val="multilevel"/>
    <w:tmpl w:val="15DE582A"/>
    <w:lvl w:ilvl="0">
      <w:start w:val="1"/>
      <w:numFmt w:val="decimal"/>
      <w:lvlText w:val="%1."/>
      <w:lvlJc w:val="left"/>
      <w:pPr>
        <w:tabs>
          <w:tab w:val="num" w:pos="720"/>
        </w:tabs>
        <w:ind w:left="720" w:hanging="720"/>
      </w:pPr>
      <w:rPr>
        <w:i w:val="0"/>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nsid w:val="75922CDC"/>
    <w:multiLevelType w:val="hybridMultilevel"/>
    <w:tmpl w:val="3BD4B662"/>
    <w:lvl w:ilvl="0" w:tplc="882688DA">
      <w:start w:val="1"/>
      <w:numFmt w:val="bullet"/>
      <w:lvlText w:val=""/>
      <w:lvlJc w:val="left"/>
      <w:pPr>
        <w:ind w:left="720" w:hanging="360"/>
      </w:pPr>
      <w:rPr>
        <w:rFonts w:ascii="Wingdings" w:eastAsiaTheme="minorEastAsia"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3"/>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062F"/>
    <w:rsid w:val="0009595C"/>
    <w:rsid w:val="000A0FCD"/>
    <w:rsid w:val="000C163A"/>
    <w:rsid w:val="000C550B"/>
    <w:rsid w:val="00135F3E"/>
    <w:rsid w:val="001A6700"/>
    <w:rsid w:val="001B0AFB"/>
    <w:rsid w:val="001B4A46"/>
    <w:rsid w:val="001C0575"/>
    <w:rsid w:val="001C5713"/>
    <w:rsid w:val="001D4294"/>
    <w:rsid w:val="00205CA1"/>
    <w:rsid w:val="00250B68"/>
    <w:rsid w:val="00271177"/>
    <w:rsid w:val="00284A62"/>
    <w:rsid w:val="002A7CB7"/>
    <w:rsid w:val="002B2CBF"/>
    <w:rsid w:val="002D437D"/>
    <w:rsid w:val="00320841"/>
    <w:rsid w:val="00361C88"/>
    <w:rsid w:val="00375741"/>
    <w:rsid w:val="00394D63"/>
    <w:rsid w:val="003B7988"/>
    <w:rsid w:val="003E15F8"/>
    <w:rsid w:val="004733F7"/>
    <w:rsid w:val="00480806"/>
    <w:rsid w:val="00486938"/>
    <w:rsid w:val="005712B1"/>
    <w:rsid w:val="00571B27"/>
    <w:rsid w:val="00596E25"/>
    <w:rsid w:val="00597666"/>
    <w:rsid w:val="005F5B4A"/>
    <w:rsid w:val="006226C2"/>
    <w:rsid w:val="00665ACF"/>
    <w:rsid w:val="00691DC4"/>
    <w:rsid w:val="006C3801"/>
    <w:rsid w:val="006F5224"/>
    <w:rsid w:val="00700141"/>
    <w:rsid w:val="007D77E9"/>
    <w:rsid w:val="007E1286"/>
    <w:rsid w:val="007E776E"/>
    <w:rsid w:val="007F2830"/>
    <w:rsid w:val="007F3B0D"/>
    <w:rsid w:val="00852EB1"/>
    <w:rsid w:val="00882A7E"/>
    <w:rsid w:val="008947AD"/>
    <w:rsid w:val="008E4A42"/>
    <w:rsid w:val="009035DE"/>
    <w:rsid w:val="0095538D"/>
    <w:rsid w:val="00957319"/>
    <w:rsid w:val="009E062F"/>
    <w:rsid w:val="009E3DA3"/>
    <w:rsid w:val="00A14702"/>
    <w:rsid w:val="00A14DC1"/>
    <w:rsid w:val="00A30C6D"/>
    <w:rsid w:val="00AA4BC6"/>
    <w:rsid w:val="00AB19AD"/>
    <w:rsid w:val="00B26A1A"/>
    <w:rsid w:val="00B277EE"/>
    <w:rsid w:val="00B554BA"/>
    <w:rsid w:val="00BD3002"/>
    <w:rsid w:val="00BE1DE1"/>
    <w:rsid w:val="00BF1E2D"/>
    <w:rsid w:val="00C12C7E"/>
    <w:rsid w:val="00C86A22"/>
    <w:rsid w:val="00CB0799"/>
    <w:rsid w:val="00CF714C"/>
    <w:rsid w:val="00D0137B"/>
    <w:rsid w:val="00D15624"/>
    <w:rsid w:val="00D56BF3"/>
    <w:rsid w:val="00E04369"/>
    <w:rsid w:val="00E7668E"/>
    <w:rsid w:val="00E76A88"/>
    <w:rsid w:val="00E93994"/>
    <w:rsid w:val="00EA624A"/>
    <w:rsid w:val="00EE243A"/>
    <w:rsid w:val="00EE4F8B"/>
    <w:rsid w:val="00EF1A8A"/>
    <w:rsid w:val="00EF46EF"/>
    <w:rsid w:val="00F432B9"/>
    <w:rsid w:val="00F52990"/>
    <w:rsid w:val="00F550C9"/>
    <w:rsid w:val="00F63775"/>
    <w:rsid w:val="00F641F9"/>
    <w:rsid w:val="00FE6796"/>
    <w:rsid w:val="00FF13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69711A"/>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B68"/>
    <w:pPr>
      <w:ind w:left="720"/>
      <w:contextualSpacing/>
    </w:pPr>
  </w:style>
  <w:style w:type="paragraph" w:styleId="NormalWeb">
    <w:name w:val="Normal (Web)"/>
    <w:basedOn w:val="Normal"/>
    <w:uiPriority w:val="99"/>
    <w:unhideWhenUsed/>
    <w:rsid w:val="00EF46EF"/>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7F3B0D"/>
    <w:rPr>
      <w:color w:val="0563C1" w:themeColor="hyperlink"/>
      <w:u w:val="single"/>
    </w:rPr>
  </w:style>
  <w:style w:type="character" w:styleId="FollowedHyperlink">
    <w:name w:val="FollowedHyperlink"/>
    <w:basedOn w:val="DefaultParagraphFont"/>
    <w:uiPriority w:val="99"/>
    <w:semiHidden/>
    <w:unhideWhenUsed/>
    <w:rsid w:val="00FE67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3325665">
      <w:bodyDiv w:val="1"/>
      <w:marLeft w:val="0"/>
      <w:marRight w:val="0"/>
      <w:marTop w:val="0"/>
      <w:marBottom w:val="0"/>
      <w:divBdr>
        <w:top w:val="none" w:sz="0" w:space="0" w:color="auto"/>
        <w:left w:val="none" w:sz="0" w:space="0" w:color="auto"/>
        <w:bottom w:val="none" w:sz="0" w:space="0" w:color="auto"/>
        <w:right w:val="none" w:sz="0" w:space="0" w:color="auto"/>
      </w:divBdr>
      <w:divsChild>
        <w:div w:id="179899718">
          <w:marLeft w:val="0"/>
          <w:marRight w:val="0"/>
          <w:marTop w:val="0"/>
          <w:marBottom w:val="0"/>
          <w:divBdr>
            <w:top w:val="none" w:sz="0" w:space="0" w:color="auto"/>
            <w:left w:val="none" w:sz="0" w:space="0" w:color="auto"/>
            <w:bottom w:val="none" w:sz="0" w:space="0" w:color="auto"/>
            <w:right w:val="none" w:sz="0" w:space="0" w:color="auto"/>
          </w:divBdr>
          <w:divsChild>
            <w:div w:id="1574584121">
              <w:marLeft w:val="0"/>
              <w:marRight w:val="0"/>
              <w:marTop w:val="0"/>
              <w:marBottom w:val="0"/>
              <w:divBdr>
                <w:top w:val="none" w:sz="0" w:space="0" w:color="auto"/>
                <w:left w:val="none" w:sz="0" w:space="0" w:color="auto"/>
                <w:bottom w:val="none" w:sz="0" w:space="0" w:color="auto"/>
                <w:right w:val="none" w:sz="0" w:space="0" w:color="auto"/>
              </w:divBdr>
              <w:divsChild>
                <w:div w:id="53177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oxfordreference.com.ezproxy.uwtsd.ac.uk/view/10.1093/acref/9780199563050.001.0001/acref-9780199563050-e-1562" TargetMode="External"/><Relationship Id="rId12" Type="http://schemas.openxmlformats.org/officeDocument/2006/relationships/hyperlink" Target="https://s3.amazonaws.com/academia.edu.documents/43611320/INI_PALING_AK_SUKA.pdf?AWSAccessKeyId=AKIAIWOWYYGZ2Y53UL3A&amp;Expires=1535466062&amp;Signature=gtuIfd2kSeWFUmYvIlUdSVrGemQ%3D&amp;response-content-disposition=inline%3B%20filename%3DLIMITATIONS_OF_BALANCED_SCORECARD.pdf" TargetMode="External"/><Relationship Id="rId13" Type="http://schemas.openxmlformats.org/officeDocument/2006/relationships/hyperlink" Target="https://www.cgma.org/resources/tools/essential-tools/activity-based-budgeting.html" TargetMode="External"/><Relationship Id="rId14" Type="http://schemas.openxmlformats.org/officeDocument/2006/relationships/hyperlink" Target="https://search.proquest.com/openview/bf0684b65db597754f5e37cde90af82a/1?pq-origsite=gscholar&amp;cbl=48426"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6" Type="http://schemas.openxmlformats.org/officeDocument/2006/relationships/image" Target="media/image2.tiff"/><Relationship Id="rId7" Type="http://schemas.openxmlformats.org/officeDocument/2006/relationships/hyperlink" Target="https://businessperspectives.org/images/pdf/applications/publishing/templates/article/assets/1358/imfi_en_2006_02_Rickards.pdf" TargetMode="External"/><Relationship Id="rId8" Type="http://schemas.openxmlformats.org/officeDocument/2006/relationships/hyperlink" Target="https://kaplan.co.uk/docs/default-source/pdfs/study-options-demos/acca-study-text-f5.pdf?sfvrsn=50c56a01_2" TargetMode="External"/><Relationship Id="rId9" Type="http://schemas.openxmlformats.org/officeDocument/2006/relationships/hyperlink" Target="https://s3.amazonaws.com/academia.edu.documents/46561490/j.ijhm.2010.07.01120160617-21939-35c3ww.pdf?AWSAccessKeyId=AKIAIWOWYYGZ2Y53UL3A&amp;Expires=1535243945&amp;Signature=oAUE4iJIwOWU2BX%2BiwEeOWoPaz4%3D&amp;response-content-disposition=inline%3B%20filename%3DBudgeting_practices_in_the_Turkish_hospi.pdf" TargetMode="External"/><Relationship Id="rId10" Type="http://schemas.openxmlformats.org/officeDocument/2006/relationships/hyperlink" Target="https://www.researchgate.net/profile/Che_Isa/publication/267245557_The_Role_of_Organizational_Fairness_and_Motivation_in_the_Relationship_Between_Budget_Participation_and_Managerial_Performance_A_Conceptual_Paper/links/54aa42230cf257a6360d61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12</Pages>
  <Words>2346</Words>
  <Characters>13377</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Maila Pagaduan</cp:lastModifiedBy>
  <cp:revision>144</cp:revision>
  <dcterms:created xsi:type="dcterms:W3CDTF">2018-08-28T06:58:00Z</dcterms:created>
  <dcterms:modified xsi:type="dcterms:W3CDTF">2018-08-28T14:43:00Z</dcterms:modified>
</cp:coreProperties>
</file>