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410D1" w14:textId="2660F4FC" w:rsidR="00903CB5" w:rsidRPr="00701CED" w:rsidRDefault="00D21802" w:rsidP="00474EB9">
      <w:pPr>
        <w:pStyle w:val="BodyText"/>
        <w:rPr>
          <w:rFonts w:cs="Arial"/>
          <w:b/>
          <w:bCs/>
          <w:sz w:val="32"/>
          <w:szCs w:val="32"/>
        </w:rPr>
      </w:pPr>
      <w:r w:rsidRPr="00701CED">
        <w:rPr>
          <w:rFonts w:cs="Arial"/>
        </w:rPr>
        <w:fldChar w:fldCharType="begin"/>
      </w:r>
      <w:r w:rsidR="000C0203" w:rsidRPr="00701CED">
        <w:rPr>
          <w:rFonts w:cs="Arial"/>
        </w:rPr>
        <w:instrText xml:space="preserve"> INCLUDEPICTURE "https://d.docs.live.net/Users/ijtehad/Library/Group%20Containers/UBF8T346G9.ms/WebArchiveCopyPasteTempFiles/com.microsoft.Word/University-of-Wales-Trinity-Saint-David.png" \* MERGEFORMAT </w:instrText>
      </w:r>
      <w:r w:rsidRPr="00701CED">
        <w:rPr>
          <w:rFonts w:cs="Arial"/>
        </w:rPr>
        <w:fldChar w:fldCharType="separate"/>
      </w:r>
      <w:r w:rsidRPr="00701CED">
        <w:rPr>
          <w:rFonts w:cs="Arial"/>
          <w:noProof/>
        </w:rPr>
        <w:drawing>
          <wp:inline distT="0" distB="0" distL="0" distR="0" wp14:anchorId="20C99120" wp14:editId="7BBD8EFF">
            <wp:extent cx="2566679" cy="1023257"/>
            <wp:effectExtent l="0" t="0" r="0" b="0"/>
            <wp:docPr id="2011830755"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6084" cy="1030993"/>
                    </a:xfrm>
                    <a:prstGeom prst="rect">
                      <a:avLst/>
                    </a:prstGeom>
                    <a:noFill/>
                    <a:ln>
                      <a:noFill/>
                    </a:ln>
                  </pic:spPr>
                </pic:pic>
              </a:graphicData>
            </a:graphic>
          </wp:inline>
        </w:drawing>
      </w:r>
      <w:r w:rsidRPr="00701CED">
        <w:rPr>
          <w:rFonts w:cs="Arial"/>
        </w:rPr>
        <w:fldChar w:fldCharType="end"/>
      </w:r>
    </w:p>
    <w:p w14:paraId="02407FA5" w14:textId="77777777" w:rsidR="00903CB5" w:rsidRPr="00701CED" w:rsidRDefault="00903CB5" w:rsidP="00903CB5">
      <w:pPr>
        <w:spacing w:after="160" w:line="259" w:lineRule="auto"/>
        <w:jc w:val="center"/>
        <w:rPr>
          <w:rFonts w:ascii="Arial" w:hAnsi="Arial" w:cs="Arial"/>
          <w:b/>
          <w:bCs/>
          <w:sz w:val="32"/>
          <w:szCs w:val="32"/>
        </w:rPr>
      </w:pPr>
    </w:p>
    <w:p w14:paraId="3655CF7B" w14:textId="603A4C98" w:rsidR="00D21802" w:rsidRPr="00701CED" w:rsidRDefault="00D21802" w:rsidP="00D21802">
      <w:pPr>
        <w:jc w:val="center"/>
        <w:rPr>
          <w:rFonts w:ascii="Arial" w:hAnsi="Arial" w:cs="Arial"/>
          <w:b/>
          <w:bCs/>
          <w:sz w:val="32"/>
          <w:szCs w:val="32"/>
        </w:rPr>
      </w:pPr>
      <w:r w:rsidRPr="00701CED">
        <w:rPr>
          <w:rFonts w:ascii="Arial" w:hAnsi="Arial" w:cs="Arial"/>
          <w:b/>
          <w:bCs/>
          <w:sz w:val="32"/>
          <w:szCs w:val="32"/>
        </w:rPr>
        <w:t>Master</w:t>
      </w:r>
      <w:r w:rsidR="002B2600" w:rsidRPr="00701CED">
        <w:rPr>
          <w:rFonts w:ascii="Arial" w:hAnsi="Arial" w:cs="Arial"/>
          <w:b/>
          <w:bCs/>
          <w:sz w:val="32"/>
          <w:szCs w:val="32"/>
        </w:rPr>
        <w:t>s</w:t>
      </w:r>
      <w:r w:rsidRPr="00701CED">
        <w:rPr>
          <w:rFonts w:ascii="Arial" w:hAnsi="Arial" w:cs="Arial"/>
          <w:b/>
          <w:bCs/>
          <w:sz w:val="32"/>
          <w:szCs w:val="32"/>
        </w:rPr>
        <w:t xml:space="preserve"> of Business Administration Programme</w:t>
      </w:r>
    </w:p>
    <w:p w14:paraId="294D0A6B" w14:textId="7EFD9888" w:rsidR="00903CB5" w:rsidRPr="00701CED" w:rsidRDefault="00D21802" w:rsidP="00D21802">
      <w:pPr>
        <w:jc w:val="center"/>
        <w:rPr>
          <w:rFonts w:ascii="Arial" w:hAnsi="Arial" w:cs="Arial"/>
          <w:b/>
          <w:bCs/>
          <w:sz w:val="32"/>
          <w:szCs w:val="32"/>
        </w:rPr>
      </w:pPr>
      <w:r w:rsidRPr="00701CED">
        <w:rPr>
          <w:rFonts w:ascii="Arial" w:hAnsi="Arial" w:cs="Arial"/>
          <w:b/>
          <w:bCs/>
          <w:sz w:val="32"/>
          <w:szCs w:val="32"/>
        </w:rPr>
        <w:t>LCMB7035 - Dissertation</w:t>
      </w:r>
    </w:p>
    <w:p w14:paraId="7F146E30" w14:textId="77777777" w:rsidR="00903CB5" w:rsidRPr="00701CED" w:rsidRDefault="00903CB5" w:rsidP="00903CB5">
      <w:pPr>
        <w:spacing w:after="160" w:line="259" w:lineRule="auto"/>
        <w:jc w:val="center"/>
        <w:rPr>
          <w:rFonts w:ascii="Arial" w:hAnsi="Arial" w:cs="Arial"/>
          <w:b/>
          <w:bCs/>
          <w:sz w:val="32"/>
          <w:szCs w:val="32"/>
        </w:rPr>
      </w:pPr>
    </w:p>
    <w:p w14:paraId="6568E732" w14:textId="121643A5" w:rsidR="00903CB5" w:rsidRPr="00701CED" w:rsidRDefault="00903CB5" w:rsidP="00D21802">
      <w:pPr>
        <w:spacing w:after="160" w:line="259" w:lineRule="auto"/>
        <w:jc w:val="center"/>
        <w:rPr>
          <w:rFonts w:ascii="Arial" w:hAnsi="Arial" w:cs="Arial"/>
          <w:b/>
          <w:bCs/>
        </w:rPr>
      </w:pPr>
      <w:r w:rsidRPr="00701CED">
        <w:rPr>
          <w:rFonts w:ascii="Arial" w:hAnsi="Arial" w:cs="Arial"/>
          <w:b/>
          <w:bCs/>
        </w:rPr>
        <w:t xml:space="preserve"> </w:t>
      </w:r>
    </w:p>
    <w:p w14:paraId="0595D3A8" w14:textId="7B2DC4DD" w:rsidR="00D21802" w:rsidRPr="00701CED" w:rsidRDefault="00D21802" w:rsidP="00D21802">
      <w:pPr>
        <w:spacing w:after="160" w:line="259" w:lineRule="auto"/>
        <w:jc w:val="center"/>
        <w:rPr>
          <w:rFonts w:ascii="Arial" w:hAnsi="Arial" w:cs="Arial"/>
          <w:b/>
          <w:bCs/>
        </w:rPr>
      </w:pPr>
      <w:r w:rsidRPr="00701CED">
        <w:rPr>
          <w:rFonts w:ascii="Arial" w:hAnsi="Arial" w:cs="Arial"/>
          <w:b/>
          <w:bCs/>
          <w:noProof/>
          <w:sz w:val="32"/>
          <w:szCs w:val="32"/>
        </w:rPr>
        <mc:AlternateContent>
          <mc:Choice Requires="wps">
            <w:drawing>
              <wp:anchor distT="0" distB="0" distL="114300" distR="114300" simplePos="0" relativeHeight="251659264" behindDoc="0" locked="0" layoutInCell="1" allowOverlap="1" wp14:anchorId="5C6DF900" wp14:editId="5394EDC7">
                <wp:simplePos x="0" y="0"/>
                <wp:positionH relativeFrom="column">
                  <wp:posOffset>21590</wp:posOffset>
                </wp:positionH>
                <wp:positionV relativeFrom="paragraph">
                  <wp:posOffset>144417</wp:posOffset>
                </wp:positionV>
                <wp:extent cx="5758180" cy="1143000"/>
                <wp:effectExtent l="0" t="0" r="7620" b="12700"/>
                <wp:wrapNone/>
                <wp:docPr id="1899946560" name="Rectangle 6"/>
                <wp:cNvGraphicFramePr/>
                <a:graphic xmlns:a="http://schemas.openxmlformats.org/drawingml/2006/main">
                  <a:graphicData uri="http://schemas.microsoft.com/office/word/2010/wordprocessingShape">
                    <wps:wsp>
                      <wps:cNvSpPr/>
                      <wps:spPr>
                        <a:xfrm>
                          <a:off x="0" y="0"/>
                          <a:ext cx="5758180" cy="1143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14E54B" w14:textId="5845B38F" w:rsidR="00903CB5" w:rsidRDefault="00903CB5" w:rsidP="00903CB5">
                            <w:pPr>
                              <w:jc w:val="center"/>
                            </w:pPr>
                            <w:r w:rsidRPr="00903CB5">
                              <w:rPr>
                                <w:b/>
                                <w:bCs/>
                                <w:sz w:val="32"/>
                                <w:szCs w:val="32"/>
                              </w:rPr>
                              <w:t>Reputation Recovery: Managing Consumer Trust After Quality Failures in the International Clothing Industry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C6DF900" id="Rectangle 6" o:spid="_x0000_s1026" style="position:absolute;left:0;text-align:left;margin-left:1.7pt;margin-top:11.35pt;width:453.4pt;height:90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" fillcolor="#4472c4 [3204]" strokecolor="#09101d [484]" strokeweight="1pt">
                <v:textbox>
                  <w:txbxContent>
                    <w:p w14:paraId="3814E54B" w14:textId="5845B38F" w:rsidR="00903CB5" w:rsidRDefault="00903CB5" w:rsidP="00903CB5">
                      <w:pPr>
                        <w:jc w:val="center"/>
                      </w:pPr>
                      <w:r w:rsidRPr="00903CB5">
                        <w:rPr>
                          <w:b/>
                          <w:bCs/>
                          <w:sz w:val="32"/>
                          <w:szCs w:val="32"/>
                        </w:rPr>
                        <w:t>Reputation Recovery: Managing Consumer Trust After Quality Failures in the International Clothing Industry</w:t>
                      </w:r>
                    </w:p>
                  </w:txbxContent>
                </v:textbox>
              </v:rect>
            </w:pict>
          </mc:Fallback>
        </mc:AlternateContent>
      </w:r>
    </w:p>
    <w:p w14:paraId="017B6FB3" w14:textId="318D5864" w:rsidR="00D21802" w:rsidRPr="00701CED" w:rsidRDefault="00D21802" w:rsidP="00D21802">
      <w:pPr>
        <w:spacing w:after="160" w:line="259" w:lineRule="auto"/>
        <w:jc w:val="center"/>
        <w:rPr>
          <w:rFonts w:ascii="Arial" w:hAnsi="Arial" w:cs="Arial"/>
          <w:b/>
          <w:bCs/>
        </w:rPr>
      </w:pPr>
    </w:p>
    <w:p w14:paraId="70D2CBD4" w14:textId="467C5643" w:rsidR="00D21802" w:rsidRPr="00701CED" w:rsidRDefault="00D21802" w:rsidP="00D21802">
      <w:pPr>
        <w:spacing w:after="160" w:line="259" w:lineRule="auto"/>
        <w:jc w:val="center"/>
        <w:rPr>
          <w:rFonts w:ascii="Arial" w:hAnsi="Arial" w:cs="Arial"/>
          <w:b/>
          <w:bCs/>
        </w:rPr>
      </w:pPr>
    </w:p>
    <w:p w14:paraId="641B2FFF" w14:textId="77777777" w:rsidR="00903CB5" w:rsidRPr="00701CED" w:rsidRDefault="00903CB5" w:rsidP="00903CB5">
      <w:pPr>
        <w:spacing w:after="160" w:line="259" w:lineRule="auto"/>
        <w:jc w:val="center"/>
        <w:rPr>
          <w:rFonts w:ascii="Arial" w:hAnsi="Arial" w:cs="Arial"/>
          <w:b/>
          <w:bCs/>
        </w:rPr>
      </w:pPr>
    </w:p>
    <w:p w14:paraId="4E478348" w14:textId="77777777" w:rsidR="00903CB5" w:rsidRPr="00701CED" w:rsidRDefault="00903CB5" w:rsidP="00903CB5">
      <w:pPr>
        <w:spacing w:after="160" w:line="259" w:lineRule="auto"/>
        <w:jc w:val="center"/>
        <w:rPr>
          <w:rFonts w:ascii="Arial" w:hAnsi="Arial" w:cs="Arial"/>
          <w:b/>
          <w:bCs/>
        </w:rPr>
      </w:pPr>
    </w:p>
    <w:p w14:paraId="774D897A" w14:textId="77777777" w:rsidR="00903CB5" w:rsidRPr="00701CED" w:rsidRDefault="00903CB5" w:rsidP="00903CB5">
      <w:pPr>
        <w:spacing w:after="160" w:line="259" w:lineRule="auto"/>
        <w:jc w:val="center"/>
        <w:rPr>
          <w:rFonts w:ascii="Arial" w:hAnsi="Arial" w:cs="Arial"/>
          <w:b/>
          <w:bCs/>
        </w:rPr>
      </w:pPr>
    </w:p>
    <w:p w14:paraId="3D888143" w14:textId="77777777" w:rsidR="00903CB5" w:rsidRPr="00701CED" w:rsidRDefault="00903CB5" w:rsidP="00903CB5">
      <w:pPr>
        <w:spacing w:after="160" w:line="259" w:lineRule="auto"/>
        <w:jc w:val="center"/>
        <w:rPr>
          <w:rFonts w:ascii="Arial" w:hAnsi="Arial" w:cs="Arial"/>
          <w:b/>
          <w:bCs/>
        </w:rPr>
      </w:pPr>
    </w:p>
    <w:p w14:paraId="2D2B6475" w14:textId="77777777" w:rsidR="00903CB5" w:rsidRPr="00701CED" w:rsidRDefault="00903CB5" w:rsidP="00903CB5">
      <w:pPr>
        <w:spacing w:after="160" w:line="259" w:lineRule="auto"/>
        <w:jc w:val="center"/>
        <w:rPr>
          <w:rFonts w:ascii="Arial" w:hAnsi="Arial" w:cs="Arial"/>
          <w:b/>
          <w:bCs/>
        </w:rPr>
      </w:pPr>
    </w:p>
    <w:p w14:paraId="0ECC96BD" w14:textId="77777777" w:rsidR="00903CB5" w:rsidRPr="00701CED" w:rsidRDefault="00903CB5" w:rsidP="00903CB5">
      <w:pPr>
        <w:spacing w:after="160" w:line="259" w:lineRule="auto"/>
        <w:jc w:val="center"/>
        <w:rPr>
          <w:rFonts w:ascii="Arial" w:hAnsi="Arial" w:cs="Arial"/>
          <w:b/>
          <w:bCs/>
        </w:rPr>
      </w:pPr>
    </w:p>
    <w:p w14:paraId="21CD14F1" w14:textId="77777777" w:rsidR="00903CB5" w:rsidRPr="00701CED" w:rsidRDefault="00903CB5" w:rsidP="00903CB5">
      <w:pPr>
        <w:spacing w:after="160" w:line="259" w:lineRule="auto"/>
        <w:jc w:val="center"/>
        <w:rPr>
          <w:rFonts w:ascii="Arial" w:hAnsi="Arial" w:cs="Arial"/>
          <w:b/>
          <w:bCs/>
        </w:rPr>
      </w:pPr>
    </w:p>
    <w:p w14:paraId="5FAE519B" w14:textId="238330A7" w:rsidR="00D21802" w:rsidRPr="00701CED" w:rsidRDefault="00D21802" w:rsidP="00D21802">
      <w:pPr>
        <w:spacing w:after="160" w:line="259" w:lineRule="auto"/>
        <w:jc w:val="left"/>
        <w:rPr>
          <w:rFonts w:ascii="Arial" w:hAnsi="Arial" w:cs="Arial"/>
          <w:b/>
          <w:bCs/>
          <w:lang w:val="en-US"/>
        </w:rPr>
      </w:pPr>
      <w:r w:rsidRPr="00701CED">
        <w:rPr>
          <w:rFonts w:ascii="Arial" w:hAnsi="Arial" w:cs="Arial"/>
          <w:b/>
          <w:bCs/>
          <w:lang w:val="en-US"/>
        </w:rPr>
        <w:t>Student Name:</w:t>
      </w:r>
      <w:r w:rsidR="006C1A1D" w:rsidRPr="00701CED">
        <w:rPr>
          <w:rFonts w:ascii="Arial" w:hAnsi="Arial" w:cs="Arial"/>
          <w:b/>
          <w:bCs/>
          <w:lang w:val="en-US"/>
        </w:rPr>
        <w:t xml:space="preserve"> </w:t>
      </w:r>
      <w:r w:rsidR="00474EB9" w:rsidRPr="00701CED">
        <w:rPr>
          <w:rFonts w:ascii="Arial" w:hAnsi="Arial" w:cs="Arial"/>
          <w:b/>
          <w:bCs/>
          <w:lang w:val="en-US"/>
        </w:rPr>
        <w:t xml:space="preserve">Nusrat Jahan </w:t>
      </w:r>
      <w:proofErr w:type="spellStart"/>
      <w:r w:rsidR="00474EB9" w:rsidRPr="00701CED">
        <w:rPr>
          <w:rFonts w:ascii="Arial" w:hAnsi="Arial" w:cs="Arial"/>
          <w:b/>
          <w:bCs/>
          <w:lang w:val="en-US"/>
        </w:rPr>
        <w:t>Onameka</w:t>
      </w:r>
      <w:proofErr w:type="spellEnd"/>
    </w:p>
    <w:p w14:paraId="1255B868" w14:textId="6BC0F067" w:rsidR="00D21802" w:rsidRPr="00701CED" w:rsidRDefault="00D21802" w:rsidP="00D21802">
      <w:pPr>
        <w:spacing w:after="160" w:line="259" w:lineRule="auto"/>
        <w:jc w:val="left"/>
        <w:rPr>
          <w:rFonts w:ascii="Arial" w:hAnsi="Arial" w:cs="Arial"/>
          <w:b/>
          <w:bCs/>
          <w:lang w:val="en-US"/>
        </w:rPr>
      </w:pPr>
      <w:r w:rsidRPr="00701CED">
        <w:rPr>
          <w:rFonts w:ascii="Arial" w:hAnsi="Arial" w:cs="Arial"/>
          <w:b/>
          <w:bCs/>
          <w:lang w:val="en-US"/>
        </w:rPr>
        <w:t>ID:</w:t>
      </w:r>
      <w:r w:rsidR="00474EB9" w:rsidRPr="00701CED">
        <w:rPr>
          <w:rFonts w:ascii="Arial" w:hAnsi="Arial" w:cs="Arial"/>
          <w:b/>
          <w:bCs/>
          <w:lang w:val="en-US"/>
        </w:rPr>
        <w:t>2422956</w:t>
      </w:r>
    </w:p>
    <w:p w14:paraId="039B7461" w14:textId="77777777" w:rsidR="00D21802" w:rsidRPr="00701CED" w:rsidRDefault="00D21802" w:rsidP="00D21802">
      <w:pPr>
        <w:spacing w:after="160" w:line="259" w:lineRule="auto"/>
        <w:jc w:val="left"/>
        <w:rPr>
          <w:rFonts w:ascii="Arial" w:hAnsi="Arial" w:cs="Arial"/>
          <w:b/>
          <w:bCs/>
        </w:rPr>
      </w:pPr>
    </w:p>
    <w:p w14:paraId="250BB9A1" w14:textId="77777777" w:rsidR="00D21802" w:rsidRPr="00701CED" w:rsidRDefault="00D21802" w:rsidP="00D21802">
      <w:pPr>
        <w:spacing w:after="160" w:line="259" w:lineRule="auto"/>
        <w:jc w:val="left"/>
        <w:rPr>
          <w:rFonts w:ascii="Arial" w:hAnsi="Arial" w:cs="Arial"/>
          <w:b/>
          <w:bCs/>
        </w:rPr>
      </w:pPr>
    </w:p>
    <w:p w14:paraId="419113A8" w14:textId="4F172963" w:rsidR="00D21802" w:rsidRPr="00701CED" w:rsidRDefault="00D21802" w:rsidP="00D21802">
      <w:pPr>
        <w:spacing w:after="160" w:line="259" w:lineRule="auto"/>
        <w:jc w:val="left"/>
        <w:rPr>
          <w:rFonts w:ascii="Arial" w:hAnsi="Arial" w:cs="Arial"/>
          <w:b/>
          <w:bCs/>
          <w:lang w:val="en-US"/>
        </w:rPr>
      </w:pPr>
      <w:r w:rsidRPr="00701CED">
        <w:rPr>
          <w:rFonts w:ascii="Arial" w:hAnsi="Arial" w:cs="Arial"/>
          <w:b/>
          <w:bCs/>
          <w:lang w:val="en-US"/>
        </w:rPr>
        <w:t>Word Count:</w:t>
      </w:r>
    </w:p>
    <w:p w14:paraId="00A8B938" w14:textId="77777777" w:rsidR="00AB49F2" w:rsidRPr="00701CED" w:rsidRDefault="00D21802" w:rsidP="00D21802">
      <w:pPr>
        <w:spacing w:after="160" w:line="259" w:lineRule="auto"/>
        <w:jc w:val="left"/>
        <w:rPr>
          <w:rFonts w:ascii="Arial" w:hAnsi="Arial" w:cs="Arial"/>
          <w:b/>
          <w:bCs/>
          <w:lang w:val="en-US"/>
        </w:rPr>
      </w:pPr>
      <w:r w:rsidRPr="00701CED">
        <w:rPr>
          <w:rFonts w:ascii="Arial" w:hAnsi="Arial" w:cs="Arial"/>
          <w:b/>
          <w:bCs/>
          <w:lang w:val="en-US"/>
        </w:rPr>
        <w:t xml:space="preserve">Date of Submission: </w:t>
      </w:r>
    </w:p>
    <w:p w14:paraId="4B6509FB" w14:textId="77777777" w:rsidR="00CD3931" w:rsidRPr="00701CED" w:rsidRDefault="00CD3931">
      <w:pPr>
        <w:spacing w:after="160" w:line="259" w:lineRule="auto"/>
        <w:jc w:val="left"/>
        <w:rPr>
          <w:rFonts w:ascii="Arial" w:hAnsi="Arial" w:cs="Arial"/>
          <w:lang w:val="en-US"/>
        </w:rPr>
      </w:pPr>
      <w:r w:rsidRPr="00701CED">
        <w:rPr>
          <w:rFonts w:ascii="Arial" w:hAnsi="Arial" w:cs="Arial"/>
          <w:b/>
          <w:bCs/>
          <w:lang w:val="en-US"/>
        </w:rPr>
        <w:br w:type="page"/>
      </w:r>
    </w:p>
    <w:sdt>
      <w:sdtPr>
        <w:rPr>
          <w:rFonts w:ascii="Arial" w:hAnsi="Arial" w:cs="Arial"/>
          <w:b w:val="0"/>
          <w:sz w:val="24"/>
          <w:szCs w:val="24"/>
          <w:lang w:eastAsia="en-GB" w:bidi="bn-IN"/>
        </w:rPr>
        <w:id w:val="-734854503"/>
        <w:docPartObj>
          <w:docPartGallery w:val="Table of Contents"/>
          <w:docPartUnique/>
        </w:docPartObj>
      </w:sdtPr>
      <w:sdtEndPr>
        <w:rPr>
          <w:bCs/>
          <w:noProof/>
        </w:rPr>
      </w:sdtEndPr>
      <w:sdtContent>
        <w:p w14:paraId="498CC600" w14:textId="5A333DB5" w:rsidR="00CD3931" w:rsidRPr="00701CED" w:rsidRDefault="00CD3931">
          <w:pPr>
            <w:pStyle w:val="TOCHeading"/>
            <w:rPr>
              <w:rFonts w:ascii="Arial" w:hAnsi="Arial" w:cs="Arial"/>
            </w:rPr>
          </w:pPr>
          <w:r w:rsidRPr="00701CED">
            <w:rPr>
              <w:rFonts w:ascii="Arial" w:hAnsi="Arial" w:cs="Arial"/>
            </w:rPr>
            <w:t>Table of Contents</w:t>
          </w:r>
        </w:p>
        <w:p w14:paraId="53AC36CA" w14:textId="30BECCF5" w:rsidR="00E06DA3" w:rsidRDefault="00CD3931">
          <w:pPr>
            <w:pStyle w:val="TOC1"/>
            <w:tabs>
              <w:tab w:val="right" w:leader="dot" w:pos="9010"/>
            </w:tabs>
            <w:rPr>
              <w:rFonts w:eastAsiaTheme="minorEastAsia"/>
              <w:b w:val="0"/>
              <w:bCs w:val="0"/>
              <w:i w:val="0"/>
              <w:iCs w:val="0"/>
              <w:noProof/>
              <w:kern w:val="2"/>
              <w:szCs w:val="30"/>
              <w:lang w:val="en-BD"/>
              <w14:ligatures w14:val="standardContextual"/>
            </w:rPr>
          </w:pPr>
          <w:r w:rsidRPr="00701CED">
            <w:rPr>
              <w:rFonts w:ascii="Arial" w:hAnsi="Arial" w:cs="Arial"/>
              <w:b w:val="0"/>
              <w:bCs w:val="0"/>
              <w:i w:val="0"/>
              <w:iCs w:val="0"/>
            </w:rPr>
            <w:fldChar w:fldCharType="begin"/>
          </w:r>
          <w:r w:rsidRPr="00701CED">
            <w:rPr>
              <w:rFonts w:ascii="Arial" w:hAnsi="Arial" w:cs="Arial"/>
              <w:b w:val="0"/>
              <w:bCs w:val="0"/>
              <w:i w:val="0"/>
              <w:iCs w:val="0"/>
            </w:rPr>
            <w:instrText xml:space="preserve"> TOC \o "1-3" \h \z \u </w:instrText>
          </w:r>
          <w:r w:rsidRPr="00701CED">
            <w:rPr>
              <w:rFonts w:ascii="Arial" w:hAnsi="Arial" w:cs="Arial"/>
              <w:b w:val="0"/>
              <w:bCs w:val="0"/>
              <w:i w:val="0"/>
              <w:iCs w:val="0"/>
            </w:rPr>
            <w:fldChar w:fldCharType="separate"/>
          </w:r>
          <w:hyperlink w:anchor="_Toc219891752" w:history="1">
            <w:r w:rsidR="00E06DA3" w:rsidRPr="00FA19FF">
              <w:rPr>
                <w:rStyle w:val="Hyperlink"/>
                <w:rFonts w:ascii="Arial" w:hAnsi="Arial" w:cs="Arial"/>
                <w:noProof/>
              </w:rPr>
              <w:t>Abstract</w:t>
            </w:r>
            <w:r w:rsidR="00E06DA3">
              <w:rPr>
                <w:noProof/>
                <w:webHidden/>
              </w:rPr>
              <w:tab/>
            </w:r>
            <w:r w:rsidR="00E06DA3">
              <w:rPr>
                <w:noProof/>
                <w:webHidden/>
              </w:rPr>
              <w:fldChar w:fldCharType="begin"/>
            </w:r>
            <w:r w:rsidR="00E06DA3">
              <w:rPr>
                <w:noProof/>
                <w:webHidden/>
              </w:rPr>
              <w:instrText xml:space="preserve"> PAGEREF _Toc219891752 \h </w:instrText>
            </w:r>
            <w:r w:rsidR="00E06DA3">
              <w:rPr>
                <w:noProof/>
                <w:webHidden/>
              </w:rPr>
            </w:r>
            <w:r w:rsidR="00E06DA3">
              <w:rPr>
                <w:noProof/>
                <w:webHidden/>
              </w:rPr>
              <w:fldChar w:fldCharType="separate"/>
            </w:r>
            <w:r w:rsidR="00E06DA3">
              <w:rPr>
                <w:noProof/>
                <w:webHidden/>
              </w:rPr>
              <w:t>6</w:t>
            </w:r>
            <w:r w:rsidR="00E06DA3">
              <w:rPr>
                <w:noProof/>
                <w:webHidden/>
              </w:rPr>
              <w:fldChar w:fldCharType="end"/>
            </w:r>
          </w:hyperlink>
        </w:p>
        <w:p w14:paraId="10BEBEA6" w14:textId="40853394" w:rsidR="00E06DA3" w:rsidRDefault="00E06DA3">
          <w:pPr>
            <w:pStyle w:val="TOC1"/>
            <w:tabs>
              <w:tab w:val="right" w:leader="dot" w:pos="9010"/>
            </w:tabs>
            <w:rPr>
              <w:rFonts w:eastAsiaTheme="minorEastAsia"/>
              <w:b w:val="0"/>
              <w:bCs w:val="0"/>
              <w:i w:val="0"/>
              <w:iCs w:val="0"/>
              <w:noProof/>
              <w:kern w:val="2"/>
              <w:szCs w:val="30"/>
              <w:lang w:val="en-BD"/>
              <w14:ligatures w14:val="standardContextual"/>
            </w:rPr>
          </w:pPr>
          <w:hyperlink w:anchor="_Toc219891753" w:history="1">
            <w:r w:rsidRPr="00FA19FF">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_Toc219891753 \h </w:instrText>
            </w:r>
            <w:r>
              <w:rPr>
                <w:noProof/>
                <w:webHidden/>
              </w:rPr>
            </w:r>
            <w:r>
              <w:rPr>
                <w:noProof/>
                <w:webHidden/>
              </w:rPr>
              <w:fldChar w:fldCharType="separate"/>
            </w:r>
            <w:r>
              <w:rPr>
                <w:noProof/>
                <w:webHidden/>
              </w:rPr>
              <w:t>7</w:t>
            </w:r>
            <w:r>
              <w:rPr>
                <w:noProof/>
                <w:webHidden/>
              </w:rPr>
              <w:fldChar w:fldCharType="end"/>
            </w:r>
          </w:hyperlink>
        </w:p>
        <w:p w14:paraId="00A4A2ED" w14:textId="299D5427" w:rsidR="00E06DA3" w:rsidRDefault="00E06DA3">
          <w:pPr>
            <w:pStyle w:val="TOC1"/>
            <w:tabs>
              <w:tab w:val="right" w:leader="dot" w:pos="9010"/>
            </w:tabs>
            <w:rPr>
              <w:rFonts w:eastAsiaTheme="minorEastAsia"/>
              <w:b w:val="0"/>
              <w:bCs w:val="0"/>
              <w:i w:val="0"/>
              <w:iCs w:val="0"/>
              <w:noProof/>
              <w:kern w:val="2"/>
              <w:szCs w:val="30"/>
              <w:lang w:val="en-BD"/>
              <w14:ligatures w14:val="standardContextual"/>
            </w:rPr>
          </w:pPr>
          <w:hyperlink w:anchor="_Toc219891754" w:history="1">
            <w:r w:rsidRPr="00FA19FF">
              <w:rPr>
                <w:rStyle w:val="Hyperlink"/>
                <w:rFonts w:ascii="Arial" w:hAnsi="Arial" w:cs="Arial"/>
                <w:noProof/>
              </w:rPr>
              <w:t xml:space="preserve">Chapter 1: </w:t>
            </w:r>
            <w:r w:rsidRPr="00FA19FF">
              <w:rPr>
                <w:rStyle w:val="Hyperlink"/>
                <w:rFonts w:ascii="Arial" w:hAnsi="Arial" w:cs="Arial"/>
                <w:noProof/>
                <w:lang w:val="en-US"/>
              </w:rPr>
              <w:t>I</w:t>
            </w:r>
            <w:r w:rsidRPr="00FA19FF">
              <w:rPr>
                <w:rStyle w:val="Hyperlink"/>
                <w:rFonts w:ascii="Arial" w:hAnsi="Arial" w:cs="Arial"/>
                <w:noProof/>
              </w:rPr>
              <w:t>ntroduction</w:t>
            </w:r>
            <w:r>
              <w:rPr>
                <w:noProof/>
                <w:webHidden/>
              </w:rPr>
              <w:tab/>
            </w:r>
            <w:r>
              <w:rPr>
                <w:noProof/>
                <w:webHidden/>
              </w:rPr>
              <w:fldChar w:fldCharType="begin"/>
            </w:r>
            <w:r>
              <w:rPr>
                <w:noProof/>
                <w:webHidden/>
              </w:rPr>
              <w:instrText xml:space="preserve"> PAGEREF _Toc219891754 \h </w:instrText>
            </w:r>
            <w:r>
              <w:rPr>
                <w:noProof/>
                <w:webHidden/>
              </w:rPr>
            </w:r>
            <w:r>
              <w:rPr>
                <w:noProof/>
                <w:webHidden/>
              </w:rPr>
              <w:fldChar w:fldCharType="separate"/>
            </w:r>
            <w:r>
              <w:rPr>
                <w:noProof/>
                <w:webHidden/>
              </w:rPr>
              <w:t>8</w:t>
            </w:r>
            <w:r>
              <w:rPr>
                <w:noProof/>
                <w:webHidden/>
              </w:rPr>
              <w:fldChar w:fldCharType="end"/>
            </w:r>
          </w:hyperlink>
        </w:p>
        <w:p w14:paraId="470B0F8D" w14:textId="6F5D3448"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55" w:history="1">
            <w:r w:rsidRPr="00FA19FF">
              <w:rPr>
                <w:rStyle w:val="Hyperlink"/>
                <w:rFonts w:ascii="Arial" w:hAnsi="Arial" w:cs="Arial"/>
                <w:noProof/>
              </w:rPr>
              <w:t>1.1 Background and Rationale</w:t>
            </w:r>
            <w:r>
              <w:rPr>
                <w:noProof/>
                <w:webHidden/>
              </w:rPr>
              <w:tab/>
            </w:r>
            <w:r>
              <w:rPr>
                <w:noProof/>
                <w:webHidden/>
              </w:rPr>
              <w:fldChar w:fldCharType="begin"/>
            </w:r>
            <w:r>
              <w:rPr>
                <w:noProof/>
                <w:webHidden/>
              </w:rPr>
              <w:instrText xml:space="preserve"> PAGEREF _Toc219891755 \h </w:instrText>
            </w:r>
            <w:r>
              <w:rPr>
                <w:noProof/>
                <w:webHidden/>
              </w:rPr>
            </w:r>
            <w:r>
              <w:rPr>
                <w:noProof/>
                <w:webHidden/>
              </w:rPr>
              <w:fldChar w:fldCharType="separate"/>
            </w:r>
            <w:r>
              <w:rPr>
                <w:noProof/>
                <w:webHidden/>
              </w:rPr>
              <w:t>8</w:t>
            </w:r>
            <w:r>
              <w:rPr>
                <w:noProof/>
                <w:webHidden/>
              </w:rPr>
              <w:fldChar w:fldCharType="end"/>
            </w:r>
          </w:hyperlink>
        </w:p>
        <w:p w14:paraId="0E606992" w14:textId="3C69E747"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56" w:history="1">
            <w:r w:rsidRPr="00FA19FF">
              <w:rPr>
                <w:rStyle w:val="Hyperlink"/>
                <w:rFonts w:ascii="Arial" w:hAnsi="Arial" w:cs="Arial"/>
                <w:noProof/>
              </w:rPr>
              <w:t>1.2 Research Aim and Objectives</w:t>
            </w:r>
            <w:r>
              <w:rPr>
                <w:noProof/>
                <w:webHidden/>
              </w:rPr>
              <w:tab/>
            </w:r>
            <w:r>
              <w:rPr>
                <w:noProof/>
                <w:webHidden/>
              </w:rPr>
              <w:fldChar w:fldCharType="begin"/>
            </w:r>
            <w:r>
              <w:rPr>
                <w:noProof/>
                <w:webHidden/>
              </w:rPr>
              <w:instrText xml:space="preserve"> PAGEREF _Toc219891756 \h </w:instrText>
            </w:r>
            <w:r>
              <w:rPr>
                <w:noProof/>
                <w:webHidden/>
              </w:rPr>
            </w:r>
            <w:r>
              <w:rPr>
                <w:noProof/>
                <w:webHidden/>
              </w:rPr>
              <w:fldChar w:fldCharType="separate"/>
            </w:r>
            <w:r>
              <w:rPr>
                <w:noProof/>
                <w:webHidden/>
              </w:rPr>
              <w:t>9</w:t>
            </w:r>
            <w:r>
              <w:rPr>
                <w:noProof/>
                <w:webHidden/>
              </w:rPr>
              <w:fldChar w:fldCharType="end"/>
            </w:r>
          </w:hyperlink>
        </w:p>
        <w:p w14:paraId="23BEC0B6" w14:textId="22B9A1E1"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57" w:history="1">
            <w:r w:rsidRPr="00FA19FF">
              <w:rPr>
                <w:rStyle w:val="Hyperlink"/>
                <w:rFonts w:ascii="Arial" w:hAnsi="Arial" w:cs="Arial"/>
                <w:noProof/>
              </w:rPr>
              <w:t>1.4 Research Questions</w:t>
            </w:r>
            <w:r>
              <w:rPr>
                <w:noProof/>
                <w:webHidden/>
              </w:rPr>
              <w:tab/>
            </w:r>
            <w:r>
              <w:rPr>
                <w:noProof/>
                <w:webHidden/>
              </w:rPr>
              <w:fldChar w:fldCharType="begin"/>
            </w:r>
            <w:r>
              <w:rPr>
                <w:noProof/>
                <w:webHidden/>
              </w:rPr>
              <w:instrText xml:space="preserve"> PAGEREF _Toc219891757 \h </w:instrText>
            </w:r>
            <w:r>
              <w:rPr>
                <w:noProof/>
                <w:webHidden/>
              </w:rPr>
            </w:r>
            <w:r>
              <w:rPr>
                <w:noProof/>
                <w:webHidden/>
              </w:rPr>
              <w:fldChar w:fldCharType="separate"/>
            </w:r>
            <w:r>
              <w:rPr>
                <w:noProof/>
                <w:webHidden/>
              </w:rPr>
              <w:t>9</w:t>
            </w:r>
            <w:r>
              <w:rPr>
                <w:noProof/>
                <w:webHidden/>
              </w:rPr>
              <w:fldChar w:fldCharType="end"/>
            </w:r>
          </w:hyperlink>
        </w:p>
        <w:p w14:paraId="67F3C235" w14:textId="225D9116"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58" w:history="1">
            <w:r w:rsidRPr="00FA19FF">
              <w:rPr>
                <w:rStyle w:val="Hyperlink"/>
                <w:rFonts w:ascii="Arial" w:hAnsi="Arial" w:cs="Arial"/>
                <w:noProof/>
              </w:rPr>
              <w:t>1.5 Academic and Practical Significance</w:t>
            </w:r>
            <w:r>
              <w:rPr>
                <w:noProof/>
                <w:webHidden/>
              </w:rPr>
              <w:tab/>
            </w:r>
            <w:r>
              <w:rPr>
                <w:noProof/>
                <w:webHidden/>
              </w:rPr>
              <w:fldChar w:fldCharType="begin"/>
            </w:r>
            <w:r>
              <w:rPr>
                <w:noProof/>
                <w:webHidden/>
              </w:rPr>
              <w:instrText xml:space="preserve"> PAGEREF _Toc219891758 \h </w:instrText>
            </w:r>
            <w:r>
              <w:rPr>
                <w:noProof/>
                <w:webHidden/>
              </w:rPr>
            </w:r>
            <w:r>
              <w:rPr>
                <w:noProof/>
                <w:webHidden/>
              </w:rPr>
              <w:fldChar w:fldCharType="separate"/>
            </w:r>
            <w:r>
              <w:rPr>
                <w:noProof/>
                <w:webHidden/>
              </w:rPr>
              <w:t>9</w:t>
            </w:r>
            <w:r>
              <w:rPr>
                <w:noProof/>
                <w:webHidden/>
              </w:rPr>
              <w:fldChar w:fldCharType="end"/>
            </w:r>
          </w:hyperlink>
        </w:p>
        <w:p w14:paraId="0D6E5F06" w14:textId="5BD05024"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59" w:history="1">
            <w:r w:rsidRPr="00FA19FF">
              <w:rPr>
                <w:rStyle w:val="Hyperlink"/>
                <w:rFonts w:ascii="Arial" w:hAnsi="Arial" w:cs="Arial"/>
                <w:noProof/>
              </w:rPr>
              <w:t>1.6 Theoretical Framework (Preview)</w:t>
            </w:r>
            <w:r>
              <w:rPr>
                <w:noProof/>
                <w:webHidden/>
              </w:rPr>
              <w:tab/>
            </w:r>
            <w:r>
              <w:rPr>
                <w:noProof/>
                <w:webHidden/>
              </w:rPr>
              <w:fldChar w:fldCharType="begin"/>
            </w:r>
            <w:r>
              <w:rPr>
                <w:noProof/>
                <w:webHidden/>
              </w:rPr>
              <w:instrText xml:space="preserve"> PAGEREF _Toc219891759 \h </w:instrText>
            </w:r>
            <w:r>
              <w:rPr>
                <w:noProof/>
                <w:webHidden/>
              </w:rPr>
            </w:r>
            <w:r>
              <w:rPr>
                <w:noProof/>
                <w:webHidden/>
              </w:rPr>
              <w:fldChar w:fldCharType="separate"/>
            </w:r>
            <w:r>
              <w:rPr>
                <w:noProof/>
                <w:webHidden/>
              </w:rPr>
              <w:t>10</w:t>
            </w:r>
            <w:r>
              <w:rPr>
                <w:noProof/>
                <w:webHidden/>
              </w:rPr>
              <w:fldChar w:fldCharType="end"/>
            </w:r>
          </w:hyperlink>
        </w:p>
        <w:p w14:paraId="5E400EA4" w14:textId="46708A80"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60" w:history="1">
            <w:r w:rsidRPr="00FA19FF">
              <w:rPr>
                <w:rStyle w:val="Hyperlink"/>
                <w:rFonts w:ascii="Arial" w:hAnsi="Arial" w:cs="Arial"/>
                <w:noProof/>
              </w:rPr>
              <w:t>1.7 Dissertation Structure</w:t>
            </w:r>
            <w:r>
              <w:rPr>
                <w:noProof/>
                <w:webHidden/>
              </w:rPr>
              <w:tab/>
            </w:r>
            <w:r>
              <w:rPr>
                <w:noProof/>
                <w:webHidden/>
              </w:rPr>
              <w:fldChar w:fldCharType="begin"/>
            </w:r>
            <w:r>
              <w:rPr>
                <w:noProof/>
                <w:webHidden/>
              </w:rPr>
              <w:instrText xml:space="preserve"> PAGEREF _Toc219891760 \h </w:instrText>
            </w:r>
            <w:r>
              <w:rPr>
                <w:noProof/>
                <w:webHidden/>
              </w:rPr>
            </w:r>
            <w:r>
              <w:rPr>
                <w:noProof/>
                <w:webHidden/>
              </w:rPr>
              <w:fldChar w:fldCharType="separate"/>
            </w:r>
            <w:r>
              <w:rPr>
                <w:noProof/>
                <w:webHidden/>
              </w:rPr>
              <w:t>11</w:t>
            </w:r>
            <w:r>
              <w:rPr>
                <w:noProof/>
                <w:webHidden/>
              </w:rPr>
              <w:fldChar w:fldCharType="end"/>
            </w:r>
          </w:hyperlink>
        </w:p>
        <w:p w14:paraId="5A7EA2E3" w14:textId="7541C9AE" w:rsidR="00E06DA3" w:rsidRDefault="00E06DA3">
          <w:pPr>
            <w:pStyle w:val="TOC1"/>
            <w:tabs>
              <w:tab w:val="right" w:leader="dot" w:pos="9010"/>
            </w:tabs>
            <w:rPr>
              <w:rFonts w:eastAsiaTheme="minorEastAsia"/>
              <w:b w:val="0"/>
              <w:bCs w:val="0"/>
              <w:i w:val="0"/>
              <w:iCs w:val="0"/>
              <w:noProof/>
              <w:kern w:val="2"/>
              <w:szCs w:val="30"/>
              <w:lang w:val="en-BD"/>
              <w14:ligatures w14:val="standardContextual"/>
            </w:rPr>
          </w:pPr>
          <w:hyperlink w:anchor="_Toc219891761" w:history="1">
            <w:r w:rsidRPr="00FA19FF">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_Toc219891761 \h </w:instrText>
            </w:r>
            <w:r>
              <w:rPr>
                <w:noProof/>
                <w:webHidden/>
              </w:rPr>
            </w:r>
            <w:r>
              <w:rPr>
                <w:noProof/>
                <w:webHidden/>
              </w:rPr>
              <w:fldChar w:fldCharType="separate"/>
            </w:r>
            <w:r>
              <w:rPr>
                <w:noProof/>
                <w:webHidden/>
              </w:rPr>
              <w:t>12</w:t>
            </w:r>
            <w:r>
              <w:rPr>
                <w:noProof/>
                <w:webHidden/>
              </w:rPr>
              <w:fldChar w:fldCharType="end"/>
            </w:r>
          </w:hyperlink>
        </w:p>
        <w:p w14:paraId="473BBB3A" w14:textId="389AAE9E"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62" w:history="1">
            <w:r w:rsidRPr="00FA19FF">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_Toc219891762 \h </w:instrText>
            </w:r>
            <w:r>
              <w:rPr>
                <w:noProof/>
                <w:webHidden/>
              </w:rPr>
            </w:r>
            <w:r>
              <w:rPr>
                <w:noProof/>
                <w:webHidden/>
              </w:rPr>
              <w:fldChar w:fldCharType="separate"/>
            </w:r>
            <w:r>
              <w:rPr>
                <w:noProof/>
                <w:webHidden/>
              </w:rPr>
              <w:t>12</w:t>
            </w:r>
            <w:r>
              <w:rPr>
                <w:noProof/>
                <w:webHidden/>
              </w:rPr>
              <w:fldChar w:fldCharType="end"/>
            </w:r>
          </w:hyperlink>
        </w:p>
        <w:p w14:paraId="598A74F6" w14:textId="100B63D1"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63" w:history="1">
            <w:r w:rsidRPr="00FA19FF">
              <w:rPr>
                <w:rStyle w:val="Hyperlink"/>
                <w:rFonts w:ascii="Arial" w:hAnsi="Arial" w:cs="Arial"/>
                <w:noProof/>
              </w:rPr>
              <w:t>2.2 Theoretical Foundations</w:t>
            </w:r>
            <w:r>
              <w:rPr>
                <w:noProof/>
                <w:webHidden/>
              </w:rPr>
              <w:tab/>
            </w:r>
            <w:r>
              <w:rPr>
                <w:noProof/>
                <w:webHidden/>
              </w:rPr>
              <w:fldChar w:fldCharType="begin"/>
            </w:r>
            <w:r>
              <w:rPr>
                <w:noProof/>
                <w:webHidden/>
              </w:rPr>
              <w:instrText xml:space="preserve"> PAGEREF _Toc219891763 \h </w:instrText>
            </w:r>
            <w:r>
              <w:rPr>
                <w:noProof/>
                <w:webHidden/>
              </w:rPr>
            </w:r>
            <w:r>
              <w:rPr>
                <w:noProof/>
                <w:webHidden/>
              </w:rPr>
              <w:fldChar w:fldCharType="separate"/>
            </w:r>
            <w:r>
              <w:rPr>
                <w:noProof/>
                <w:webHidden/>
              </w:rPr>
              <w:t>12</w:t>
            </w:r>
            <w:r>
              <w:rPr>
                <w:noProof/>
                <w:webHidden/>
              </w:rPr>
              <w:fldChar w:fldCharType="end"/>
            </w:r>
          </w:hyperlink>
        </w:p>
        <w:p w14:paraId="2FB5F9DA" w14:textId="44168CED"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64" w:history="1">
            <w:r w:rsidRPr="00FA19FF">
              <w:rPr>
                <w:rStyle w:val="Hyperlink"/>
                <w:rFonts w:ascii="Arial" w:hAnsi="Arial" w:cs="Arial"/>
                <w:noProof/>
              </w:rPr>
              <w:t>2.2.1 Corporate Reputation Theory</w:t>
            </w:r>
            <w:r>
              <w:rPr>
                <w:noProof/>
                <w:webHidden/>
              </w:rPr>
              <w:tab/>
            </w:r>
            <w:r>
              <w:rPr>
                <w:noProof/>
                <w:webHidden/>
              </w:rPr>
              <w:fldChar w:fldCharType="begin"/>
            </w:r>
            <w:r>
              <w:rPr>
                <w:noProof/>
                <w:webHidden/>
              </w:rPr>
              <w:instrText xml:space="preserve"> PAGEREF _Toc219891764 \h </w:instrText>
            </w:r>
            <w:r>
              <w:rPr>
                <w:noProof/>
                <w:webHidden/>
              </w:rPr>
            </w:r>
            <w:r>
              <w:rPr>
                <w:noProof/>
                <w:webHidden/>
              </w:rPr>
              <w:fldChar w:fldCharType="separate"/>
            </w:r>
            <w:r>
              <w:rPr>
                <w:noProof/>
                <w:webHidden/>
              </w:rPr>
              <w:t>12</w:t>
            </w:r>
            <w:r>
              <w:rPr>
                <w:noProof/>
                <w:webHidden/>
              </w:rPr>
              <w:fldChar w:fldCharType="end"/>
            </w:r>
          </w:hyperlink>
        </w:p>
        <w:p w14:paraId="733EFD07" w14:textId="11849636"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65" w:history="1">
            <w:r w:rsidRPr="00FA19FF">
              <w:rPr>
                <w:rStyle w:val="Hyperlink"/>
                <w:rFonts w:ascii="Arial" w:hAnsi="Arial" w:cs="Arial"/>
                <w:noProof/>
              </w:rPr>
              <w:t>2.2.2 Trust Repair Theory</w:t>
            </w:r>
            <w:r>
              <w:rPr>
                <w:noProof/>
                <w:webHidden/>
              </w:rPr>
              <w:tab/>
            </w:r>
            <w:r>
              <w:rPr>
                <w:noProof/>
                <w:webHidden/>
              </w:rPr>
              <w:fldChar w:fldCharType="begin"/>
            </w:r>
            <w:r>
              <w:rPr>
                <w:noProof/>
                <w:webHidden/>
              </w:rPr>
              <w:instrText xml:space="preserve"> PAGEREF _Toc219891765 \h </w:instrText>
            </w:r>
            <w:r>
              <w:rPr>
                <w:noProof/>
                <w:webHidden/>
              </w:rPr>
            </w:r>
            <w:r>
              <w:rPr>
                <w:noProof/>
                <w:webHidden/>
              </w:rPr>
              <w:fldChar w:fldCharType="separate"/>
            </w:r>
            <w:r>
              <w:rPr>
                <w:noProof/>
                <w:webHidden/>
              </w:rPr>
              <w:t>13</w:t>
            </w:r>
            <w:r>
              <w:rPr>
                <w:noProof/>
                <w:webHidden/>
              </w:rPr>
              <w:fldChar w:fldCharType="end"/>
            </w:r>
          </w:hyperlink>
        </w:p>
        <w:p w14:paraId="527DF7C4" w14:textId="06BA8F20"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66" w:history="1">
            <w:r w:rsidRPr="00FA19FF">
              <w:rPr>
                <w:rStyle w:val="Hyperlink"/>
                <w:rFonts w:ascii="Arial" w:hAnsi="Arial" w:cs="Arial"/>
                <w:noProof/>
              </w:rPr>
              <w:t>2.2.3 Situational Crisis Communication Theory (SCCT)</w:t>
            </w:r>
            <w:r>
              <w:rPr>
                <w:noProof/>
                <w:webHidden/>
              </w:rPr>
              <w:tab/>
            </w:r>
            <w:r>
              <w:rPr>
                <w:noProof/>
                <w:webHidden/>
              </w:rPr>
              <w:fldChar w:fldCharType="begin"/>
            </w:r>
            <w:r>
              <w:rPr>
                <w:noProof/>
                <w:webHidden/>
              </w:rPr>
              <w:instrText xml:space="preserve"> PAGEREF _Toc219891766 \h </w:instrText>
            </w:r>
            <w:r>
              <w:rPr>
                <w:noProof/>
                <w:webHidden/>
              </w:rPr>
            </w:r>
            <w:r>
              <w:rPr>
                <w:noProof/>
                <w:webHidden/>
              </w:rPr>
              <w:fldChar w:fldCharType="separate"/>
            </w:r>
            <w:r>
              <w:rPr>
                <w:noProof/>
                <w:webHidden/>
              </w:rPr>
              <w:t>14</w:t>
            </w:r>
            <w:r>
              <w:rPr>
                <w:noProof/>
                <w:webHidden/>
              </w:rPr>
              <w:fldChar w:fldCharType="end"/>
            </w:r>
          </w:hyperlink>
        </w:p>
        <w:p w14:paraId="45970E91" w14:textId="7C1A8047"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67" w:history="1">
            <w:r w:rsidRPr="00FA19FF">
              <w:rPr>
                <w:rStyle w:val="Hyperlink"/>
                <w:rFonts w:ascii="Arial" w:hAnsi="Arial" w:cs="Arial"/>
                <w:noProof/>
              </w:rPr>
              <w:t>2.2.4 Brand Equity and Relationship Marketing</w:t>
            </w:r>
            <w:r>
              <w:rPr>
                <w:noProof/>
                <w:webHidden/>
              </w:rPr>
              <w:tab/>
            </w:r>
            <w:r>
              <w:rPr>
                <w:noProof/>
                <w:webHidden/>
              </w:rPr>
              <w:fldChar w:fldCharType="begin"/>
            </w:r>
            <w:r>
              <w:rPr>
                <w:noProof/>
                <w:webHidden/>
              </w:rPr>
              <w:instrText xml:space="preserve"> PAGEREF _Toc219891767 \h </w:instrText>
            </w:r>
            <w:r>
              <w:rPr>
                <w:noProof/>
                <w:webHidden/>
              </w:rPr>
            </w:r>
            <w:r>
              <w:rPr>
                <w:noProof/>
                <w:webHidden/>
              </w:rPr>
              <w:fldChar w:fldCharType="separate"/>
            </w:r>
            <w:r>
              <w:rPr>
                <w:noProof/>
                <w:webHidden/>
              </w:rPr>
              <w:t>15</w:t>
            </w:r>
            <w:r>
              <w:rPr>
                <w:noProof/>
                <w:webHidden/>
              </w:rPr>
              <w:fldChar w:fldCharType="end"/>
            </w:r>
          </w:hyperlink>
        </w:p>
        <w:p w14:paraId="4F16ADE3" w14:textId="25A71CD7"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68" w:history="1">
            <w:r w:rsidRPr="00FA19FF">
              <w:rPr>
                <w:rStyle w:val="Hyperlink"/>
                <w:rFonts w:ascii="Arial" w:hAnsi="Arial" w:cs="Arial"/>
                <w:noProof/>
              </w:rPr>
              <w:t>2.2.5 Comparison of Four Theories</w:t>
            </w:r>
            <w:r>
              <w:rPr>
                <w:noProof/>
                <w:webHidden/>
              </w:rPr>
              <w:tab/>
            </w:r>
            <w:r>
              <w:rPr>
                <w:noProof/>
                <w:webHidden/>
              </w:rPr>
              <w:fldChar w:fldCharType="begin"/>
            </w:r>
            <w:r>
              <w:rPr>
                <w:noProof/>
                <w:webHidden/>
              </w:rPr>
              <w:instrText xml:space="preserve"> PAGEREF _Toc219891768 \h </w:instrText>
            </w:r>
            <w:r>
              <w:rPr>
                <w:noProof/>
                <w:webHidden/>
              </w:rPr>
            </w:r>
            <w:r>
              <w:rPr>
                <w:noProof/>
                <w:webHidden/>
              </w:rPr>
              <w:fldChar w:fldCharType="separate"/>
            </w:r>
            <w:r>
              <w:rPr>
                <w:noProof/>
                <w:webHidden/>
              </w:rPr>
              <w:t>16</w:t>
            </w:r>
            <w:r>
              <w:rPr>
                <w:noProof/>
                <w:webHidden/>
              </w:rPr>
              <w:fldChar w:fldCharType="end"/>
            </w:r>
          </w:hyperlink>
        </w:p>
        <w:p w14:paraId="3419B5CE" w14:textId="08960636"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69" w:history="1">
            <w:r w:rsidRPr="00FA19FF">
              <w:rPr>
                <w:rStyle w:val="Hyperlink"/>
                <w:rFonts w:ascii="Arial" w:hAnsi="Arial" w:cs="Arial"/>
                <w:noProof/>
              </w:rPr>
              <w:t>2.2.6 Critical Analysis and Synthesis</w:t>
            </w:r>
            <w:r>
              <w:rPr>
                <w:noProof/>
                <w:webHidden/>
              </w:rPr>
              <w:tab/>
            </w:r>
            <w:r>
              <w:rPr>
                <w:noProof/>
                <w:webHidden/>
              </w:rPr>
              <w:fldChar w:fldCharType="begin"/>
            </w:r>
            <w:r>
              <w:rPr>
                <w:noProof/>
                <w:webHidden/>
              </w:rPr>
              <w:instrText xml:space="preserve"> PAGEREF _Toc219891769 \h </w:instrText>
            </w:r>
            <w:r>
              <w:rPr>
                <w:noProof/>
                <w:webHidden/>
              </w:rPr>
            </w:r>
            <w:r>
              <w:rPr>
                <w:noProof/>
                <w:webHidden/>
              </w:rPr>
              <w:fldChar w:fldCharType="separate"/>
            </w:r>
            <w:r>
              <w:rPr>
                <w:noProof/>
                <w:webHidden/>
              </w:rPr>
              <w:t>17</w:t>
            </w:r>
            <w:r>
              <w:rPr>
                <w:noProof/>
                <w:webHidden/>
              </w:rPr>
              <w:fldChar w:fldCharType="end"/>
            </w:r>
          </w:hyperlink>
        </w:p>
        <w:p w14:paraId="59607F98" w14:textId="3187EB4A"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70" w:history="1">
            <w:r w:rsidRPr="00FA19FF">
              <w:rPr>
                <w:rStyle w:val="Hyperlink"/>
                <w:rFonts w:ascii="Arial" w:hAnsi="Arial" w:cs="Arial"/>
                <w:noProof/>
              </w:rPr>
              <w:t>2.3 Key Themes in Reputation Loss and Recovery</w:t>
            </w:r>
            <w:r>
              <w:rPr>
                <w:noProof/>
                <w:webHidden/>
              </w:rPr>
              <w:tab/>
            </w:r>
            <w:r>
              <w:rPr>
                <w:noProof/>
                <w:webHidden/>
              </w:rPr>
              <w:fldChar w:fldCharType="begin"/>
            </w:r>
            <w:r>
              <w:rPr>
                <w:noProof/>
                <w:webHidden/>
              </w:rPr>
              <w:instrText xml:space="preserve"> PAGEREF _Toc219891770 \h </w:instrText>
            </w:r>
            <w:r>
              <w:rPr>
                <w:noProof/>
                <w:webHidden/>
              </w:rPr>
            </w:r>
            <w:r>
              <w:rPr>
                <w:noProof/>
                <w:webHidden/>
              </w:rPr>
              <w:fldChar w:fldCharType="separate"/>
            </w:r>
            <w:r>
              <w:rPr>
                <w:noProof/>
                <w:webHidden/>
              </w:rPr>
              <w:t>17</w:t>
            </w:r>
            <w:r>
              <w:rPr>
                <w:noProof/>
                <w:webHidden/>
              </w:rPr>
              <w:fldChar w:fldCharType="end"/>
            </w:r>
          </w:hyperlink>
        </w:p>
        <w:p w14:paraId="660BC94D" w14:textId="1EE369E3"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71" w:history="1">
            <w:r w:rsidRPr="00FA19FF">
              <w:rPr>
                <w:rStyle w:val="Hyperlink"/>
                <w:rFonts w:ascii="Arial" w:hAnsi="Arial" w:cs="Arial"/>
                <w:noProof/>
              </w:rPr>
              <w:t>2.3.1 Nature of Reputation Crises in the Global Clothing Industry</w:t>
            </w:r>
            <w:r>
              <w:rPr>
                <w:noProof/>
                <w:webHidden/>
              </w:rPr>
              <w:tab/>
            </w:r>
            <w:r>
              <w:rPr>
                <w:noProof/>
                <w:webHidden/>
              </w:rPr>
              <w:fldChar w:fldCharType="begin"/>
            </w:r>
            <w:r>
              <w:rPr>
                <w:noProof/>
                <w:webHidden/>
              </w:rPr>
              <w:instrText xml:space="preserve"> PAGEREF _Toc219891771 \h </w:instrText>
            </w:r>
            <w:r>
              <w:rPr>
                <w:noProof/>
                <w:webHidden/>
              </w:rPr>
            </w:r>
            <w:r>
              <w:rPr>
                <w:noProof/>
                <w:webHidden/>
              </w:rPr>
              <w:fldChar w:fldCharType="separate"/>
            </w:r>
            <w:r>
              <w:rPr>
                <w:noProof/>
                <w:webHidden/>
              </w:rPr>
              <w:t>17</w:t>
            </w:r>
            <w:r>
              <w:rPr>
                <w:noProof/>
                <w:webHidden/>
              </w:rPr>
              <w:fldChar w:fldCharType="end"/>
            </w:r>
          </w:hyperlink>
        </w:p>
        <w:p w14:paraId="6D367C11" w14:textId="32C39CE5"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72" w:history="1">
            <w:r w:rsidRPr="00FA19FF">
              <w:rPr>
                <w:rStyle w:val="Hyperlink"/>
                <w:rFonts w:ascii="Arial" w:hAnsi="Arial" w:cs="Arial"/>
                <w:noProof/>
              </w:rPr>
              <w:t>2.3.2 Consumer Trust Dynamics in Fashion Crises</w:t>
            </w:r>
            <w:r>
              <w:rPr>
                <w:noProof/>
                <w:webHidden/>
              </w:rPr>
              <w:tab/>
            </w:r>
            <w:r>
              <w:rPr>
                <w:noProof/>
                <w:webHidden/>
              </w:rPr>
              <w:fldChar w:fldCharType="begin"/>
            </w:r>
            <w:r>
              <w:rPr>
                <w:noProof/>
                <w:webHidden/>
              </w:rPr>
              <w:instrText xml:space="preserve"> PAGEREF _Toc219891772 \h </w:instrText>
            </w:r>
            <w:r>
              <w:rPr>
                <w:noProof/>
                <w:webHidden/>
              </w:rPr>
            </w:r>
            <w:r>
              <w:rPr>
                <w:noProof/>
                <w:webHidden/>
              </w:rPr>
              <w:fldChar w:fldCharType="separate"/>
            </w:r>
            <w:r>
              <w:rPr>
                <w:noProof/>
                <w:webHidden/>
              </w:rPr>
              <w:t>19</w:t>
            </w:r>
            <w:r>
              <w:rPr>
                <w:noProof/>
                <w:webHidden/>
              </w:rPr>
              <w:fldChar w:fldCharType="end"/>
            </w:r>
          </w:hyperlink>
        </w:p>
        <w:p w14:paraId="5E4283FF" w14:textId="0E355E02"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73" w:history="1">
            <w:r w:rsidRPr="00FA19FF">
              <w:rPr>
                <w:rStyle w:val="Hyperlink"/>
                <w:rFonts w:ascii="Arial" w:hAnsi="Arial" w:cs="Arial"/>
                <w:noProof/>
              </w:rPr>
              <w:t>2.3.3 Corporate Communication Strategies After a Crisis</w:t>
            </w:r>
            <w:r>
              <w:rPr>
                <w:noProof/>
                <w:webHidden/>
              </w:rPr>
              <w:tab/>
            </w:r>
            <w:r>
              <w:rPr>
                <w:noProof/>
                <w:webHidden/>
              </w:rPr>
              <w:fldChar w:fldCharType="begin"/>
            </w:r>
            <w:r>
              <w:rPr>
                <w:noProof/>
                <w:webHidden/>
              </w:rPr>
              <w:instrText xml:space="preserve"> PAGEREF _Toc219891773 \h </w:instrText>
            </w:r>
            <w:r>
              <w:rPr>
                <w:noProof/>
                <w:webHidden/>
              </w:rPr>
            </w:r>
            <w:r>
              <w:rPr>
                <w:noProof/>
                <w:webHidden/>
              </w:rPr>
              <w:fldChar w:fldCharType="separate"/>
            </w:r>
            <w:r>
              <w:rPr>
                <w:noProof/>
                <w:webHidden/>
              </w:rPr>
              <w:t>20</w:t>
            </w:r>
            <w:r>
              <w:rPr>
                <w:noProof/>
                <w:webHidden/>
              </w:rPr>
              <w:fldChar w:fldCharType="end"/>
            </w:r>
          </w:hyperlink>
        </w:p>
        <w:p w14:paraId="38CEB62A" w14:textId="2DDD8DF4"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74" w:history="1">
            <w:r w:rsidRPr="00FA19FF">
              <w:rPr>
                <w:rStyle w:val="Hyperlink"/>
                <w:rFonts w:ascii="Arial" w:hAnsi="Arial" w:cs="Arial"/>
                <w:noProof/>
              </w:rPr>
              <w:t>2.3.4 Corrective Actions and Ethical Reforms</w:t>
            </w:r>
            <w:r>
              <w:rPr>
                <w:noProof/>
                <w:webHidden/>
              </w:rPr>
              <w:tab/>
            </w:r>
            <w:r>
              <w:rPr>
                <w:noProof/>
                <w:webHidden/>
              </w:rPr>
              <w:fldChar w:fldCharType="begin"/>
            </w:r>
            <w:r>
              <w:rPr>
                <w:noProof/>
                <w:webHidden/>
              </w:rPr>
              <w:instrText xml:space="preserve"> PAGEREF _Toc219891774 \h </w:instrText>
            </w:r>
            <w:r>
              <w:rPr>
                <w:noProof/>
                <w:webHidden/>
              </w:rPr>
            </w:r>
            <w:r>
              <w:rPr>
                <w:noProof/>
                <w:webHidden/>
              </w:rPr>
              <w:fldChar w:fldCharType="separate"/>
            </w:r>
            <w:r>
              <w:rPr>
                <w:noProof/>
                <w:webHidden/>
              </w:rPr>
              <w:t>21</w:t>
            </w:r>
            <w:r>
              <w:rPr>
                <w:noProof/>
                <w:webHidden/>
              </w:rPr>
              <w:fldChar w:fldCharType="end"/>
            </w:r>
          </w:hyperlink>
        </w:p>
        <w:p w14:paraId="6D2F2BA4" w14:textId="67DDB1A5"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75" w:history="1">
            <w:r w:rsidRPr="00FA19FF">
              <w:rPr>
                <w:rStyle w:val="Hyperlink"/>
                <w:rFonts w:ascii="Arial" w:hAnsi="Arial" w:cs="Arial"/>
                <w:noProof/>
              </w:rPr>
              <w:t>2.4 Review of Empirical Studies</w:t>
            </w:r>
            <w:r>
              <w:rPr>
                <w:noProof/>
                <w:webHidden/>
              </w:rPr>
              <w:tab/>
            </w:r>
            <w:r>
              <w:rPr>
                <w:noProof/>
                <w:webHidden/>
              </w:rPr>
              <w:fldChar w:fldCharType="begin"/>
            </w:r>
            <w:r>
              <w:rPr>
                <w:noProof/>
                <w:webHidden/>
              </w:rPr>
              <w:instrText xml:space="preserve"> PAGEREF _Toc219891775 \h </w:instrText>
            </w:r>
            <w:r>
              <w:rPr>
                <w:noProof/>
                <w:webHidden/>
              </w:rPr>
            </w:r>
            <w:r>
              <w:rPr>
                <w:noProof/>
                <w:webHidden/>
              </w:rPr>
              <w:fldChar w:fldCharType="separate"/>
            </w:r>
            <w:r>
              <w:rPr>
                <w:noProof/>
                <w:webHidden/>
              </w:rPr>
              <w:t>22</w:t>
            </w:r>
            <w:r>
              <w:rPr>
                <w:noProof/>
                <w:webHidden/>
              </w:rPr>
              <w:fldChar w:fldCharType="end"/>
            </w:r>
          </w:hyperlink>
        </w:p>
        <w:p w14:paraId="45AA303C" w14:textId="772507E4"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76" w:history="1">
            <w:r w:rsidRPr="00FA19FF">
              <w:rPr>
                <w:rStyle w:val="Hyperlink"/>
                <w:rFonts w:ascii="Arial" w:hAnsi="Arial" w:cs="Arial"/>
                <w:noProof/>
              </w:rPr>
              <w:t>2.4.1 Studies on Fashion Crisis Management</w:t>
            </w:r>
            <w:r>
              <w:rPr>
                <w:noProof/>
                <w:webHidden/>
              </w:rPr>
              <w:tab/>
            </w:r>
            <w:r>
              <w:rPr>
                <w:noProof/>
                <w:webHidden/>
              </w:rPr>
              <w:fldChar w:fldCharType="begin"/>
            </w:r>
            <w:r>
              <w:rPr>
                <w:noProof/>
                <w:webHidden/>
              </w:rPr>
              <w:instrText xml:space="preserve"> PAGEREF _Toc219891776 \h </w:instrText>
            </w:r>
            <w:r>
              <w:rPr>
                <w:noProof/>
                <w:webHidden/>
              </w:rPr>
            </w:r>
            <w:r>
              <w:rPr>
                <w:noProof/>
                <w:webHidden/>
              </w:rPr>
              <w:fldChar w:fldCharType="separate"/>
            </w:r>
            <w:r>
              <w:rPr>
                <w:noProof/>
                <w:webHidden/>
              </w:rPr>
              <w:t>22</w:t>
            </w:r>
            <w:r>
              <w:rPr>
                <w:noProof/>
                <w:webHidden/>
              </w:rPr>
              <w:fldChar w:fldCharType="end"/>
            </w:r>
          </w:hyperlink>
        </w:p>
        <w:p w14:paraId="2D0938CD" w14:textId="406809F1"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77" w:history="1">
            <w:r w:rsidRPr="00FA19FF">
              <w:rPr>
                <w:rStyle w:val="Hyperlink"/>
                <w:rFonts w:ascii="Arial" w:hAnsi="Arial" w:cs="Arial"/>
                <w:noProof/>
              </w:rPr>
              <w:t>2.4.2 Studies on Consumer Trust Recovery</w:t>
            </w:r>
            <w:r>
              <w:rPr>
                <w:noProof/>
                <w:webHidden/>
              </w:rPr>
              <w:tab/>
            </w:r>
            <w:r>
              <w:rPr>
                <w:noProof/>
                <w:webHidden/>
              </w:rPr>
              <w:fldChar w:fldCharType="begin"/>
            </w:r>
            <w:r>
              <w:rPr>
                <w:noProof/>
                <w:webHidden/>
              </w:rPr>
              <w:instrText xml:space="preserve"> PAGEREF _Toc219891777 \h </w:instrText>
            </w:r>
            <w:r>
              <w:rPr>
                <w:noProof/>
                <w:webHidden/>
              </w:rPr>
            </w:r>
            <w:r>
              <w:rPr>
                <w:noProof/>
                <w:webHidden/>
              </w:rPr>
              <w:fldChar w:fldCharType="separate"/>
            </w:r>
            <w:r>
              <w:rPr>
                <w:noProof/>
                <w:webHidden/>
              </w:rPr>
              <w:t>23</w:t>
            </w:r>
            <w:r>
              <w:rPr>
                <w:noProof/>
                <w:webHidden/>
              </w:rPr>
              <w:fldChar w:fldCharType="end"/>
            </w:r>
          </w:hyperlink>
        </w:p>
        <w:p w14:paraId="55D4E37E" w14:textId="04805256"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78" w:history="1">
            <w:r w:rsidRPr="00FA19FF">
              <w:rPr>
                <w:rStyle w:val="Hyperlink"/>
                <w:rFonts w:ascii="Arial" w:hAnsi="Arial" w:cs="Arial"/>
                <w:noProof/>
              </w:rPr>
              <w:t>2.4.4 Gaps, Contradictions, and Weaknesses in Current Research</w:t>
            </w:r>
            <w:r>
              <w:rPr>
                <w:noProof/>
                <w:webHidden/>
              </w:rPr>
              <w:tab/>
            </w:r>
            <w:r>
              <w:rPr>
                <w:noProof/>
                <w:webHidden/>
              </w:rPr>
              <w:fldChar w:fldCharType="begin"/>
            </w:r>
            <w:r>
              <w:rPr>
                <w:noProof/>
                <w:webHidden/>
              </w:rPr>
              <w:instrText xml:space="preserve"> PAGEREF _Toc219891778 \h </w:instrText>
            </w:r>
            <w:r>
              <w:rPr>
                <w:noProof/>
                <w:webHidden/>
              </w:rPr>
            </w:r>
            <w:r>
              <w:rPr>
                <w:noProof/>
                <w:webHidden/>
              </w:rPr>
              <w:fldChar w:fldCharType="separate"/>
            </w:r>
            <w:r>
              <w:rPr>
                <w:noProof/>
                <w:webHidden/>
              </w:rPr>
              <w:t>24</w:t>
            </w:r>
            <w:r>
              <w:rPr>
                <w:noProof/>
                <w:webHidden/>
              </w:rPr>
              <w:fldChar w:fldCharType="end"/>
            </w:r>
          </w:hyperlink>
        </w:p>
        <w:p w14:paraId="63283C80" w14:textId="262012FD"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79" w:history="1">
            <w:r w:rsidRPr="00FA19FF">
              <w:rPr>
                <w:rStyle w:val="Hyperlink"/>
                <w:rFonts w:ascii="Arial" w:hAnsi="Arial" w:cs="Arial"/>
                <w:noProof/>
              </w:rPr>
              <w:t>2.5 Conceptual Framework</w:t>
            </w:r>
            <w:r>
              <w:rPr>
                <w:noProof/>
                <w:webHidden/>
              </w:rPr>
              <w:tab/>
            </w:r>
            <w:r>
              <w:rPr>
                <w:noProof/>
                <w:webHidden/>
              </w:rPr>
              <w:fldChar w:fldCharType="begin"/>
            </w:r>
            <w:r>
              <w:rPr>
                <w:noProof/>
                <w:webHidden/>
              </w:rPr>
              <w:instrText xml:space="preserve"> PAGEREF _Toc219891779 \h </w:instrText>
            </w:r>
            <w:r>
              <w:rPr>
                <w:noProof/>
                <w:webHidden/>
              </w:rPr>
            </w:r>
            <w:r>
              <w:rPr>
                <w:noProof/>
                <w:webHidden/>
              </w:rPr>
              <w:fldChar w:fldCharType="separate"/>
            </w:r>
            <w:r>
              <w:rPr>
                <w:noProof/>
                <w:webHidden/>
              </w:rPr>
              <w:t>25</w:t>
            </w:r>
            <w:r>
              <w:rPr>
                <w:noProof/>
                <w:webHidden/>
              </w:rPr>
              <w:fldChar w:fldCharType="end"/>
            </w:r>
          </w:hyperlink>
        </w:p>
        <w:p w14:paraId="19A5F1A3" w14:textId="2A1727C7"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80" w:history="1">
            <w:r w:rsidRPr="00FA19FF">
              <w:rPr>
                <w:rStyle w:val="Hyperlink"/>
                <w:rFonts w:ascii="Arial" w:hAnsi="Arial" w:cs="Arial"/>
                <w:noProof/>
              </w:rPr>
              <w:t>2.5.1 Rationale for Framework</w:t>
            </w:r>
            <w:r>
              <w:rPr>
                <w:noProof/>
                <w:webHidden/>
              </w:rPr>
              <w:tab/>
            </w:r>
            <w:r>
              <w:rPr>
                <w:noProof/>
                <w:webHidden/>
              </w:rPr>
              <w:fldChar w:fldCharType="begin"/>
            </w:r>
            <w:r>
              <w:rPr>
                <w:noProof/>
                <w:webHidden/>
              </w:rPr>
              <w:instrText xml:space="preserve"> PAGEREF _Toc219891780 \h </w:instrText>
            </w:r>
            <w:r>
              <w:rPr>
                <w:noProof/>
                <w:webHidden/>
              </w:rPr>
            </w:r>
            <w:r>
              <w:rPr>
                <w:noProof/>
                <w:webHidden/>
              </w:rPr>
              <w:fldChar w:fldCharType="separate"/>
            </w:r>
            <w:r>
              <w:rPr>
                <w:noProof/>
                <w:webHidden/>
              </w:rPr>
              <w:t>25</w:t>
            </w:r>
            <w:r>
              <w:rPr>
                <w:noProof/>
                <w:webHidden/>
              </w:rPr>
              <w:fldChar w:fldCharType="end"/>
            </w:r>
          </w:hyperlink>
        </w:p>
        <w:p w14:paraId="0E33CCB7" w14:textId="689F474C"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81" w:history="1">
            <w:r w:rsidRPr="00FA19FF">
              <w:rPr>
                <w:rStyle w:val="Hyperlink"/>
                <w:rFonts w:ascii="Arial" w:hAnsi="Arial" w:cs="Arial"/>
                <w:noProof/>
              </w:rPr>
              <w:t>2.5.2 Model Explanation</w:t>
            </w:r>
            <w:r>
              <w:rPr>
                <w:noProof/>
                <w:webHidden/>
              </w:rPr>
              <w:tab/>
            </w:r>
            <w:r>
              <w:rPr>
                <w:noProof/>
                <w:webHidden/>
              </w:rPr>
              <w:fldChar w:fldCharType="begin"/>
            </w:r>
            <w:r>
              <w:rPr>
                <w:noProof/>
                <w:webHidden/>
              </w:rPr>
              <w:instrText xml:space="preserve"> PAGEREF _Toc219891781 \h </w:instrText>
            </w:r>
            <w:r>
              <w:rPr>
                <w:noProof/>
                <w:webHidden/>
              </w:rPr>
            </w:r>
            <w:r>
              <w:rPr>
                <w:noProof/>
                <w:webHidden/>
              </w:rPr>
              <w:fldChar w:fldCharType="separate"/>
            </w:r>
            <w:r>
              <w:rPr>
                <w:noProof/>
                <w:webHidden/>
              </w:rPr>
              <w:t>25</w:t>
            </w:r>
            <w:r>
              <w:rPr>
                <w:noProof/>
                <w:webHidden/>
              </w:rPr>
              <w:fldChar w:fldCharType="end"/>
            </w:r>
          </w:hyperlink>
        </w:p>
        <w:p w14:paraId="74413B6E" w14:textId="65371ACB"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782" w:history="1">
            <w:r w:rsidRPr="00FA19FF">
              <w:rPr>
                <w:rStyle w:val="Hyperlink"/>
                <w:rFonts w:ascii="Arial" w:hAnsi="Arial" w:cs="Arial"/>
                <w:noProof/>
              </w:rPr>
              <w:t>2.5.3 How the Framework Guides the Dissertation</w:t>
            </w:r>
            <w:r>
              <w:rPr>
                <w:noProof/>
                <w:webHidden/>
              </w:rPr>
              <w:tab/>
            </w:r>
            <w:r>
              <w:rPr>
                <w:noProof/>
                <w:webHidden/>
              </w:rPr>
              <w:fldChar w:fldCharType="begin"/>
            </w:r>
            <w:r>
              <w:rPr>
                <w:noProof/>
                <w:webHidden/>
              </w:rPr>
              <w:instrText xml:space="preserve"> PAGEREF _Toc219891782 \h </w:instrText>
            </w:r>
            <w:r>
              <w:rPr>
                <w:noProof/>
                <w:webHidden/>
              </w:rPr>
            </w:r>
            <w:r>
              <w:rPr>
                <w:noProof/>
                <w:webHidden/>
              </w:rPr>
              <w:fldChar w:fldCharType="separate"/>
            </w:r>
            <w:r>
              <w:rPr>
                <w:noProof/>
                <w:webHidden/>
              </w:rPr>
              <w:t>26</w:t>
            </w:r>
            <w:r>
              <w:rPr>
                <w:noProof/>
                <w:webHidden/>
              </w:rPr>
              <w:fldChar w:fldCharType="end"/>
            </w:r>
          </w:hyperlink>
        </w:p>
        <w:p w14:paraId="0591D896" w14:textId="24E069BE"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83" w:history="1">
            <w:r w:rsidRPr="00FA19FF">
              <w:rPr>
                <w:rStyle w:val="Hyperlink"/>
                <w:rFonts w:ascii="Arial" w:hAnsi="Arial" w:cs="Arial"/>
                <w:noProof/>
              </w:rPr>
              <w:t>2.6 Summary of the Literature Review</w:t>
            </w:r>
            <w:r>
              <w:rPr>
                <w:noProof/>
                <w:webHidden/>
              </w:rPr>
              <w:tab/>
            </w:r>
            <w:r>
              <w:rPr>
                <w:noProof/>
                <w:webHidden/>
              </w:rPr>
              <w:fldChar w:fldCharType="begin"/>
            </w:r>
            <w:r>
              <w:rPr>
                <w:noProof/>
                <w:webHidden/>
              </w:rPr>
              <w:instrText xml:space="preserve"> PAGEREF _Toc219891783 \h </w:instrText>
            </w:r>
            <w:r>
              <w:rPr>
                <w:noProof/>
                <w:webHidden/>
              </w:rPr>
            </w:r>
            <w:r>
              <w:rPr>
                <w:noProof/>
                <w:webHidden/>
              </w:rPr>
              <w:fldChar w:fldCharType="separate"/>
            </w:r>
            <w:r>
              <w:rPr>
                <w:noProof/>
                <w:webHidden/>
              </w:rPr>
              <w:t>27</w:t>
            </w:r>
            <w:r>
              <w:rPr>
                <w:noProof/>
                <w:webHidden/>
              </w:rPr>
              <w:fldChar w:fldCharType="end"/>
            </w:r>
          </w:hyperlink>
        </w:p>
        <w:p w14:paraId="472E9C14" w14:textId="10C877BA" w:rsidR="00E06DA3" w:rsidRDefault="00E06DA3">
          <w:pPr>
            <w:pStyle w:val="TOC1"/>
            <w:tabs>
              <w:tab w:val="right" w:leader="dot" w:pos="9010"/>
            </w:tabs>
            <w:rPr>
              <w:rFonts w:eastAsiaTheme="minorEastAsia"/>
              <w:b w:val="0"/>
              <w:bCs w:val="0"/>
              <w:i w:val="0"/>
              <w:iCs w:val="0"/>
              <w:noProof/>
              <w:kern w:val="2"/>
              <w:szCs w:val="30"/>
              <w:lang w:val="en-BD"/>
              <w14:ligatures w14:val="standardContextual"/>
            </w:rPr>
          </w:pPr>
          <w:hyperlink w:anchor="_Toc219891784" w:history="1">
            <w:r w:rsidRPr="00FA19FF">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_Toc219891784 \h </w:instrText>
            </w:r>
            <w:r>
              <w:rPr>
                <w:noProof/>
                <w:webHidden/>
              </w:rPr>
            </w:r>
            <w:r>
              <w:rPr>
                <w:noProof/>
                <w:webHidden/>
              </w:rPr>
              <w:fldChar w:fldCharType="separate"/>
            </w:r>
            <w:r>
              <w:rPr>
                <w:noProof/>
                <w:webHidden/>
              </w:rPr>
              <w:t>29</w:t>
            </w:r>
            <w:r>
              <w:rPr>
                <w:noProof/>
                <w:webHidden/>
              </w:rPr>
              <w:fldChar w:fldCharType="end"/>
            </w:r>
          </w:hyperlink>
        </w:p>
        <w:p w14:paraId="62267DD6" w14:textId="5FE96E0A"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85" w:history="1">
            <w:r w:rsidRPr="00FA19FF">
              <w:rPr>
                <w:rStyle w:val="Hyperlink"/>
                <w:rFonts w:ascii="Arial" w:hAnsi="Arial" w:cs="Arial"/>
                <w:noProof/>
              </w:rPr>
              <w:t>3.1 Chapter Introduction</w:t>
            </w:r>
            <w:r>
              <w:rPr>
                <w:noProof/>
                <w:webHidden/>
              </w:rPr>
              <w:tab/>
            </w:r>
            <w:r>
              <w:rPr>
                <w:noProof/>
                <w:webHidden/>
              </w:rPr>
              <w:fldChar w:fldCharType="begin"/>
            </w:r>
            <w:r>
              <w:rPr>
                <w:noProof/>
                <w:webHidden/>
              </w:rPr>
              <w:instrText xml:space="preserve"> PAGEREF _Toc219891785 \h </w:instrText>
            </w:r>
            <w:r>
              <w:rPr>
                <w:noProof/>
                <w:webHidden/>
              </w:rPr>
            </w:r>
            <w:r>
              <w:rPr>
                <w:noProof/>
                <w:webHidden/>
              </w:rPr>
              <w:fldChar w:fldCharType="separate"/>
            </w:r>
            <w:r>
              <w:rPr>
                <w:noProof/>
                <w:webHidden/>
              </w:rPr>
              <w:t>29</w:t>
            </w:r>
            <w:r>
              <w:rPr>
                <w:noProof/>
                <w:webHidden/>
              </w:rPr>
              <w:fldChar w:fldCharType="end"/>
            </w:r>
          </w:hyperlink>
        </w:p>
        <w:p w14:paraId="79B65B06" w14:textId="6E1A08ED"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86" w:history="1">
            <w:r w:rsidRPr="00FA19FF">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_Toc219891786 \h </w:instrText>
            </w:r>
            <w:r>
              <w:rPr>
                <w:noProof/>
                <w:webHidden/>
              </w:rPr>
            </w:r>
            <w:r>
              <w:rPr>
                <w:noProof/>
                <w:webHidden/>
              </w:rPr>
              <w:fldChar w:fldCharType="separate"/>
            </w:r>
            <w:r>
              <w:rPr>
                <w:noProof/>
                <w:webHidden/>
              </w:rPr>
              <w:t>29</w:t>
            </w:r>
            <w:r>
              <w:rPr>
                <w:noProof/>
                <w:webHidden/>
              </w:rPr>
              <w:fldChar w:fldCharType="end"/>
            </w:r>
          </w:hyperlink>
        </w:p>
        <w:p w14:paraId="63CEDEAD" w14:textId="73E92E7F"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87" w:history="1">
            <w:r w:rsidRPr="00FA19FF">
              <w:rPr>
                <w:rStyle w:val="Hyperlink"/>
                <w:rFonts w:ascii="Arial" w:hAnsi="Arial" w:cs="Arial"/>
                <w:noProof/>
              </w:rPr>
              <w:t>3.3 Research Approach (Inductive)</w:t>
            </w:r>
            <w:r>
              <w:rPr>
                <w:noProof/>
                <w:webHidden/>
              </w:rPr>
              <w:tab/>
            </w:r>
            <w:r>
              <w:rPr>
                <w:noProof/>
                <w:webHidden/>
              </w:rPr>
              <w:fldChar w:fldCharType="begin"/>
            </w:r>
            <w:r>
              <w:rPr>
                <w:noProof/>
                <w:webHidden/>
              </w:rPr>
              <w:instrText xml:space="preserve"> PAGEREF _Toc219891787 \h </w:instrText>
            </w:r>
            <w:r>
              <w:rPr>
                <w:noProof/>
                <w:webHidden/>
              </w:rPr>
            </w:r>
            <w:r>
              <w:rPr>
                <w:noProof/>
                <w:webHidden/>
              </w:rPr>
              <w:fldChar w:fldCharType="separate"/>
            </w:r>
            <w:r>
              <w:rPr>
                <w:noProof/>
                <w:webHidden/>
              </w:rPr>
              <w:t>30</w:t>
            </w:r>
            <w:r>
              <w:rPr>
                <w:noProof/>
                <w:webHidden/>
              </w:rPr>
              <w:fldChar w:fldCharType="end"/>
            </w:r>
          </w:hyperlink>
        </w:p>
        <w:p w14:paraId="12418976" w14:textId="54517583"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88" w:history="1">
            <w:r w:rsidRPr="00FA19FF">
              <w:rPr>
                <w:rStyle w:val="Hyperlink"/>
                <w:rFonts w:ascii="Arial" w:hAnsi="Arial" w:cs="Arial"/>
                <w:noProof/>
              </w:rPr>
              <w:t>3.4 Research Design (Qualitative Multi-Case Study)</w:t>
            </w:r>
            <w:r>
              <w:rPr>
                <w:noProof/>
                <w:webHidden/>
              </w:rPr>
              <w:tab/>
            </w:r>
            <w:r>
              <w:rPr>
                <w:noProof/>
                <w:webHidden/>
              </w:rPr>
              <w:fldChar w:fldCharType="begin"/>
            </w:r>
            <w:r>
              <w:rPr>
                <w:noProof/>
                <w:webHidden/>
              </w:rPr>
              <w:instrText xml:space="preserve"> PAGEREF _Toc219891788 \h </w:instrText>
            </w:r>
            <w:r>
              <w:rPr>
                <w:noProof/>
                <w:webHidden/>
              </w:rPr>
            </w:r>
            <w:r>
              <w:rPr>
                <w:noProof/>
                <w:webHidden/>
              </w:rPr>
              <w:fldChar w:fldCharType="separate"/>
            </w:r>
            <w:r>
              <w:rPr>
                <w:noProof/>
                <w:webHidden/>
              </w:rPr>
              <w:t>31</w:t>
            </w:r>
            <w:r>
              <w:rPr>
                <w:noProof/>
                <w:webHidden/>
              </w:rPr>
              <w:fldChar w:fldCharType="end"/>
            </w:r>
          </w:hyperlink>
        </w:p>
        <w:p w14:paraId="77433BF2" w14:textId="2FC900D8"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89" w:history="1">
            <w:r w:rsidRPr="00FA19FF">
              <w:rPr>
                <w:rStyle w:val="Hyperlink"/>
                <w:rFonts w:ascii="Arial" w:hAnsi="Arial" w:cs="Arial"/>
                <w:noProof/>
              </w:rPr>
              <w:t>3.5 Case Selection Strategy (Purposive Sampling)</w:t>
            </w:r>
            <w:r>
              <w:rPr>
                <w:noProof/>
                <w:webHidden/>
              </w:rPr>
              <w:tab/>
            </w:r>
            <w:r>
              <w:rPr>
                <w:noProof/>
                <w:webHidden/>
              </w:rPr>
              <w:fldChar w:fldCharType="begin"/>
            </w:r>
            <w:r>
              <w:rPr>
                <w:noProof/>
                <w:webHidden/>
              </w:rPr>
              <w:instrText xml:space="preserve"> PAGEREF _Toc219891789 \h </w:instrText>
            </w:r>
            <w:r>
              <w:rPr>
                <w:noProof/>
                <w:webHidden/>
              </w:rPr>
            </w:r>
            <w:r>
              <w:rPr>
                <w:noProof/>
                <w:webHidden/>
              </w:rPr>
              <w:fldChar w:fldCharType="separate"/>
            </w:r>
            <w:r>
              <w:rPr>
                <w:noProof/>
                <w:webHidden/>
              </w:rPr>
              <w:t>31</w:t>
            </w:r>
            <w:r>
              <w:rPr>
                <w:noProof/>
                <w:webHidden/>
              </w:rPr>
              <w:fldChar w:fldCharType="end"/>
            </w:r>
          </w:hyperlink>
        </w:p>
        <w:p w14:paraId="695FA913" w14:textId="360D0CB3"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90" w:history="1">
            <w:r w:rsidRPr="00FA19FF">
              <w:rPr>
                <w:rStyle w:val="Hyperlink"/>
                <w:rFonts w:ascii="Arial" w:hAnsi="Arial" w:cs="Arial"/>
                <w:noProof/>
              </w:rPr>
              <w:t>3.6 Methodological Choice (Qualitative Mono-Method)</w:t>
            </w:r>
            <w:r>
              <w:rPr>
                <w:noProof/>
                <w:webHidden/>
              </w:rPr>
              <w:tab/>
            </w:r>
            <w:r>
              <w:rPr>
                <w:noProof/>
                <w:webHidden/>
              </w:rPr>
              <w:fldChar w:fldCharType="begin"/>
            </w:r>
            <w:r>
              <w:rPr>
                <w:noProof/>
                <w:webHidden/>
              </w:rPr>
              <w:instrText xml:space="preserve"> PAGEREF _Toc219891790 \h </w:instrText>
            </w:r>
            <w:r>
              <w:rPr>
                <w:noProof/>
                <w:webHidden/>
              </w:rPr>
            </w:r>
            <w:r>
              <w:rPr>
                <w:noProof/>
                <w:webHidden/>
              </w:rPr>
              <w:fldChar w:fldCharType="separate"/>
            </w:r>
            <w:r>
              <w:rPr>
                <w:noProof/>
                <w:webHidden/>
              </w:rPr>
              <w:t>32</w:t>
            </w:r>
            <w:r>
              <w:rPr>
                <w:noProof/>
                <w:webHidden/>
              </w:rPr>
              <w:fldChar w:fldCharType="end"/>
            </w:r>
          </w:hyperlink>
        </w:p>
        <w:p w14:paraId="15E628FA" w14:textId="7FEE3E2E"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91" w:history="1">
            <w:r w:rsidRPr="00FA19FF">
              <w:rPr>
                <w:rStyle w:val="Hyperlink"/>
                <w:noProof/>
              </w:rPr>
              <w:t>3.7 Methodological Trade-offs and Strategic Justification</w:t>
            </w:r>
            <w:r>
              <w:rPr>
                <w:noProof/>
                <w:webHidden/>
              </w:rPr>
              <w:tab/>
            </w:r>
            <w:r>
              <w:rPr>
                <w:noProof/>
                <w:webHidden/>
              </w:rPr>
              <w:fldChar w:fldCharType="begin"/>
            </w:r>
            <w:r>
              <w:rPr>
                <w:noProof/>
                <w:webHidden/>
              </w:rPr>
              <w:instrText xml:space="preserve"> PAGEREF _Toc219891791 \h </w:instrText>
            </w:r>
            <w:r>
              <w:rPr>
                <w:noProof/>
                <w:webHidden/>
              </w:rPr>
            </w:r>
            <w:r>
              <w:rPr>
                <w:noProof/>
                <w:webHidden/>
              </w:rPr>
              <w:fldChar w:fldCharType="separate"/>
            </w:r>
            <w:r>
              <w:rPr>
                <w:noProof/>
                <w:webHidden/>
              </w:rPr>
              <w:t>32</w:t>
            </w:r>
            <w:r>
              <w:rPr>
                <w:noProof/>
                <w:webHidden/>
              </w:rPr>
              <w:fldChar w:fldCharType="end"/>
            </w:r>
          </w:hyperlink>
        </w:p>
        <w:p w14:paraId="39BEC7F3" w14:textId="434C8495"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92" w:history="1">
            <w:r w:rsidRPr="00FA19FF">
              <w:rPr>
                <w:rStyle w:val="Hyperlink"/>
                <w:rFonts w:ascii="Arial" w:hAnsi="Arial" w:cs="Arial"/>
                <w:noProof/>
              </w:rPr>
              <w:t>3.8 Time Horizon (Cross-Sectional)</w:t>
            </w:r>
            <w:r>
              <w:rPr>
                <w:noProof/>
                <w:webHidden/>
              </w:rPr>
              <w:tab/>
            </w:r>
            <w:r>
              <w:rPr>
                <w:noProof/>
                <w:webHidden/>
              </w:rPr>
              <w:fldChar w:fldCharType="begin"/>
            </w:r>
            <w:r>
              <w:rPr>
                <w:noProof/>
                <w:webHidden/>
              </w:rPr>
              <w:instrText xml:space="preserve"> PAGEREF _Toc219891792 \h </w:instrText>
            </w:r>
            <w:r>
              <w:rPr>
                <w:noProof/>
                <w:webHidden/>
              </w:rPr>
            </w:r>
            <w:r>
              <w:rPr>
                <w:noProof/>
                <w:webHidden/>
              </w:rPr>
              <w:fldChar w:fldCharType="separate"/>
            </w:r>
            <w:r>
              <w:rPr>
                <w:noProof/>
                <w:webHidden/>
              </w:rPr>
              <w:t>32</w:t>
            </w:r>
            <w:r>
              <w:rPr>
                <w:noProof/>
                <w:webHidden/>
              </w:rPr>
              <w:fldChar w:fldCharType="end"/>
            </w:r>
          </w:hyperlink>
        </w:p>
        <w:p w14:paraId="670999E7" w14:textId="15188171"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93" w:history="1">
            <w:r w:rsidRPr="00FA19FF">
              <w:rPr>
                <w:rStyle w:val="Hyperlink"/>
                <w:rFonts w:ascii="Arial" w:hAnsi="Arial" w:cs="Arial"/>
                <w:noProof/>
              </w:rPr>
              <w:t>3.9 Data Collection (Secondary Data)</w:t>
            </w:r>
            <w:r>
              <w:rPr>
                <w:noProof/>
                <w:webHidden/>
              </w:rPr>
              <w:tab/>
            </w:r>
            <w:r>
              <w:rPr>
                <w:noProof/>
                <w:webHidden/>
              </w:rPr>
              <w:fldChar w:fldCharType="begin"/>
            </w:r>
            <w:r>
              <w:rPr>
                <w:noProof/>
                <w:webHidden/>
              </w:rPr>
              <w:instrText xml:space="preserve"> PAGEREF _Toc219891793 \h </w:instrText>
            </w:r>
            <w:r>
              <w:rPr>
                <w:noProof/>
                <w:webHidden/>
              </w:rPr>
            </w:r>
            <w:r>
              <w:rPr>
                <w:noProof/>
                <w:webHidden/>
              </w:rPr>
              <w:fldChar w:fldCharType="separate"/>
            </w:r>
            <w:r>
              <w:rPr>
                <w:noProof/>
                <w:webHidden/>
              </w:rPr>
              <w:t>33</w:t>
            </w:r>
            <w:r>
              <w:rPr>
                <w:noProof/>
                <w:webHidden/>
              </w:rPr>
              <w:fldChar w:fldCharType="end"/>
            </w:r>
          </w:hyperlink>
        </w:p>
        <w:p w14:paraId="766230F2" w14:textId="35706C3E"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94" w:history="1">
            <w:r w:rsidRPr="00FA19FF">
              <w:rPr>
                <w:rStyle w:val="Hyperlink"/>
                <w:rFonts w:ascii="Arial" w:hAnsi="Arial" w:cs="Arial"/>
                <w:noProof/>
              </w:rPr>
              <w:t>3.10 Data Analysis (Thematic Analysis + NVivo)</w:t>
            </w:r>
            <w:r>
              <w:rPr>
                <w:noProof/>
                <w:webHidden/>
              </w:rPr>
              <w:tab/>
            </w:r>
            <w:r>
              <w:rPr>
                <w:noProof/>
                <w:webHidden/>
              </w:rPr>
              <w:fldChar w:fldCharType="begin"/>
            </w:r>
            <w:r>
              <w:rPr>
                <w:noProof/>
                <w:webHidden/>
              </w:rPr>
              <w:instrText xml:space="preserve"> PAGEREF _Toc219891794 \h </w:instrText>
            </w:r>
            <w:r>
              <w:rPr>
                <w:noProof/>
                <w:webHidden/>
              </w:rPr>
            </w:r>
            <w:r>
              <w:rPr>
                <w:noProof/>
                <w:webHidden/>
              </w:rPr>
              <w:fldChar w:fldCharType="separate"/>
            </w:r>
            <w:r>
              <w:rPr>
                <w:noProof/>
                <w:webHidden/>
              </w:rPr>
              <w:t>34</w:t>
            </w:r>
            <w:r>
              <w:rPr>
                <w:noProof/>
                <w:webHidden/>
              </w:rPr>
              <w:fldChar w:fldCharType="end"/>
            </w:r>
          </w:hyperlink>
        </w:p>
        <w:p w14:paraId="2FFCA1AF" w14:textId="18033C04"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95" w:history="1">
            <w:r w:rsidRPr="00FA19FF">
              <w:rPr>
                <w:rStyle w:val="Hyperlink"/>
                <w:rFonts w:ascii="Arial" w:hAnsi="Arial" w:cs="Arial"/>
                <w:noProof/>
              </w:rPr>
              <w:t>3.11 Ethical Considerations</w:t>
            </w:r>
            <w:r>
              <w:rPr>
                <w:noProof/>
                <w:webHidden/>
              </w:rPr>
              <w:tab/>
            </w:r>
            <w:r>
              <w:rPr>
                <w:noProof/>
                <w:webHidden/>
              </w:rPr>
              <w:fldChar w:fldCharType="begin"/>
            </w:r>
            <w:r>
              <w:rPr>
                <w:noProof/>
                <w:webHidden/>
              </w:rPr>
              <w:instrText xml:space="preserve"> PAGEREF _Toc219891795 \h </w:instrText>
            </w:r>
            <w:r>
              <w:rPr>
                <w:noProof/>
                <w:webHidden/>
              </w:rPr>
            </w:r>
            <w:r>
              <w:rPr>
                <w:noProof/>
                <w:webHidden/>
              </w:rPr>
              <w:fldChar w:fldCharType="separate"/>
            </w:r>
            <w:r>
              <w:rPr>
                <w:noProof/>
                <w:webHidden/>
              </w:rPr>
              <w:t>35</w:t>
            </w:r>
            <w:r>
              <w:rPr>
                <w:noProof/>
                <w:webHidden/>
              </w:rPr>
              <w:fldChar w:fldCharType="end"/>
            </w:r>
          </w:hyperlink>
        </w:p>
        <w:p w14:paraId="09D39477" w14:textId="43911A54"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96" w:history="1">
            <w:r w:rsidRPr="00FA19FF">
              <w:rPr>
                <w:rStyle w:val="Hyperlink"/>
                <w:rFonts w:ascii="Arial" w:hAnsi="Arial" w:cs="Arial"/>
                <w:noProof/>
              </w:rPr>
              <w:t>3.12 Research Quality</w:t>
            </w:r>
            <w:r>
              <w:rPr>
                <w:noProof/>
                <w:webHidden/>
              </w:rPr>
              <w:tab/>
            </w:r>
            <w:r>
              <w:rPr>
                <w:noProof/>
                <w:webHidden/>
              </w:rPr>
              <w:fldChar w:fldCharType="begin"/>
            </w:r>
            <w:r>
              <w:rPr>
                <w:noProof/>
                <w:webHidden/>
              </w:rPr>
              <w:instrText xml:space="preserve"> PAGEREF _Toc219891796 \h </w:instrText>
            </w:r>
            <w:r>
              <w:rPr>
                <w:noProof/>
                <w:webHidden/>
              </w:rPr>
            </w:r>
            <w:r>
              <w:rPr>
                <w:noProof/>
                <w:webHidden/>
              </w:rPr>
              <w:fldChar w:fldCharType="separate"/>
            </w:r>
            <w:r>
              <w:rPr>
                <w:noProof/>
                <w:webHidden/>
              </w:rPr>
              <w:t>35</w:t>
            </w:r>
            <w:r>
              <w:rPr>
                <w:noProof/>
                <w:webHidden/>
              </w:rPr>
              <w:fldChar w:fldCharType="end"/>
            </w:r>
          </w:hyperlink>
        </w:p>
        <w:p w14:paraId="14F33D33" w14:textId="1D741F2D"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97" w:history="1">
            <w:r w:rsidRPr="00FA19FF">
              <w:rPr>
                <w:rStyle w:val="Hyperlink"/>
                <w:rFonts w:ascii="Arial" w:hAnsi="Arial" w:cs="Arial"/>
                <w:noProof/>
              </w:rPr>
              <w:t>3.13 Methodological Limitations</w:t>
            </w:r>
            <w:r>
              <w:rPr>
                <w:noProof/>
                <w:webHidden/>
              </w:rPr>
              <w:tab/>
            </w:r>
            <w:r>
              <w:rPr>
                <w:noProof/>
                <w:webHidden/>
              </w:rPr>
              <w:fldChar w:fldCharType="begin"/>
            </w:r>
            <w:r>
              <w:rPr>
                <w:noProof/>
                <w:webHidden/>
              </w:rPr>
              <w:instrText xml:space="preserve"> PAGEREF _Toc219891797 \h </w:instrText>
            </w:r>
            <w:r>
              <w:rPr>
                <w:noProof/>
                <w:webHidden/>
              </w:rPr>
            </w:r>
            <w:r>
              <w:rPr>
                <w:noProof/>
                <w:webHidden/>
              </w:rPr>
              <w:fldChar w:fldCharType="separate"/>
            </w:r>
            <w:r>
              <w:rPr>
                <w:noProof/>
                <w:webHidden/>
              </w:rPr>
              <w:t>36</w:t>
            </w:r>
            <w:r>
              <w:rPr>
                <w:noProof/>
                <w:webHidden/>
              </w:rPr>
              <w:fldChar w:fldCharType="end"/>
            </w:r>
          </w:hyperlink>
        </w:p>
        <w:p w14:paraId="527F8832" w14:textId="0DE0B9B9"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798" w:history="1">
            <w:r w:rsidRPr="00FA19FF">
              <w:rPr>
                <w:rStyle w:val="Hyperlink"/>
                <w:rFonts w:ascii="Arial" w:hAnsi="Arial" w:cs="Arial"/>
                <w:noProof/>
              </w:rPr>
              <w:t>3.14 Chapter Summary</w:t>
            </w:r>
            <w:r>
              <w:rPr>
                <w:noProof/>
                <w:webHidden/>
              </w:rPr>
              <w:tab/>
            </w:r>
            <w:r>
              <w:rPr>
                <w:noProof/>
                <w:webHidden/>
              </w:rPr>
              <w:fldChar w:fldCharType="begin"/>
            </w:r>
            <w:r>
              <w:rPr>
                <w:noProof/>
                <w:webHidden/>
              </w:rPr>
              <w:instrText xml:space="preserve"> PAGEREF _Toc219891798 \h </w:instrText>
            </w:r>
            <w:r>
              <w:rPr>
                <w:noProof/>
                <w:webHidden/>
              </w:rPr>
            </w:r>
            <w:r>
              <w:rPr>
                <w:noProof/>
                <w:webHidden/>
              </w:rPr>
              <w:fldChar w:fldCharType="separate"/>
            </w:r>
            <w:r>
              <w:rPr>
                <w:noProof/>
                <w:webHidden/>
              </w:rPr>
              <w:t>36</w:t>
            </w:r>
            <w:r>
              <w:rPr>
                <w:noProof/>
                <w:webHidden/>
              </w:rPr>
              <w:fldChar w:fldCharType="end"/>
            </w:r>
          </w:hyperlink>
        </w:p>
        <w:p w14:paraId="0198C8A0" w14:textId="1400EA19" w:rsidR="00E06DA3" w:rsidRDefault="00E06DA3">
          <w:pPr>
            <w:pStyle w:val="TOC1"/>
            <w:tabs>
              <w:tab w:val="right" w:leader="dot" w:pos="9010"/>
            </w:tabs>
            <w:rPr>
              <w:rFonts w:eastAsiaTheme="minorEastAsia"/>
              <w:b w:val="0"/>
              <w:bCs w:val="0"/>
              <w:i w:val="0"/>
              <w:iCs w:val="0"/>
              <w:noProof/>
              <w:kern w:val="2"/>
              <w:szCs w:val="30"/>
              <w:lang w:val="en-BD"/>
              <w14:ligatures w14:val="standardContextual"/>
            </w:rPr>
          </w:pPr>
          <w:hyperlink w:anchor="_Toc219891799" w:history="1">
            <w:r w:rsidRPr="00FA19FF">
              <w:rPr>
                <w:rStyle w:val="Hyperlink"/>
                <w:rFonts w:ascii="Arial" w:hAnsi="Arial" w:cs="Arial"/>
                <w:noProof/>
              </w:rPr>
              <w:t>Chapter 4: Data Analysis And Findings</w:t>
            </w:r>
            <w:r>
              <w:rPr>
                <w:noProof/>
                <w:webHidden/>
              </w:rPr>
              <w:tab/>
            </w:r>
            <w:r>
              <w:rPr>
                <w:noProof/>
                <w:webHidden/>
              </w:rPr>
              <w:fldChar w:fldCharType="begin"/>
            </w:r>
            <w:r>
              <w:rPr>
                <w:noProof/>
                <w:webHidden/>
              </w:rPr>
              <w:instrText xml:space="preserve"> PAGEREF _Toc219891799 \h </w:instrText>
            </w:r>
            <w:r>
              <w:rPr>
                <w:noProof/>
                <w:webHidden/>
              </w:rPr>
            </w:r>
            <w:r>
              <w:rPr>
                <w:noProof/>
                <w:webHidden/>
              </w:rPr>
              <w:fldChar w:fldCharType="separate"/>
            </w:r>
            <w:r>
              <w:rPr>
                <w:noProof/>
                <w:webHidden/>
              </w:rPr>
              <w:t>37</w:t>
            </w:r>
            <w:r>
              <w:rPr>
                <w:noProof/>
                <w:webHidden/>
              </w:rPr>
              <w:fldChar w:fldCharType="end"/>
            </w:r>
          </w:hyperlink>
        </w:p>
        <w:p w14:paraId="5D554929" w14:textId="51011F71"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00" w:history="1">
            <w:r w:rsidRPr="00FA19FF">
              <w:rPr>
                <w:rStyle w:val="Hyperlink"/>
                <w:rFonts w:ascii="Arial" w:hAnsi="Arial" w:cs="Arial"/>
                <w:noProof/>
              </w:rPr>
              <w:t>4.1 Overview of Crisis Contexts Across the Three Cases</w:t>
            </w:r>
            <w:r>
              <w:rPr>
                <w:noProof/>
                <w:webHidden/>
              </w:rPr>
              <w:tab/>
            </w:r>
            <w:r>
              <w:rPr>
                <w:noProof/>
                <w:webHidden/>
              </w:rPr>
              <w:fldChar w:fldCharType="begin"/>
            </w:r>
            <w:r>
              <w:rPr>
                <w:noProof/>
                <w:webHidden/>
              </w:rPr>
              <w:instrText xml:space="preserve"> PAGEREF _Toc219891800 \h </w:instrText>
            </w:r>
            <w:r>
              <w:rPr>
                <w:noProof/>
                <w:webHidden/>
              </w:rPr>
            </w:r>
            <w:r>
              <w:rPr>
                <w:noProof/>
                <w:webHidden/>
              </w:rPr>
              <w:fldChar w:fldCharType="separate"/>
            </w:r>
            <w:r>
              <w:rPr>
                <w:noProof/>
                <w:webHidden/>
              </w:rPr>
              <w:t>37</w:t>
            </w:r>
            <w:r>
              <w:rPr>
                <w:noProof/>
                <w:webHidden/>
              </w:rPr>
              <w:fldChar w:fldCharType="end"/>
            </w:r>
          </w:hyperlink>
        </w:p>
        <w:p w14:paraId="2BE49C17" w14:textId="18D7EEAF"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01" w:history="1">
            <w:r w:rsidRPr="00FA19FF">
              <w:rPr>
                <w:rStyle w:val="Hyperlink"/>
                <w:rFonts w:ascii="Arial" w:hAnsi="Arial" w:cs="Arial"/>
                <w:noProof/>
              </w:rPr>
              <w:t>4.2 Theme 1: Crisis Response Strategies Adopted by Fast-Fashion Brands</w:t>
            </w:r>
            <w:r>
              <w:rPr>
                <w:noProof/>
                <w:webHidden/>
              </w:rPr>
              <w:tab/>
            </w:r>
            <w:r>
              <w:rPr>
                <w:noProof/>
                <w:webHidden/>
              </w:rPr>
              <w:fldChar w:fldCharType="begin"/>
            </w:r>
            <w:r>
              <w:rPr>
                <w:noProof/>
                <w:webHidden/>
              </w:rPr>
              <w:instrText xml:space="preserve"> PAGEREF _Toc219891801 \h </w:instrText>
            </w:r>
            <w:r>
              <w:rPr>
                <w:noProof/>
                <w:webHidden/>
              </w:rPr>
            </w:r>
            <w:r>
              <w:rPr>
                <w:noProof/>
                <w:webHidden/>
              </w:rPr>
              <w:fldChar w:fldCharType="separate"/>
            </w:r>
            <w:r>
              <w:rPr>
                <w:noProof/>
                <w:webHidden/>
              </w:rPr>
              <w:t>37</w:t>
            </w:r>
            <w:r>
              <w:rPr>
                <w:noProof/>
                <w:webHidden/>
              </w:rPr>
              <w:fldChar w:fldCharType="end"/>
            </w:r>
          </w:hyperlink>
        </w:p>
        <w:p w14:paraId="7C44D666" w14:textId="19103ED6"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02" w:history="1">
            <w:r w:rsidRPr="00FA19FF">
              <w:rPr>
                <w:rStyle w:val="Hyperlink"/>
                <w:rFonts w:ascii="Arial" w:hAnsi="Arial" w:cs="Arial"/>
                <w:noProof/>
              </w:rPr>
              <w:t>4.2.1 Initial Crisis Responses</w:t>
            </w:r>
            <w:r>
              <w:rPr>
                <w:noProof/>
                <w:webHidden/>
              </w:rPr>
              <w:tab/>
            </w:r>
            <w:r>
              <w:rPr>
                <w:noProof/>
                <w:webHidden/>
              </w:rPr>
              <w:fldChar w:fldCharType="begin"/>
            </w:r>
            <w:r>
              <w:rPr>
                <w:noProof/>
                <w:webHidden/>
              </w:rPr>
              <w:instrText xml:space="preserve"> PAGEREF _Toc219891802 \h </w:instrText>
            </w:r>
            <w:r>
              <w:rPr>
                <w:noProof/>
                <w:webHidden/>
              </w:rPr>
            </w:r>
            <w:r>
              <w:rPr>
                <w:noProof/>
                <w:webHidden/>
              </w:rPr>
              <w:fldChar w:fldCharType="separate"/>
            </w:r>
            <w:r>
              <w:rPr>
                <w:noProof/>
                <w:webHidden/>
              </w:rPr>
              <w:t>37</w:t>
            </w:r>
            <w:r>
              <w:rPr>
                <w:noProof/>
                <w:webHidden/>
              </w:rPr>
              <w:fldChar w:fldCharType="end"/>
            </w:r>
          </w:hyperlink>
        </w:p>
        <w:p w14:paraId="77E20229" w14:textId="33847990"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03" w:history="1">
            <w:r w:rsidRPr="00FA19FF">
              <w:rPr>
                <w:rStyle w:val="Hyperlink"/>
                <w:rFonts w:ascii="Arial" w:hAnsi="Arial" w:cs="Arial"/>
                <w:noProof/>
              </w:rPr>
              <w:t>4.2.2 Strategic Positioning of Responses</w:t>
            </w:r>
            <w:r>
              <w:rPr>
                <w:noProof/>
                <w:webHidden/>
              </w:rPr>
              <w:tab/>
            </w:r>
            <w:r>
              <w:rPr>
                <w:noProof/>
                <w:webHidden/>
              </w:rPr>
              <w:fldChar w:fldCharType="begin"/>
            </w:r>
            <w:r>
              <w:rPr>
                <w:noProof/>
                <w:webHidden/>
              </w:rPr>
              <w:instrText xml:space="preserve"> PAGEREF _Toc219891803 \h </w:instrText>
            </w:r>
            <w:r>
              <w:rPr>
                <w:noProof/>
                <w:webHidden/>
              </w:rPr>
            </w:r>
            <w:r>
              <w:rPr>
                <w:noProof/>
                <w:webHidden/>
              </w:rPr>
              <w:fldChar w:fldCharType="separate"/>
            </w:r>
            <w:r>
              <w:rPr>
                <w:noProof/>
                <w:webHidden/>
              </w:rPr>
              <w:t>38</w:t>
            </w:r>
            <w:r>
              <w:rPr>
                <w:noProof/>
                <w:webHidden/>
              </w:rPr>
              <w:fldChar w:fldCharType="end"/>
            </w:r>
          </w:hyperlink>
        </w:p>
        <w:p w14:paraId="3479C985" w14:textId="0F7190F6"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04" w:history="1">
            <w:r w:rsidRPr="00FA19FF">
              <w:rPr>
                <w:rStyle w:val="Hyperlink"/>
                <w:rFonts w:ascii="Arial" w:hAnsi="Arial" w:cs="Arial"/>
                <w:noProof/>
              </w:rPr>
              <w:t>4.2.3 Cross-Case Comparison and Implications</w:t>
            </w:r>
            <w:r>
              <w:rPr>
                <w:noProof/>
                <w:webHidden/>
              </w:rPr>
              <w:tab/>
            </w:r>
            <w:r>
              <w:rPr>
                <w:noProof/>
                <w:webHidden/>
              </w:rPr>
              <w:fldChar w:fldCharType="begin"/>
            </w:r>
            <w:r>
              <w:rPr>
                <w:noProof/>
                <w:webHidden/>
              </w:rPr>
              <w:instrText xml:space="preserve"> PAGEREF _Toc219891804 \h </w:instrText>
            </w:r>
            <w:r>
              <w:rPr>
                <w:noProof/>
                <w:webHidden/>
              </w:rPr>
            </w:r>
            <w:r>
              <w:rPr>
                <w:noProof/>
                <w:webHidden/>
              </w:rPr>
              <w:fldChar w:fldCharType="separate"/>
            </w:r>
            <w:r>
              <w:rPr>
                <w:noProof/>
                <w:webHidden/>
              </w:rPr>
              <w:t>38</w:t>
            </w:r>
            <w:r>
              <w:rPr>
                <w:noProof/>
                <w:webHidden/>
              </w:rPr>
              <w:fldChar w:fldCharType="end"/>
            </w:r>
          </w:hyperlink>
        </w:p>
        <w:p w14:paraId="3F34B913" w14:textId="3AC7DEC4"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05" w:history="1">
            <w:r w:rsidRPr="00FA19FF">
              <w:rPr>
                <w:rStyle w:val="Hyperlink"/>
                <w:rFonts w:ascii="Arial" w:hAnsi="Arial" w:cs="Arial"/>
                <w:noProof/>
              </w:rPr>
              <w:t>4.2.4 Mini-Analytical Close: Trust Trajectory Implications</w:t>
            </w:r>
            <w:r>
              <w:rPr>
                <w:noProof/>
                <w:webHidden/>
              </w:rPr>
              <w:tab/>
            </w:r>
            <w:r>
              <w:rPr>
                <w:noProof/>
                <w:webHidden/>
              </w:rPr>
              <w:fldChar w:fldCharType="begin"/>
            </w:r>
            <w:r>
              <w:rPr>
                <w:noProof/>
                <w:webHidden/>
              </w:rPr>
              <w:instrText xml:space="preserve"> PAGEREF _Toc219891805 \h </w:instrText>
            </w:r>
            <w:r>
              <w:rPr>
                <w:noProof/>
                <w:webHidden/>
              </w:rPr>
            </w:r>
            <w:r>
              <w:rPr>
                <w:noProof/>
                <w:webHidden/>
              </w:rPr>
              <w:fldChar w:fldCharType="separate"/>
            </w:r>
            <w:r>
              <w:rPr>
                <w:noProof/>
                <w:webHidden/>
              </w:rPr>
              <w:t>39</w:t>
            </w:r>
            <w:r>
              <w:rPr>
                <w:noProof/>
                <w:webHidden/>
              </w:rPr>
              <w:fldChar w:fldCharType="end"/>
            </w:r>
          </w:hyperlink>
        </w:p>
        <w:p w14:paraId="64ACEBDC" w14:textId="62213FF0"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06" w:history="1">
            <w:r w:rsidRPr="00FA19FF">
              <w:rPr>
                <w:rStyle w:val="Hyperlink"/>
                <w:rFonts w:ascii="Arial" w:hAnsi="Arial" w:cs="Arial"/>
                <w:noProof/>
              </w:rPr>
              <w:t>4.3 Theme 2: Corporate Communication and Digital Engagement</w:t>
            </w:r>
            <w:r>
              <w:rPr>
                <w:noProof/>
                <w:webHidden/>
              </w:rPr>
              <w:tab/>
            </w:r>
            <w:r>
              <w:rPr>
                <w:noProof/>
                <w:webHidden/>
              </w:rPr>
              <w:fldChar w:fldCharType="begin"/>
            </w:r>
            <w:r>
              <w:rPr>
                <w:noProof/>
                <w:webHidden/>
              </w:rPr>
              <w:instrText xml:space="preserve"> PAGEREF _Toc219891806 \h </w:instrText>
            </w:r>
            <w:r>
              <w:rPr>
                <w:noProof/>
                <w:webHidden/>
              </w:rPr>
            </w:r>
            <w:r>
              <w:rPr>
                <w:noProof/>
                <w:webHidden/>
              </w:rPr>
              <w:fldChar w:fldCharType="separate"/>
            </w:r>
            <w:r>
              <w:rPr>
                <w:noProof/>
                <w:webHidden/>
              </w:rPr>
              <w:t>40</w:t>
            </w:r>
            <w:r>
              <w:rPr>
                <w:noProof/>
                <w:webHidden/>
              </w:rPr>
              <w:fldChar w:fldCharType="end"/>
            </w:r>
          </w:hyperlink>
        </w:p>
        <w:p w14:paraId="58E14E95" w14:textId="05D99284"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07" w:history="1">
            <w:r w:rsidRPr="00FA19FF">
              <w:rPr>
                <w:rStyle w:val="Hyperlink"/>
                <w:rFonts w:ascii="Arial" w:hAnsi="Arial" w:cs="Arial"/>
                <w:noProof/>
              </w:rPr>
              <w:t>4.3.1 Communication Tone and Framing</w:t>
            </w:r>
            <w:r>
              <w:rPr>
                <w:noProof/>
                <w:webHidden/>
              </w:rPr>
              <w:tab/>
            </w:r>
            <w:r>
              <w:rPr>
                <w:noProof/>
                <w:webHidden/>
              </w:rPr>
              <w:fldChar w:fldCharType="begin"/>
            </w:r>
            <w:r>
              <w:rPr>
                <w:noProof/>
                <w:webHidden/>
              </w:rPr>
              <w:instrText xml:space="preserve"> PAGEREF _Toc219891807 \h </w:instrText>
            </w:r>
            <w:r>
              <w:rPr>
                <w:noProof/>
                <w:webHidden/>
              </w:rPr>
            </w:r>
            <w:r>
              <w:rPr>
                <w:noProof/>
                <w:webHidden/>
              </w:rPr>
              <w:fldChar w:fldCharType="separate"/>
            </w:r>
            <w:r>
              <w:rPr>
                <w:noProof/>
                <w:webHidden/>
              </w:rPr>
              <w:t>40</w:t>
            </w:r>
            <w:r>
              <w:rPr>
                <w:noProof/>
                <w:webHidden/>
              </w:rPr>
              <w:fldChar w:fldCharType="end"/>
            </w:r>
          </w:hyperlink>
        </w:p>
        <w:p w14:paraId="5690870A" w14:textId="789AEEE7"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08" w:history="1">
            <w:r w:rsidRPr="00FA19FF">
              <w:rPr>
                <w:rStyle w:val="Hyperlink"/>
                <w:rFonts w:ascii="Arial" w:hAnsi="Arial" w:cs="Arial"/>
                <w:noProof/>
              </w:rPr>
              <w:t>4.3.2 Channels of Communication</w:t>
            </w:r>
            <w:r>
              <w:rPr>
                <w:noProof/>
                <w:webHidden/>
              </w:rPr>
              <w:tab/>
            </w:r>
            <w:r>
              <w:rPr>
                <w:noProof/>
                <w:webHidden/>
              </w:rPr>
              <w:fldChar w:fldCharType="begin"/>
            </w:r>
            <w:r>
              <w:rPr>
                <w:noProof/>
                <w:webHidden/>
              </w:rPr>
              <w:instrText xml:space="preserve"> PAGEREF _Toc219891808 \h </w:instrText>
            </w:r>
            <w:r>
              <w:rPr>
                <w:noProof/>
                <w:webHidden/>
              </w:rPr>
            </w:r>
            <w:r>
              <w:rPr>
                <w:noProof/>
                <w:webHidden/>
              </w:rPr>
              <w:fldChar w:fldCharType="separate"/>
            </w:r>
            <w:r>
              <w:rPr>
                <w:noProof/>
                <w:webHidden/>
              </w:rPr>
              <w:t>40</w:t>
            </w:r>
            <w:r>
              <w:rPr>
                <w:noProof/>
                <w:webHidden/>
              </w:rPr>
              <w:fldChar w:fldCharType="end"/>
            </w:r>
          </w:hyperlink>
        </w:p>
        <w:p w14:paraId="01996D78" w14:textId="7CDCE449"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09" w:history="1">
            <w:r w:rsidRPr="00FA19FF">
              <w:rPr>
                <w:rStyle w:val="Hyperlink"/>
                <w:rFonts w:ascii="Arial" w:hAnsi="Arial" w:cs="Arial"/>
                <w:noProof/>
              </w:rPr>
              <w:t>4.3.3 One-Way versus Two-Way Communication</w:t>
            </w:r>
            <w:r>
              <w:rPr>
                <w:noProof/>
                <w:webHidden/>
              </w:rPr>
              <w:tab/>
            </w:r>
            <w:r>
              <w:rPr>
                <w:noProof/>
                <w:webHidden/>
              </w:rPr>
              <w:fldChar w:fldCharType="begin"/>
            </w:r>
            <w:r>
              <w:rPr>
                <w:noProof/>
                <w:webHidden/>
              </w:rPr>
              <w:instrText xml:space="preserve"> PAGEREF _Toc219891809 \h </w:instrText>
            </w:r>
            <w:r>
              <w:rPr>
                <w:noProof/>
                <w:webHidden/>
              </w:rPr>
            </w:r>
            <w:r>
              <w:rPr>
                <w:noProof/>
                <w:webHidden/>
              </w:rPr>
              <w:fldChar w:fldCharType="separate"/>
            </w:r>
            <w:r>
              <w:rPr>
                <w:noProof/>
                <w:webHidden/>
              </w:rPr>
              <w:t>40</w:t>
            </w:r>
            <w:r>
              <w:rPr>
                <w:noProof/>
                <w:webHidden/>
              </w:rPr>
              <w:fldChar w:fldCharType="end"/>
            </w:r>
          </w:hyperlink>
        </w:p>
        <w:p w14:paraId="7609381B" w14:textId="0DD3528B"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10" w:history="1">
            <w:r w:rsidRPr="00FA19FF">
              <w:rPr>
                <w:rStyle w:val="Hyperlink"/>
                <w:rFonts w:ascii="Arial" w:hAnsi="Arial" w:cs="Arial"/>
                <w:noProof/>
              </w:rPr>
              <w:t>4.3.4 Cross-Case Comparison and Credibility Signals</w:t>
            </w:r>
            <w:r>
              <w:rPr>
                <w:noProof/>
                <w:webHidden/>
              </w:rPr>
              <w:tab/>
            </w:r>
            <w:r>
              <w:rPr>
                <w:noProof/>
                <w:webHidden/>
              </w:rPr>
              <w:fldChar w:fldCharType="begin"/>
            </w:r>
            <w:r>
              <w:rPr>
                <w:noProof/>
                <w:webHidden/>
              </w:rPr>
              <w:instrText xml:space="preserve"> PAGEREF _Toc219891810 \h </w:instrText>
            </w:r>
            <w:r>
              <w:rPr>
                <w:noProof/>
                <w:webHidden/>
              </w:rPr>
            </w:r>
            <w:r>
              <w:rPr>
                <w:noProof/>
                <w:webHidden/>
              </w:rPr>
              <w:fldChar w:fldCharType="separate"/>
            </w:r>
            <w:r>
              <w:rPr>
                <w:noProof/>
                <w:webHidden/>
              </w:rPr>
              <w:t>41</w:t>
            </w:r>
            <w:r>
              <w:rPr>
                <w:noProof/>
                <w:webHidden/>
              </w:rPr>
              <w:fldChar w:fldCharType="end"/>
            </w:r>
          </w:hyperlink>
        </w:p>
        <w:p w14:paraId="5ABA67C2" w14:textId="2969A271"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11" w:history="1">
            <w:r w:rsidRPr="00FA19FF">
              <w:rPr>
                <w:rStyle w:val="Hyperlink"/>
                <w:rFonts w:ascii="Arial" w:hAnsi="Arial" w:cs="Arial"/>
                <w:noProof/>
              </w:rPr>
              <w:t>4.4 Theme 3: Corrective Actions and Structural Reforms</w:t>
            </w:r>
            <w:r>
              <w:rPr>
                <w:noProof/>
                <w:webHidden/>
              </w:rPr>
              <w:tab/>
            </w:r>
            <w:r>
              <w:rPr>
                <w:noProof/>
                <w:webHidden/>
              </w:rPr>
              <w:fldChar w:fldCharType="begin"/>
            </w:r>
            <w:r>
              <w:rPr>
                <w:noProof/>
                <w:webHidden/>
              </w:rPr>
              <w:instrText xml:space="preserve"> PAGEREF _Toc219891811 \h </w:instrText>
            </w:r>
            <w:r>
              <w:rPr>
                <w:noProof/>
                <w:webHidden/>
              </w:rPr>
            </w:r>
            <w:r>
              <w:rPr>
                <w:noProof/>
                <w:webHidden/>
              </w:rPr>
              <w:fldChar w:fldCharType="separate"/>
            </w:r>
            <w:r>
              <w:rPr>
                <w:noProof/>
                <w:webHidden/>
              </w:rPr>
              <w:t>41</w:t>
            </w:r>
            <w:r>
              <w:rPr>
                <w:noProof/>
                <w:webHidden/>
              </w:rPr>
              <w:fldChar w:fldCharType="end"/>
            </w:r>
          </w:hyperlink>
        </w:p>
        <w:p w14:paraId="3C2B5DC3" w14:textId="026A870D"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12" w:history="1">
            <w:r w:rsidRPr="00FA19FF">
              <w:rPr>
                <w:rStyle w:val="Hyperlink"/>
                <w:rFonts w:ascii="Arial" w:hAnsi="Arial" w:cs="Arial"/>
                <w:noProof/>
              </w:rPr>
              <w:t>4.4.1 Nature of Corrective Actions</w:t>
            </w:r>
            <w:r>
              <w:rPr>
                <w:noProof/>
                <w:webHidden/>
              </w:rPr>
              <w:tab/>
            </w:r>
            <w:r>
              <w:rPr>
                <w:noProof/>
                <w:webHidden/>
              </w:rPr>
              <w:fldChar w:fldCharType="begin"/>
            </w:r>
            <w:r>
              <w:rPr>
                <w:noProof/>
                <w:webHidden/>
              </w:rPr>
              <w:instrText xml:space="preserve"> PAGEREF _Toc219891812 \h </w:instrText>
            </w:r>
            <w:r>
              <w:rPr>
                <w:noProof/>
                <w:webHidden/>
              </w:rPr>
            </w:r>
            <w:r>
              <w:rPr>
                <w:noProof/>
                <w:webHidden/>
              </w:rPr>
              <w:fldChar w:fldCharType="separate"/>
            </w:r>
            <w:r>
              <w:rPr>
                <w:noProof/>
                <w:webHidden/>
              </w:rPr>
              <w:t>41</w:t>
            </w:r>
            <w:r>
              <w:rPr>
                <w:noProof/>
                <w:webHidden/>
              </w:rPr>
              <w:fldChar w:fldCharType="end"/>
            </w:r>
          </w:hyperlink>
        </w:p>
        <w:p w14:paraId="66B8C4F9" w14:textId="29C214A8"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13" w:history="1">
            <w:r w:rsidRPr="00FA19FF">
              <w:rPr>
                <w:rStyle w:val="Hyperlink"/>
                <w:rFonts w:ascii="Arial" w:hAnsi="Arial" w:cs="Arial"/>
                <w:noProof/>
              </w:rPr>
              <w:t>4.4.2 Symbolic versus Substantive Reform</w:t>
            </w:r>
            <w:r>
              <w:rPr>
                <w:noProof/>
                <w:webHidden/>
              </w:rPr>
              <w:tab/>
            </w:r>
            <w:r>
              <w:rPr>
                <w:noProof/>
                <w:webHidden/>
              </w:rPr>
              <w:fldChar w:fldCharType="begin"/>
            </w:r>
            <w:r>
              <w:rPr>
                <w:noProof/>
                <w:webHidden/>
              </w:rPr>
              <w:instrText xml:space="preserve"> PAGEREF _Toc219891813 \h </w:instrText>
            </w:r>
            <w:r>
              <w:rPr>
                <w:noProof/>
                <w:webHidden/>
              </w:rPr>
            </w:r>
            <w:r>
              <w:rPr>
                <w:noProof/>
                <w:webHidden/>
              </w:rPr>
              <w:fldChar w:fldCharType="separate"/>
            </w:r>
            <w:r>
              <w:rPr>
                <w:noProof/>
                <w:webHidden/>
              </w:rPr>
              <w:t>42</w:t>
            </w:r>
            <w:r>
              <w:rPr>
                <w:noProof/>
                <w:webHidden/>
              </w:rPr>
              <w:fldChar w:fldCharType="end"/>
            </w:r>
          </w:hyperlink>
        </w:p>
        <w:p w14:paraId="59697B11" w14:textId="65421ACE"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14" w:history="1">
            <w:r w:rsidRPr="00FA19FF">
              <w:rPr>
                <w:rStyle w:val="Hyperlink"/>
                <w:rFonts w:ascii="Arial" w:hAnsi="Arial" w:cs="Arial"/>
                <w:noProof/>
              </w:rPr>
              <w:t>4.4.3 Visibility of Corrective Actions</w:t>
            </w:r>
            <w:r>
              <w:rPr>
                <w:noProof/>
                <w:webHidden/>
              </w:rPr>
              <w:tab/>
            </w:r>
            <w:r>
              <w:rPr>
                <w:noProof/>
                <w:webHidden/>
              </w:rPr>
              <w:fldChar w:fldCharType="begin"/>
            </w:r>
            <w:r>
              <w:rPr>
                <w:noProof/>
                <w:webHidden/>
              </w:rPr>
              <w:instrText xml:space="preserve"> PAGEREF _Toc219891814 \h </w:instrText>
            </w:r>
            <w:r>
              <w:rPr>
                <w:noProof/>
                <w:webHidden/>
              </w:rPr>
            </w:r>
            <w:r>
              <w:rPr>
                <w:noProof/>
                <w:webHidden/>
              </w:rPr>
              <w:fldChar w:fldCharType="separate"/>
            </w:r>
            <w:r>
              <w:rPr>
                <w:noProof/>
                <w:webHidden/>
              </w:rPr>
              <w:t>42</w:t>
            </w:r>
            <w:r>
              <w:rPr>
                <w:noProof/>
                <w:webHidden/>
              </w:rPr>
              <w:fldChar w:fldCharType="end"/>
            </w:r>
          </w:hyperlink>
        </w:p>
        <w:p w14:paraId="3EA3299F" w14:textId="77333BF8"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15" w:history="1">
            <w:r w:rsidRPr="00FA19FF">
              <w:rPr>
                <w:rStyle w:val="Hyperlink"/>
                <w:rFonts w:ascii="Arial" w:hAnsi="Arial" w:cs="Arial"/>
                <w:noProof/>
              </w:rPr>
              <w:t>4.4.4 Cross-Case Comparison and Trust Alignment</w:t>
            </w:r>
            <w:r>
              <w:rPr>
                <w:noProof/>
                <w:webHidden/>
              </w:rPr>
              <w:tab/>
            </w:r>
            <w:r>
              <w:rPr>
                <w:noProof/>
                <w:webHidden/>
              </w:rPr>
              <w:fldChar w:fldCharType="begin"/>
            </w:r>
            <w:r>
              <w:rPr>
                <w:noProof/>
                <w:webHidden/>
              </w:rPr>
              <w:instrText xml:space="preserve"> PAGEREF _Toc219891815 \h </w:instrText>
            </w:r>
            <w:r>
              <w:rPr>
                <w:noProof/>
                <w:webHidden/>
              </w:rPr>
            </w:r>
            <w:r>
              <w:rPr>
                <w:noProof/>
                <w:webHidden/>
              </w:rPr>
              <w:fldChar w:fldCharType="separate"/>
            </w:r>
            <w:r>
              <w:rPr>
                <w:noProof/>
                <w:webHidden/>
              </w:rPr>
              <w:t>43</w:t>
            </w:r>
            <w:r>
              <w:rPr>
                <w:noProof/>
                <w:webHidden/>
              </w:rPr>
              <w:fldChar w:fldCharType="end"/>
            </w:r>
          </w:hyperlink>
        </w:p>
        <w:p w14:paraId="14808890" w14:textId="4D680DBE"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16" w:history="1">
            <w:r w:rsidRPr="00FA19FF">
              <w:rPr>
                <w:rStyle w:val="Hyperlink"/>
                <w:rFonts w:ascii="Arial" w:hAnsi="Arial" w:cs="Arial"/>
                <w:noProof/>
              </w:rPr>
              <w:t>4.5 Theme 4: Consumer Trust Reactions and Reputation Outcomes</w:t>
            </w:r>
            <w:r>
              <w:rPr>
                <w:noProof/>
                <w:webHidden/>
              </w:rPr>
              <w:tab/>
            </w:r>
            <w:r>
              <w:rPr>
                <w:noProof/>
                <w:webHidden/>
              </w:rPr>
              <w:fldChar w:fldCharType="begin"/>
            </w:r>
            <w:r>
              <w:rPr>
                <w:noProof/>
                <w:webHidden/>
              </w:rPr>
              <w:instrText xml:space="preserve"> PAGEREF _Toc219891816 \h </w:instrText>
            </w:r>
            <w:r>
              <w:rPr>
                <w:noProof/>
                <w:webHidden/>
              </w:rPr>
            </w:r>
            <w:r>
              <w:rPr>
                <w:noProof/>
                <w:webHidden/>
              </w:rPr>
              <w:fldChar w:fldCharType="separate"/>
            </w:r>
            <w:r>
              <w:rPr>
                <w:noProof/>
                <w:webHidden/>
              </w:rPr>
              <w:t>43</w:t>
            </w:r>
            <w:r>
              <w:rPr>
                <w:noProof/>
                <w:webHidden/>
              </w:rPr>
              <w:fldChar w:fldCharType="end"/>
            </w:r>
          </w:hyperlink>
        </w:p>
        <w:p w14:paraId="2203C0F3" w14:textId="6F5EA25B"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17" w:history="1">
            <w:r w:rsidRPr="00FA19FF">
              <w:rPr>
                <w:rStyle w:val="Hyperlink"/>
                <w:rFonts w:ascii="Arial" w:hAnsi="Arial" w:cs="Arial"/>
                <w:noProof/>
              </w:rPr>
              <w:t>4.5.1 Emotional Responses</w:t>
            </w:r>
            <w:r>
              <w:rPr>
                <w:noProof/>
                <w:webHidden/>
              </w:rPr>
              <w:tab/>
            </w:r>
            <w:r>
              <w:rPr>
                <w:noProof/>
                <w:webHidden/>
              </w:rPr>
              <w:fldChar w:fldCharType="begin"/>
            </w:r>
            <w:r>
              <w:rPr>
                <w:noProof/>
                <w:webHidden/>
              </w:rPr>
              <w:instrText xml:space="preserve"> PAGEREF _Toc219891817 \h </w:instrText>
            </w:r>
            <w:r>
              <w:rPr>
                <w:noProof/>
                <w:webHidden/>
              </w:rPr>
            </w:r>
            <w:r>
              <w:rPr>
                <w:noProof/>
                <w:webHidden/>
              </w:rPr>
              <w:fldChar w:fldCharType="separate"/>
            </w:r>
            <w:r>
              <w:rPr>
                <w:noProof/>
                <w:webHidden/>
              </w:rPr>
              <w:t>43</w:t>
            </w:r>
            <w:r>
              <w:rPr>
                <w:noProof/>
                <w:webHidden/>
              </w:rPr>
              <w:fldChar w:fldCharType="end"/>
            </w:r>
          </w:hyperlink>
        </w:p>
        <w:p w14:paraId="050DEC71" w14:textId="5B151443"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18" w:history="1">
            <w:r w:rsidRPr="00FA19FF">
              <w:rPr>
                <w:rStyle w:val="Hyperlink"/>
                <w:rFonts w:ascii="Arial" w:hAnsi="Arial" w:cs="Arial"/>
                <w:noProof/>
              </w:rPr>
              <w:t>4.5.2 Behavioural Responses</w:t>
            </w:r>
            <w:r>
              <w:rPr>
                <w:noProof/>
                <w:webHidden/>
              </w:rPr>
              <w:tab/>
            </w:r>
            <w:r>
              <w:rPr>
                <w:noProof/>
                <w:webHidden/>
              </w:rPr>
              <w:fldChar w:fldCharType="begin"/>
            </w:r>
            <w:r>
              <w:rPr>
                <w:noProof/>
                <w:webHidden/>
              </w:rPr>
              <w:instrText xml:space="preserve"> PAGEREF _Toc219891818 \h </w:instrText>
            </w:r>
            <w:r>
              <w:rPr>
                <w:noProof/>
                <w:webHidden/>
              </w:rPr>
            </w:r>
            <w:r>
              <w:rPr>
                <w:noProof/>
                <w:webHidden/>
              </w:rPr>
              <w:fldChar w:fldCharType="separate"/>
            </w:r>
            <w:r>
              <w:rPr>
                <w:noProof/>
                <w:webHidden/>
              </w:rPr>
              <w:t>44</w:t>
            </w:r>
            <w:r>
              <w:rPr>
                <w:noProof/>
                <w:webHidden/>
              </w:rPr>
              <w:fldChar w:fldCharType="end"/>
            </w:r>
          </w:hyperlink>
        </w:p>
        <w:p w14:paraId="02346D71" w14:textId="7052A3ED"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19" w:history="1">
            <w:r w:rsidRPr="00FA19FF">
              <w:rPr>
                <w:rStyle w:val="Hyperlink"/>
                <w:rFonts w:ascii="Arial" w:hAnsi="Arial" w:cs="Arial"/>
                <w:noProof/>
              </w:rPr>
              <w:t>4.5.3 Trust Asymmetry</w:t>
            </w:r>
            <w:r>
              <w:rPr>
                <w:noProof/>
                <w:webHidden/>
              </w:rPr>
              <w:tab/>
            </w:r>
            <w:r>
              <w:rPr>
                <w:noProof/>
                <w:webHidden/>
              </w:rPr>
              <w:fldChar w:fldCharType="begin"/>
            </w:r>
            <w:r>
              <w:rPr>
                <w:noProof/>
                <w:webHidden/>
              </w:rPr>
              <w:instrText xml:space="preserve"> PAGEREF _Toc219891819 \h </w:instrText>
            </w:r>
            <w:r>
              <w:rPr>
                <w:noProof/>
                <w:webHidden/>
              </w:rPr>
            </w:r>
            <w:r>
              <w:rPr>
                <w:noProof/>
                <w:webHidden/>
              </w:rPr>
              <w:fldChar w:fldCharType="separate"/>
            </w:r>
            <w:r>
              <w:rPr>
                <w:noProof/>
                <w:webHidden/>
              </w:rPr>
              <w:t>44</w:t>
            </w:r>
            <w:r>
              <w:rPr>
                <w:noProof/>
                <w:webHidden/>
              </w:rPr>
              <w:fldChar w:fldCharType="end"/>
            </w:r>
          </w:hyperlink>
        </w:p>
        <w:p w14:paraId="305738FB" w14:textId="5AE140F8" w:rsidR="00E06DA3" w:rsidRDefault="00E06DA3">
          <w:pPr>
            <w:pStyle w:val="TOC3"/>
            <w:tabs>
              <w:tab w:val="right" w:leader="dot" w:pos="9010"/>
            </w:tabs>
            <w:rPr>
              <w:rFonts w:eastAsiaTheme="minorEastAsia"/>
              <w:noProof/>
              <w:kern w:val="2"/>
              <w:sz w:val="24"/>
              <w:szCs w:val="30"/>
              <w:lang w:val="en-BD"/>
              <w14:ligatures w14:val="standardContextual"/>
            </w:rPr>
          </w:pPr>
          <w:hyperlink w:anchor="_Toc219891820" w:history="1">
            <w:r w:rsidRPr="00FA19FF">
              <w:rPr>
                <w:rStyle w:val="Hyperlink"/>
                <w:rFonts w:ascii="Arial" w:hAnsi="Arial" w:cs="Arial"/>
                <w:noProof/>
              </w:rPr>
              <w:t>4.5.4 Cross-Case Insights and Outcomes</w:t>
            </w:r>
            <w:r>
              <w:rPr>
                <w:noProof/>
                <w:webHidden/>
              </w:rPr>
              <w:tab/>
            </w:r>
            <w:r>
              <w:rPr>
                <w:noProof/>
                <w:webHidden/>
              </w:rPr>
              <w:fldChar w:fldCharType="begin"/>
            </w:r>
            <w:r>
              <w:rPr>
                <w:noProof/>
                <w:webHidden/>
              </w:rPr>
              <w:instrText xml:space="preserve"> PAGEREF _Toc219891820 \h </w:instrText>
            </w:r>
            <w:r>
              <w:rPr>
                <w:noProof/>
                <w:webHidden/>
              </w:rPr>
            </w:r>
            <w:r>
              <w:rPr>
                <w:noProof/>
                <w:webHidden/>
              </w:rPr>
              <w:fldChar w:fldCharType="separate"/>
            </w:r>
            <w:r>
              <w:rPr>
                <w:noProof/>
                <w:webHidden/>
              </w:rPr>
              <w:t>44</w:t>
            </w:r>
            <w:r>
              <w:rPr>
                <w:noProof/>
                <w:webHidden/>
              </w:rPr>
              <w:fldChar w:fldCharType="end"/>
            </w:r>
          </w:hyperlink>
        </w:p>
        <w:p w14:paraId="1D31C01E" w14:textId="3148FBB2"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21" w:history="1">
            <w:r w:rsidRPr="00FA19FF">
              <w:rPr>
                <w:rStyle w:val="Hyperlink"/>
                <w:rFonts w:ascii="Arial" w:hAnsi="Arial" w:cs="Arial"/>
                <w:noProof/>
              </w:rPr>
              <w:t>4.6 Cross-Case Synthesis: Patterns of Reputation Recovery</w:t>
            </w:r>
            <w:r>
              <w:rPr>
                <w:noProof/>
                <w:webHidden/>
              </w:rPr>
              <w:tab/>
            </w:r>
            <w:r>
              <w:rPr>
                <w:noProof/>
                <w:webHidden/>
              </w:rPr>
              <w:fldChar w:fldCharType="begin"/>
            </w:r>
            <w:r>
              <w:rPr>
                <w:noProof/>
                <w:webHidden/>
              </w:rPr>
              <w:instrText xml:space="preserve"> PAGEREF _Toc219891821 \h </w:instrText>
            </w:r>
            <w:r>
              <w:rPr>
                <w:noProof/>
                <w:webHidden/>
              </w:rPr>
            </w:r>
            <w:r>
              <w:rPr>
                <w:noProof/>
                <w:webHidden/>
              </w:rPr>
              <w:fldChar w:fldCharType="separate"/>
            </w:r>
            <w:r>
              <w:rPr>
                <w:noProof/>
                <w:webHidden/>
              </w:rPr>
              <w:t>45</w:t>
            </w:r>
            <w:r>
              <w:rPr>
                <w:noProof/>
                <w:webHidden/>
              </w:rPr>
              <w:fldChar w:fldCharType="end"/>
            </w:r>
          </w:hyperlink>
        </w:p>
        <w:p w14:paraId="18A3FB98" w14:textId="05A410E3"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22" w:history="1">
            <w:r w:rsidRPr="00FA19FF">
              <w:rPr>
                <w:rStyle w:val="Hyperlink"/>
                <w:rFonts w:ascii="Arial" w:hAnsi="Arial" w:cs="Arial"/>
                <w:noProof/>
              </w:rPr>
              <w:t>4.7 Chapter Summary</w:t>
            </w:r>
            <w:r>
              <w:rPr>
                <w:noProof/>
                <w:webHidden/>
              </w:rPr>
              <w:tab/>
            </w:r>
            <w:r>
              <w:rPr>
                <w:noProof/>
                <w:webHidden/>
              </w:rPr>
              <w:fldChar w:fldCharType="begin"/>
            </w:r>
            <w:r>
              <w:rPr>
                <w:noProof/>
                <w:webHidden/>
              </w:rPr>
              <w:instrText xml:space="preserve"> PAGEREF _Toc219891822 \h </w:instrText>
            </w:r>
            <w:r>
              <w:rPr>
                <w:noProof/>
                <w:webHidden/>
              </w:rPr>
            </w:r>
            <w:r>
              <w:rPr>
                <w:noProof/>
                <w:webHidden/>
              </w:rPr>
              <w:fldChar w:fldCharType="separate"/>
            </w:r>
            <w:r>
              <w:rPr>
                <w:noProof/>
                <w:webHidden/>
              </w:rPr>
              <w:t>46</w:t>
            </w:r>
            <w:r>
              <w:rPr>
                <w:noProof/>
                <w:webHidden/>
              </w:rPr>
              <w:fldChar w:fldCharType="end"/>
            </w:r>
          </w:hyperlink>
        </w:p>
        <w:p w14:paraId="65F7AEA3" w14:textId="3F3948B9" w:rsidR="00E06DA3" w:rsidRDefault="00E06DA3">
          <w:pPr>
            <w:pStyle w:val="TOC1"/>
            <w:tabs>
              <w:tab w:val="right" w:leader="dot" w:pos="9010"/>
            </w:tabs>
            <w:rPr>
              <w:rFonts w:eastAsiaTheme="minorEastAsia"/>
              <w:b w:val="0"/>
              <w:bCs w:val="0"/>
              <w:i w:val="0"/>
              <w:iCs w:val="0"/>
              <w:noProof/>
              <w:kern w:val="2"/>
              <w:szCs w:val="30"/>
              <w:lang w:val="en-BD"/>
              <w14:ligatures w14:val="standardContextual"/>
            </w:rPr>
          </w:pPr>
          <w:hyperlink w:anchor="_Toc219891823" w:history="1">
            <w:r w:rsidRPr="00FA19FF">
              <w:rPr>
                <w:rStyle w:val="Hyperlink"/>
                <w:rFonts w:ascii="Arial" w:hAnsi="Arial" w:cs="Arial"/>
                <w:noProof/>
              </w:rPr>
              <w:t>Chapter 5: Discussion And Interpretation</w:t>
            </w:r>
            <w:r>
              <w:rPr>
                <w:noProof/>
                <w:webHidden/>
              </w:rPr>
              <w:tab/>
            </w:r>
            <w:r>
              <w:rPr>
                <w:noProof/>
                <w:webHidden/>
              </w:rPr>
              <w:fldChar w:fldCharType="begin"/>
            </w:r>
            <w:r>
              <w:rPr>
                <w:noProof/>
                <w:webHidden/>
              </w:rPr>
              <w:instrText xml:space="preserve"> PAGEREF _Toc219891823 \h </w:instrText>
            </w:r>
            <w:r>
              <w:rPr>
                <w:noProof/>
                <w:webHidden/>
              </w:rPr>
            </w:r>
            <w:r>
              <w:rPr>
                <w:noProof/>
                <w:webHidden/>
              </w:rPr>
              <w:fldChar w:fldCharType="separate"/>
            </w:r>
            <w:r>
              <w:rPr>
                <w:noProof/>
                <w:webHidden/>
              </w:rPr>
              <w:t>47</w:t>
            </w:r>
            <w:r>
              <w:rPr>
                <w:noProof/>
                <w:webHidden/>
              </w:rPr>
              <w:fldChar w:fldCharType="end"/>
            </w:r>
          </w:hyperlink>
        </w:p>
        <w:p w14:paraId="69F39ACC" w14:textId="2C5F81CC"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24" w:history="1">
            <w:r w:rsidRPr="00FA19FF">
              <w:rPr>
                <w:rStyle w:val="Hyperlink"/>
                <w:rFonts w:ascii="Arial" w:hAnsi="Arial" w:cs="Arial"/>
                <w:noProof/>
              </w:rPr>
              <w:t>5.1 Discussion of Crisis Response Strategies (RQ1)</w:t>
            </w:r>
            <w:r>
              <w:rPr>
                <w:noProof/>
                <w:webHidden/>
              </w:rPr>
              <w:tab/>
            </w:r>
            <w:r>
              <w:rPr>
                <w:noProof/>
                <w:webHidden/>
              </w:rPr>
              <w:fldChar w:fldCharType="begin"/>
            </w:r>
            <w:r>
              <w:rPr>
                <w:noProof/>
                <w:webHidden/>
              </w:rPr>
              <w:instrText xml:space="preserve"> PAGEREF _Toc219891824 \h </w:instrText>
            </w:r>
            <w:r>
              <w:rPr>
                <w:noProof/>
                <w:webHidden/>
              </w:rPr>
            </w:r>
            <w:r>
              <w:rPr>
                <w:noProof/>
                <w:webHidden/>
              </w:rPr>
              <w:fldChar w:fldCharType="separate"/>
            </w:r>
            <w:r>
              <w:rPr>
                <w:noProof/>
                <w:webHidden/>
              </w:rPr>
              <w:t>47</w:t>
            </w:r>
            <w:r>
              <w:rPr>
                <w:noProof/>
                <w:webHidden/>
              </w:rPr>
              <w:fldChar w:fldCharType="end"/>
            </w:r>
          </w:hyperlink>
        </w:p>
        <w:p w14:paraId="4186806A" w14:textId="77F14C1E"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25" w:history="1">
            <w:r w:rsidRPr="00FA19FF">
              <w:rPr>
                <w:rStyle w:val="Hyperlink"/>
                <w:rFonts w:ascii="Arial" w:hAnsi="Arial" w:cs="Arial"/>
                <w:noProof/>
              </w:rPr>
              <w:t>5.2 Discussion of Corporate Communication and Digital Engagement (RQ1 &amp; RQ2)</w:t>
            </w:r>
            <w:r>
              <w:rPr>
                <w:noProof/>
                <w:webHidden/>
              </w:rPr>
              <w:tab/>
            </w:r>
            <w:r>
              <w:rPr>
                <w:noProof/>
                <w:webHidden/>
              </w:rPr>
              <w:fldChar w:fldCharType="begin"/>
            </w:r>
            <w:r>
              <w:rPr>
                <w:noProof/>
                <w:webHidden/>
              </w:rPr>
              <w:instrText xml:space="preserve"> PAGEREF _Toc219891825 \h </w:instrText>
            </w:r>
            <w:r>
              <w:rPr>
                <w:noProof/>
                <w:webHidden/>
              </w:rPr>
            </w:r>
            <w:r>
              <w:rPr>
                <w:noProof/>
                <w:webHidden/>
              </w:rPr>
              <w:fldChar w:fldCharType="separate"/>
            </w:r>
            <w:r>
              <w:rPr>
                <w:noProof/>
                <w:webHidden/>
              </w:rPr>
              <w:t>48</w:t>
            </w:r>
            <w:r>
              <w:rPr>
                <w:noProof/>
                <w:webHidden/>
              </w:rPr>
              <w:fldChar w:fldCharType="end"/>
            </w:r>
          </w:hyperlink>
        </w:p>
        <w:p w14:paraId="5FF94975" w14:textId="57252072"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26" w:history="1">
            <w:r w:rsidRPr="00FA19FF">
              <w:rPr>
                <w:rStyle w:val="Hyperlink"/>
                <w:rFonts w:ascii="Arial" w:hAnsi="Arial" w:cs="Arial"/>
                <w:noProof/>
              </w:rPr>
              <w:t>5.3 Discussion of Corrective Actions and Trust Repair (RQ2)</w:t>
            </w:r>
            <w:r>
              <w:rPr>
                <w:noProof/>
                <w:webHidden/>
              </w:rPr>
              <w:tab/>
            </w:r>
            <w:r>
              <w:rPr>
                <w:noProof/>
                <w:webHidden/>
              </w:rPr>
              <w:fldChar w:fldCharType="begin"/>
            </w:r>
            <w:r>
              <w:rPr>
                <w:noProof/>
                <w:webHidden/>
              </w:rPr>
              <w:instrText xml:space="preserve"> PAGEREF _Toc219891826 \h </w:instrText>
            </w:r>
            <w:r>
              <w:rPr>
                <w:noProof/>
                <w:webHidden/>
              </w:rPr>
            </w:r>
            <w:r>
              <w:rPr>
                <w:noProof/>
                <w:webHidden/>
              </w:rPr>
              <w:fldChar w:fldCharType="separate"/>
            </w:r>
            <w:r>
              <w:rPr>
                <w:noProof/>
                <w:webHidden/>
              </w:rPr>
              <w:t>49</w:t>
            </w:r>
            <w:r>
              <w:rPr>
                <w:noProof/>
                <w:webHidden/>
              </w:rPr>
              <w:fldChar w:fldCharType="end"/>
            </w:r>
          </w:hyperlink>
        </w:p>
        <w:p w14:paraId="7983FD5E" w14:textId="49E151CF"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27" w:history="1">
            <w:r w:rsidRPr="00FA19FF">
              <w:rPr>
                <w:rStyle w:val="Hyperlink"/>
                <w:rFonts w:ascii="Arial" w:hAnsi="Arial" w:cs="Arial"/>
                <w:noProof/>
              </w:rPr>
              <w:t>5.4 Discussion of Consumer Trust and Reputation Outcomes (RQ3)</w:t>
            </w:r>
            <w:r>
              <w:rPr>
                <w:noProof/>
                <w:webHidden/>
              </w:rPr>
              <w:tab/>
            </w:r>
            <w:r>
              <w:rPr>
                <w:noProof/>
                <w:webHidden/>
              </w:rPr>
              <w:fldChar w:fldCharType="begin"/>
            </w:r>
            <w:r>
              <w:rPr>
                <w:noProof/>
                <w:webHidden/>
              </w:rPr>
              <w:instrText xml:space="preserve"> PAGEREF _Toc219891827 \h </w:instrText>
            </w:r>
            <w:r>
              <w:rPr>
                <w:noProof/>
                <w:webHidden/>
              </w:rPr>
            </w:r>
            <w:r>
              <w:rPr>
                <w:noProof/>
                <w:webHidden/>
              </w:rPr>
              <w:fldChar w:fldCharType="separate"/>
            </w:r>
            <w:r>
              <w:rPr>
                <w:noProof/>
                <w:webHidden/>
              </w:rPr>
              <w:t>51</w:t>
            </w:r>
            <w:r>
              <w:rPr>
                <w:noProof/>
                <w:webHidden/>
              </w:rPr>
              <w:fldChar w:fldCharType="end"/>
            </w:r>
          </w:hyperlink>
        </w:p>
        <w:p w14:paraId="579C069E" w14:textId="0E3D7B24"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28" w:history="1">
            <w:r w:rsidRPr="00FA19FF">
              <w:rPr>
                <w:rStyle w:val="Hyperlink"/>
                <w:rFonts w:ascii="Arial" w:hAnsi="Arial" w:cs="Arial"/>
                <w:noProof/>
              </w:rPr>
              <w:t>5.5 Theoretical Contributions of the Study</w:t>
            </w:r>
            <w:r>
              <w:rPr>
                <w:noProof/>
                <w:webHidden/>
              </w:rPr>
              <w:tab/>
            </w:r>
            <w:r>
              <w:rPr>
                <w:noProof/>
                <w:webHidden/>
              </w:rPr>
              <w:fldChar w:fldCharType="begin"/>
            </w:r>
            <w:r>
              <w:rPr>
                <w:noProof/>
                <w:webHidden/>
              </w:rPr>
              <w:instrText xml:space="preserve"> PAGEREF _Toc219891828 \h </w:instrText>
            </w:r>
            <w:r>
              <w:rPr>
                <w:noProof/>
                <w:webHidden/>
              </w:rPr>
            </w:r>
            <w:r>
              <w:rPr>
                <w:noProof/>
                <w:webHidden/>
              </w:rPr>
              <w:fldChar w:fldCharType="separate"/>
            </w:r>
            <w:r>
              <w:rPr>
                <w:noProof/>
                <w:webHidden/>
              </w:rPr>
              <w:t>52</w:t>
            </w:r>
            <w:r>
              <w:rPr>
                <w:noProof/>
                <w:webHidden/>
              </w:rPr>
              <w:fldChar w:fldCharType="end"/>
            </w:r>
          </w:hyperlink>
        </w:p>
        <w:p w14:paraId="17B6C4D3" w14:textId="37B96659"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29" w:history="1">
            <w:r w:rsidRPr="00FA19FF">
              <w:rPr>
                <w:rStyle w:val="Hyperlink"/>
                <w:rFonts w:ascii="Arial" w:hAnsi="Arial" w:cs="Arial"/>
                <w:noProof/>
              </w:rPr>
              <w:t>5.6 Revised Conceptual Framework and Interpretation</w:t>
            </w:r>
            <w:r>
              <w:rPr>
                <w:noProof/>
                <w:webHidden/>
              </w:rPr>
              <w:tab/>
            </w:r>
            <w:r>
              <w:rPr>
                <w:noProof/>
                <w:webHidden/>
              </w:rPr>
              <w:fldChar w:fldCharType="begin"/>
            </w:r>
            <w:r>
              <w:rPr>
                <w:noProof/>
                <w:webHidden/>
              </w:rPr>
              <w:instrText xml:space="preserve"> PAGEREF _Toc219891829 \h </w:instrText>
            </w:r>
            <w:r>
              <w:rPr>
                <w:noProof/>
                <w:webHidden/>
              </w:rPr>
            </w:r>
            <w:r>
              <w:rPr>
                <w:noProof/>
                <w:webHidden/>
              </w:rPr>
              <w:fldChar w:fldCharType="separate"/>
            </w:r>
            <w:r>
              <w:rPr>
                <w:noProof/>
                <w:webHidden/>
              </w:rPr>
              <w:t>53</w:t>
            </w:r>
            <w:r>
              <w:rPr>
                <w:noProof/>
                <w:webHidden/>
              </w:rPr>
              <w:fldChar w:fldCharType="end"/>
            </w:r>
          </w:hyperlink>
        </w:p>
        <w:p w14:paraId="59A99BEE" w14:textId="75E02D48"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30" w:history="1">
            <w:r w:rsidRPr="00FA19FF">
              <w:rPr>
                <w:rStyle w:val="Hyperlink"/>
                <w:rFonts w:ascii="Arial" w:hAnsi="Arial" w:cs="Arial"/>
                <w:noProof/>
              </w:rPr>
              <w:t>5.7 Chapter Summary</w:t>
            </w:r>
            <w:r>
              <w:rPr>
                <w:noProof/>
                <w:webHidden/>
              </w:rPr>
              <w:tab/>
            </w:r>
            <w:r>
              <w:rPr>
                <w:noProof/>
                <w:webHidden/>
              </w:rPr>
              <w:fldChar w:fldCharType="begin"/>
            </w:r>
            <w:r>
              <w:rPr>
                <w:noProof/>
                <w:webHidden/>
              </w:rPr>
              <w:instrText xml:space="preserve"> PAGEREF _Toc219891830 \h </w:instrText>
            </w:r>
            <w:r>
              <w:rPr>
                <w:noProof/>
                <w:webHidden/>
              </w:rPr>
            </w:r>
            <w:r>
              <w:rPr>
                <w:noProof/>
                <w:webHidden/>
              </w:rPr>
              <w:fldChar w:fldCharType="separate"/>
            </w:r>
            <w:r>
              <w:rPr>
                <w:noProof/>
                <w:webHidden/>
              </w:rPr>
              <w:t>54</w:t>
            </w:r>
            <w:r>
              <w:rPr>
                <w:noProof/>
                <w:webHidden/>
              </w:rPr>
              <w:fldChar w:fldCharType="end"/>
            </w:r>
          </w:hyperlink>
        </w:p>
        <w:p w14:paraId="5ACFEC06" w14:textId="68D81A6D" w:rsidR="00E06DA3" w:rsidRDefault="00E06DA3">
          <w:pPr>
            <w:pStyle w:val="TOC1"/>
            <w:tabs>
              <w:tab w:val="right" w:leader="dot" w:pos="9010"/>
            </w:tabs>
            <w:rPr>
              <w:rFonts w:eastAsiaTheme="minorEastAsia"/>
              <w:b w:val="0"/>
              <w:bCs w:val="0"/>
              <w:i w:val="0"/>
              <w:iCs w:val="0"/>
              <w:noProof/>
              <w:kern w:val="2"/>
              <w:szCs w:val="30"/>
              <w:lang w:val="en-BD"/>
              <w14:ligatures w14:val="standardContextual"/>
            </w:rPr>
          </w:pPr>
          <w:hyperlink w:anchor="_Toc219891831" w:history="1">
            <w:r w:rsidRPr="00FA19FF">
              <w:rPr>
                <w:rStyle w:val="Hyperlink"/>
                <w:rFonts w:ascii="Arial" w:hAnsi="Arial" w:cs="Arial"/>
                <w:noProof/>
              </w:rPr>
              <w:t>Chapter 6: Conclusion</w:t>
            </w:r>
            <w:r>
              <w:rPr>
                <w:noProof/>
                <w:webHidden/>
              </w:rPr>
              <w:tab/>
            </w:r>
            <w:r>
              <w:rPr>
                <w:noProof/>
                <w:webHidden/>
              </w:rPr>
              <w:fldChar w:fldCharType="begin"/>
            </w:r>
            <w:r>
              <w:rPr>
                <w:noProof/>
                <w:webHidden/>
              </w:rPr>
              <w:instrText xml:space="preserve"> PAGEREF _Toc219891831 \h </w:instrText>
            </w:r>
            <w:r>
              <w:rPr>
                <w:noProof/>
                <w:webHidden/>
              </w:rPr>
            </w:r>
            <w:r>
              <w:rPr>
                <w:noProof/>
                <w:webHidden/>
              </w:rPr>
              <w:fldChar w:fldCharType="separate"/>
            </w:r>
            <w:r>
              <w:rPr>
                <w:noProof/>
                <w:webHidden/>
              </w:rPr>
              <w:t>55</w:t>
            </w:r>
            <w:r>
              <w:rPr>
                <w:noProof/>
                <w:webHidden/>
              </w:rPr>
              <w:fldChar w:fldCharType="end"/>
            </w:r>
          </w:hyperlink>
        </w:p>
        <w:p w14:paraId="759E97F7" w14:textId="1A849069"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32" w:history="1">
            <w:r w:rsidRPr="00FA19FF">
              <w:rPr>
                <w:rStyle w:val="Hyperlink"/>
                <w:rFonts w:ascii="Arial" w:hAnsi="Arial" w:cs="Arial"/>
                <w:noProof/>
              </w:rPr>
              <w:t>6.1 Summary of Key Findings</w:t>
            </w:r>
            <w:r>
              <w:rPr>
                <w:noProof/>
                <w:webHidden/>
              </w:rPr>
              <w:tab/>
            </w:r>
            <w:r>
              <w:rPr>
                <w:noProof/>
                <w:webHidden/>
              </w:rPr>
              <w:fldChar w:fldCharType="begin"/>
            </w:r>
            <w:r>
              <w:rPr>
                <w:noProof/>
                <w:webHidden/>
              </w:rPr>
              <w:instrText xml:space="preserve"> PAGEREF _Toc219891832 \h </w:instrText>
            </w:r>
            <w:r>
              <w:rPr>
                <w:noProof/>
                <w:webHidden/>
              </w:rPr>
            </w:r>
            <w:r>
              <w:rPr>
                <w:noProof/>
                <w:webHidden/>
              </w:rPr>
              <w:fldChar w:fldCharType="separate"/>
            </w:r>
            <w:r>
              <w:rPr>
                <w:noProof/>
                <w:webHidden/>
              </w:rPr>
              <w:t>55</w:t>
            </w:r>
            <w:r>
              <w:rPr>
                <w:noProof/>
                <w:webHidden/>
              </w:rPr>
              <w:fldChar w:fldCharType="end"/>
            </w:r>
          </w:hyperlink>
        </w:p>
        <w:p w14:paraId="6038CD40" w14:textId="3AEC23A6"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33" w:history="1">
            <w:r w:rsidRPr="00FA19FF">
              <w:rPr>
                <w:rStyle w:val="Hyperlink"/>
                <w:rFonts w:ascii="Arial" w:hAnsi="Arial" w:cs="Arial"/>
                <w:noProof/>
              </w:rPr>
              <w:t>6.2 Contributions of the Study</w:t>
            </w:r>
            <w:r>
              <w:rPr>
                <w:noProof/>
                <w:webHidden/>
              </w:rPr>
              <w:tab/>
            </w:r>
            <w:r>
              <w:rPr>
                <w:noProof/>
                <w:webHidden/>
              </w:rPr>
              <w:fldChar w:fldCharType="begin"/>
            </w:r>
            <w:r>
              <w:rPr>
                <w:noProof/>
                <w:webHidden/>
              </w:rPr>
              <w:instrText xml:space="preserve"> PAGEREF _Toc219891833 \h </w:instrText>
            </w:r>
            <w:r>
              <w:rPr>
                <w:noProof/>
                <w:webHidden/>
              </w:rPr>
            </w:r>
            <w:r>
              <w:rPr>
                <w:noProof/>
                <w:webHidden/>
              </w:rPr>
              <w:fldChar w:fldCharType="separate"/>
            </w:r>
            <w:r>
              <w:rPr>
                <w:noProof/>
                <w:webHidden/>
              </w:rPr>
              <w:t>55</w:t>
            </w:r>
            <w:r>
              <w:rPr>
                <w:noProof/>
                <w:webHidden/>
              </w:rPr>
              <w:fldChar w:fldCharType="end"/>
            </w:r>
          </w:hyperlink>
        </w:p>
        <w:p w14:paraId="7E26E717" w14:textId="7785FE79"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34" w:history="1">
            <w:r w:rsidRPr="00FA19FF">
              <w:rPr>
                <w:rStyle w:val="Hyperlink"/>
                <w:rFonts w:ascii="Arial" w:hAnsi="Arial" w:cs="Arial"/>
                <w:noProof/>
              </w:rPr>
              <w:t>6.3 Implications for Managers and Policymakers</w:t>
            </w:r>
            <w:r>
              <w:rPr>
                <w:noProof/>
                <w:webHidden/>
              </w:rPr>
              <w:tab/>
            </w:r>
            <w:r>
              <w:rPr>
                <w:noProof/>
                <w:webHidden/>
              </w:rPr>
              <w:fldChar w:fldCharType="begin"/>
            </w:r>
            <w:r>
              <w:rPr>
                <w:noProof/>
                <w:webHidden/>
              </w:rPr>
              <w:instrText xml:space="preserve"> PAGEREF _Toc219891834 \h </w:instrText>
            </w:r>
            <w:r>
              <w:rPr>
                <w:noProof/>
                <w:webHidden/>
              </w:rPr>
            </w:r>
            <w:r>
              <w:rPr>
                <w:noProof/>
                <w:webHidden/>
              </w:rPr>
              <w:fldChar w:fldCharType="separate"/>
            </w:r>
            <w:r>
              <w:rPr>
                <w:noProof/>
                <w:webHidden/>
              </w:rPr>
              <w:t>56</w:t>
            </w:r>
            <w:r>
              <w:rPr>
                <w:noProof/>
                <w:webHidden/>
              </w:rPr>
              <w:fldChar w:fldCharType="end"/>
            </w:r>
          </w:hyperlink>
        </w:p>
        <w:p w14:paraId="357C4B34" w14:textId="0C6749D4"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35" w:history="1">
            <w:r w:rsidRPr="00FA19FF">
              <w:rPr>
                <w:rStyle w:val="Hyperlink"/>
                <w:rFonts w:ascii="Arial" w:hAnsi="Arial" w:cs="Arial"/>
                <w:noProof/>
              </w:rPr>
              <w:t>6.4 Study Limitations</w:t>
            </w:r>
            <w:r>
              <w:rPr>
                <w:noProof/>
                <w:webHidden/>
              </w:rPr>
              <w:tab/>
            </w:r>
            <w:r>
              <w:rPr>
                <w:noProof/>
                <w:webHidden/>
              </w:rPr>
              <w:fldChar w:fldCharType="begin"/>
            </w:r>
            <w:r>
              <w:rPr>
                <w:noProof/>
                <w:webHidden/>
              </w:rPr>
              <w:instrText xml:space="preserve"> PAGEREF _Toc219891835 \h </w:instrText>
            </w:r>
            <w:r>
              <w:rPr>
                <w:noProof/>
                <w:webHidden/>
              </w:rPr>
            </w:r>
            <w:r>
              <w:rPr>
                <w:noProof/>
                <w:webHidden/>
              </w:rPr>
              <w:fldChar w:fldCharType="separate"/>
            </w:r>
            <w:r>
              <w:rPr>
                <w:noProof/>
                <w:webHidden/>
              </w:rPr>
              <w:t>56</w:t>
            </w:r>
            <w:r>
              <w:rPr>
                <w:noProof/>
                <w:webHidden/>
              </w:rPr>
              <w:fldChar w:fldCharType="end"/>
            </w:r>
          </w:hyperlink>
        </w:p>
        <w:p w14:paraId="7C5DC84D" w14:textId="301A7C95"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36" w:history="1">
            <w:r w:rsidRPr="00FA19FF">
              <w:rPr>
                <w:rStyle w:val="Hyperlink"/>
                <w:rFonts w:ascii="Arial" w:hAnsi="Arial" w:cs="Arial"/>
                <w:noProof/>
              </w:rPr>
              <w:t>6.5 Recommendations for Future Research</w:t>
            </w:r>
            <w:r>
              <w:rPr>
                <w:noProof/>
                <w:webHidden/>
              </w:rPr>
              <w:tab/>
            </w:r>
            <w:r>
              <w:rPr>
                <w:noProof/>
                <w:webHidden/>
              </w:rPr>
              <w:fldChar w:fldCharType="begin"/>
            </w:r>
            <w:r>
              <w:rPr>
                <w:noProof/>
                <w:webHidden/>
              </w:rPr>
              <w:instrText xml:space="preserve"> PAGEREF _Toc219891836 \h </w:instrText>
            </w:r>
            <w:r>
              <w:rPr>
                <w:noProof/>
                <w:webHidden/>
              </w:rPr>
            </w:r>
            <w:r>
              <w:rPr>
                <w:noProof/>
                <w:webHidden/>
              </w:rPr>
              <w:fldChar w:fldCharType="separate"/>
            </w:r>
            <w:r>
              <w:rPr>
                <w:noProof/>
                <w:webHidden/>
              </w:rPr>
              <w:t>57</w:t>
            </w:r>
            <w:r>
              <w:rPr>
                <w:noProof/>
                <w:webHidden/>
              </w:rPr>
              <w:fldChar w:fldCharType="end"/>
            </w:r>
          </w:hyperlink>
        </w:p>
        <w:p w14:paraId="34DA3DF1" w14:textId="7DB93C71"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37" w:history="1">
            <w:r w:rsidRPr="00FA19FF">
              <w:rPr>
                <w:rStyle w:val="Hyperlink"/>
                <w:rFonts w:ascii="Arial" w:hAnsi="Arial" w:cs="Arial"/>
                <w:noProof/>
              </w:rPr>
              <w:t>6.6 Final R</w:t>
            </w:r>
            <w:r w:rsidRPr="00FA19FF">
              <w:rPr>
                <w:rStyle w:val="Hyperlink"/>
                <w:rFonts w:ascii="Arial" w:hAnsi="Arial" w:cs="Arial"/>
                <w:noProof/>
              </w:rPr>
              <w:t>e</w:t>
            </w:r>
            <w:r w:rsidRPr="00FA19FF">
              <w:rPr>
                <w:rStyle w:val="Hyperlink"/>
                <w:rFonts w:ascii="Arial" w:hAnsi="Arial" w:cs="Arial"/>
                <w:noProof/>
              </w:rPr>
              <w:t>flection</w:t>
            </w:r>
            <w:r>
              <w:rPr>
                <w:noProof/>
                <w:webHidden/>
              </w:rPr>
              <w:tab/>
            </w:r>
            <w:r>
              <w:rPr>
                <w:noProof/>
                <w:webHidden/>
              </w:rPr>
              <w:fldChar w:fldCharType="begin"/>
            </w:r>
            <w:r>
              <w:rPr>
                <w:noProof/>
                <w:webHidden/>
              </w:rPr>
              <w:instrText xml:space="preserve"> PAGEREF _Toc219891837 \h </w:instrText>
            </w:r>
            <w:r>
              <w:rPr>
                <w:noProof/>
                <w:webHidden/>
              </w:rPr>
            </w:r>
            <w:r>
              <w:rPr>
                <w:noProof/>
                <w:webHidden/>
              </w:rPr>
              <w:fldChar w:fldCharType="separate"/>
            </w:r>
            <w:r>
              <w:rPr>
                <w:noProof/>
                <w:webHidden/>
              </w:rPr>
              <w:t>57</w:t>
            </w:r>
            <w:r>
              <w:rPr>
                <w:noProof/>
                <w:webHidden/>
              </w:rPr>
              <w:fldChar w:fldCharType="end"/>
            </w:r>
          </w:hyperlink>
        </w:p>
        <w:p w14:paraId="338705B7" w14:textId="2F1471FB"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38" w:history="1">
            <w:r w:rsidRPr="00FA19FF">
              <w:rPr>
                <w:rStyle w:val="Hyperlink"/>
                <w:rFonts w:ascii="Arial" w:hAnsi="Arial" w:cs="Arial"/>
                <w:noProof/>
                <w:lang w:val="en-US"/>
              </w:rPr>
              <w:t>6.7 Future Work and Research Directions</w:t>
            </w:r>
            <w:r>
              <w:rPr>
                <w:noProof/>
                <w:webHidden/>
              </w:rPr>
              <w:tab/>
            </w:r>
            <w:r>
              <w:rPr>
                <w:noProof/>
                <w:webHidden/>
              </w:rPr>
              <w:fldChar w:fldCharType="begin"/>
            </w:r>
            <w:r>
              <w:rPr>
                <w:noProof/>
                <w:webHidden/>
              </w:rPr>
              <w:instrText xml:space="preserve"> PAGEREF _Toc219891838 \h </w:instrText>
            </w:r>
            <w:r>
              <w:rPr>
                <w:noProof/>
                <w:webHidden/>
              </w:rPr>
            </w:r>
            <w:r>
              <w:rPr>
                <w:noProof/>
                <w:webHidden/>
              </w:rPr>
              <w:fldChar w:fldCharType="separate"/>
            </w:r>
            <w:r>
              <w:rPr>
                <w:noProof/>
                <w:webHidden/>
              </w:rPr>
              <w:t>57</w:t>
            </w:r>
            <w:r>
              <w:rPr>
                <w:noProof/>
                <w:webHidden/>
              </w:rPr>
              <w:fldChar w:fldCharType="end"/>
            </w:r>
          </w:hyperlink>
        </w:p>
        <w:p w14:paraId="5DF31C0A" w14:textId="2D871A4D" w:rsidR="00E06DA3" w:rsidRDefault="00E06DA3">
          <w:pPr>
            <w:pStyle w:val="TOC1"/>
            <w:tabs>
              <w:tab w:val="right" w:leader="dot" w:pos="9010"/>
            </w:tabs>
            <w:rPr>
              <w:rFonts w:eastAsiaTheme="minorEastAsia"/>
              <w:b w:val="0"/>
              <w:bCs w:val="0"/>
              <w:i w:val="0"/>
              <w:iCs w:val="0"/>
              <w:noProof/>
              <w:kern w:val="2"/>
              <w:szCs w:val="30"/>
              <w:lang w:val="en-BD"/>
              <w14:ligatures w14:val="standardContextual"/>
            </w:rPr>
          </w:pPr>
          <w:hyperlink w:anchor="_Toc219891839" w:history="1">
            <w:r w:rsidRPr="00FA19FF">
              <w:rPr>
                <w:rStyle w:val="Hyperlink"/>
                <w:rFonts w:ascii="Arial" w:hAnsi="Arial" w:cs="Arial"/>
                <w:noProof/>
                <w:lang w:val="en-US"/>
              </w:rPr>
              <w:t>Reference</w:t>
            </w:r>
            <w:r>
              <w:rPr>
                <w:noProof/>
                <w:webHidden/>
              </w:rPr>
              <w:tab/>
            </w:r>
            <w:r>
              <w:rPr>
                <w:noProof/>
                <w:webHidden/>
              </w:rPr>
              <w:fldChar w:fldCharType="begin"/>
            </w:r>
            <w:r>
              <w:rPr>
                <w:noProof/>
                <w:webHidden/>
              </w:rPr>
              <w:instrText xml:space="preserve"> PAGEREF _Toc219891839 \h </w:instrText>
            </w:r>
            <w:r>
              <w:rPr>
                <w:noProof/>
                <w:webHidden/>
              </w:rPr>
            </w:r>
            <w:r>
              <w:rPr>
                <w:noProof/>
                <w:webHidden/>
              </w:rPr>
              <w:fldChar w:fldCharType="separate"/>
            </w:r>
            <w:r>
              <w:rPr>
                <w:noProof/>
                <w:webHidden/>
              </w:rPr>
              <w:t>58</w:t>
            </w:r>
            <w:r>
              <w:rPr>
                <w:noProof/>
                <w:webHidden/>
              </w:rPr>
              <w:fldChar w:fldCharType="end"/>
            </w:r>
          </w:hyperlink>
        </w:p>
        <w:p w14:paraId="52878E50" w14:textId="3939F9BB" w:rsidR="00E06DA3" w:rsidRDefault="00E06DA3">
          <w:pPr>
            <w:pStyle w:val="TOC1"/>
            <w:tabs>
              <w:tab w:val="right" w:leader="dot" w:pos="9010"/>
            </w:tabs>
            <w:rPr>
              <w:rFonts w:eastAsiaTheme="minorEastAsia"/>
              <w:b w:val="0"/>
              <w:bCs w:val="0"/>
              <w:i w:val="0"/>
              <w:iCs w:val="0"/>
              <w:noProof/>
              <w:kern w:val="2"/>
              <w:szCs w:val="30"/>
              <w:lang w:val="en-BD"/>
              <w14:ligatures w14:val="standardContextual"/>
            </w:rPr>
          </w:pPr>
          <w:hyperlink w:anchor="_Toc219891840" w:history="1">
            <w:r w:rsidRPr="00FA19FF">
              <w:rPr>
                <w:rStyle w:val="Hyperlink"/>
                <w:rFonts w:ascii="Arial" w:hAnsi="Arial" w:cs="Arial"/>
                <w:noProof/>
              </w:rPr>
              <w:t>Appendices</w:t>
            </w:r>
            <w:r>
              <w:rPr>
                <w:noProof/>
                <w:webHidden/>
              </w:rPr>
              <w:tab/>
            </w:r>
            <w:r>
              <w:rPr>
                <w:noProof/>
                <w:webHidden/>
              </w:rPr>
              <w:fldChar w:fldCharType="begin"/>
            </w:r>
            <w:r>
              <w:rPr>
                <w:noProof/>
                <w:webHidden/>
              </w:rPr>
              <w:instrText xml:space="preserve"> PAGEREF _Toc219891840 \h </w:instrText>
            </w:r>
            <w:r>
              <w:rPr>
                <w:noProof/>
                <w:webHidden/>
              </w:rPr>
            </w:r>
            <w:r>
              <w:rPr>
                <w:noProof/>
                <w:webHidden/>
              </w:rPr>
              <w:fldChar w:fldCharType="separate"/>
            </w:r>
            <w:r>
              <w:rPr>
                <w:noProof/>
                <w:webHidden/>
              </w:rPr>
              <w:t>67</w:t>
            </w:r>
            <w:r>
              <w:rPr>
                <w:noProof/>
                <w:webHidden/>
              </w:rPr>
              <w:fldChar w:fldCharType="end"/>
            </w:r>
          </w:hyperlink>
        </w:p>
        <w:p w14:paraId="356B755F" w14:textId="1FCDE404"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41" w:history="1">
            <w:r w:rsidRPr="00FA19FF">
              <w:rPr>
                <w:rStyle w:val="Hyperlink"/>
                <w:rFonts w:ascii="Arial" w:hAnsi="Arial" w:cs="Arial"/>
                <w:noProof/>
              </w:rPr>
              <w:t>Appendix A: Data Extraction Tables</w:t>
            </w:r>
            <w:r>
              <w:rPr>
                <w:noProof/>
                <w:webHidden/>
              </w:rPr>
              <w:tab/>
            </w:r>
            <w:r>
              <w:rPr>
                <w:noProof/>
                <w:webHidden/>
              </w:rPr>
              <w:fldChar w:fldCharType="begin"/>
            </w:r>
            <w:r>
              <w:rPr>
                <w:noProof/>
                <w:webHidden/>
              </w:rPr>
              <w:instrText xml:space="preserve"> PAGEREF _Toc219891841 \h </w:instrText>
            </w:r>
            <w:r>
              <w:rPr>
                <w:noProof/>
                <w:webHidden/>
              </w:rPr>
            </w:r>
            <w:r>
              <w:rPr>
                <w:noProof/>
                <w:webHidden/>
              </w:rPr>
              <w:fldChar w:fldCharType="separate"/>
            </w:r>
            <w:r>
              <w:rPr>
                <w:noProof/>
                <w:webHidden/>
              </w:rPr>
              <w:t>67</w:t>
            </w:r>
            <w:r>
              <w:rPr>
                <w:noProof/>
                <w:webHidden/>
              </w:rPr>
              <w:fldChar w:fldCharType="end"/>
            </w:r>
          </w:hyperlink>
        </w:p>
        <w:p w14:paraId="76827CF9" w14:textId="7F1452EA"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42" w:history="1">
            <w:r w:rsidRPr="00FA19FF">
              <w:rPr>
                <w:rStyle w:val="Hyperlink"/>
                <w:rFonts w:ascii="Arial" w:hAnsi="Arial" w:cs="Arial"/>
                <w:noProof/>
              </w:rPr>
              <w:t>Appendix B: Coding Framework</w:t>
            </w:r>
            <w:r>
              <w:rPr>
                <w:noProof/>
                <w:webHidden/>
              </w:rPr>
              <w:tab/>
            </w:r>
            <w:r>
              <w:rPr>
                <w:noProof/>
                <w:webHidden/>
              </w:rPr>
              <w:fldChar w:fldCharType="begin"/>
            </w:r>
            <w:r>
              <w:rPr>
                <w:noProof/>
                <w:webHidden/>
              </w:rPr>
              <w:instrText xml:space="preserve"> PAGEREF _Toc219891842 \h </w:instrText>
            </w:r>
            <w:r>
              <w:rPr>
                <w:noProof/>
                <w:webHidden/>
              </w:rPr>
            </w:r>
            <w:r>
              <w:rPr>
                <w:noProof/>
                <w:webHidden/>
              </w:rPr>
              <w:fldChar w:fldCharType="separate"/>
            </w:r>
            <w:r>
              <w:rPr>
                <w:noProof/>
                <w:webHidden/>
              </w:rPr>
              <w:t>69</w:t>
            </w:r>
            <w:r>
              <w:rPr>
                <w:noProof/>
                <w:webHidden/>
              </w:rPr>
              <w:fldChar w:fldCharType="end"/>
            </w:r>
          </w:hyperlink>
        </w:p>
        <w:p w14:paraId="070156E5" w14:textId="7A2F9DAC"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43" w:history="1">
            <w:r w:rsidRPr="00FA19FF">
              <w:rPr>
                <w:rStyle w:val="Hyperlink"/>
                <w:rFonts w:ascii="Arial" w:hAnsi="Arial" w:cs="Arial"/>
                <w:noProof/>
              </w:rPr>
              <w:t>Appendix C: Thematic Maps</w:t>
            </w:r>
            <w:r>
              <w:rPr>
                <w:noProof/>
                <w:webHidden/>
              </w:rPr>
              <w:tab/>
            </w:r>
            <w:r>
              <w:rPr>
                <w:noProof/>
                <w:webHidden/>
              </w:rPr>
              <w:fldChar w:fldCharType="begin"/>
            </w:r>
            <w:r>
              <w:rPr>
                <w:noProof/>
                <w:webHidden/>
              </w:rPr>
              <w:instrText xml:space="preserve"> PAGEREF _Toc219891843 \h </w:instrText>
            </w:r>
            <w:r>
              <w:rPr>
                <w:noProof/>
                <w:webHidden/>
              </w:rPr>
            </w:r>
            <w:r>
              <w:rPr>
                <w:noProof/>
                <w:webHidden/>
              </w:rPr>
              <w:fldChar w:fldCharType="separate"/>
            </w:r>
            <w:r>
              <w:rPr>
                <w:noProof/>
                <w:webHidden/>
              </w:rPr>
              <w:t>69</w:t>
            </w:r>
            <w:r>
              <w:rPr>
                <w:noProof/>
                <w:webHidden/>
              </w:rPr>
              <w:fldChar w:fldCharType="end"/>
            </w:r>
          </w:hyperlink>
        </w:p>
        <w:p w14:paraId="596F3B06" w14:textId="54DB9C8C"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44" w:history="1">
            <w:r w:rsidRPr="00FA19FF">
              <w:rPr>
                <w:rStyle w:val="Hyperlink"/>
                <w:rFonts w:ascii="Arial" w:hAnsi="Arial" w:cs="Arial"/>
                <w:noProof/>
              </w:rPr>
              <w:t>Appendix D: Cross-Case Comparison Matrix</w:t>
            </w:r>
            <w:r>
              <w:rPr>
                <w:noProof/>
                <w:webHidden/>
              </w:rPr>
              <w:tab/>
            </w:r>
            <w:r>
              <w:rPr>
                <w:noProof/>
                <w:webHidden/>
              </w:rPr>
              <w:fldChar w:fldCharType="begin"/>
            </w:r>
            <w:r>
              <w:rPr>
                <w:noProof/>
                <w:webHidden/>
              </w:rPr>
              <w:instrText xml:space="preserve"> PAGEREF _Toc219891844 \h </w:instrText>
            </w:r>
            <w:r>
              <w:rPr>
                <w:noProof/>
                <w:webHidden/>
              </w:rPr>
            </w:r>
            <w:r>
              <w:rPr>
                <w:noProof/>
                <w:webHidden/>
              </w:rPr>
              <w:fldChar w:fldCharType="separate"/>
            </w:r>
            <w:r>
              <w:rPr>
                <w:noProof/>
                <w:webHidden/>
              </w:rPr>
              <w:t>70</w:t>
            </w:r>
            <w:r>
              <w:rPr>
                <w:noProof/>
                <w:webHidden/>
              </w:rPr>
              <w:fldChar w:fldCharType="end"/>
            </w:r>
          </w:hyperlink>
        </w:p>
        <w:p w14:paraId="1B3838FD" w14:textId="3BC92482"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45" w:history="1">
            <w:r w:rsidRPr="00FA19FF">
              <w:rPr>
                <w:rStyle w:val="Hyperlink"/>
                <w:rFonts w:ascii="Arial" w:hAnsi="Arial" w:cs="Arial"/>
                <w:noProof/>
              </w:rPr>
              <w:t>Appendix E: Ethical Compliance Statement</w:t>
            </w:r>
            <w:r>
              <w:rPr>
                <w:noProof/>
                <w:webHidden/>
              </w:rPr>
              <w:tab/>
            </w:r>
            <w:r>
              <w:rPr>
                <w:noProof/>
                <w:webHidden/>
              </w:rPr>
              <w:fldChar w:fldCharType="begin"/>
            </w:r>
            <w:r>
              <w:rPr>
                <w:noProof/>
                <w:webHidden/>
              </w:rPr>
              <w:instrText xml:space="preserve"> PAGEREF _Toc219891845 \h </w:instrText>
            </w:r>
            <w:r>
              <w:rPr>
                <w:noProof/>
                <w:webHidden/>
              </w:rPr>
            </w:r>
            <w:r>
              <w:rPr>
                <w:noProof/>
                <w:webHidden/>
              </w:rPr>
              <w:fldChar w:fldCharType="separate"/>
            </w:r>
            <w:r>
              <w:rPr>
                <w:noProof/>
                <w:webHidden/>
              </w:rPr>
              <w:t>70</w:t>
            </w:r>
            <w:r>
              <w:rPr>
                <w:noProof/>
                <w:webHidden/>
              </w:rPr>
              <w:fldChar w:fldCharType="end"/>
            </w:r>
          </w:hyperlink>
        </w:p>
        <w:p w14:paraId="56EEF349" w14:textId="2F2E37A5" w:rsidR="00E06DA3" w:rsidRDefault="00E06DA3">
          <w:pPr>
            <w:pStyle w:val="TOC2"/>
            <w:tabs>
              <w:tab w:val="right" w:leader="dot" w:pos="9010"/>
            </w:tabs>
            <w:rPr>
              <w:rFonts w:eastAsiaTheme="minorEastAsia"/>
              <w:b w:val="0"/>
              <w:bCs w:val="0"/>
              <w:noProof/>
              <w:kern w:val="2"/>
              <w:sz w:val="24"/>
              <w:szCs w:val="30"/>
              <w:lang w:val="en-BD"/>
              <w14:ligatures w14:val="standardContextual"/>
            </w:rPr>
          </w:pPr>
          <w:hyperlink w:anchor="_Toc219891846" w:history="1">
            <w:r w:rsidRPr="00FA19FF">
              <w:rPr>
                <w:rStyle w:val="Hyperlink"/>
                <w:rFonts w:ascii="Arial" w:hAnsi="Arial" w:cs="Arial"/>
                <w:noProof/>
              </w:rPr>
              <w:t>Appendix F: Research Timeline / Gantt Chart</w:t>
            </w:r>
            <w:r>
              <w:rPr>
                <w:noProof/>
                <w:webHidden/>
              </w:rPr>
              <w:tab/>
            </w:r>
            <w:r>
              <w:rPr>
                <w:noProof/>
                <w:webHidden/>
              </w:rPr>
              <w:fldChar w:fldCharType="begin"/>
            </w:r>
            <w:r>
              <w:rPr>
                <w:noProof/>
                <w:webHidden/>
              </w:rPr>
              <w:instrText xml:space="preserve"> PAGEREF _Toc219891846 \h </w:instrText>
            </w:r>
            <w:r>
              <w:rPr>
                <w:noProof/>
                <w:webHidden/>
              </w:rPr>
            </w:r>
            <w:r>
              <w:rPr>
                <w:noProof/>
                <w:webHidden/>
              </w:rPr>
              <w:fldChar w:fldCharType="separate"/>
            </w:r>
            <w:r>
              <w:rPr>
                <w:noProof/>
                <w:webHidden/>
              </w:rPr>
              <w:t>71</w:t>
            </w:r>
            <w:r>
              <w:rPr>
                <w:noProof/>
                <w:webHidden/>
              </w:rPr>
              <w:fldChar w:fldCharType="end"/>
            </w:r>
          </w:hyperlink>
        </w:p>
        <w:p w14:paraId="3894D524" w14:textId="27F82C42" w:rsidR="00CD3931" w:rsidRPr="00701CED" w:rsidRDefault="00CD3931" w:rsidP="00CC6B60">
          <w:pPr>
            <w:rPr>
              <w:rFonts w:ascii="Arial" w:hAnsi="Arial" w:cs="Arial"/>
            </w:rPr>
          </w:pPr>
          <w:r w:rsidRPr="00701CED">
            <w:rPr>
              <w:rFonts w:ascii="Arial" w:hAnsi="Arial" w:cs="Arial"/>
              <w:noProof/>
            </w:rPr>
            <w:fldChar w:fldCharType="end"/>
          </w:r>
        </w:p>
      </w:sdtContent>
    </w:sdt>
    <w:p w14:paraId="67309672" w14:textId="77777777" w:rsidR="00D734E9" w:rsidRPr="00701CED" w:rsidRDefault="00D734E9">
      <w:pPr>
        <w:spacing w:after="160" w:line="259" w:lineRule="auto"/>
        <w:jc w:val="left"/>
        <w:rPr>
          <w:rFonts w:ascii="Arial" w:hAnsi="Arial" w:cs="Arial"/>
        </w:rPr>
      </w:pPr>
      <w:r w:rsidRPr="00701CED">
        <w:rPr>
          <w:rFonts w:ascii="Arial" w:hAnsi="Arial" w:cs="Arial"/>
        </w:rPr>
        <w:br w:type="page"/>
      </w:r>
    </w:p>
    <w:p w14:paraId="62587946" w14:textId="77777777" w:rsidR="00D734E9" w:rsidRPr="00701CED" w:rsidRDefault="00D734E9" w:rsidP="00294523">
      <w:pPr>
        <w:pStyle w:val="Heading1"/>
        <w:rPr>
          <w:rFonts w:ascii="Arial" w:hAnsi="Arial" w:cs="Arial"/>
        </w:rPr>
      </w:pPr>
      <w:bookmarkStart w:id="0" w:name="_Toc219891752"/>
      <w:r w:rsidRPr="00701CED">
        <w:rPr>
          <w:rFonts w:ascii="Arial" w:hAnsi="Arial" w:cs="Arial"/>
        </w:rPr>
        <w:lastRenderedPageBreak/>
        <w:t>Abstract</w:t>
      </w:r>
      <w:bookmarkEnd w:id="0"/>
    </w:p>
    <w:p w14:paraId="7D367E19" w14:textId="77777777" w:rsidR="00D734E9" w:rsidRPr="00701CED" w:rsidRDefault="00D734E9" w:rsidP="00D734E9">
      <w:pPr>
        <w:rPr>
          <w:rFonts w:ascii="Arial" w:hAnsi="Arial" w:cs="Arial"/>
        </w:rPr>
      </w:pPr>
      <w:r w:rsidRPr="00701CED">
        <w:rPr>
          <w:rFonts w:ascii="Arial" w:hAnsi="Arial" w:cs="Arial"/>
        </w:rPr>
        <w:t>Corporate reputation is another intangible asset which is paramount in the clothing business as a whole, in an industry where scandals involving ethics and quality can quickly destroy consumer trust. This study examines the extent to which international clothing brands restore reputation and reclaim consumer trust as a result of ethical or quality failures. The research uses an interpretivist philosophy and an inductive and qualitative multiple-case study design. The three global fast fashion brands under analysis are Boohoo, H&amp;M and Primark. Data are obtained only from secondary sources (company reports, investigative media, publications of NGOs, and verified social media sources). Thematic and cross-case analysis is used in this study with the help of Situational Crisis Communication Theory, Trust Repair Theory, and Brand Equity perspectives.</w:t>
      </w:r>
    </w:p>
    <w:p w14:paraId="2E908A88" w14:textId="40F2CD93" w:rsidR="00D734E9" w:rsidRPr="00701CED" w:rsidRDefault="00D734E9" w:rsidP="00D734E9">
      <w:pPr>
        <w:rPr>
          <w:rFonts w:ascii="Arial" w:hAnsi="Arial" w:cs="Arial"/>
        </w:rPr>
      </w:pPr>
      <w:r w:rsidRPr="00701CED">
        <w:rPr>
          <w:rFonts w:ascii="Arial" w:hAnsi="Arial" w:cs="Arial"/>
        </w:rPr>
        <w:t>The results suggest that transparency, accountability, and trusted corrective measures play a key role in the restoration of trust. Recovery strategies vary from brand to brand, based on perceived responsibility, crisis severity and stakeholder expectations. Reactive responses like denial or justification are associated with even more severe damage to reputation, but proactive strategies supported by visible structural changes work towards slow trust gain.</w:t>
      </w:r>
    </w:p>
    <w:p w14:paraId="7308D6C9" w14:textId="77777777" w:rsidR="00D734E9" w:rsidRPr="00701CED" w:rsidRDefault="00D734E9" w:rsidP="00D734E9">
      <w:pPr>
        <w:rPr>
          <w:rFonts w:ascii="Arial" w:hAnsi="Arial" w:cs="Arial"/>
        </w:rPr>
      </w:pPr>
      <w:r w:rsidRPr="00701CED">
        <w:rPr>
          <w:rFonts w:ascii="Arial" w:hAnsi="Arial" w:cs="Arial"/>
        </w:rPr>
        <w:t>The theoretical contribution of this study is to extend the crisis communication and trust repair literature in the context of fast fashion industries. Practically, in terms of giving guidance to brand managers on their post-crisis communication, ethical repositioning and long-term reputation recovery. The research brings originality of thought through the comparative analysis, addressing a recognised gap in existing scholarship.</w:t>
      </w:r>
    </w:p>
    <w:p w14:paraId="60423CBB" w14:textId="77777777" w:rsidR="00D734E9" w:rsidRPr="00701CED" w:rsidRDefault="00D734E9" w:rsidP="00D734E9">
      <w:pPr>
        <w:rPr>
          <w:rFonts w:ascii="Arial" w:hAnsi="Arial" w:cs="Arial"/>
        </w:rPr>
      </w:pPr>
      <w:r w:rsidRPr="00701CED">
        <w:rPr>
          <w:rFonts w:ascii="Arial" w:hAnsi="Arial" w:cs="Arial"/>
        </w:rPr>
        <w:br w:type="page"/>
      </w:r>
    </w:p>
    <w:p w14:paraId="037C51BC" w14:textId="77777777" w:rsidR="00D734E9" w:rsidRPr="00701CED" w:rsidRDefault="00D734E9" w:rsidP="00294523">
      <w:pPr>
        <w:pStyle w:val="Heading1"/>
        <w:rPr>
          <w:rFonts w:ascii="Arial" w:hAnsi="Arial" w:cs="Arial"/>
        </w:rPr>
      </w:pPr>
      <w:bookmarkStart w:id="1" w:name="_Toc219891753"/>
      <w:r w:rsidRPr="00701CED">
        <w:rPr>
          <w:rFonts w:ascii="Arial" w:hAnsi="Arial" w:cs="Arial"/>
        </w:rPr>
        <w:lastRenderedPageBreak/>
        <w:t>Acknowledgements</w:t>
      </w:r>
      <w:bookmarkEnd w:id="1"/>
    </w:p>
    <w:p w14:paraId="535859A9" w14:textId="660BCE1B" w:rsidR="00D734E9" w:rsidRPr="00701CED" w:rsidRDefault="00D734E9" w:rsidP="00D734E9">
      <w:pPr>
        <w:rPr>
          <w:rFonts w:ascii="Arial" w:hAnsi="Arial" w:cs="Arial"/>
        </w:rPr>
      </w:pPr>
      <w:r w:rsidRPr="00701CED">
        <w:rPr>
          <w:rFonts w:ascii="Arial" w:hAnsi="Arial" w:cs="Arial"/>
        </w:rPr>
        <w:t>I would like to thank all those who supported me greatly with all kinds of help while I was writing this dissertation. First of all, I feel compelled to express my sincere gratitude to my supervisor for my dissertation work, for always being there to guide and supervise the course, helping and giving useful feedback and criticism on my academic work. Their insights made me hone their way of thinking and stay analytical with a process of conducting research.</w:t>
      </w:r>
    </w:p>
    <w:p w14:paraId="7F74835B" w14:textId="2B00C528" w:rsidR="00D734E9" w:rsidRPr="00701CED" w:rsidRDefault="00D734E9" w:rsidP="00D734E9">
      <w:pPr>
        <w:rPr>
          <w:rFonts w:ascii="Arial" w:hAnsi="Arial" w:cs="Arial"/>
        </w:rPr>
      </w:pPr>
      <w:r w:rsidRPr="00701CED">
        <w:rPr>
          <w:rFonts w:ascii="Arial" w:hAnsi="Arial" w:cs="Arial"/>
        </w:rPr>
        <w:t>I would also like to thank the professors at the University of Wales, Trinity Saint David, for giving me a great academic foundation and a good learning environment. The teaching greatly affected my understanding of research methods and critical analysis.</w:t>
      </w:r>
    </w:p>
    <w:p w14:paraId="33E02788" w14:textId="77777777" w:rsidR="00D734E9" w:rsidRPr="00701CED" w:rsidRDefault="00D734E9" w:rsidP="00D734E9">
      <w:pPr>
        <w:rPr>
          <w:rFonts w:ascii="Arial" w:hAnsi="Arial" w:cs="Arial"/>
        </w:rPr>
      </w:pPr>
      <w:r w:rsidRPr="00701CED">
        <w:rPr>
          <w:rFonts w:ascii="Arial" w:hAnsi="Arial" w:cs="Arial"/>
        </w:rPr>
        <w:t>Special thanks to my family and friends for their patience, motivation and emotional support during this challenging time. Their encouragement helped me to stay focused and resilient.</w:t>
      </w:r>
    </w:p>
    <w:p w14:paraId="56EA8D2C" w14:textId="39594E6B" w:rsidR="005A7829" w:rsidRPr="00701CED" w:rsidRDefault="00D734E9" w:rsidP="00D734E9">
      <w:pPr>
        <w:rPr>
          <w:rFonts w:ascii="Arial" w:hAnsi="Arial" w:cs="Arial"/>
        </w:rPr>
      </w:pPr>
      <w:r w:rsidRPr="00701CED">
        <w:rPr>
          <w:rFonts w:ascii="Arial" w:hAnsi="Arial" w:cs="Arial"/>
        </w:rPr>
        <w:t>Finally, I am acknowledging my own effort and perseverance in completing this dissertation. This work is a part of academic development and also personal development.</w:t>
      </w:r>
      <w:r w:rsidR="005A7829" w:rsidRPr="00701CED">
        <w:rPr>
          <w:rFonts w:ascii="Arial" w:hAnsi="Arial" w:cs="Arial"/>
        </w:rPr>
        <w:br w:type="page"/>
      </w:r>
    </w:p>
    <w:p w14:paraId="4C1EA6EE" w14:textId="68E75184" w:rsidR="005A7829" w:rsidRPr="00701CED" w:rsidRDefault="005A7829" w:rsidP="005A7829">
      <w:pPr>
        <w:pStyle w:val="Heading1"/>
        <w:rPr>
          <w:rFonts w:ascii="Arial" w:hAnsi="Arial" w:cs="Arial"/>
        </w:rPr>
      </w:pPr>
      <w:bookmarkStart w:id="2" w:name="_Toc219891754"/>
      <w:r w:rsidRPr="00701CED">
        <w:rPr>
          <w:rFonts w:ascii="Arial" w:hAnsi="Arial" w:cs="Arial"/>
        </w:rPr>
        <w:lastRenderedPageBreak/>
        <w:t xml:space="preserve">Chapter 1: </w:t>
      </w:r>
      <w:r w:rsidRPr="00701CED">
        <w:rPr>
          <w:rFonts w:ascii="Arial" w:hAnsi="Arial" w:cs="Arial"/>
          <w:lang w:val="en-US"/>
        </w:rPr>
        <w:t>I</w:t>
      </w:r>
      <w:proofErr w:type="spellStart"/>
      <w:r w:rsidRPr="00701CED">
        <w:rPr>
          <w:rFonts w:ascii="Arial" w:hAnsi="Arial" w:cs="Arial"/>
        </w:rPr>
        <w:t>ntroduction</w:t>
      </w:r>
      <w:bookmarkEnd w:id="2"/>
      <w:proofErr w:type="spellEnd"/>
    </w:p>
    <w:p w14:paraId="4EF6E10F" w14:textId="77777777" w:rsidR="005A7829" w:rsidRPr="00701CED" w:rsidRDefault="005A7829" w:rsidP="005A7829">
      <w:pPr>
        <w:pStyle w:val="Heading2"/>
        <w:rPr>
          <w:rFonts w:ascii="Arial" w:hAnsi="Arial" w:cs="Arial"/>
        </w:rPr>
      </w:pPr>
      <w:bookmarkStart w:id="3" w:name="_Toc219891755"/>
      <w:r w:rsidRPr="00701CED">
        <w:rPr>
          <w:rFonts w:ascii="Arial" w:hAnsi="Arial" w:cs="Arial"/>
        </w:rPr>
        <w:t>1.1 Background and Rationale</w:t>
      </w:r>
      <w:bookmarkEnd w:id="3"/>
    </w:p>
    <w:p w14:paraId="7024EC2A" w14:textId="063FD15A" w:rsidR="005A7829" w:rsidRPr="00701CED" w:rsidRDefault="005A7829" w:rsidP="005A7829">
      <w:pPr>
        <w:rPr>
          <w:rFonts w:ascii="Arial" w:hAnsi="Arial" w:cs="Arial"/>
        </w:rPr>
      </w:pPr>
      <w:r w:rsidRPr="00701CED">
        <w:rPr>
          <w:rFonts w:ascii="Arial" w:hAnsi="Arial" w:cs="Arial"/>
        </w:rPr>
        <w:t>Corporate reputation is widely known as a strategic intangible asset, especially true for the global apparel industry</w:t>
      </w:r>
      <w:r w:rsidRPr="00701CED">
        <w:rPr>
          <w:rFonts w:ascii="Arial" w:hAnsi="Arial" w:cs="Arial"/>
          <w:lang w:val="en-US"/>
        </w:rPr>
        <w:t>,</w:t>
      </w:r>
      <w:r w:rsidRPr="00701CED">
        <w:rPr>
          <w:rFonts w:ascii="Arial" w:hAnsi="Arial" w:cs="Arial"/>
        </w:rPr>
        <w:t xml:space="preserve"> where the value of both brands and consumers</w:t>
      </w:r>
      <w:r w:rsidRPr="00701CED">
        <w:rPr>
          <w:rFonts w:ascii="Arial" w:hAnsi="Arial" w:cs="Arial"/>
          <w:lang w:val="en-US"/>
        </w:rPr>
        <w:t>’</w:t>
      </w:r>
      <w:r w:rsidRPr="00701CED">
        <w:rPr>
          <w:rFonts w:ascii="Arial" w:hAnsi="Arial" w:cs="Arial"/>
        </w:rPr>
        <w:t xml:space="preserve"> trust, ethical credibility, and perceived social responsibility is closely associated. Unlike tangible resources, reputation is accumulated step by step through consistent behaviour, open communication and correspondence between the corporate claims and the operational realities</w:t>
      </w:r>
      <w:r w:rsidR="00294523" w:rsidRPr="00701CED">
        <w:rPr>
          <w:rFonts w:ascii="Arial" w:hAnsi="Arial" w:cs="Arial"/>
          <w:lang w:val="en-US"/>
        </w:rPr>
        <w:t xml:space="preserve"> </w:t>
      </w:r>
      <w:r w:rsidR="00294523" w:rsidRPr="00701CED">
        <w:rPr>
          <w:rFonts w:ascii="Arial" w:hAnsi="Arial" w:cs="Arial"/>
          <w:color w:val="000000"/>
        </w:rPr>
        <w:t>(Kim, Giroux and Lee, 2021)</w:t>
      </w:r>
      <w:r w:rsidRPr="00701CED">
        <w:rPr>
          <w:rFonts w:ascii="Arial" w:hAnsi="Arial" w:cs="Arial"/>
        </w:rPr>
        <w:t>. In the case of the fast-fashion industry, reputation plays a decisive role in influencing consumer choice, loyalty, and long-term competitiveness, given that production often is easily substitutable, and, where competition is intense and based on prices. Consequently, reputational damage can quickly destroy the equity and status of the brand and the business. In recent years, a number of high-profile scandals have revealed the reputation vulnerability of the international clothing brands. Boohoo suffered a fierce backlash after details emerged of the exploitation of labour in its supply chain in the UK, such as allegations of unsafe working conditions and underpayment</w:t>
      </w:r>
      <w:r w:rsidR="00294523" w:rsidRPr="00701CED">
        <w:rPr>
          <w:rFonts w:ascii="Arial" w:hAnsi="Arial" w:cs="Arial"/>
          <w:lang w:val="en-US"/>
        </w:rPr>
        <w:t xml:space="preserve"> </w:t>
      </w:r>
      <w:r w:rsidR="00294523" w:rsidRPr="00701CED">
        <w:rPr>
          <w:rFonts w:ascii="Arial" w:hAnsi="Arial" w:cs="Arial"/>
          <w:color w:val="000000"/>
        </w:rPr>
        <w:t xml:space="preserve">(Jafarzadeh </w:t>
      </w:r>
      <w:r w:rsidR="00294523" w:rsidRPr="00701CED">
        <w:rPr>
          <w:rFonts w:ascii="Arial" w:hAnsi="Arial" w:cs="Arial"/>
          <w:i/>
          <w:iCs/>
          <w:color w:val="000000"/>
        </w:rPr>
        <w:t>et al.</w:t>
      </w:r>
      <w:r w:rsidR="00294523" w:rsidRPr="00701CED">
        <w:rPr>
          <w:rFonts w:ascii="Arial" w:hAnsi="Arial" w:cs="Arial"/>
          <w:color w:val="000000"/>
        </w:rPr>
        <w:t>, 2021)</w:t>
      </w:r>
      <w:r w:rsidRPr="00701CED">
        <w:rPr>
          <w:rFonts w:ascii="Arial" w:hAnsi="Arial" w:cs="Arial"/>
        </w:rPr>
        <w:t>. H&amp;M fought ongoing criticism over it</w:t>
      </w:r>
      <w:r w:rsidR="00D734E9" w:rsidRPr="00701CED">
        <w:rPr>
          <w:rFonts w:ascii="Arial" w:hAnsi="Arial" w:cs="Arial"/>
          <w:lang w:val="en-US"/>
        </w:rPr>
        <w:t>s</w:t>
      </w:r>
      <w:r w:rsidRPr="00701CED">
        <w:rPr>
          <w:rFonts w:ascii="Arial" w:hAnsi="Arial" w:cs="Arial"/>
        </w:rPr>
        <w:t xml:space="preserve"> foster</w:t>
      </w:r>
      <w:r w:rsidR="00D734E9" w:rsidRPr="00701CED">
        <w:rPr>
          <w:rFonts w:ascii="Arial" w:hAnsi="Arial" w:cs="Arial"/>
        </w:rPr>
        <w:t>ing</w:t>
      </w:r>
      <w:r w:rsidRPr="00701CED">
        <w:rPr>
          <w:rFonts w:ascii="Arial" w:hAnsi="Arial" w:cs="Arial"/>
        </w:rPr>
        <w:t xml:space="preserve"> greenwashing justice, where services of environmental claims have been perceived </w:t>
      </w:r>
      <w:r w:rsidR="00D734E9" w:rsidRPr="00701CED">
        <w:rPr>
          <w:rFonts w:ascii="Arial" w:hAnsi="Arial" w:cs="Arial"/>
          <w:lang w:val="en-US"/>
        </w:rPr>
        <w:t xml:space="preserve">as </w:t>
      </w:r>
      <w:proofErr w:type="spellStart"/>
      <w:r w:rsidRPr="00701CED">
        <w:rPr>
          <w:rFonts w:ascii="Arial" w:hAnsi="Arial" w:cs="Arial"/>
        </w:rPr>
        <w:t>humo</w:t>
      </w:r>
      <w:proofErr w:type="spellEnd"/>
      <w:r w:rsidR="00D734E9" w:rsidRPr="00701CED">
        <w:rPr>
          <w:rFonts w:ascii="Arial" w:hAnsi="Arial" w:cs="Arial"/>
          <w:lang w:val="en-US"/>
        </w:rPr>
        <w:t>u</w:t>
      </w:r>
      <w:r w:rsidRPr="00701CED">
        <w:rPr>
          <w:rFonts w:ascii="Arial" w:hAnsi="Arial" w:cs="Arial"/>
        </w:rPr>
        <w:t>red by free movement from aspect</w:t>
      </w:r>
      <w:r w:rsidR="00D734E9" w:rsidRPr="00701CED">
        <w:rPr>
          <w:rFonts w:ascii="Arial" w:hAnsi="Arial" w:cs="Arial"/>
        </w:rPr>
        <w:t>s of</w:t>
      </w:r>
      <w:r w:rsidRPr="00701CED">
        <w:rPr>
          <w:rFonts w:ascii="Arial" w:hAnsi="Arial" w:cs="Arial"/>
        </w:rPr>
        <w:t xml:space="preserve"> actual sustainability performance</w:t>
      </w:r>
      <w:r w:rsidR="00176DAB" w:rsidRPr="00701CED">
        <w:rPr>
          <w:rFonts w:ascii="Arial" w:hAnsi="Arial" w:cs="Arial"/>
          <w:lang w:val="en-US"/>
        </w:rPr>
        <w:t xml:space="preserve"> </w:t>
      </w:r>
      <w:r w:rsidR="00176DAB" w:rsidRPr="00701CED">
        <w:rPr>
          <w:rFonts w:ascii="Arial" w:hAnsi="Arial" w:cs="Arial"/>
        </w:rPr>
        <w:t>(Clean Clothes Campaign, 2023)</w:t>
      </w:r>
      <w:r w:rsidRPr="00701CED">
        <w:rPr>
          <w:rFonts w:ascii="Arial" w:hAnsi="Arial" w:cs="Arial"/>
        </w:rPr>
        <w:t>. Primark, while less vocal in its approach to communication about the crisis, has been under long</w:t>
      </w:r>
      <w:r w:rsidR="00D734E9" w:rsidRPr="00701CED">
        <w:rPr>
          <w:rFonts w:ascii="Arial" w:hAnsi="Arial" w:cs="Arial"/>
          <w:lang w:val="en-US"/>
        </w:rPr>
        <w:t>-</w:t>
      </w:r>
      <w:r w:rsidRPr="00701CED">
        <w:rPr>
          <w:rFonts w:ascii="Arial" w:hAnsi="Arial" w:cs="Arial"/>
        </w:rPr>
        <w:t>term scrutiny when it comes to supply chain ethics and labour standards across sourcing regions. These cases are telling of how these ethical and quality failures are not isolated cases, but rather represent some of the systemic challenges of the fast fashion business models. The escalation of stakeholder activism has increased the risk to reputation</w:t>
      </w:r>
      <w:r w:rsidR="00294523" w:rsidRPr="00701CED">
        <w:rPr>
          <w:rFonts w:ascii="Arial" w:hAnsi="Arial" w:cs="Arial"/>
          <w:lang w:val="en-US"/>
        </w:rPr>
        <w:t xml:space="preserve"> </w:t>
      </w:r>
      <w:r w:rsidR="00294523" w:rsidRPr="00701CED">
        <w:rPr>
          <w:rFonts w:ascii="Arial" w:hAnsi="Arial" w:cs="Arial"/>
          <w:color w:val="000000"/>
        </w:rPr>
        <w:t>(Kwok, Lee and Han, 2022)</w:t>
      </w:r>
      <w:r w:rsidRPr="00701CED">
        <w:rPr>
          <w:rFonts w:ascii="Arial" w:hAnsi="Arial" w:cs="Arial"/>
        </w:rPr>
        <w:t xml:space="preserve">. Investigative journalism, non-governmental organisations, and digitally empowered consumers now hold corporate behaviour to a higher level of scrutiny than they used to. Social media platforms </w:t>
      </w:r>
      <w:r w:rsidR="00E72C47" w:rsidRPr="00701CED">
        <w:rPr>
          <w:rFonts w:ascii="Arial" w:hAnsi="Arial" w:cs="Arial"/>
        </w:rPr>
        <w:t>accelerate cycles of outrage, intensify negative framing of crises, and erode managerial control in crisis management.</w:t>
      </w:r>
      <w:r w:rsidRPr="00701CED">
        <w:rPr>
          <w:rFonts w:ascii="Arial" w:hAnsi="Arial" w:cs="Arial"/>
        </w:rPr>
        <w:t xml:space="preserve"> Simultaneously, expectations in the areas of the environment, social and governance have shifted from voluntary commitments to moral obligations. Brands are no longer just being judged on the quality of the product or the price, but on transparency, accountability and alignment with ethics</w:t>
      </w:r>
      <w:r w:rsidR="00294523" w:rsidRPr="00701CED">
        <w:rPr>
          <w:rFonts w:ascii="Arial" w:hAnsi="Arial" w:cs="Arial"/>
          <w:lang w:val="en-US"/>
        </w:rPr>
        <w:t xml:space="preserve"> </w:t>
      </w:r>
      <w:r w:rsidR="00294523" w:rsidRPr="00701CED">
        <w:rPr>
          <w:rFonts w:ascii="Arial" w:hAnsi="Arial" w:cs="Arial"/>
          <w:color w:val="000000"/>
        </w:rPr>
        <w:lastRenderedPageBreak/>
        <w:t>(Jaspers and Pearson, 2022)</w:t>
      </w:r>
      <w:r w:rsidRPr="00701CED">
        <w:rPr>
          <w:rFonts w:ascii="Arial" w:hAnsi="Arial" w:cs="Arial"/>
        </w:rPr>
        <w:t xml:space="preserve">. While extant research has thoroughly focused on the causes of reputation loss, comparatively little attention has been given to the extent to which trust can be meaningfully repaired after the damage has occurred. Trust repair is not an easy </w:t>
      </w:r>
      <w:r w:rsidR="00E72C47" w:rsidRPr="00701CED">
        <w:rPr>
          <w:rFonts w:ascii="Arial" w:hAnsi="Arial" w:cs="Arial"/>
        </w:rPr>
        <w:t>process for reversing trust loss, but rather a complex one that involves behavioural reform, credible communication,</w:t>
      </w:r>
      <w:r w:rsidRPr="00701CED">
        <w:rPr>
          <w:rFonts w:ascii="Arial" w:hAnsi="Arial" w:cs="Arial"/>
        </w:rPr>
        <w:t xml:space="preserve"> and sustained accountability. The extent to which apparel brands of all kinds can navigate this recovery process is thus crucial for academic research, as well as managerial practice. </w:t>
      </w:r>
    </w:p>
    <w:p w14:paraId="538500CA" w14:textId="19FFFB14" w:rsidR="005A7829" w:rsidRPr="00701CED" w:rsidRDefault="005A7829" w:rsidP="005A7829">
      <w:pPr>
        <w:pStyle w:val="Heading2"/>
        <w:rPr>
          <w:rFonts w:ascii="Arial" w:hAnsi="Arial" w:cs="Arial"/>
        </w:rPr>
      </w:pPr>
      <w:bookmarkStart w:id="4" w:name="_Toc219891756"/>
      <w:r w:rsidRPr="00701CED">
        <w:rPr>
          <w:rFonts w:ascii="Arial" w:hAnsi="Arial" w:cs="Arial"/>
        </w:rPr>
        <w:t>1.2 Research Aim</w:t>
      </w:r>
      <w:r w:rsidR="00E72C47" w:rsidRPr="00701CED">
        <w:rPr>
          <w:rFonts w:ascii="Arial" w:hAnsi="Arial" w:cs="Arial"/>
        </w:rPr>
        <w:t xml:space="preserve"> and Objectives</w:t>
      </w:r>
      <w:bookmarkEnd w:id="4"/>
    </w:p>
    <w:p w14:paraId="307C370D" w14:textId="407B7F4B" w:rsidR="005A7829" w:rsidRPr="00701CED" w:rsidRDefault="00812B1F" w:rsidP="005A7829">
      <w:pPr>
        <w:rPr>
          <w:rFonts w:ascii="Arial" w:hAnsi="Arial" w:cs="Arial"/>
        </w:rPr>
      </w:pPr>
      <w:r w:rsidRPr="00701CED">
        <w:rPr>
          <w:rFonts w:ascii="Arial" w:hAnsi="Arial" w:cs="Arial"/>
        </w:rPr>
        <w:t>To examine how international clothing brands rebuild consumer trust and restore their reputation after quality/ethical failures.</w:t>
      </w:r>
    </w:p>
    <w:p w14:paraId="4CDC671B" w14:textId="77777777" w:rsidR="00E72C47" w:rsidRPr="00701CED" w:rsidRDefault="00E72C47" w:rsidP="005A7829">
      <w:pPr>
        <w:rPr>
          <w:rFonts w:ascii="Arial" w:hAnsi="Arial" w:cs="Arial"/>
        </w:rPr>
      </w:pPr>
    </w:p>
    <w:p w14:paraId="1430C6D9" w14:textId="28A82C1D" w:rsidR="00812B1F" w:rsidRPr="00701CED" w:rsidRDefault="00812B1F" w:rsidP="00812B1F">
      <w:pPr>
        <w:numPr>
          <w:ilvl w:val="0"/>
          <w:numId w:val="21"/>
        </w:numPr>
        <w:rPr>
          <w:rFonts w:ascii="Arial" w:hAnsi="Arial" w:cs="Arial"/>
        </w:rPr>
      </w:pPr>
      <w:r w:rsidRPr="00701CED">
        <w:rPr>
          <w:rFonts w:ascii="Arial" w:hAnsi="Arial" w:cs="Arial"/>
        </w:rPr>
        <w:t>To identify the causes and consequences of reputation loss.</w:t>
      </w:r>
    </w:p>
    <w:p w14:paraId="2E492CC1" w14:textId="26924B5C" w:rsidR="00812B1F" w:rsidRPr="00701CED" w:rsidRDefault="00812B1F" w:rsidP="00812B1F">
      <w:pPr>
        <w:numPr>
          <w:ilvl w:val="0"/>
          <w:numId w:val="21"/>
        </w:numPr>
        <w:rPr>
          <w:rFonts w:ascii="Arial" w:hAnsi="Arial" w:cs="Arial"/>
        </w:rPr>
      </w:pPr>
      <w:r w:rsidRPr="00701CED">
        <w:rPr>
          <w:rFonts w:ascii="Arial" w:hAnsi="Arial" w:cs="Arial"/>
        </w:rPr>
        <w:t>To analyse the crisis-response and trust-recovery strategies used by global apparel brands.</w:t>
      </w:r>
    </w:p>
    <w:p w14:paraId="4846AB40" w14:textId="7DF04CBF" w:rsidR="00812B1F" w:rsidRPr="00701CED" w:rsidRDefault="00812B1F" w:rsidP="00812B1F">
      <w:pPr>
        <w:numPr>
          <w:ilvl w:val="0"/>
          <w:numId w:val="21"/>
        </w:numPr>
        <w:rPr>
          <w:rFonts w:ascii="Arial" w:hAnsi="Arial" w:cs="Arial"/>
        </w:rPr>
      </w:pPr>
      <w:r w:rsidRPr="00701CED">
        <w:rPr>
          <w:rFonts w:ascii="Arial" w:hAnsi="Arial" w:cs="Arial"/>
        </w:rPr>
        <w:t>To evaluate the effectiveness of communication, transparency, and operational reforms in rebuilding trust.</w:t>
      </w:r>
    </w:p>
    <w:p w14:paraId="5A24867F" w14:textId="35865571" w:rsidR="00812B1F" w:rsidRPr="00701CED" w:rsidRDefault="00812B1F" w:rsidP="00812B1F">
      <w:pPr>
        <w:numPr>
          <w:ilvl w:val="0"/>
          <w:numId w:val="21"/>
        </w:numPr>
        <w:rPr>
          <w:rFonts w:ascii="Arial" w:hAnsi="Arial" w:cs="Arial"/>
        </w:rPr>
      </w:pPr>
      <w:r w:rsidRPr="00701CED">
        <w:rPr>
          <w:rFonts w:ascii="Arial" w:hAnsi="Arial" w:cs="Arial"/>
        </w:rPr>
        <w:t>To compare recovery strategies in Boohoo, H&amp;M, and Primark.</w:t>
      </w:r>
    </w:p>
    <w:p w14:paraId="4648A495" w14:textId="256EAA51" w:rsidR="00812B1F" w:rsidRPr="00701CED" w:rsidRDefault="00812B1F" w:rsidP="00812B1F">
      <w:pPr>
        <w:numPr>
          <w:ilvl w:val="0"/>
          <w:numId w:val="21"/>
        </w:numPr>
        <w:rPr>
          <w:rFonts w:ascii="Arial" w:hAnsi="Arial" w:cs="Arial"/>
        </w:rPr>
      </w:pPr>
      <w:r w:rsidRPr="00701CED">
        <w:rPr>
          <w:rFonts w:ascii="Arial" w:hAnsi="Arial" w:cs="Arial"/>
        </w:rPr>
        <w:t>To provide best-practice recommendations for sustainable reputation recovery.</w:t>
      </w:r>
    </w:p>
    <w:p w14:paraId="6E54AEDB" w14:textId="5CCF34FD" w:rsidR="005A7829" w:rsidRPr="00701CED" w:rsidRDefault="005A7829" w:rsidP="005A7829">
      <w:pPr>
        <w:rPr>
          <w:rFonts w:ascii="Arial" w:hAnsi="Arial" w:cs="Arial"/>
        </w:rPr>
      </w:pPr>
      <w:r w:rsidRPr="00701CED">
        <w:rPr>
          <w:rFonts w:ascii="Arial" w:hAnsi="Arial" w:cs="Arial"/>
        </w:rPr>
        <w:t>.</w:t>
      </w:r>
    </w:p>
    <w:p w14:paraId="41C50031" w14:textId="77777777" w:rsidR="005A7829" w:rsidRPr="00701CED" w:rsidRDefault="005A7829" w:rsidP="005A7829">
      <w:pPr>
        <w:pStyle w:val="Heading2"/>
        <w:rPr>
          <w:rFonts w:ascii="Arial" w:hAnsi="Arial" w:cs="Arial"/>
        </w:rPr>
      </w:pPr>
      <w:bookmarkStart w:id="5" w:name="_Toc219891757"/>
      <w:r w:rsidRPr="00701CED">
        <w:rPr>
          <w:rFonts w:ascii="Arial" w:hAnsi="Arial" w:cs="Arial"/>
        </w:rPr>
        <w:t>1.4 Research Questions</w:t>
      </w:r>
      <w:bookmarkEnd w:id="5"/>
    </w:p>
    <w:p w14:paraId="056041A9" w14:textId="77777777" w:rsidR="00812B1F" w:rsidRPr="00701CED" w:rsidRDefault="00812B1F" w:rsidP="00812B1F">
      <w:pPr>
        <w:numPr>
          <w:ilvl w:val="0"/>
          <w:numId w:val="22"/>
        </w:numPr>
        <w:rPr>
          <w:rFonts w:ascii="Arial" w:hAnsi="Arial" w:cs="Arial"/>
        </w:rPr>
      </w:pPr>
      <w:r w:rsidRPr="00701CED">
        <w:rPr>
          <w:rFonts w:ascii="Arial" w:hAnsi="Arial" w:cs="Arial"/>
        </w:rPr>
        <w:t>What factors contribute to reputation loss in the international clothing industry?</w:t>
      </w:r>
    </w:p>
    <w:p w14:paraId="58C3915D" w14:textId="77777777" w:rsidR="00812B1F" w:rsidRPr="00701CED" w:rsidRDefault="00812B1F" w:rsidP="00812B1F">
      <w:pPr>
        <w:numPr>
          <w:ilvl w:val="0"/>
          <w:numId w:val="22"/>
        </w:numPr>
        <w:rPr>
          <w:rFonts w:ascii="Arial" w:hAnsi="Arial" w:cs="Arial"/>
        </w:rPr>
      </w:pPr>
      <w:r w:rsidRPr="00701CED">
        <w:rPr>
          <w:rFonts w:ascii="Arial" w:hAnsi="Arial" w:cs="Arial"/>
        </w:rPr>
        <w:t>How do brands implement recovery strategies after scandals?</w:t>
      </w:r>
    </w:p>
    <w:p w14:paraId="61AC73A0" w14:textId="77777777" w:rsidR="00812B1F" w:rsidRPr="00701CED" w:rsidRDefault="00812B1F" w:rsidP="00812B1F">
      <w:pPr>
        <w:numPr>
          <w:ilvl w:val="0"/>
          <w:numId w:val="22"/>
        </w:numPr>
        <w:rPr>
          <w:rFonts w:ascii="Arial" w:hAnsi="Arial" w:cs="Arial"/>
        </w:rPr>
      </w:pPr>
      <w:r w:rsidRPr="00701CED">
        <w:rPr>
          <w:rFonts w:ascii="Arial" w:hAnsi="Arial" w:cs="Arial"/>
        </w:rPr>
        <w:t>Which mechanisms are most effective for rebuilding consumer trust?</w:t>
      </w:r>
    </w:p>
    <w:p w14:paraId="3DA54293" w14:textId="7DD7775F" w:rsidR="005A7829" w:rsidRPr="00701CED" w:rsidRDefault="00812B1F" w:rsidP="005A7829">
      <w:pPr>
        <w:numPr>
          <w:ilvl w:val="0"/>
          <w:numId w:val="22"/>
        </w:numPr>
        <w:rPr>
          <w:rFonts w:ascii="Arial" w:hAnsi="Arial" w:cs="Arial"/>
        </w:rPr>
      </w:pPr>
      <w:r w:rsidRPr="00701CED">
        <w:rPr>
          <w:rFonts w:ascii="Arial" w:hAnsi="Arial" w:cs="Arial"/>
        </w:rPr>
        <w:t>How do Boohoo, H&amp;M, and Primark compare in their post-crisis recovery approaches</w:t>
      </w:r>
      <w:r w:rsidR="005A7829" w:rsidRPr="00701CED">
        <w:rPr>
          <w:rFonts w:ascii="Arial" w:hAnsi="Arial" w:cs="Arial"/>
        </w:rPr>
        <w:t>?</w:t>
      </w:r>
    </w:p>
    <w:p w14:paraId="07F7D507" w14:textId="77777777" w:rsidR="005A7829" w:rsidRPr="00701CED" w:rsidRDefault="005A7829" w:rsidP="005A7829">
      <w:pPr>
        <w:pStyle w:val="Heading2"/>
        <w:rPr>
          <w:rFonts w:ascii="Arial" w:hAnsi="Arial" w:cs="Arial"/>
        </w:rPr>
      </w:pPr>
      <w:bookmarkStart w:id="6" w:name="_Toc219891758"/>
      <w:r w:rsidRPr="00701CED">
        <w:rPr>
          <w:rFonts w:ascii="Arial" w:hAnsi="Arial" w:cs="Arial"/>
        </w:rPr>
        <w:t>1.5 Academic and Practical Significance</w:t>
      </w:r>
      <w:bookmarkEnd w:id="6"/>
    </w:p>
    <w:p w14:paraId="49B415EE" w14:textId="623C9AEF" w:rsidR="005A7829" w:rsidRPr="00701CED" w:rsidRDefault="005A7829" w:rsidP="005A7829">
      <w:pPr>
        <w:rPr>
          <w:rFonts w:ascii="Arial" w:hAnsi="Arial" w:cs="Arial"/>
        </w:rPr>
      </w:pPr>
      <w:r w:rsidRPr="00701CED">
        <w:rPr>
          <w:rFonts w:ascii="Arial" w:hAnsi="Arial" w:cs="Arial"/>
        </w:rPr>
        <w:t>Academically, this study adds to the literature on crisis communication, trust repair, and corporate reputation in that it diverts from the study of crisis causation to the post-crisis recovery. Existing research has often focused on short-term crisis responses or hoverboard consumer reactions</w:t>
      </w:r>
      <w:r w:rsidRPr="00701CED">
        <w:rPr>
          <w:rFonts w:ascii="Arial" w:hAnsi="Arial" w:cs="Arial"/>
          <w:lang w:val="en-US"/>
        </w:rPr>
        <w:t>,</w:t>
      </w:r>
      <w:r w:rsidRPr="00701CED">
        <w:rPr>
          <w:rFonts w:ascii="Arial" w:hAnsi="Arial" w:cs="Arial"/>
        </w:rPr>
        <w:t xml:space="preserve"> and so long</w:t>
      </w:r>
      <w:r w:rsidRPr="00701CED">
        <w:rPr>
          <w:rFonts w:ascii="Arial" w:hAnsi="Arial" w:cs="Arial"/>
          <w:lang w:val="en-US"/>
        </w:rPr>
        <w:t>-</w:t>
      </w:r>
      <w:r w:rsidRPr="00701CED">
        <w:rPr>
          <w:rFonts w:ascii="Arial" w:hAnsi="Arial" w:cs="Arial"/>
        </w:rPr>
        <w:t>term trust restoration is under-researched</w:t>
      </w:r>
      <w:r w:rsidR="00294523" w:rsidRPr="00701CED">
        <w:rPr>
          <w:rFonts w:ascii="Arial" w:hAnsi="Arial" w:cs="Arial"/>
          <w:lang w:val="en-US"/>
        </w:rPr>
        <w:t xml:space="preserve"> </w:t>
      </w:r>
      <w:r w:rsidR="00294523" w:rsidRPr="00701CED">
        <w:rPr>
          <w:rFonts w:ascii="Arial" w:hAnsi="Arial" w:cs="Arial"/>
          <w:color w:val="000000"/>
        </w:rPr>
        <w:t xml:space="preserve">(Isabel, </w:t>
      </w:r>
      <w:proofErr w:type="spellStart"/>
      <w:r w:rsidR="00294523" w:rsidRPr="00701CED">
        <w:rPr>
          <w:rFonts w:ascii="Arial" w:hAnsi="Arial" w:cs="Arial"/>
          <w:color w:val="000000"/>
        </w:rPr>
        <w:t>Bergey</w:t>
      </w:r>
      <w:proofErr w:type="spellEnd"/>
      <w:r w:rsidR="00294523" w:rsidRPr="00701CED">
        <w:rPr>
          <w:rFonts w:ascii="Arial" w:hAnsi="Arial" w:cs="Arial"/>
          <w:color w:val="000000"/>
        </w:rPr>
        <w:t xml:space="preserve"> and Smith, 2024)</w:t>
      </w:r>
      <w:r w:rsidRPr="00701CED">
        <w:rPr>
          <w:rFonts w:ascii="Arial" w:hAnsi="Arial" w:cs="Arial"/>
        </w:rPr>
        <w:t>. By combining three viewpoints</w:t>
      </w:r>
      <w:r w:rsidRPr="00701CED">
        <w:rPr>
          <w:rFonts w:ascii="Arial" w:hAnsi="Arial" w:cs="Arial"/>
          <w:lang w:val="en-US"/>
        </w:rPr>
        <w:t>,</w:t>
      </w:r>
      <w:r w:rsidRPr="00701CED">
        <w:rPr>
          <w:rFonts w:ascii="Arial" w:hAnsi="Arial" w:cs="Arial"/>
        </w:rPr>
        <w:t xml:space="preserve"> including Trust Repair Theory, Situational Crisis Communication Theory, and Brand </w:t>
      </w:r>
      <w:r w:rsidRPr="00701CED">
        <w:rPr>
          <w:rFonts w:ascii="Arial" w:hAnsi="Arial" w:cs="Arial"/>
        </w:rPr>
        <w:lastRenderedPageBreak/>
        <w:t xml:space="preserve">Equity views, this research provides a multidimensional view of reputation recovery in ethically sensitive industries. The comparative multi-case approach fills another gap in the fast fashion scholarship literature that has mostly employed </w:t>
      </w:r>
      <w:r w:rsidRPr="00701CED">
        <w:rPr>
          <w:rFonts w:ascii="Arial" w:hAnsi="Arial" w:cs="Arial"/>
          <w:lang w:val="en-US"/>
        </w:rPr>
        <w:t xml:space="preserve">a </w:t>
      </w:r>
      <w:r w:rsidRPr="00701CED">
        <w:rPr>
          <w:rFonts w:ascii="Arial" w:hAnsi="Arial" w:cs="Arial"/>
        </w:rPr>
        <w:t>single case study or experimental design.</w:t>
      </w:r>
    </w:p>
    <w:p w14:paraId="1CBA21A2" w14:textId="3CAFA57D" w:rsidR="005A7829" w:rsidRPr="00701CED" w:rsidRDefault="005A7829" w:rsidP="005A7829">
      <w:pPr>
        <w:rPr>
          <w:rFonts w:ascii="Arial" w:hAnsi="Arial" w:cs="Arial"/>
        </w:rPr>
      </w:pPr>
      <w:r w:rsidRPr="00701CED">
        <w:rPr>
          <w:rFonts w:ascii="Arial" w:hAnsi="Arial" w:cs="Arial"/>
        </w:rPr>
        <w:t xml:space="preserve">The research also contributes to </w:t>
      </w:r>
      <w:proofErr w:type="spellStart"/>
      <w:r w:rsidRPr="00701CED">
        <w:rPr>
          <w:rFonts w:ascii="Arial" w:hAnsi="Arial" w:cs="Arial"/>
        </w:rPr>
        <w:t>theori</w:t>
      </w:r>
      <w:proofErr w:type="spellEnd"/>
      <w:r w:rsidRPr="00701CED">
        <w:rPr>
          <w:rFonts w:ascii="Arial" w:hAnsi="Arial" w:cs="Arial"/>
          <w:lang w:val="en-US"/>
        </w:rPr>
        <w:t>s</w:t>
      </w:r>
      <w:proofErr w:type="spellStart"/>
      <w:r w:rsidRPr="00701CED">
        <w:rPr>
          <w:rFonts w:ascii="Arial" w:hAnsi="Arial" w:cs="Arial"/>
        </w:rPr>
        <w:t>ing</w:t>
      </w:r>
      <w:proofErr w:type="spellEnd"/>
      <w:r w:rsidRPr="00701CED">
        <w:rPr>
          <w:rFonts w:ascii="Arial" w:hAnsi="Arial" w:cs="Arial"/>
        </w:rPr>
        <w:t xml:space="preserve"> around the challenge of digital activism and algorithmic amplification to established assumptions about addressing crises. Traditional crisis models have made assumptions about narratives of controllability and discrete events</w:t>
      </w:r>
      <w:r w:rsidR="00294523" w:rsidRPr="00701CED">
        <w:rPr>
          <w:rFonts w:ascii="Arial" w:hAnsi="Arial" w:cs="Arial"/>
          <w:lang w:val="en-US"/>
        </w:rPr>
        <w:t xml:space="preserve"> </w:t>
      </w:r>
      <w:r w:rsidR="00294523" w:rsidRPr="00701CED">
        <w:rPr>
          <w:rFonts w:ascii="Arial" w:hAnsi="Arial" w:cs="Arial"/>
          <w:color w:val="000000"/>
        </w:rPr>
        <w:t xml:space="preserve">(Jones and </w:t>
      </w:r>
      <w:proofErr w:type="spellStart"/>
      <w:r w:rsidR="00294523" w:rsidRPr="00701CED">
        <w:rPr>
          <w:rFonts w:ascii="Arial" w:hAnsi="Arial" w:cs="Arial"/>
          <w:color w:val="000000"/>
        </w:rPr>
        <w:t>Podpadec</w:t>
      </w:r>
      <w:proofErr w:type="spellEnd"/>
      <w:r w:rsidR="00294523" w:rsidRPr="00701CED">
        <w:rPr>
          <w:rFonts w:ascii="Arial" w:hAnsi="Arial" w:cs="Arial"/>
          <w:color w:val="000000"/>
        </w:rPr>
        <w:t>, 2023)</w:t>
      </w:r>
      <w:r w:rsidRPr="00701CED">
        <w:rPr>
          <w:rFonts w:ascii="Arial" w:hAnsi="Arial" w:cs="Arial"/>
        </w:rPr>
        <w:t>. This research shows how</w:t>
      </w:r>
      <w:r w:rsidRPr="00701CED">
        <w:rPr>
          <w:rFonts w:ascii="Arial" w:hAnsi="Arial" w:cs="Arial"/>
          <w:lang w:val="en-US"/>
        </w:rPr>
        <w:t>,</w:t>
      </w:r>
      <w:r w:rsidRPr="00701CED">
        <w:rPr>
          <w:rFonts w:ascii="Arial" w:hAnsi="Arial" w:cs="Arial"/>
        </w:rPr>
        <w:t xml:space="preserve"> when we have systemic scandals, and then you repeatedly get exposed to that, it weakens those assumptions - it takes theory and moves it into the present</w:t>
      </w:r>
      <w:r w:rsidRPr="00701CED">
        <w:rPr>
          <w:rFonts w:ascii="Arial" w:hAnsi="Arial" w:cs="Arial"/>
          <w:lang w:val="en-US"/>
        </w:rPr>
        <w:t>-</w:t>
      </w:r>
      <w:r w:rsidRPr="00701CED">
        <w:rPr>
          <w:rFonts w:ascii="Arial" w:hAnsi="Arial" w:cs="Arial"/>
        </w:rPr>
        <w:t>day digital world.</w:t>
      </w:r>
    </w:p>
    <w:p w14:paraId="2BA8F2FC" w14:textId="536B4F7B" w:rsidR="005A7829" w:rsidRPr="00701CED" w:rsidRDefault="005A7829" w:rsidP="005A7829">
      <w:pPr>
        <w:rPr>
          <w:rFonts w:ascii="Arial" w:hAnsi="Arial" w:cs="Arial"/>
        </w:rPr>
      </w:pPr>
      <w:r w:rsidRPr="00701CED">
        <w:rPr>
          <w:rFonts w:ascii="Arial" w:hAnsi="Arial" w:cs="Arial"/>
        </w:rPr>
        <w:t xml:space="preserve">Practically, the findings offer valuable understandings to </w:t>
      </w:r>
      <w:r w:rsidRPr="00701CED">
        <w:rPr>
          <w:rFonts w:ascii="Arial" w:hAnsi="Arial" w:cs="Arial"/>
          <w:lang w:val="en-US"/>
        </w:rPr>
        <w:t xml:space="preserve">the </w:t>
      </w:r>
      <w:r w:rsidRPr="00701CED">
        <w:rPr>
          <w:rFonts w:ascii="Arial" w:hAnsi="Arial" w:cs="Arial"/>
        </w:rPr>
        <w:t>management of brands, public relations, and corporate social responsibility efforts that exist within the apparel industry. The research highlights recovery strategies that increase credibility and gives examples of practices that erode trust</w:t>
      </w:r>
      <w:r w:rsidRPr="00701CED">
        <w:rPr>
          <w:rFonts w:ascii="Arial" w:hAnsi="Arial" w:cs="Arial"/>
          <w:lang w:val="en-US"/>
        </w:rPr>
        <w:t>,</w:t>
      </w:r>
      <w:r w:rsidRPr="00701CED">
        <w:rPr>
          <w:rFonts w:ascii="Arial" w:hAnsi="Arial" w:cs="Arial"/>
        </w:rPr>
        <w:t xml:space="preserve"> such as symbolic sustainability messaging without structural reform</w:t>
      </w:r>
      <w:r w:rsidR="00294523" w:rsidRPr="00701CED">
        <w:rPr>
          <w:rFonts w:ascii="Arial" w:hAnsi="Arial" w:cs="Arial"/>
          <w:lang w:val="en-US"/>
        </w:rPr>
        <w:t xml:space="preserve"> </w:t>
      </w:r>
      <w:r w:rsidR="00294523" w:rsidRPr="00701CED">
        <w:rPr>
          <w:rFonts w:ascii="Arial" w:hAnsi="Arial" w:cs="Arial"/>
          <w:color w:val="000000"/>
        </w:rPr>
        <w:t>(</w:t>
      </w:r>
      <w:proofErr w:type="spellStart"/>
      <w:r w:rsidR="00294523" w:rsidRPr="00701CED">
        <w:rPr>
          <w:rFonts w:ascii="Arial" w:hAnsi="Arial" w:cs="Arial"/>
          <w:color w:val="000000"/>
        </w:rPr>
        <w:t>Mickelsson</w:t>
      </w:r>
      <w:proofErr w:type="spellEnd"/>
      <w:r w:rsidR="00294523" w:rsidRPr="00701CED">
        <w:rPr>
          <w:rFonts w:ascii="Arial" w:hAnsi="Arial" w:cs="Arial"/>
          <w:color w:val="000000"/>
        </w:rPr>
        <w:t xml:space="preserve">, van </w:t>
      </w:r>
      <w:proofErr w:type="spellStart"/>
      <w:r w:rsidR="00294523" w:rsidRPr="00701CED">
        <w:rPr>
          <w:rFonts w:ascii="Arial" w:hAnsi="Arial" w:cs="Arial"/>
          <w:color w:val="000000"/>
        </w:rPr>
        <w:t>Haren</w:t>
      </w:r>
      <w:proofErr w:type="spellEnd"/>
      <w:r w:rsidR="00294523" w:rsidRPr="00701CED">
        <w:rPr>
          <w:rFonts w:ascii="Arial" w:hAnsi="Arial" w:cs="Arial"/>
          <w:color w:val="000000"/>
        </w:rPr>
        <w:t xml:space="preserve"> and </w:t>
      </w:r>
      <w:proofErr w:type="spellStart"/>
      <w:r w:rsidR="00294523" w:rsidRPr="00701CED">
        <w:rPr>
          <w:rFonts w:ascii="Arial" w:hAnsi="Arial" w:cs="Arial"/>
          <w:color w:val="000000"/>
        </w:rPr>
        <w:t>Lemmink</w:t>
      </w:r>
      <w:proofErr w:type="spellEnd"/>
      <w:r w:rsidR="00294523" w:rsidRPr="00701CED">
        <w:rPr>
          <w:rFonts w:ascii="Arial" w:hAnsi="Arial" w:cs="Arial"/>
          <w:color w:val="000000"/>
        </w:rPr>
        <w:t>, 2023)</w:t>
      </w:r>
      <w:r w:rsidRPr="00701CED">
        <w:rPr>
          <w:rFonts w:ascii="Arial" w:hAnsi="Arial" w:cs="Arial"/>
        </w:rPr>
        <w:t>. Managers can capitalise on these insights to design frameworks for responding to crises that focus on accountability, transparency and third-party validation. Policymakers and industry regulators may also find the findings useful</w:t>
      </w:r>
      <w:r w:rsidRPr="00701CED">
        <w:rPr>
          <w:rFonts w:ascii="Arial" w:hAnsi="Arial" w:cs="Arial"/>
          <w:lang w:val="en-US"/>
        </w:rPr>
        <w:t>,</w:t>
      </w:r>
      <w:r w:rsidRPr="00701CED">
        <w:rPr>
          <w:rFonts w:ascii="Arial" w:hAnsi="Arial" w:cs="Arial"/>
        </w:rPr>
        <w:t xml:space="preserve"> given the need to develop enforceable standards that ensure transparency of reporting mechanisms related to reducing reputational risk.</w:t>
      </w:r>
    </w:p>
    <w:p w14:paraId="0B7E6AB1" w14:textId="77777777" w:rsidR="005A7829" w:rsidRPr="00701CED" w:rsidRDefault="005A7829" w:rsidP="005A7829">
      <w:pPr>
        <w:rPr>
          <w:rFonts w:ascii="Arial" w:hAnsi="Arial" w:cs="Arial"/>
        </w:rPr>
      </w:pPr>
    </w:p>
    <w:p w14:paraId="0BCFC42C" w14:textId="77777777" w:rsidR="005A7829" w:rsidRPr="00701CED" w:rsidRDefault="005A7829" w:rsidP="005A7829">
      <w:pPr>
        <w:pStyle w:val="Heading2"/>
        <w:rPr>
          <w:rFonts w:ascii="Arial" w:hAnsi="Arial" w:cs="Arial"/>
        </w:rPr>
      </w:pPr>
      <w:bookmarkStart w:id="7" w:name="_Toc219891759"/>
      <w:r w:rsidRPr="00701CED">
        <w:rPr>
          <w:rFonts w:ascii="Arial" w:hAnsi="Arial" w:cs="Arial"/>
        </w:rPr>
        <w:t>1.6 Theoretical Framework (Preview)</w:t>
      </w:r>
      <w:bookmarkEnd w:id="7"/>
    </w:p>
    <w:p w14:paraId="3CA5847B" w14:textId="3188D019" w:rsidR="005A7829" w:rsidRPr="00701CED" w:rsidRDefault="005A7829" w:rsidP="005A7829">
      <w:pPr>
        <w:rPr>
          <w:rFonts w:ascii="Arial" w:hAnsi="Arial" w:cs="Arial"/>
        </w:rPr>
      </w:pPr>
      <w:r w:rsidRPr="00701CED">
        <w:rPr>
          <w:rFonts w:ascii="Arial" w:hAnsi="Arial" w:cs="Arial"/>
        </w:rPr>
        <w:t>This research is informed using three complementary theoretical perspectives that explain reputation recovery following corporate crises. Trust Repair Theory is the framing of the argument from its central analytical lens by distinguishing between cognitive trust, which is related to competence and reliability, and affective trust, which is related to benevolence and moral intent</w:t>
      </w:r>
      <w:r w:rsidR="00294523" w:rsidRPr="00701CED">
        <w:rPr>
          <w:rFonts w:ascii="Arial" w:hAnsi="Arial" w:cs="Arial"/>
          <w:lang w:val="en-US"/>
        </w:rPr>
        <w:t xml:space="preserve"> </w:t>
      </w:r>
      <w:r w:rsidR="00294523" w:rsidRPr="00701CED">
        <w:rPr>
          <w:rFonts w:ascii="Arial" w:hAnsi="Arial" w:cs="Arial"/>
          <w:color w:val="000000"/>
        </w:rPr>
        <w:t>(</w:t>
      </w:r>
      <w:proofErr w:type="spellStart"/>
      <w:r w:rsidR="00294523" w:rsidRPr="00701CED">
        <w:rPr>
          <w:rFonts w:ascii="Arial" w:hAnsi="Arial" w:cs="Arial"/>
          <w:color w:val="000000"/>
        </w:rPr>
        <w:t>Kuipers</w:t>
      </w:r>
      <w:proofErr w:type="spellEnd"/>
      <w:r w:rsidR="00294523" w:rsidRPr="00701CED">
        <w:rPr>
          <w:rFonts w:ascii="Arial" w:hAnsi="Arial" w:cs="Arial"/>
          <w:color w:val="000000"/>
        </w:rPr>
        <w:t xml:space="preserve"> and </w:t>
      </w:r>
      <w:proofErr w:type="spellStart"/>
      <w:r w:rsidR="00294523" w:rsidRPr="00701CED">
        <w:rPr>
          <w:rFonts w:ascii="Arial" w:hAnsi="Arial" w:cs="Arial"/>
          <w:color w:val="000000"/>
        </w:rPr>
        <w:t>Schonheit</w:t>
      </w:r>
      <w:proofErr w:type="spellEnd"/>
      <w:r w:rsidR="00294523" w:rsidRPr="00701CED">
        <w:rPr>
          <w:rFonts w:ascii="Arial" w:hAnsi="Arial" w:cs="Arial"/>
          <w:color w:val="000000"/>
        </w:rPr>
        <w:t>, 2022)</w:t>
      </w:r>
      <w:r w:rsidRPr="00701CED">
        <w:rPr>
          <w:rFonts w:ascii="Arial" w:hAnsi="Arial" w:cs="Arial"/>
        </w:rPr>
        <w:t>. The theory focuses on the importance of behavioural evidence rather than simply vocal reassurance to restore trust, so it is especially pertinent to the ethical failures that have occurred in fast fashion. Situational Crisis Communication Theory explain</w:t>
      </w:r>
      <w:r w:rsidRPr="00701CED">
        <w:rPr>
          <w:rFonts w:ascii="Arial" w:hAnsi="Arial" w:cs="Arial"/>
          <w:lang w:val="en-US"/>
        </w:rPr>
        <w:t>s</w:t>
      </w:r>
      <w:r w:rsidRPr="00701CED">
        <w:rPr>
          <w:rFonts w:ascii="Arial" w:hAnsi="Arial" w:cs="Arial"/>
        </w:rPr>
        <w:t xml:space="preserve"> the role of the perception of responsibility among stakeholders, including how stakeholders determine the appropriate approach in a crisis. SCCT is useful in analysing how brands will frame apologies, justifications or corrective actions based on the </w:t>
      </w:r>
      <w:r w:rsidRPr="00701CED">
        <w:rPr>
          <w:rFonts w:ascii="Arial" w:hAnsi="Arial" w:cs="Arial"/>
        </w:rPr>
        <w:lastRenderedPageBreak/>
        <w:t xml:space="preserve">preventability of the crisis. However, this study is also aware of certain limitations of SCCT in the case of systemic and recurring scandals, in which the attribution of responsibility is high regardless of </w:t>
      </w:r>
      <w:r w:rsidRPr="00701CED">
        <w:rPr>
          <w:rFonts w:ascii="Arial" w:hAnsi="Arial" w:cs="Arial"/>
          <w:lang w:val="en-US"/>
        </w:rPr>
        <w:t xml:space="preserve">the </w:t>
      </w:r>
      <w:r w:rsidRPr="00701CED">
        <w:rPr>
          <w:rFonts w:ascii="Arial" w:hAnsi="Arial" w:cs="Arial"/>
        </w:rPr>
        <w:t>framing of the response</w:t>
      </w:r>
      <w:r w:rsidR="00294523" w:rsidRPr="00701CED">
        <w:rPr>
          <w:rFonts w:ascii="Arial" w:hAnsi="Arial" w:cs="Arial"/>
          <w:lang w:val="en-US"/>
        </w:rPr>
        <w:t xml:space="preserve"> </w:t>
      </w:r>
      <w:r w:rsidR="00294523" w:rsidRPr="00701CED">
        <w:rPr>
          <w:rFonts w:ascii="Arial" w:hAnsi="Arial" w:cs="Arial"/>
          <w:color w:val="000000"/>
        </w:rPr>
        <w:t>(Khan and Richards, 2021)</w:t>
      </w:r>
      <w:r w:rsidRPr="00701CED">
        <w:rPr>
          <w:rFonts w:ascii="Arial" w:hAnsi="Arial" w:cs="Arial"/>
        </w:rPr>
        <w:t>. Brand Equity and Relationship Marketing theory temper these views by conceptualising reputation as a long</w:t>
      </w:r>
      <w:r w:rsidRPr="00701CED">
        <w:rPr>
          <w:rFonts w:ascii="Arial" w:hAnsi="Arial" w:cs="Arial"/>
          <w:lang w:val="en-US"/>
        </w:rPr>
        <w:t>-</w:t>
      </w:r>
      <w:r w:rsidRPr="00701CED">
        <w:rPr>
          <w:rFonts w:ascii="Arial" w:hAnsi="Arial" w:cs="Arial"/>
        </w:rPr>
        <w:t>term relation</w:t>
      </w:r>
      <w:r w:rsidRPr="00701CED">
        <w:rPr>
          <w:rFonts w:ascii="Arial" w:hAnsi="Arial" w:cs="Arial"/>
          <w:lang w:val="en-US"/>
        </w:rPr>
        <w:t>al</w:t>
      </w:r>
      <w:r w:rsidRPr="00701CED">
        <w:rPr>
          <w:rFonts w:ascii="Arial" w:hAnsi="Arial" w:cs="Arial"/>
        </w:rPr>
        <w:t xml:space="preserve"> </w:t>
      </w:r>
      <w:proofErr w:type="spellStart"/>
      <w:r w:rsidRPr="00701CED">
        <w:rPr>
          <w:rFonts w:ascii="Arial" w:hAnsi="Arial" w:cs="Arial"/>
        </w:rPr>
        <w:t>resour</w:t>
      </w:r>
      <w:proofErr w:type="spellEnd"/>
      <w:r w:rsidRPr="00701CED">
        <w:rPr>
          <w:rFonts w:ascii="Arial" w:hAnsi="Arial" w:cs="Arial"/>
          <w:lang w:val="en-US"/>
        </w:rPr>
        <w:t>c</w:t>
      </w:r>
      <w:r w:rsidRPr="00701CED">
        <w:rPr>
          <w:rFonts w:ascii="Arial" w:hAnsi="Arial" w:cs="Arial"/>
        </w:rPr>
        <w:t>e</w:t>
      </w:r>
      <w:r w:rsidR="009B7E6E" w:rsidRPr="00701CED">
        <w:rPr>
          <w:rFonts w:ascii="Arial" w:hAnsi="Arial" w:cs="Arial"/>
        </w:rPr>
        <w:t>,</w:t>
      </w:r>
      <w:r w:rsidRPr="00701CED">
        <w:rPr>
          <w:rFonts w:ascii="Arial" w:hAnsi="Arial" w:cs="Arial"/>
        </w:rPr>
        <w:t xml:space="preserve"> </w:t>
      </w:r>
      <w:r w:rsidR="009B7E6E" w:rsidRPr="00701CED">
        <w:rPr>
          <w:rFonts w:ascii="Arial" w:hAnsi="Arial" w:cs="Arial"/>
        </w:rPr>
        <w:t>rather</w:t>
      </w:r>
      <w:r w:rsidRPr="00701CED">
        <w:rPr>
          <w:rFonts w:ascii="Arial" w:hAnsi="Arial" w:cs="Arial"/>
        </w:rPr>
        <w:t xml:space="preserve"> </w:t>
      </w:r>
      <w:r w:rsidR="009B7E6E" w:rsidRPr="00701CED">
        <w:rPr>
          <w:rFonts w:ascii="Arial" w:hAnsi="Arial" w:cs="Arial"/>
        </w:rPr>
        <w:t>than</w:t>
      </w:r>
      <w:r w:rsidRPr="00701CED">
        <w:rPr>
          <w:rFonts w:ascii="Arial" w:hAnsi="Arial" w:cs="Arial"/>
        </w:rPr>
        <w:t xml:space="preserve"> an outcome. This framework p</w:t>
      </w:r>
      <w:r w:rsidR="009B7E6E" w:rsidRPr="00701CED">
        <w:rPr>
          <w:rFonts w:ascii="Arial" w:hAnsi="Arial" w:cs="Arial"/>
        </w:rPr>
        <w:t>lace</w:t>
      </w:r>
      <w:r w:rsidRPr="00701CED">
        <w:rPr>
          <w:rFonts w:ascii="Arial" w:hAnsi="Arial" w:cs="Arial"/>
        </w:rPr>
        <w:t>s a premium on emotional attachment, perceived authenticity</w:t>
      </w:r>
      <w:r w:rsidR="009B7E6E" w:rsidRPr="00701CED">
        <w:rPr>
          <w:rFonts w:ascii="Arial" w:hAnsi="Arial" w:cs="Arial"/>
        </w:rPr>
        <w:t>,</w:t>
      </w:r>
      <w:r w:rsidRPr="00701CED">
        <w:rPr>
          <w:rFonts w:ascii="Arial" w:hAnsi="Arial" w:cs="Arial"/>
        </w:rPr>
        <w:t xml:space="preserve"> and symbolic meaning, all of which </w:t>
      </w:r>
      <w:r w:rsidR="009B7E6E" w:rsidRPr="00701CED">
        <w:rPr>
          <w:rFonts w:ascii="Arial" w:hAnsi="Arial" w:cs="Arial"/>
        </w:rPr>
        <w:t>influenc</w:t>
      </w:r>
      <w:r w:rsidRPr="00701CED">
        <w:rPr>
          <w:rFonts w:ascii="Arial" w:hAnsi="Arial" w:cs="Arial"/>
        </w:rPr>
        <w:t>e post-crisis consumer behaviour. Together, these theories give a strong foundation from which to analyse the repair of trust and reconstruction of reputation in the international clothing industry.</w:t>
      </w:r>
    </w:p>
    <w:p w14:paraId="66577532" w14:textId="57E1208C" w:rsidR="005A7829" w:rsidRPr="00701CED" w:rsidRDefault="005A7829" w:rsidP="005A7829">
      <w:pPr>
        <w:pStyle w:val="Heading2"/>
        <w:rPr>
          <w:rFonts w:ascii="Arial" w:hAnsi="Arial" w:cs="Arial"/>
        </w:rPr>
      </w:pPr>
      <w:bookmarkStart w:id="8" w:name="_Toc219891760"/>
      <w:r w:rsidRPr="00701CED">
        <w:rPr>
          <w:rFonts w:ascii="Arial" w:hAnsi="Arial" w:cs="Arial"/>
        </w:rPr>
        <w:t>1.7 Dissertation Structure</w:t>
      </w:r>
      <w:bookmarkEnd w:id="8"/>
    </w:p>
    <w:p w14:paraId="7EC7F710" w14:textId="6E1D2F12" w:rsidR="005A7829" w:rsidRPr="00701CED" w:rsidRDefault="009B7E6E" w:rsidP="005A7829">
      <w:pPr>
        <w:rPr>
          <w:rFonts w:ascii="Arial" w:hAnsi="Arial" w:cs="Arial"/>
          <w:lang w:val="en-US"/>
        </w:rPr>
      </w:pPr>
      <w:r w:rsidRPr="00701CED">
        <w:rPr>
          <w:rFonts w:ascii="Arial" w:hAnsi="Arial" w:cs="Arial"/>
        </w:rPr>
        <w:t xml:space="preserve">Chapter 1 of the dissertation is the Introduction, and it contains the research background, problem, aim, objectives, questions, and significance. The next chapter is Chapter 2, Literature Review. It contains Crisis communication, trust repair, reputation theory, conceptual framework. </w:t>
      </w:r>
      <w:r w:rsidRPr="00701CED">
        <w:rPr>
          <w:rFonts w:ascii="Arial" w:hAnsi="Arial" w:cs="Arial"/>
          <w:lang w:val="en-BD"/>
        </w:rPr>
        <w:t>Methodology Research</w:t>
      </w:r>
      <w:r w:rsidRPr="00701CED">
        <w:rPr>
          <w:rFonts w:ascii="Arial" w:hAnsi="Arial" w:cs="Arial"/>
          <w:lang w:val="en-US"/>
        </w:rPr>
        <w:t>,</w:t>
      </w:r>
      <w:r w:rsidRPr="00701CED">
        <w:rPr>
          <w:rFonts w:ascii="Arial" w:hAnsi="Arial" w:cs="Arial"/>
          <w:lang w:val="en-BD"/>
        </w:rPr>
        <w:t xml:space="preserve"> </w:t>
      </w:r>
      <w:r w:rsidRPr="00701CED">
        <w:rPr>
          <w:rFonts w:ascii="Arial" w:hAnsi="Arial" w:cs="Arial"/>
          <w:lang w:val="en-US"/>
        </w:rPr>
        <w:t xml:space="preserve">which is </w:t>
      </w:r>
      <w:r w:rsidRPr="00701CED">
        <w:rPr>
          <w:rFonts w:ascii="Arial" w:hAnsi="Arial" w:cs="Arial"/>
          <w:lang w:val="en-BD"/>
        </w:rPr>
        <w:t>Chapter 3</w:t>
      </w:r>
      <w:r w:rsidRPr="00701CED">
        <w:rPr>
          <w:rFonts w:ascii="Arial" w:hAnsi="Arial" w:cs="Arial"/>
          <w:lang w:val="en-US"/>
        </w:rPr>
        <w:t xml:space="preserve">, consists of </w:t>
      </w:r>
      <w:r w:rsidRPr="00701CED">
        <w:rPr>
          <w:rFonts w:ascii="Arial" w:hAnsi="Arial" w:cs="Arial"/>
          <w:lang w:val="en-BD"/>
        </w:rPr>
        <w:t xml:space="preserve">philosophy, design, sampling, data collection, analysis, </w:t>
      </w:r>
      <w:r w:rsidRPr="00701CED">
        <w:rPr>
          <w:rFonts w:ascii="Arial" w:hAnsi="Arial" w:cs="Arial"/>
          <w:lang w:val="en-US"/>
        </w:rPr>
        <w:t xml:space="preserve">and </w:t>
      </w:r>
      <w:r w:rsidRPr="00701CED">
        <w:rPr>
          <w:rFonts w:ascii="Arial" w:hAnsi="Arial" w:cs="Arial"/>
          <w:lang w:val="en-BD"/>
        </w:rPr>
        <w:t>ethics</w:t>
      </w:r>
      <w:r w:rsidRPr="00701CED">
        <w:rPr>
          <w:rFonts w:ascii="Arial" w:hAnsi="Arial" w:cs="Arial"/>
          <w:lang w:val="en-US"/>
        </w:rPr>
        <w:t xml:space="preserve">. </w:t>
      </w:r>
      <w:r w:rsidRPr="00701CED">
        <w:rPr>
          <w:rFonts w:ascii="Arial" w:hAnsi="Arial" w:cs="Arial"/>
          <w:lang w:val="en-BD"/>
        </w:rPr>
        <w:t>Chapter 4</w:t>
      </w:r>
      <w:r w:rsidRPr="00701CED">
        <w:rPr>
          <w:rFonts w:ascii="Arial" w:hAnsi="Arial" w:cs="Arial"/>
          <w:lang w:val="en-US"/>
        </w:rPr>
        <w:t>,</w:t>
      </w:r>
      <w:r w:rsidRPr="00701CED">
        <w:rPr>
          <w:rFonts w:ascii="Arial" w:hAnsi="Arial" w:cs="Arial"/>
          <w:lang w:val="en-BD"/>
        </w:rPr>
        <w:t xml:space="preserve"> Data Analysis</w:t>
      </w:r>
      <w:r w:rsidRPr="00701CED">
        <w:rPr>
          <w:rFonts w:ascii="Arial" w:hAnsi="Arial" w:cs="Arial"/>
          <w:lang w:val="en-US"/>
        </w:rPr>
        <w:t>,</w:t>
      </w:r>
      <w:r w:rsidRPr="00701CED">
        <w:rPr>
          <w:rFonts w:ascii="Arial" w:hAnsi="Arial" w:cs="Arial"/>
          <w:lang w:val="en-BD"/>
        </w:rPr>
        <w:t xml:space="preserve"> </w:t>
      </w:r>
      <w:r w:rsidRPr="00701CED">
        <w:rPr>
          <w:rFonts w:ascii="Arial" w:hAnsi="Arial" w:cs="Arial"/>
          <w:lang w:val="en-US"/>
        </w:rPr>
        <w:t>describes e</w:t>
      </w:r>
      <w:r w:rsidRPr="00701CED">
        <w:rPr>
          <w:rFonts w:ascii="Arial" w:hAnsi="Arial" w:cs="Arial"/>
          <w:lang w:val="en-BD"/>
        </w:rPr>
        <w:t xml:space="preserve">mpirical findings, thematic analysis, </w:t>
      </w:r>
      <w:r w:rsidRPr="00701CED">
        <w:rPr>
          <w:rFonts w:ascii="Arial" w:hAnsi="Arial" w:cs="Arial"/>
          <w:lang w:val="en-US"/>
        </w:rPr>
        <w:t xml:space="preserve">and </w:t>
      </w:r>
      <w:r w:rsidRPr="00701CED">
        <w:rPr>
          <w:rFonts w:ascii="Arial" w:hAnsi="Arial" w:cs="Arial"/>
          <w:lang w:val="en-BD"/>
        </w:rPr>
        <w:t>cross-case comparison</w:t>
      </w:r>
      <w:r w:rsidRPr="00701CED">
        <w:rPr>
          <w:rFonts w:ascii="Arial" w:hAnsi="Arial" w:cs="Arial"/>
          <w:lang w:val="en-US"/>
        </w:rPr>
        <w:t xml:space="preserve">. </w:t>
      </w:r>
      <w:r w:rsidRPr="00701CED">
        <w:rPr>
          <w:rFonts w:ascii="Arial" w:hAnsi="Arial" w:cs="Arial"/>
          <w:lang w:val="en-BD"/>
        </w:rPr>
        <w:t xml:space="preserve">Chapter 5 Discussion &amp; Findings </w:t>
      </w:r>
      <w:r w:rsidRPr="00701CED">
        <w:rPr>
          <w:rFonts w:ascii="Arial" w:hAnsi="Arial" w:cs="Arial"/>
          <w:lang w:val="en-US"/>
        </w:rPr>
        <w:t xml:space="preserve">contains </w:t>
      </w:r>
      <w:r w:rsidRPr="00701CED">
        <w:rPr>
          <w:rFonts w:ascii="Arial" w:hAnsi="Arial" w:cs="Arial"/>
          <w:lang w:val="en-BD"/>
        </w:rPr>
        <w:t xml:space="preserve">Theory–evidence integration, RQ answers, </w:t>
      </w:r>
      <w:r w:rsidRPr="00701CED">
        <w:rPr>
          <w:rFonts w:ascii="Arial" w:hAnsi="Arial" w:cs="Arial"/>
          <w:lang w:val="en-US"/>
        </w:rPr>
        <w:t xml:space="preserve">and </w:t>
      </w:r>
      <w:r w:rsidRPr="00701CED">
        <w:rPr>
          <w:rFonts w:ascii="Arial" w:hAnsi="Arial" w:cs="Arial"/>
          <w:lang w:val="en-BD"/>
        </w:rPr>
        <w:t>theoretical contributions</w:t>
      </w:r>
      <w:r w:rsidRPr="00701CED">
        <w:rPr>
          <w:rFonts w:ascii="Arial" w:hAnsi="Arial" w:cs="Arial"/>
          <w:lang w:val="en-US"/>
        </w:rPr>
        <w:t>. At last, the last chapter 6 is based on Conclusion &amp; Recommendations, Key conclusions, managerial implications, limitations, future research</w:t>
      </w:r>
    </w:p>
    <w:p w14:paraId="585E2CB4" w14:textId="77777777" w:rsidR="005A7829" w:rsidRPr="00701CED" w:rsidRDefault="005A7829" w:rsidP="005A7829">
      <w:pPr>
        <w:rPr>
          <w:rFonts w:ascii="Arial" w:hAnsi="Arial" w:cs="Arial"/>
        </w:rPr>
      </w:pPr>
    </w:p>
    <w:p w14:paraId="41CFC06E" w14:textId="62A7B57E" w:rsidR="00B51E71" w:rsidRPr="00701CED" w:rsidRDefault="00B51E71">
      <w:pPr>
        <w:spacing w:after="160" w:line="259" w:lineRule="auto"/>
        <w:jc w:val="left"/>
        <w:rPr>
          <w:rFonts w:ascii="Arial" w:hAnsi="Arial" w:cs="Arial"/>
          <w:b/>
          <w:sz w:val="32"/>
          <w:szCs w:val="32"/>
          <w:lang w:eastAsia="en-US"/>
        </w:rPr>
      </w:pPr>
      <w:r w:rsidRPr="00701CED">
        <w:rPr>
          <w:rFonts w:ascii="Arial" w:hAnsi="Arial" w:cs="Arial"/>
        </w:rPr>
        <w:br w:type="page"/>
      </w:r>
    </w:p>
    <w:p w14:paraId="51F0AE11" w14:textId="343DCC34" w:rsidR="00AB49F2" w:rsidRPr="00701CED" w:rsidRDefault="00AB49F2" w:rsidP="00AB49F2">
      <w:pPr>
        <w:pStyle w:val="Heading1"/>
        <w:rPr>
          <w:rFonts w:ascii="Arial" w:hAnsi="Arial" w:cs="Arial"/>
          <w:sz w:val="48"/>
          <w:szCs w:val="48"/>
        </w:rPr>
      </w:pPr>
      <w:bookmarkStart w:id="9" w:name="_Toc219891761"/>
      <w:r w:rsidRPr="00701CED">
        <w:rPr>
          <w:rFonts w:ascii="Arial" w:hAnsi="Arial" w:cs="Arial"/>
        </w:rPr>
        <w:lastRenderedPageBreak/>
        <w:t>Chapter 2: Literature Review</w:t>
      </w:r>
      <w:bookmarkEnd w:id="9"/>
    </w:p>
    <w:p w14:paraId="195296EC" w14:textId="77777777" w:rsidR="00AB49F2" w:rsidRPr="00701CED" w:rsidRDefault="00AB49F2" w:rsidP="00AB49F2">
      <w:pPr>
        <w:pStyle w:val="Heading2"/>
        <w:rPr>
          <w:rFonts w:ascii="Arial" w:hAnsi="Arial" w:cs="Arial"/>
        </w:rPr>
      </w:pPr>
      <w:bookmarkStart w:id="10" w:name="_Toc219891762"/>
      <w:r w:rsidRPr="00701CED">
        <w:rPr>
          <w:rFonts w:ascii="Arial" w:hAnsi="Arial" w:cs="Arial"/>
        </w:rPr>
        <w:t>2.1 Introduction</w:t>
      </w:r>
      <w:bookmarkEnd w:id="10"/>
    </w:p>
    <w:p w14:paraId="4E2F402B" w14:textId="557C6BEA" w:rsidR="00F20AF8" w:rsidRPr="00701CED" w:rsidRDefault="00F20AF8" w:rsidP="00AB49F2">
      <w:pPr>
        <w:rPr>
          <w:rFonts w:ascii="Arial" w:hAnsi="Arial" w:cs="Arial"/>
        </w:rPr>
      </w:pPr>
      <w:r w:rsidRPr="00701CED">
        <w:rPr>
          <w:rFonts w:ascii="Arial" w:hAnsi="Arial" w:cs="Arial"/>
        </w:rPr>
        <w:t>In this literature review, four interrelated sections are provided. Section 2.2 critically analyses the main theoretical postulates which support the ideas of reputation, trust, crisis communication and brand equity. Section 2.3 summarises the overriding themes associated with the issues of reputation crisis and trust relations in the fast-fashion sector. Section 2.4 will analyse the existing empirical research on crisis management and recovery of consumer trust, and Section 2.5 will help to create a conceptual framework to be used in the current research. Together, this chapter appraises the current information to respond to three guiding research questions: (1) How do reputational crises arise in fast-fashion companies? (2) How do brands seek to restore trust after such failures, and (3) what recovery strategies are the most effective in dissimilar instances? Although antecedent research helps in explaining crisis response, it provides little information on long-term trust recovery and cross-brand comparability. Thus, this review is known to reveal salient gaps and provide a systematic basis for the future investigation of trust repair of global clothing brands (Jaspers and Pearson, 2022).</w:t>
      </w:r>
    </w:p>
    <w:p w14:paraId="6527DF73" w14:textId="77777777" w:rsidR="00AB49F2" w:rsidRPr="00701CED" w:rsidRDefault="00AB49F2" w:rsidP="00AB49F2">
      <w:pPr>
        <w:rPr>
          <w:rFonts w:ascii="Arial" w:hAnsi="Arial" w:cs="Arial"/>
        </w:rPr>
      </w:pPr>
    </w:p>
    <w:p w14:paraId="45B419E4" w14:textId="77777777" w:rsidR="00AB49F2" w:rsidRPr="00701CED" w:rsidRDefault="00AB49F2" w:rsidP="00AB49F2">
      <w:pPr>
        <w:pStyle w:val="Heading2"/>
        <w:rPr>
          <w:rFonts w:ascii="Arial" w:hAnsi="Arial" w:cs="Arial"/>
        </w:rPr>
      </w:pPr>
      <w:bookmarkStart w:id="11" w:name="_Toc219891763"/>
      <w:r w:rsidRPr="00701CED">
        <w:rPr>
          <w:rFonts w:ascii="Arial" w:hAnsi="Arial" w:cs="Arial"/>
        </w:rPr>
        <w:t>2.2 Theoretical Foundations</w:t>
      </w:r>
      <w:bookmarkEnd w:id="11"/>
    </w:p>
    <w:p w14:paraId="295214E0" w14:textId="77777777" w:rsidR="00AB49F2" w:rsidRPr="00701CED" w:rsidRDefault="00AB49F2" w:rsidP="00AB49F2">
      <w:pPr>
        <w:pStyle w:val="Heading3"/>
        <w:rPr>
          <w:rFonts w:ascii="Arial" w:hAnsi="Arial" w:cs="Arial"/>
        </w:rPr>
      </w:pPr>
      <w:bookmarkStart w:id="12" w:name="_Toc219891764"/>
      <w:r w:rsidRPr="00701CED">
        <w:rPr>
          <w:rFonts w:ascii="Arial" w:hAnsi="Arial" w:cs="Arial"/>
        </w:rPr>
        <w:t>2.2.1 Corporate Reputation Theory</w:t>
      </w:r>
      <w:bookmarkEnd w:id="12"/>
    </w:p>
    <w:p w14:paraId="63F04274" w14:textId="133A1FF8" w:rsidR="009E1F01" w:rsidRPr="00701CED" w:rsidRDefault="009E1F01" w:rsidP="009E1F01">
      <w:pPr>
        <w:rPr>
          <w:rFonts w:ascii="Arial" w:hAnsi="Arial" w:cs="Arial"/>
          <w:lang w:eastAsia="en-US"/>
        </w:rPr>
      </w:pPr>
      <w:r w:rsidRPr="00701CED">
        <w:rPr>
          <w:rFonts w:ascii="Arial" w:hAnsi="Arial" w:cs="Arial"/>
          <w:lang w:eastAsia="en-US"/>
        </w:rPr>
        <w:t xml:space="preserve">Corporate Reputation Theory </w:t>
      </w:r>
      <w:proofErr w:type="spellStart"/>
      <w:r w:rsidRPr="00701CED">
        <w:rPr>
          <w:rFonts w:ascii="Arial" w:hAnsi="Arial" w:cs="Arial"/>
          <w:lang w:eastAsia="en-US"/>
        </w:rPr>
        <w:t>Theoreticalising</w:t>
      </w:r>
      <w:proofErr w:type="spellEnd"/>
      <w:r w:rsidRPr="00701CED">
        <w:rPr>
          <w:rFonts w:ascii="Arial" w:hAnsi="Arial" w:cs="Arial"/>
          <w:lang w:eastAsia="en-US"/>
        </w:rPr>
        <w:t xml:space="preserve"> The conceptualisation of reputation assumes it to be a collective, long-run, evaluation which is formed out of stakeholder judgement regarding the behaviour and values of a given firm (Kim, Giroux and Lee, 2021). In the framework of the fast-fashion industry, reputation is a strategic resource which can determine the notions of legitimacy, trust, and competitive advantage. Ethical miscarriages like labour abuse or ecological abuse are a direct hit on this resource by eroding the perceived integrity. However, the conventional reputation models presuppose fairly constant perception cycles and slow change, which limits their explanatory capabilities in hyper-digital settings (Pyle, Smith and </w:t>
      </w:r>
      <w:proofErr w:type="spellStart"/>
      <w:r w:rsidRPr="00701CED">
        <w:rPr>
          <w:rFonts w:ascii="Arial" w:hAnsi="Arial" w:cs="Arial"/>
          <w:lang w:eastAsia="en-US"/>
        </w:rPr>
        <w:t>Chevtchouk</w:t>
      </w:r>
      <w:proofErr w:type="spellEnd"/>
      <w:r w:rsidRPr="00701CED">
        <w:rPr>
          <w:rFonts w:ascii="Arial" w:hAnsi="Arial" w:cs="Arial"/>
          <w:lang w:eastAsia="en-US"/>
        </w:rPr>
        <w:t>, 2021). Reputation is ruined faster through social media, and online outrage creates and propagates before the brands can react.  </w:t>
      </w:r>
    </w:p>
    <w:p w14:paraId="133251C8" w14:textId="77777777" w:rsidR="009E1F01" w:rsidRPr="00701CED" w:rsidRDefault="009E1F01" w:rsidP="009E1F01">
      <w:pPr>
        <w:rPr>
          <w:rFonts w:ascii="Arial" w:hAnsi="Arial" w:cs="Arial"/>
          <w:lang w:eastAsia="en-US"/>
        </w:rPr>
      </w:pPr>
    </w:p>
    <w:p w14:paraId="0C781FE1" w14:textId="77777777" w:rsidR="009E1F01" w:rsidRPr="00701CED" w:rsidRDefault="009E1F01" w:rsidP="009E1F01">
      <w:pPr>
        <w:rPr>
          <w:rFonts w:ascii="Arial" w:hAnsi="Arial" w:cs="Arial"/>
          <w:lang w:eastAsia="en-US"/>
        </w:rPr>
      </w:pPr>
    </w:p>
    <w:p w14:paraId="02FD9D7D" w14:textId="77777777" w:rsidR="009E1F01" w:rsidRPr="00701CED" w:rsidRDefault="009E1F01" w:rsidP="009E1F01">
      <w:pPr>
        <w:rPr>
          <w:rFonts w:ascii="Arial" w:hAnsi="Arial" w:cs="Arial"/>
          <w:lang w:eastAsia="en-US"/>
        </w:rPr>
      </w:pPr>
    </w:p>
    <w:p w14:paraId="40FC4396" w14:textId="77777777" w:rsidR="00CD3931" w:rsidRPr="00701CED" w:rsidRDefault="00CD3931" w:rsidP="00CD3931">
      <w:pPr>
        <w:keepNext/>
        <w:jc w:val="center"/>
        <w:rPr>
          <w:rFonts w:ascii="Arial" w:hAnsi="Arial" w:cs="Arial"/>
        </w:rPr>
      </w:pPr>
      <w:r w:rsidRPr="00701CED">
        <w:rPr>
          <w:rFonts w:ascii="Arial" w:hAnsi="Arial" w:cs="Arial"/>
        </w:rPr>
        <w:fldChar w:fldCharType="begin"/>
      </w:r>
      <w:r w:rsidRPr="00701CED">
        <w:rPr>
          <w:rFonts w:ascii="Arial" w:hAnsi="Arial" w:cs="Arial"/>
        </w:rPr>
        <w:instrText xml:space="preserve"> INCLUDEPICTURE "https://www.researchgate.net/publication/235268659/figure/fig2/AS:299879311134720@1448508207037/Corporate-reputation-communication-trust-model.png" \* MERGEFORMATINET </w:instrText>
      </w:r>
      <w:r w:rsidRPr="00701CED">
        <w:rPr>
          <w:rFonts w:ascii="Arial" w:hAnsi="Arial" w:cs="Arial"/>
        </w:rPr>
        <w:fldChar w:fldCharType="separate"/>
      </w:r>
      <w:r w:rsidRPr="00701CED">
        <w:rPr>
          <w:rFonts w:ascii="Arial" w:hAnsi="Arial" w:cs="Arial"/>
          <w:noProof/>
        </w:rPr>
        <w:drawing>
          <wp:inline distT="0" distB="0" distL="0" distR="0" wp14:anchorId="4954CB86" wp14:editId="5510BC34">
            <wp:extent cx="2981739" cy="2328864"/>
            <wp:effectExtent l="0" t="0" r="3175" b="0"/>
            <wp:docPr id="85559949" name="Picture 1" descr="Corporate reputation communication/trus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porate reputation communication/trust model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0619" cy="2359231"/>
                    </a:xfrm>
                    <a:prstGeom prst="rect">
                      <a:avLst/>
                    </a:prstGeom>
                    <a:noFill/>
                    <a:ln>
                      <a:noFill/>
                    </a:ln>
                  </pic:spPr>
                </pic:pic>
              </a:graphicData>
            </a:graphic>
          </wp:inline>
        </w:drawing>
      </w:r>
      <w:r w:rsidRPr="00701CED">
        <w:rPr>
          <w:rFonts w:ascii="Arial" w:hAnsi="Arial" w:cs="Arial"/>
        </w:rPr>
        <w:fldChar w:fldCharType="end"/>
      </w:r>
    </w:p>
    <w:p w14:paraId="28B99993" w14:textId="1DC5A7F9" w:rsidR="00CD3931" w:rsidRPr="00701CED" w:rsidRDefault="00CD3931" w:rsidP="00CD3931">
      <w:pPr>
        <w:pStyle w:val="Caption"/>
        <w:rPr>
          <w:rFonts w:ascii="Arial" w:hAnsi="Arial" w:cs="Arial"/>
          <w:lang w:val="en-US"/>
        </w:rPr>
      </w:pPr>
      <w:r w:rsidRPr="00701CED">
        <w:rPr>
          <w:rFonts w:ascii="Arial" w:hAnsi="Arial" w:cs="Arial"/>
        </w:rPr>
        <w:t xml:space="preserve">Figure </w:t>
      </w:r>
      <w:r w:rsidRPr="00701CED">
        <w:rPr>
          <w:rFonts w:ascii="Arial" w:hAnsi="Arial" w:cs="Arial"/>
        </w:rPr>
        <w:fldChar w:fldCharType="begin"/>
      </w:r>
      <w:r w:rsidRPr="00701CED">
        <w:rPr>
          <w:rFonts w:ascii="Arial" w:hAnsi="Arial" w:cs="Arial"/>
        </w:rPr>
        <w:instrText xml:space="preserve"> SEQ Figure \* ARABIC </w:instrText>
      </w:r>
      <w:r w:rsidRPr="00701CED">
        <w:rPr>
          <w:rFonts w:ascii="Arial" w:hAnsi="Arial" w:cs="Arial"/>
        </w:rPr>
        <w:fldChar w:fldCharType="separate"/>
      </w:r>
      <w:r w:rsidR="00314EF3" w:rsidRPr="00701CED">
        <w:rPr>
          <w:rFonts w:ascii="Arial" w:hAnsi="Arial" w:cs="Arial"/>
          <w:noProof/>
        </w:rPr>
        <w:t>1</w:t>
      </w:r>
      <w:r w:rsidRPr="00701CED">
        <w:rPr>
          <w:rFonts w:ascii="Arial" w:hAnsi="Arial" w:cs="Arial"/>
        </w:rPr>
        <w:fldChar w:fldCharType="end"/>
      </w:r>
      <w:r w:rsidRPr="00701CED">
        <w:rPr>
          <w:rFonts w:ascii="Arial" w:hAnsi="Arial" w:cs="Arial"/>
          <w:lang w:val="en-US"/>
        </w:rPr>
        <w:t>: Corporate Reputation Theory</w:t>
      </w:r>
    </w:p>
    <w:p w14:paraId="45509F4E" w14:textId="7E10FFA3" w:rsidR="00CD3931" w:rsidRPr="00701CED" w:rsidRDefault="00CD3931" w:rsidP="00CD3931">
      <w:pPr>
        <w:pStyle w:val="Caption"/>
        <w:rPr>
          <w:rFonts w:ascii="Arial" w:hAnsi="Arial" w:cs="Arial"/>
        </w:rPr>
      </w:pPr>
      <w:r w:rsidRPr="00701CED">
        <w:rPr>
          <w:rFonts w:ascii="Arial" w:hAnsi="Arial" w:cs="Arial"/>
          <w:lang w:val="en-US"/>
        </w:rPr>
        <w:t xml:space="preserve">Source: </w:t>
      </w:r>
      <w:r w:rsidRPr="00701CED">
        <w:rPr>
          <w:rFonts w:ascii="Arial" w:hAnsi="Arial" w:cs="Arial"/>
        </w:rPr>
        <w:t>(Kim, Giroux and Lee, 2021)</w:t>
      </w:r>
    </w:p>
    <w:p w14:paraId="63427099" w14:textId="61304D6C" w:rsidR="009E1F01" w:rsidRPr="00701CED" w:rsidRDefault="009E1F01" w:rsidP="009E1F01">
      <w:pPr>
        <w:rPr>
          <w:rFonts w:ascii="Arial" w:hAnsi="Arial" w:cs="Arial"/>
        </w:rPr>
      </w:pPr>
      <w:r w:rsidRPr="00701CED">
        <w:rPr>
          <w:rFonts w:ascii="Arial" w:hAnsi="Arial" w:cs="Arial"/>
        </w:rPr>
        <w:t>More importantly, Corporate Reputation Theory has a problem explaining divided reputations in the online communities. Activists, younger consumers and influencers tend to perceive scandals in a different manner than price-sensitive or less engaged consumers</w:t>
      </w:r>
      <w:r w:rsidRPr="00701CED">
        <w:rPr>
          <w:rFonts w:ascii="Arial" w:hAnsi="Arial" w:cs="Arial"/>
          <w:lang w:val="en-US"/>
        </w:rPr>
        <w:t>,</w:t>
      </w:r>
      <w:r w:rsidRPr="00701CED">
        <w:rPr>
          <w:rFonts w:ascii="Arial" w:hAnsi="Arial" w:cs="Arial"/>
        </w:rPr>
        <w:t xml:space="preserve"> thus undermining the premise of having a single, unified reputation (Chen, Hyun and Lee, 2022). Although the theory explains the importance of reputational loss, it does not give much information on how trust can be proactively restored following crises, which means that it should be combined with trust- and communication-based models.</w:t>
      </w:r>
    </w:p>
    <w:p w14:paraId="4F5938B0" w14:textId="77777777" w:rsidR="00AB49F2" w:rsidRPr="00701CED" w:rsidRDefault="00AB49F2" w:rsidP="00AB49F2">
      <w:pPr>
        <w:rPr>
          <w:rFonts w:ascii="Arial" w:hAnsi="Arial" w:cs="Arial"/>
        </w:rPr>
      </w:pPr>
    </w:p>
    <w:p w14:paraId="2CE0924D" w14:textId="77777777" w:rsidR="00AB49F2" w:rsidRPr="00701CED" w:rsidRDefault="00AB49F2" w:rsidP="00AB49F2">
      <w:pPr>
        <w:pStyle w:val="Heading3"/>
        <w:rPr>
          <w:rFonts w:ascii="Arial" w:hAnsi="Arial" w:cs="Arial"/>
        </w:rPr>
      </w:pPr>
      <w:bookmarkStart w:id="13" w:name="_Toc219891765"/>
      <w:r w:rsidRPr="00701CED">
        <w:rPr>
          <w:rFonts w:ascii="Arial" w:hAnsi="Arial" w:cs="Arial"/>
        </w:rPr>
        <w:t>2.2.2 Trust Repair Theory</w:t>
      </w:r>
      <w:bookmarkEnd w:id="13"/>
    </w:p>
    <w:p w14:paraId="0FD3CE12" w14:textId="4B25DC6C" w:rsidR="00F96A85" w:rsidRPr="00701CED" w:rsidRDefault="009E1F01" w:rsidP="00F96A85">
      <w:pPr>
        <w:rPr>
          <w:rFonts w:ascii="Arial" w:hAnsi="Arial" w:cs="Arial"/>
        </w:rPr>
      </w:pPr>
      <w:r w:rsidRPr="00701CED">
        <w:rPr>
          <w:rFonts w:ascii="Arial" w:hAnsi="Arial" w:cs="Arial"/>
        </w:rPr>
        <w:t>Murphy et al. (2022) argue that the Trust Repair Theory is a theory of the mechanisms by which trust may be repaired after violation, and in particular, it differentiates between cognitive trust (competence and reliability) and affective trust (benevolence and goodwill). The difference is especially relevant to fast fashion, where the damage to the affective trust is most commonly caused by the unethical scandals, as compared to the functional performance. According to ​​Gillespie and Dietz (2009), customers can still focus on the low prices and be suspicious of the ethical motives of the brand</w:t>
      </w:r>
      <w:r w:rsidR="00F96A85" w:rsidRPr="00701CED">
        <w:rPr>
          <w:rFonts w:ascii="Arial" w:hAnsi="Arial" w:cs="Arial"/>
        </w:rPr>
        <w:t>.</w:t>
      </w:r>
    </w:p>
    <w:p w14:paraId="3E59700F" w14:textId="4D6D766C" w:rsidR="00AB49F2" w:rsidRPr="00701CED" w:rsidRDefault="00AB49F2" w:rsidP="00AB49F2">
      <w:pPr>
        <w:rPr>
          <w:rFonts w:ascii="Arial" w:hAnsi="Arial" w:cs="Arial"/>
        </w:rPr>
      </w:pPr>
      <w:r w:rsidRPr="00701CED">
        <w:rPr>
          <w:rFonts w:ascii="Arial" w:hAnsi="Arial" w:cs="Arial"/>
        </w:rPr>
        <w:t>.</w:t>
      </w:r>
    </w:p>
    <w:p w14:paraId="128DD06C" w14:textId="28928503" w:rsidR="00AB49F2" w:rsidRPr="00701CED" w:rsidRDefault="00AB49F2" w:rsidP="00AB49F2">
      <w:pPr>
        <w:keepNext/>
        <w:jc w:val="center"/>
        <w:rPr>
          <w:rFonts w:ascii="Arial" w:hAnsi="Arial" w:cs="Arial"/>
        </w:rPr>
      </w:pPr>
      <w:r w:rsidRPr="00701CED">
        <w:rPr>
          <w:rFonts w:ascii="Arial" w:hAnsi="Arial" w:cs="Arial"/>
        </w:rPr>
        <w:lastRenderedPageBreak/>
        <w:fldChar w:fldCharType="begin"/>
      </w:r>
      <w:r w:rsidR="000C0203" w:rsidRPr="00701CED">
        <w:rPr>
          <w:rFonts w:ascii="Arial" w:hAnsi="Arial" w:cs="Arial"/>
        </w:rPr>
        <w:instrText xml:space="preserve"> INCLUDEPICTURE "https://d.docs.live.net/Users/ijtehad/Library/Group%20Containers/UBF8T346G9.ms/WebArchiveCopyPasteTempFiles/com.microsoft.Word/1-s2.0-S0378216614001696-gr2.gif" \* MERGEFORMAT </w:instrText>
      </w:r>
      <w:r w:rsidRPr="00701CED">
        <w:rPr>
          <w:rFonts w:ascii="Arial" w:hAnsi="Arial" w:cs="Arial"/>
        </w:rPr>
        <w:fldChar w:fldCharType="separate"/>
      </w:r>
      <w:r w:rsidRPr="00701CED">
        <w:rPr>
          <w:rFonts w:ascii="Arial" w:hAnsi="Arial" w:cs="Arial"/>
          <w:noProof/>
        </w:rPr>
        <w:drawing>
          <wp:inline distT="0" distB="0" distL="0" distR="0" wp14:anchorId="064ED0B9" wp14:editId="18A9F1F9">
            <wp:extent cx="5288971" cy="2852057"/>
            <wp:effectExtent l="0" t="0" r="0" b="5715"/>
            <wp:docPr id="778691259" name="Picture 2" descr="A model of trust-repair discourse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model of trust-repair discourse - ScienceDi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93094" cy="2854280"/>
                    </a:xfrm>
                    <a:prstGeom prst="rect">
                      <a:avLst/>
                    </a:prstGeom>
                    <a:noFill/>
                    <a:ln>
                      <a:noFill/>
                    </a:ln>
                  </pic:spPr>
                </pic:pic>
              </a:graphicData>
            </a:graphic>
          </wp:inline>
        </w:drawing>
      </w:r>
      <w:r w:rsidRPr="00701CED">
        <w:rPr>
          <w:rFonts w:ascii="Arial" w:hAnsi="Arial" w:cs="Arial"/>
        </w:rPr>
        <w:fldChar w:fldCharType="end"/>
      </w:r>
    </w:p>
    <w:p w14:paraId="1EB966D0" w14:textId="75FECBAB" w:rsidR="00AB49F2" w:rsidRPr="00701CED" w:rsidRDefault="00AB49F2" w:rsidP="00AB49F2">
      <w:pPr>
        <w:pStyle w:val="Caption"/>
        <w:rPr>
          <w:rFonts w:ascii="Arial" w:hAnsi="Arial" w:cs="Arial"/>
          <w:lang w:val="en-US"/>
        </w:rPr>
      </w:pPr>
      <w:r w:rsidRPr="00701CED">
        <w:rPr>
          <w:rFonts w:ascii="Arial" w:hAnsi="Arial" w:cs="Arial"/>
        </w:rPr>
        <w:t xml:space="preserve">Figure </w:t>
      </w:r>
      <w:r w:rsidRPr="00701CED">
        <w:rPr>
          <w:rFonts w:ascii="Arial" w:hAnsi="Arial" w:cs="Arial"/>
        </w:rPr>
        <w:fldChar w:fldCharType="begin"/>
      </w:r>
      <w:r w:rsidRPr="00701CED">
        <w:rPr>
          <w:rFonts w:ascii="Arial" w:hAnsi="Arial" w:cs="Arial"/>
        </w:rPr>
        <w:instrText xml:space="preserve"> SEQ Figure \* ARABIC </w:instrText>
      </w:r>
      <w:r w:rsidRPr="00701CED">
        <w:rPr>
          <w:rFonts w:ascii="Arial" w:hAnsi="Arial" w:cs="Arial"/>
        </w:rPr>
        <w:fldChar w:fldCharType="separate"/>
      </w:r>
      <w:r w:rsidR="00314EF3" w:rsidRPr="00701CED">
        <w:rPr>
          <w:rFonts w:ascii="Arial" w:hAnsi="Arial" w:cs="Arial"/>
          <w:noProof/>
        </w:rPr>
        <w:t>2</w:t>
      </w:r>
      <w:r w:rsidRPr="00701CED">
        <w:rPr>
          <w:rFonts w:ascii="Arial" w:hAnsi="Arial" w:cs="Arial"/>
        </w:rPr>
        <w:fldChar w:fldCharType="end"/>
      </w:r>
      <w:r w:rsidRPr="00701CED">
        <w:rPr>
          <w:rFonts w:ascii="Arial" w:hAnsi="Arial" w:cs="Arial"/>
          <w:lang w:val="en-US"/>
        </w:rPr>
        <w:t xml:space="preserve">: Trust Repair Theory </w:t>
      </w:r>
    </w:p>
    <w:p w14:paraId="6DC5E1B3" w14:textId="2278E8C4" w:rsidR="00AB49F2" w:rsidRPr="00701CED" w:rsidRDefault="00AB49F2" w:rsidP="00AB49F2">
      <w:pPr>
        <w:pStyle w:val="Caption"/>
        <w:rPr>
          <w:rFonts w:ascii="Arial" w:hAnsi="Arial" w:cs="Arial"/>
        </w:rPr>
      </w:pPr>
      <w:r w:rsidRPr="00701CED">
        <w:rPr>
          <w:rFonts w:ascii="Arial" w:hAnsi="Arial" w:cs="Arial"/>
          <w:lang w:val="en-US"/>
        </w:rPr>
        <w:t xml:space="preserve">Source: </w:t>
      </w:r>
      <w:r w:rsidRPr="00701CED">
        <w:rPr>
          <w:rFonts w:ascii="Arial" w:hAnsi="Arial" w:cs="Arial"/>
        </w:rPr>
        <w:t>(Quintus et al., 2024)</w:t>
      </w:r>
    </w:p>
    <w:p w14:paraId="111846C0" w14:textId="0686021D" w:rsidR="00AB49F2" w:rsidRPr="00701CED" w:rsidRDefault="009E1F01" w:rsidP="00AB49F2">
      <w:pPr>
        <w:rPr>
          <w:rFonts w:ascii="Arial" w:hAnsi="Arial" w:cs="Arial"/>
        </w:rPr>
      </w:pPr>
      <w:r w:rsidRPr="00701CED">
        <w:rPr>
          <w:rFonts w:ascii="Arial" w:hAnsi="Arial" w:cs="Arial"/>
        </w:rPr>
        <w:t>The main advantage of this theory is that it emphasises the importance of corrective action and transparency, and apology. Its main assumption however is that trust repair could be attained by reasonable consideration of signals (</w:t>
      </w:r>
      <w:proofErr w:type="spellStart"/>
      <w:r w:rsidRPr="00701CED">
        <w:rPr>
          <w:rFonts w:ascii="Arial" w:hAnsi="Arial" w:cs="Arial"/>
        </w:rPr>
        <w:t>Ozuem</w:t>
      </w:r>
      <w:proofErr w:type="spellEnd"/>
      <w:r w:rsidRPr="00701CED">
        <w:rPr>
          <w:rFonts w:ascii="Arial" w:hAnsi="Arial" w:cs="Arial"/>
        </w:rPr>
        <w:t xml:space="preserve"> et al., 2021). Trust asymmetry questions this assumption in the context of digital outrage, where, because of the easier loss of trust than its restoration, trust cannot always be restored to pre-crisis levels, and in situations where a system has failed, it may never be so again. Systemic fast-fashion crises demand more structural reformation than the failure of individual products to affect trust perceptions (Quintus et al., 2024). Accordingly, Trust Repair Theory has the advantage of being combined with the crisis attribution and communication theories in explaining the amplification of emotions and repetition of violations.</w:t>
      </w:r>
    </w:p>
    <w:p w14:paraId="6B5EE294" w14:textId="77777777" w:rsidR="00AB49F2" w:rsidRPr="00701CED" w:rsidRDefault="00AB49F2" w:rsidP="00AB49F2">
      <w:pPr>
        <w:pStyle w:val="Heading3"/>
        <w:rPr>
          <w:rFonts w:ascii="Arial" w:hAnsi="Arial" w:cs="Arial"/>
        </w:rPr>
      </w:pPr>
      <w:bookmarkStart w:id="14" w:name="_Toc219891766"/>
      <w:r w:rsidRPr="00701CED">
        <w:rPr>
          <w:rFonts w:ascii="Arial" w:hAnsi="Arial" w:cs="Arial"/>
        </w:rPr>
        <w:t>2.2.3 Situational Crisis Communication Theory (SCCT)</w:t>
      </w:r>
      <w:bookmarkEnd w:id="14"/>
    </w:p>
    <w:p w14:paraId="322735C3" w14:textId="158B1BBC" w:rsidR="00AB49F2" w:rsidRPr="00701CED" w:rsidRDefault="009E1F01" w:rsidP="00AB49F2">
      <w:pPr>
        <w:rPr>
          <w:rFonts w:ascii="Arial" w:hAnsi="Arial" w:cs="Arial"/>
        </w:rPr>
      </w:pPr>
      <w:r w:rsidRPr="00701CED">
        <w:rPr>
          <w:rFonts w:ascii="Arial" w:hAnsi="Arial" w:cs="Arial"/>
        </w:rPr>
        <w:t>SCCT elucidates the way organisations ought to react to a crisis with the attribution of responsibilities based on the stakeholders (Li et al., 2023). It classifies the supply-chain scandals and labour abuse as preventable crises, which require rebuilding solutions, including apology, compensation, and change. This renders SCCT especially applicable to fast fashion</w:t>
      </w:r>
      <w:r w:rsidR="00AB49F2" w:rsidRPr="00701CED">
        <w:rPr>
          <w:rFonts w:ascii="Arial" w:hAnsi="Arial" w:cs="Arial"/>
        </w:rPr>
        <w:t>.</w:t>
      </w:r>
    </w:p>
    <w:p w14:paraId="731F6EFC" w14:textId="297CBE3E" w:rsidR="00CD3931" w:rsidRPr="00701CED" w:rsidRDefault="00CD3931" w:rsidP="00CD3931">
      <w:pPr>
        <w:keepNext/>
        <w:jc w:val="center"/>
        <w:rPr>
          <w:rFonts w:ascii="Arial" w:hAnsi="Arial" w:cs="Arial"/>
        </w:rPr>
      </w:pPr>
      <w:r w:rsidRPr="00701CED">
        <w:rPr>
          <w:rFonts w:ascii="Arial" w:hAnsi="Arial" w:cs="Arial"/>
        </w:rPr>
        <w:lastRenderedPageBreak/>
        <w:fldChar w:fldCharType="begin"/>
      </w:r>
      <w:r w:rsidR="000C0203" w:rsidRPr="00701CED">
        <w:rPr>
          <w:rFonts w:ascii="Arial" w:hAnsi="Arial" w:cs="Arial"/>
        </w:rPr>
        <w:instrText xml:space="preserve"> INCLUDEPICTURE "https://d.docs.live.net/Users/ijtehad/Library/Group%20Containers/UBF8T346G9.ms/WebArchiveCopyPasteTempFiles/com.microsoft.Word/The-model-of-theoretical-variables-of-situational-crisis-communication-4-In-case-of.png" \* MERGEFORMAT </w:instrText>
      </w:r>
      <w:r w:rsidRPr="00701CED">
        <w:rPr>
          <w:rFonts w:ascii="Arial" w:hAnsi="Arial" w:cs="Arial"/>
        </w:rPr>
        <w:fldChar w:fldCharType="separate"/>
      </w:r>
      <w:r w:rsidRPr="00701CED">
        <w:rPr>
          <w:rFonts w:ascii="Arial" w:hAnsi="Arial" w:cs="Arial"/>
          <w:noProof/>
        </w:rPr>
        <w:drawing>
          <wp:inline distT="0" distB="0" distL="0" distR="0" wp14:anchorId="691F85A2" wp14:editId="7956811F">
            <wp:extent cx="4308622" cy="2373086"/>
            <wp:effectExtent l="0" t="0" r="0" b="1905"/>
            <wp:docPr id="855822708" name="Picture 3" descr="1 The model of theoretical variables of situational crisi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 The model of theoretical variables of situational crisis...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16996" cy="2377698"/>
                    </a:xfrm>
                    <a:prstGeom prst="rect">
                      <a:avLst/>
                    </a:prstGeom>
                    <a:noFill/>
                    <a:ln>
                      <a:noFill/>
                    </a:ln>
                  </pic:spPr>
                </pic:pic>
              </a:graphicData>
            </a:graphic>
          </wp:inline>
        </w:drawing>
      </w:r>
      <w:r w:rsidRPr="00701CED">
        <w:rPr>
          <w:rFonts w:ascii="Arial" w:hAnsi="Arial" w:cs="Arial"/>
        </w:rPr>
        <w:fldChar w:fldCharType="end"/>
      </w:r>
    </w:p>
    <w:p w14:paraId="3BEB5B10" w14:textId="53D839DC" w:rsidR="00CD3931" w:rsidRPr="00701CED" w:rsidRDefault="00CD3931" w:rsidP="00CD3931">
      <w:pPr>
        <w:pStyle w:val="Caption"/>
        <w:rPr>
          <w:rFonts w:ascii="Arial" w:hAnsi="Arial" w:cs="Arial"/>
          <w:lang w:val="en-US"/>
        </w:rPr>
      </w:pPr>
      <w:r w:rsidRPr="00701CED">
        <w:rPr>
          <w:rFonts w:ascii="Arial" w:hAnsi="Arial" w:cs="Arial"/>
        </w:rPr>
        <w:t xml:space="preserve">Figure </w:t>
      </w:r>
      <w:r w:rsidRPr="00701CED">
        <w:rPr>
          <w:rFonts w:ascii="Arial" w:hAnsi="Arial" w:cs="Arial"/>
        </w:rPr>
        <w:fldChar w:fldCharType="begin"/>
      </w:r>
      <w:r w:rsidRPr="00701CED">
        <w:rPr>
          <w:rFonts w:ascii="Arial" w:hAnsi="Arial" w:cs="Arial"/>
        </w:rPr>
        <w:instrText xml:space="preserve"> SEQ Figure \* ARABIC </w:instrText>
      </w:r>
      <w:r w:rsidRPr="00701CED">
        <w:rPr>
          <w:rFonts w:ascii="Arial" w:hAnsi="Arial" w:cs="Arial"/>
        </w:rPr>
        <w:fldChar w:fldCharType="separate"/>
      </w:r>
      <w:r w:rsidR="00314EF3" w:rsidRPr="00701CED">
        <w:rPr>
          <w:rFonts w:ascii="Arial" w:hAnsi="Arial" w:cs="Arial"/>
          <w:noProof/>
        </w:rPr>
        <w:t>3</w:t>
      </w:r>
      <w:r w:rsidRPr="00701CED">
        <w:rPr>
          <w:rFonts w:ascii="Arial" w:hAnsi="Arial" w:cs="Arial"/>
        </w:rPr>
        <w:fldChar w:fldCharType="end"/>
      </w:r>
      <w:r w:rsidRPr="00701CED">
        <w:rPr>
          <w:rFonts w:ascii="Arial" w:hAnsi="Arial" w:cs="Arial"/>
          <w:lang w:val="en-US"/>
        </w:rPr>
        <w:t xml:space="preserve">: Situational Crisis Communication Theory </w:t>
      </w:r>
    </w:p>
    <w:p w14:paraId="12352389" w14:textId="3061CF76" w:rsidR="00CD3931" w:rsidRPr="00701CED" w:rsidRDefault="00CD3931" w:rsidP="00CD3931">
      <w:pPr>
        <w:pStyle w:val="Caption"/>
        <w:rPr>
          <w:rFonts w:ascii="Arial" w:hAnsi="Arial" w:cs="Arial"/>
        </w:rPr>
      </w:pPr>
      <w:r w:rsidRPr="00701CED">
        <w:rPr>
          <w:rFonts w:ascii="Arial" w:hAnsi="Arial" w:cs="Arial"/>
          <w:lang w:val="en-US"/>
        </w:rPr>
        <w:t xml:space="preserve">Source: </w:t>
      </w:r>
      <w:r w:rsidRPr="00701CED">
        <w:rPr>
          <w:rFonts w:ascii="Arial" w:hAnsi="Arial" w:cs="Arial"/>
        </w:rPr>
        <w:t>(Baloyi et al., 2024)</w:t>
      </w:r>
    </w:p>
    <w:p w14:paraId="25464632" w14:textId="000A474D" w:rsidR="00AB49F2" w:rsidRPr="00701CED" w:rsidRDefault="009E1F01" w:rsidP="00AB49F2">
      <w:pPr>
        <w:rPr>
          <w:rFonts w:ascii="Arial" w:hAnsi="Arial" w:cs="Arial"/>
        </w:rPr>
      </w:pPr>
      <w:r w:rsidRPr="00701CED">
        <w:rPr>
          <w:rFonts w:ascii="Arial" w:hAnsi="Arial" w:cs="Arial"/>
        </w:rPr>
        <w:t xml:space="preserve">However, SCCT makes rational stakeholder judgment, in which responsibility is evaluated rationally. In internet activism contexts, accountability is socially constructed as opposed to evidence-based. Misinformation, moral outrage and algorithmic amplification distort the attribution processes and hence diminish the predictive accuracy of SCCT (Li et al., 2023). The theory also considers crises as one-time occurrences, but in reality, some brands of fast fashion more often experience cumulative reputational losses through the recurrence of scandals. Relative to Trust Repair Theory, SCCT justifies the choice of responses but not the restoration of trust (Quintus et al., 2024). </w:t>
      </w:r>
      <w:r w:rsidR="00F8706D" w:rsidRPr="00701CED">
        <w:rPr>
          <w:rFonts w:ascii="Arial" w:hAnsi="Arial" w:cs="Arial"/>
        </w:rPr>
        <w:t>This</w:t>
      </w:r>
      <w:r w:rsidRPr="00701CED">
        <w:rPr>
          <w:rFonts w:ascii="Arial" w:hAnsi="Arial" w:cs="Arial"/>
        </w:rPr>
        <w:t xml:space="preserve"> restricts its ability to explain long-term re-establishing trust without incorporating the affective and relational theories</w:t>
      </w:r>
      <w:r w:rsidR="00AB49F2" w:rsidRPr="00701CED">
        <w:rPr>
          <w:rFonts w:ascii="Arial" w:hAnsi="Arial" w:cs="Arial"/>
        </w:rPr>
        <w:t>.</w:t>
      </w:r>
    </w:p>
    <w:p w14:paraId="13FFA32A" w14:textId="77777777" w:rsidR="00AB49F2" w:rsidRPr="00701CED" w:rsidRDefault="00AB49F2" w:rsidP="00AB49F2">
      <w:pPr>
        <w:rPr>
          <w:rFonts w:ascii="Arial" w:hAnsi="Arial" w:cs="Arial"/>
        </w:rPr>
      </w:pPr>
    </w:p>
    <w:p w14:paraId="5123422C" w14:textId="77777777" w:rsidR="00AB49F2" w:rsidRPr="00701CED" w:rsidRDefault="00AB49F2" w:rsidP="00AB49F2">
      <w:pPr>
        <w:pStyle w:val="Heading3"/>
        <w:rPr>
          <w:rFonts w:ascii="Arial" w:hAnsi="Arial" w:cs="Arial"/>
        </w:rPr>
      </w:pPr>
      <w:bookmarkStart w:id="15" w:name="_Toc219891767"/>
      <w:r w:rsidRPr="00701CED">
        <w:rPr>
          <w:rFonts w:ascii="Arial" w:hAnsi="Arial" w:cs="Arial"/>
        </w:rPr>
        <w:t>2.2.4 Brand Equity and Relationship Marketing</w:t>
      </w:r>
      <w:bookmarkEnd w:id="15"/>
    </w:p>
    <w:p w14:paraId="03E52AF0" w14:textId="03A741FD" w:rsidR="00CD3931" w:rsidRPr="00701CED" w:rsidRDefault="00F8706D" w:rsidP="00AB49F2">
      <w:pPr>
        <w:rPr>
          <w:rFonts w:ascii="Arial" w:hAnsi="Arial" w:cs="Arial"/>
        </w:rPr>
      </w:pPr>
      <w:r w:rsidRPr="00701CED">
        <w:rPr>
          <w:rFonts w:ascii="Arial" w:hAnsi="Arial" w:cs="Arial"/>
        </w:rPr>
        <w:t>Brand Equity and Relationship marketing focuses on emotional bonds, loyalty and values of the brands and consumers. Emotional equity is capable of mitigating reputational harm; however, it also prompts even greater backlash in case ethical expectations are broken (Quintus et al., 2024). This is directly attributed to affective trust in Trust Repair Theory since they are both based on perceptions of goodwill and sincerity</w:t>
      </w:r>
      <w:r w:rsidR="00AB49F2" w:rsidRPr="00701CED">
        <w:rPr>
          <w:rFonts w:ascii="Arial" w:hAnsi="Arial" w:cs="Arial"/>
        </w:rPr>
        <w:t xml:space="preserve">. </w:t>
      </w:r>
    </w:p>
    <w:p w14:paraId="19D0C07E" w14:textId="3171AD19" w:rsidR="00CD3931" w:rsidRPr="00701CED" w:rsidRDefault="00CD3931" w:rsidP="00CD3931">
      <w:pPr>
        <w:keepNext/>
        <w:jc w:val="center"/>
        <w:rPr>
          <w:rFonts w:ascii="Arial" w:hAnsi="Arial" w:cs="Arial"/>
        </w:rPr>
      </w:pPr>
    </w:p>
    <w:p w14:paraId="36A54EFA" w14:textId="795B37E5" w:rsidR="00CD3931" w:rsidRPr="00701CED" w:rsidRDefault="00D16B7B" w:rsidP="00CD3931">
      <w:pPr>
        <w:pStyle w:val="Caption"/>
        <w:rPr>
          <w:rFonts w:ascii="Arial" w:hAnsi="Arial" w:cs="Arial"/>
          <w:lang w:val="en-US"/>
        </w:rPr>
      </w:pPr>
      <w:r w:rsidRPr="00701CED">
        <w:rPr>
          <w:rFonts w:ascii="Arial" w:hAnsi="Arial" w:cs="Arial"/>
        </w:rPr>
        <w:fldChar w:fldCharType="begin"/>
      </w:r>
      <w:r w:rsidRPr="00701CED">
        <w:rPr>
          <w:rFonts w:ascii="Arial" w:hAnsi="Arial" w:cs="Arial"/>
        </w:rPr>
        <w:instrText xml:space="preserve"> INCLUDEPICTURE "https://www.researchgate.net/publication/264415412/figure/fig2/AS:661764052111361@1534788253860/Conceptual-Framework-of-Brand-Equity-and-Relationship-Marketing.png" \* MERGEFORMATINET </w:instrText>
      </w:r>
      <w:r w:rsidRPr="00701CED">
        <w:rPr>
          <w:rFonts w:ascii="Arial" w:hAnsi="Arial" w:cs="Arial"/>
        </w:rPr>
        <w:fldChar w:fldCharType="separate"/>
      </w:r>
      <w:r w:rsidRPr="00701CED">
        <w:rPr>
          <w:rFonts w:ascii="Arial" w:hAnsi="Arial" w:cs="Arial"/>
          <w:noProof/>
        </w:rPr>
        <w:drawing>
          <wp:inline distT="0" distB="0" distL="0" distR="0" wp14:anchorId="39C110E6" wp14:editId="3EB20B84">
            <wp:extent cx="5727700" cy="1914525"/>
            <wp:effectExtent l="0" t="0" r="0" b="3175"/>
            <wp:docPr id="26000467" name="Picture 2" descr="Conceptual Framework of Brand Equity and Relationship Market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ceptual Framework of Brand Equity and Relationship Marketing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1914525"/>
                    </a:xfrm>
                    <a:prstGeom prst="rect">
                      <a:avLst/>
                    </a:prstGeom>
                    <a:noFill/>
                    <a:ln>
                      <a:noFill/>
                    </a:ln>
                  </pic:spPr>
                </pic:pic>
              </a:graphicData>
            </a:graphic>
          </wp:inline>
        </w:drawing>
      </w:r>
      <w:r w:rsidRPr="00701CED">
        <w:rPr>
          <w:rFonts w:ascii="Arial" w:hAnsi="Arial" w:cs="Arial"/>
        </w:rPr>
        <w:fldChar w:fldCharType="end"/>
      </w:r>
      <w:r w:rsidR="009E1F01" w:rsidRPr="00701CED">
        <w:rPr>
          <w:rFonts w:ascii="Arial" w:hAnsi="Arial" w:cs="Arial"/>
        </w:rPr>
        <w:t xml:space="preserve"> Figure </w:t>
      </w:r>
      <w:r w:rsidR="009E1F01" w:rsidRPr="00701CED">
        <w:rPr>
          <w:rFonts w:ascii="Arial" w:hAnsi="Arial" w:cs="Arial"/>
        </w:rPr>
        <w:fldChar w:fldCharType="begin"/>
      </w:r>
      <w:r w:rsidR="009E1F01" w:rsidRPr="00701CED">
        <w:rPr>
          <w:rFonts w:ascii="Arial" w:hAnsi="Arial" w:cs="Arial"/>
        </w:rPr>
        <w:instrText xml:space="preserve"> SEQ Figure \* ARABIC </w:instrText>
      </w:r>
      <w:r w:rsidR="009E1F01" w:rsidRPr="00701CED">
        <w:rPr>
          <w:rFonts w:ascii="Arial" w:hAnsi="Arial" w:cs="Arial"/>
        </w:rPr>
        <w:fldChar w:fldCharType="separate"/>
      </w:r>
      <w:r w:rsidR="00314EF3" w:rsidRPr="00701CED">
        <w:rPr>
          <w:rFonts w:ascii="Arial" w:hAnsi="Arial" w:cs="Arial"/>
          <w:noProof/>
        </w:rPr>
        <w:t>4</w:t>
      </w:r>
      <w:r w:rsidR="009E1F01" w:rsidRPr="00701CED">
        <w:rPr>
          <w:rFonts w:ascii="Arial" w:hAnsi="Arial" w:cs="Arial"/>
        </w:rPr>
        <w:fldChar w:fldCharType="end"/>
      </w:r>
      <w:r w:rsidR="009E1F01" w:rsidRPr="00701CED">
        <w:rPr>
          <w:rFonts w:ascii="Arial" w:hAnsi="Arial" w:cs="Arial"/>
          <w:lang w:val="en-US"/>
        </w:rPr>
        <w:t>: Brand Equi</w:t>
      </w:r>
      <w:r w:rsidR="00CD3931" w:rsidRPr="00701CED">
        <w:rPr>
          <w:rFonts w:ascii="Arial" w:hAnsi="Arial" w:cs="Arial"/>
          <w:lang w:val="en-US"/>
        </w:rPr>
        <w:t>ty and Relationship Marketing</w:t>
      </w:r>
    </w:p>
    <w:p w14:paraId="4C98098E" w14:textId="3C30C93F" w:rsidR="00CD3931" w:rsidRPr="00701CED" w:rsidRDefault="00CD3931" w:rsidP="00CD3931">
      <w:pPr>
        <w:pStyle w:val="Caption"/>
        <w:rPr>
          <w:rFonts w:ascii="Arial" w:hAnsi="Arial" w:cs="Arial"/>
        </w:rPr>
      </w:pPr>
      <w:r w:rsidRPr="00701CED">
        <w:rPr>
          <w:rFonts w:ascii="Arial" w:hAnsi="Arial" w:cs="Arial"/>
          <w:lang w:val="en-US"/>
        </w:rPr>
        <w:t xml:space="preserve">Source: </w:t>
      </w:r>
      <w:r w:rsidRPr="00701CED">
        <w:rPr>
          <w:rFonts w:ascii="Arial" w:hAnsi="Arial" w:cs="Arial"/>
        </w:rPr>
        <w:t>(Quintus et al., 2024)</w:t>
      </w:r>
    </w:p>
    <w:p w14:paraId="50AE6980" w14:textId="65E0B638" w:rsidR="00AB49F2" w:rsidRPr="00701CED" w:rsidRDefault="00F8706D" w:rsidP="00AB49F2">
      <w:pPr>
        <w:rPr>
          <w:rFonts w:ascii="Arial" w:hAnsi="Arial" w:cs="Arial"/>
          <w:lang w:val="en-US"/>
        </w:rPr>
      </w:pPr>
      <w:r w:rsidRPr="00701CED">
        <w:rPr>
          <w:rFonts w:ascii="Arial" w:hAnsi="Arial" w:cs="Arial"/>
        </w:rPr>
        <w:t>Critics argued that CSR and sustainability communication have been overplayed and people no longer have faith in them. Symbolic CSR can barely work in fast fashion without an apparent change in operations (Quintus et al., 2024). This connection is complicated even more by digital era branding, since influencers and online communities are intermediaries of trust. Although the Brand Equity theory puts an emphasis on long-term loyalty, it often underestimates the disruptive nature of digital outrage and activist framing</w:t>
      </w:r>
      <w:r w:rsidR="00AB49F2" w:rsidRPr="00701CED">
        <w:rPr>
          <w:rFonts w:ascii="Arial" w:hAnsi="Arial" w:cs="Arial"/>
        </w:rPr>
        <w:t>.</w:t>
      </w:r>
      <w:r w:rsidR="00CD3931" w:rsidRPr="00701CED">
        <w:rPr>
          <w:rFonts w:ascii="Arial" w:hAnsi="Arial" w:cs="Arial"/>
          <w:lang w:val="en-US"/>
        </w:rPr>
        <w:t xml:space="preserve"> </w:t>
      </w:r>
    </w:p>
    <w:p w14:paraId="4E123355" w14:textId="77777777" w:rsidR="00AB49F2" w:rsidRPr="00701CED" w:rsidRDefault="00AB49F2" w:rsidP="00AB49F2">
      <w:pPr>
        <w:rPr>
          <w:rFonts w:ascii="Arial" w:hAnsi="Arial" w:cs="Arial"/>
        </w:rPr>
      </w:pPr>
    </w:p>
    <w:p w14:paraId="1E41EE01" w14:textId="78282E01" w:rsidR="00D16B7B" w:rsidRPr="00701CED" w:rsidRDefault="00D16B7B" w:rsidP="00D16B7B">
      <w:pPr>
        <w:pStyle w:val="Heading3"/>
        <w:rPr>
          <w:rFonts w:ascii="Arial" w:hAnsi="Arial" w:cs="Arial"/>
        </w:rPr>
      </w:pPr>
      <w:bookmarkStart w:id="16" w:name="_Toc219891768"/>
      <w:r w:rsidRPr="00701CED">
        <w:rPr>
          <w:rFonts w:ascii="Arial" w:hAnsi="Arial" w:cs="Arial"/>
        </w:rPr>
        <w:t>2.2.5 Comparison of Four Theories</w:t>
      </w:r>
      <w:bookmarkEnd w:id="16"/>
    </w:p>
    <w:p w14:paraId="016FDF96" w14:textId="32EB1556" w:rsidR="00D16B7B" w:rsidRPr="00701CED" w:rsidRDefault="00FD14FE" w:rsidP="00AB49F2">
      <w:pPr>
        <w:rPr>
          <w:rFonts w:ascii="Arial" w:hAnsi="Arial" w:cs="Arial"/>
        </w:rPr>
      </w:pPr>
      <w:r w:rsidRPr="00701CED">
        <w:rPr>
          <w:rFonts w:ascii="Arial" w:hAnsi="Arial" w:cs="Arial"/>
        </w:rPr>
        <w:t>This section is used to synthesise the key theories used within the study, showing what they explain well, showing where limitations exist and showing how this research is used to respond to those limitations. Rather than discussing the theories separately, the study combines the theories to better capture the reputation recovery in fast fashion contexts in the light of digital activism, ethical scrutiny, and recurring scandals.</w:t>
      </w:r>
    </w:p>
    <w:tbl>
      <w:tblPr>
        <w:tblStyle w:val="TableGrid"/>
        <w:tblW w:w="0" w:type="auto"/>
        <w:tblLook w:val="04A0" w:firstRow="1" w:lastRow="0" w:firstColumn="1" w:lastColumn="0" w:noHBand="0" w:noVBand="1"/>
      </w:tblPr>
      <w:tblGrid>
        <w:gridCol w:w="1996"/>
        <w:gridCol w:w="2097"/>
        <w:gridCol w:w="2281"/>
        <w:gridCol w:w="2636"/>
      </w:tblGrid>
      <w:tr w:rsidR="00FD14FE" w:rsidRPr="00701CED" w14:paraId="6C50AE7D" w14:textId="77777777" w:rsidTr="00FD14FE">
        <w:trPr>
          <w:trHeight w:val="950"/>
        </w:trPr>
        <w:tc>
          <w:tcPr>
            <w:tcW w:w="0" w:type="auto"/>
            <w:hideMark/>
          </w:tcPr>
          <w:p w14:paraId="4CD645BC" w14:textId="77777777" w:rsidR="00FD14FE" w:rsidRPr="00701CED" w:rsidRDefault="00FD14FE" w:rsidP="00FD14FE">
            <w:pPr>
              <w:rPr>
                <w:rFonts w:ascii="Arial" w:hAnsi="Arial" w:cs="Arial"/>
                <w:b/>
                <w:bCs/>
                <w:lang w:val="en-BD"/>
              </w:rPr>
            </w:pPr>
            <w:r w:rsidRPr="00701CED">
              <w:rPr>
                <w:rFonts w:ascii="Arial" w:hAnsi="Arial" w:cs="Arial"/>
                <w:b/>
                <w:bCs/>
                <w:lang w:val="en-BD"/>
              </w:rPr>
              <w:t>Theory</w:t>
            </w:r>
          </w:p>
        </w:tc>
        <w:tc>
          <w:tcPr>
            <w:tcW w:w="0" w:type="auto"/>
            <w:hideMark/>
          </w:tcPr>
          <w:p w14:paraId="533E0A8C" w14:textId="77777777" w:rsidR="00FD14FE" w:rsidRPr="00701CED" w:rsidRDefault="00FD14FE" w:rsidP="00FD14FE">
            <w:pPr>
              <w:rPr>
                <w:rFonts w:ascii="Arial" w:hAnsi="Arial" w:cs="Arial"/>
                <w:b/>
                <w:bCs/>
                <w:lang w:val="en-BD"/>
              </w:rPr>
            </w:pPr>
            <w:r w:rsidRPr="00701CED">
              <w:rPr>
                <w:rFonts w:ascii="Arial" w:hAnsi="Arial" w:cs="Arial"/>
                <w:b/>
                <w:bCs/>
                <w:lang w:val="en-BD"/>
              </w:rPr>
              <w:t>What it explains well</w:t>
            </w:r>
          </w:p>
        </w:tc>
        <w:tc>
          <w:tcPr>
            <w:tcW w:w="0" w:type="auto"/>
            <w:hideMark/>
          </w:tcPr>
          <w:p w14:paraId="0E278C95" w14:textId="77777777" w:rsidR="00FD14FE" w:rsidRPr="00701CED" w:rsidRDefault="00FD14FE" w:rsidP="00FD14FE">
            <w:pPr>
              <w:rPr>
                <w:rFonts w:ascii="Arial" w:hAnsi="Arial" w:cs="Arial"/>
                <w:b/>
                <w:bCs/>
                <w:lang w:val="en-BD"/>
              </w:rPr>
            </w:pPr>
            <w:r w:rsidRPr="00701CED">
              <w:rPr>
                <w:rFonts w:ascii="Arial" w:hAnsi="Arial" w:cs="Arial"/>
                <w:b/>
                <w:bCs/>
                <w:lang w:val="en-BD"/>
              </w:rPr>
              <w:t>What it fails to explain</w:t>
            </w:r>
          </w:p>
        </w:tc>
        <w:tc>
          <w:tcPr>
            <w:tcW w:w="0" w:type="auto"/>
            <w:hideMark/>
          </w:tcPr>
          <w:p w14:paraId="1E48DCF0" w14:textId="77777777" w:rsidR="00FD14FE" w:rsidRPr="00701CED" w:rsidRDefault="00FD14FE" w:rsidP="00FD14FE">
            <w:pPr>
              <w:rPr>
                <w:rFonts w:ascii="Arial" w:hAnsi="Arial" w:cs="Arial"/>
                <w:b/>
                <w:bCs/>
                <w:lang w:val="en-BD"/>
              </w:rPr>
            </w:pPr>
            <w:r w:rsidRPr="00701CED">
              <w:rPr>
                <w:rFonts w:ascii="Arial" w:hAnsi="Arial" w:cs="Arial"/>
                <w:b/>
                <w:bCs/>
                <w:lang w:val="en-BD"/>
              </w:rPr>
              <w:t>How this study addresses the gap</w:t>
            </w:r>
          </w:p>
        </w:tc>
      </w:tr>
      <w:tr w:rsidR="00FD14FE" w:rsidRPr="00701CED" w14:paraId="4175CE87" w14:textId="77777777" w:rsidTr="00FD14FE">
        <w:trPr>
          <w:trHeight w:val="1310"/>
        </w:trPr>
        <w:tc>
          <w:tcPr>
            <w:tcW w:w="0" w:type="auto"/>
            <w:hideMark/>
          </w:tcPr>
          <w:p w14:paraId="6E42E04D" w14:textId="77777777" w:rsidR="00FD14FE" w:rsidRPr="00701CED" w:rsidRDefault="00FD14FE" w:rsidP="00FD14FE">
            <w:pPr>
              <w:rPr>
                <w:rFonts w:ascii="Arial" w:hAnsi="Arial" w:cs="Arial"/>
                <w:lang w:val="en-BD"/>
              </w:rPr>
            </w:pPr>
            <w:r w:rsidRPr="00701CED">
              <w:rPr>
                <w:rFonts w:ascii="Arial" w:hAnsi="Arial" w:cs="Arial"/>
                <w:lang w:val="en-BD"/>
              </w:rPr>
              <w:t>Corporate Reputation Theory</w:t>
            </w:r>
          </w:p>
        </w:tc>
        <w:tc>
          <w:tcPr>
            <w:tcW w:w="0" w:type="auto"/>
            <w:hideMark/>
          </w:tcPr>
          <w:p w14:paraId="16A3E396" w14:textId="77777777" w:rsidR="00FD14FE" w:rsidRPr="00701CED" w:rsidRDefault="00FD14FE" w:rsidP="00FD14FE">
            <w:pPr>
              <w:rPr>
                <w:rFonts w:ascii="Arial" w:hAnsi="Arial" w:cs="Arial"/>
                <w:lang w:val="en-BD"/>
              </w:rPr>
            </w:pPr>
            <w:r w:rsidRPr="00701CED">
              <w:rPr>
                <w:rFonts w:ascii="Arial" w:hAnsi="Arial" w:cs="Arial"/>
                <w:lang w:val="en-BD"/>
              </w:rPr>
              <w:t>Reputation as a long-term strategic asset</w:t>
            </w:r>
          </w:p>
        </w:tc>
        <w:tc>
          <w:tcPr>
            <w:tcW w:w="0" w:type="auto"/>
            <w:hideMark/>
          </w:tcPr>
          <w:p w14:paraId="285E9D7A" w14:textId="188F829F" w:rsidR="00FD14FE" w:rsidRPr="00701CED" w:rsidRDefault="00FD14FE" w:rsidP="00FD14FE">
            <w:pPr>
              <w:rPr>
                <w:rFonts w:ascii="Arial" w:hAnsi="Arial" w:cs="Arial"/>
                <w:lang w:val="en-US"/>
              </w:rPr>
            </w:pPr>
            <w:r w:rsidRPr="00701CED">
              <w:rPr>
                <w:rFonts w:ascii="Arial" w:hAnsi="Arial" w:cs="Arial"/>
                <w:lang w:val="en-BD"/>
              </w:rPr>
              <w:t>Rapid reputation collapse in digital outrage</w:t>
            </w:r>
            <w:r w:rsidRPr="00701CED">
              <w:rPr>
                <w:rFonts w:ascii="Arial" w:hAnsi="Arial" w:cs="Arial"/>
                <w:lang w:val="en-US"/>
              </w:rPr>
              <w:t xml:space="preserve"> </w:t>
            </w:r>
            <w:r w:rsidRPr="00701CED">
              <w:rPr>
                <w:rFonts w:ascii="Arial" w:hAnsi="Arial" w:cs="Arial"/>
              </w:rPr>
              <w:t>(Quintus et al., 2024)</w:t>
            </w:r>
          </w:p>
        </w:tc>
        <w:tc>
          <w:tcPr>
            <w:tcW w:w="0" w:type="auto"/>
            <w:hideMark/>
          </w:tcPr>
          <w:p w14:paraId="50CC1CB3" w14:textId="77777777" w:rsidR="00FD14FE" w:rsidRPr="00701CED" w:rsidRDefault="00FD14FE" w:rsidP="00FD14FE">
            <w:pPr>
              <w:rPr>
                <w:rFonts w:ascii="Arial" w:hAnsi="Arial" w:cs="Arial"/>
                <w:lang w:val="en-BD"/>
              </w:rPr>
            </w:pPr>
            <w:r w:rsidRPr="00701CED">
              <w:rPr>
                <w:rFonts w:ascii="Arial" w:hAnsi="Arial" w:cs="Arial"/>
                <w:lang w:val="en-BD"/>
              </w:rPr>
              <w:t>Examines recovery under high-velocity online scrutiny</w:t>
            </w:r>
          </w:p>
        </w:tc>
      </w:tr>
      <w:tr w:rsidR="00FD14FE" w:rsidRPr="00701CED" w14:paraId="407CB171" w14:textId="77777777" w:rsidTr="00FD14FE">
        <w:trPr>
          <w:trHeight w:val="1310"/>
        </w:trPr>
        <w:tc>
          <w:tcPr>
            <w:tcW w:w="0" w:type="auto"/>
            <w:hideMark/>
          </w:tcPr>
          <w:p w14:paraId="5F80E02A" w14:textId="77777777" w:rsidR="00FD14FE" w:rsidRPr="00701CED" w:rsidRDefault="00FD14FE" w:rsidP="00FD14FE">
            <w:pPr>
              <w:rPr>
                <w:rFonts w:ascii="Arial" w:hAnsi="Arial" w:cs="Arial"/>
                <w:lang w:val="en-BD"/>
              </w:rPr>
            </w:pPr>
            <w:r w:rsidRPr="00701CED">
              <w:rPr>
                <w:rFonts w:ascii="Arial" w:hAnsi="Arial" w:cs="Arial"/>
                <w:lang w:val="en-BD"/>
              </w:rPr>
              <w:lastRenderedPageBreak/>
              <w:t>Trust Repair Theory</w:t>
            </w:r>
          </w:p>
        </w:tc>
        <w:tc>
          <w:tcPr>
            <w:tcW w:w="0" w:type="auto"/>
            <w:hideMark/>
          </w:tcPr>
          <w:p w14:paraId="6E24A444" w14:textId="77777777" w:rsidR="00FD14FE" w:rsidRPr="00701CED" w:rsidRDefault="00FD14FE" w:rsidP="00FD14FE">
            <w:pPr>
              <w:rPr>
                <w:rFonts w:ascii="Arial" w:hAnsi="Arial" w:cs="Arial"/>
                <w:lang w:val="en-BD"/>
              </w:rPr>
            </w:pPr>
            <w:r w:rsidRPr="00701CED">
              <w:rPr>
                <w:rFonts w:ascii="Arial" w:hAnsi="Arial" w:cs="Arial"/>
                <w:lang w:val="en-BD"/>
              </w:rPr>
              <w:t>Cognitive and affective trust rebuilding</w:t>
            </w:r>
          </w:p>
        </w:tc>
        <w:tc>
          <w:tcPr>
            <w:tcW w:w="0" w:type="auto"/>
            <w:hideMark/>
          </w:tcPr>
          <w:p w14:paraId="0EBEABF5" w14:textId="77777777" w:rsidR="00FD14FE" w:rsidRPr="00701CED" w:rsidRDefault="00FD14FE" w:rsidP="00FD14FE">
            <w:pPr>
              <w:rPr>
                <w:rFonts w:ascii="Arial" w:hAnsi="Arial" w:cs="Arial"/>
                <w:lang w:val="en-BD"/>
              </w:rPr>
            </w:pPr>
            <w:r w:rsidRPr="00701CED">
              <w:rPr>
                <w:rFonts w:ascii="Arial" w:hAnsi="Arial" w:cs="Arial"/>
                <w:lang w:val="en-BD"/>
              </w:rPr>
              <w:t>How trust recovers amid repeated scandals</w:t>
            </w:r>
          </w:p>
        </w:tc>
        <w:tc>
          <w:tcPr>
            <w:tcW w:w="0" w:type="auto"/>
            <w:hideMark/>
          </w:tcPr>
          <w:p w14:paraId="43D79505" w14:textId="77777777" w:rsidR="00FD14FE" w:rsidRPr="00701CED" w:rsidRDefault="00FD14FE" w:rsidP="00FD14FE">
            <w:pPr>
              <w:rPr>
                <w:rFonts w:ascii="Arial" w:hAnsi="Arial" w:cs="Arial"/>
                <w:lang w:val="en-BD"/>
              </w:rPr>
            </w:pPr>
            <w:r w:rsidRPr="00701CED">
              <w:rPr>
                <w:rFonts w:ascii="Arial" w:hAnsi="Arial" w:cs="Arial"/>
                <w:lang w:val="en-BD"/>
              </w:rPr>
              <w:t>Links behavioural reform visibility to trust repair</w:t>
            </w:r>
          </w:p>
        </w:tc>
      </w:tr>
      <w:tr w:rsidR="00FD14FE" w:rsidRPr="00701CED" w14:paraId="66F5FD0B" w14:textId="77777777" w:rsidTr="00FD14FE">
        <w:trPr>
          <w:trHeight w:val="1310"/>
        </w:trPr>
        <w:tc>
          <w:tcPr>
            <w:tcW w:w="0" w:type="auto"/>
            <w:hideMark/>
          </w:tcPr>
          <w:p w14:paraId="0AB0009D" w14:textId="77777777" w:rsidR="00FD14FE" w:rsidRPr="00701CED" w:rsidRDefault="00FD14FE" w:rsidP="00FD14FE">
            <w:pPr>
              <w:rPr>
                <w:rFonts w:ascii="Arial" w:hAnsi="Arial" w:cs="Arial"/>
                <w:lang w:val="en-BD"/>
              </w:rPr>
            </w:pPr>
            <w:r w:rsidRPr="00701CED">
              <w:rPr>
                <w:rFonts w:ascii="Arial" w:hAnsi="Arial" w:cs="Arial"/>
                <w:lang w:val="en-BD"/>
              </w:rPr>
              <w:t>SCCT</w:t>
            </w:r>
          </w:p>
        </w:tc>
        <w:tc>
          <w:tcPr>
            <w:tcW w:w="0" w:type="auto"/>
            <w:hideMark/>
          </w:tcPr>
          <w:p w14:paraId="1D14423B" w14:textId="77777777" w:rsidR="00FD14FE" w:rsidRPr="00701CED" w:rsidRDefault="00FD14FE" w:rsidP="00FD14FE">
            <w:pPr>
              <w:rPr>
                <w:rFonts w:ascii="Arial" w:hAnsi="Arial" w:cs="Arial"/>
                <w:lang w:val="en-BD"/>
              </w:rPr>
            </w:pPr>
            <w:r w:rsidRPr="00701CED">
              <w:rPr>
                <w:rFonts w:ascii="Arial" w:hAnsi="Arial" w:cs="Arial"/>
                <w:lang w:val="en-BD"/>
              </w:rPr>
              <w:t>Matching response to responsibility</w:t>
            </w:r>
          </w:p>
        </w:tc>
        <w:tc>
          <w:tcPr>
            <w:tcW w:w="0" w:type="auto"/>
            <w:hideMark/>
          </w:tcPr>
          <w:p w14:paraId="2D3D97F1" w14:textId="77777777" w:rsidR="00FD14FE" w:rsidRPr="00701CED" w:rsidRDefault="00FD14FE" w:rsidP="00FD14FE">
            <w:pPr>
              <w:rPr>
                <w:rFonts w:ascii="Arial" w:hAnsi="Arial" w:cs="Arial"/>
                <w:lang w:val="en-BD"/>
              </w:rPr>
            </w:pPr>
            <w:r w:rsidRPr="00701CED">
              <w:rPr>
                <w:rFonts w:ascii="Arial" w:hAnsi="Arial" w:cs="Arial"/>
                <w:lang w:val="en-BD"/>
              </w:rPr>
              <w:t>Emotional and activist-driven reactions</w:t>
            </w:r>
          </w:p>
        </w:tc>
        <w:tc>
          <w:tcPr>
            <w:tcW w:w="0" w:type="auto"/>
            <w:hideMark/>
          </w:tcPr>
          <w:p w14:paraId="2EFACF78" w14:textId="0B84909A" w:rsidR="00FD14FE" w:rsidRPr="00701CED" w:rsidRDefault="00FD14FE" w:rsidP="00FD14FE">
            <w:pPr>
              <w:rPr>
                <w:rFonts w:ascii="Arial" w:hAnsi="Arial" w:cs="Arial"/>
                <w:lang w:val="en-US"/>
              </w:rPr>
            </w:pPr>
            <w:r w:rsidRPr="00701CED">
              <w:rPr>
                <w:rFonts w:ascii="Arial" w:hAnsi="Arial" w:cs="Arial"/>
                <w:lang w:val="en-BD"/>
              </w:rPr>
              <w:t>Tests SCCT limits in systemic fast-fashion crises</w:t>
            </w:r>
            <w:r w:rsidRPr="00701CED">
              <w:rPr>
                <w:rFonts w:ascii="Arial" w:hAnsi="Arial" w:cs="Arial"/>
                <w:lang w:val="en-US"/>
              </w:rPr>
              <w:t xml:space="preserve"> </w:t>
            </w:r>
            <w:r w:rsidRPr="00701CED">
              <w:rPr>
                <w:rFonts w:ascii="Arial" w:hAnsi="Arial" w:cs="Arial"/>
              </w:rPr>
              <w:t>(Baloyi et al., 2024)</w:t>
            </w:r>
          </w:p>
        </w:tc>
      </w:tr>
      <w:tr w:rsidR="00FD14FE" w:rsidRPr="00701CED" w14:paraId="4B0D8DFD" w14:textId="77777777" w:rsidTr="00FD14FE">
        <w:trPr>
          <w:trHeight w:val="1310"/>
        </w:trPr>
        <w:tc>
          <w:tcPr>
            <w:tcW w:w="0" w:type="auto"/>
            <w:hideMark/>
          </w:tcPr>
          <w:p w14:paraId="05F96FA8" w14:textId="77777777" w:rsidR="00FD14FE" w:rsidRPr="00701CED" w:rsidRDefault="00FD14FE" w:rsidP="00FD14FE">
            <w:pPr>
              <w:rPr>
                <w:rFonts w:ascii="Arial" w:hAnsi="Arial" w:cs="Arial"/>
                <w:lang w:val="en-BD"/>
              </w:rPr>
            </w:pPr>
            <w:r w:rsidRPr="00701CED">
              <w:rPr>
                <w:rFonts w:ascii="Arial" w:hAnsi="Arial" w:cs="Arial"/>
                <w:lang w:val="en-BD"/>
              </w:rPr>
              <w:t>Brand Equity &amp; Relationship Marketing</w:t>
            </w:r>
          </w:p>
        </w:tc>
        <w:tc>
          <w:tcPr>
            <w:tcW w:w="0" w:type="auto"/>
            <w:hideMark/>
          </w:tcPr>
          <w:p w14:paraId="4D3D3FA5" w14:textId="77777777" w:rsidR="00FD14FE" w:rsidRPr="00701CED" w:rsidRDefault="00FD14FE" w:rsidP="00FD14FE">
            <w:pPr>
              <w:rPr>
                <w:rFonts w:ascii="Arial" w:hAnsi="Arial" w:cs="Arial"/>
                <w:lang w:val="en-BD"/>
              </w:rPr>
            </w:pPr>
            <w:r w:rsidRPr="00701CED">
              <w:rPr>
                <w:rFonts w:ascii="Arial" w:hAnsi="Arial" w:cs="Arial"/>
                <w:lang w:val="en-BD"/>
              </w:rPr>
              <w:t>Loyalty and emotional attachment</w:t>
            </w:r>
          </w:p>
        </w:tc>
        <w:tc>
          <w:tcPr>
            <w:tcW w:w="0" w:type="auto"/>
            <w:hideMark/>
          </w:tcPr>
          <w:p w14:paraId="41BF7EF3" w14:textId="0E56F822" w:rsidR="00FD14FE" w:rsidRPr="00701CED" w:rsidRDefault="00FD14FE" w:rsidP="00FD14FE">
            <w:pPr>
              <w:rPr>
                <w:rFonts w:ascii="Arial" w:hAnsi="Arial" w:cs="Arial"/>
                <w:lang w:val="en-US"/>
              </w:rPr>
            </w:pPr>
            <w:r w:rsidRPr="00701CED">
              <w:rPr>
                <w:rFonts w:ascii="Arial" w:hAnsi="Arial" w:cs="Arial"/>
                <w:lang w:val="en-BD"/>
              </w:rPr>
              <w:t>CSR fatigue and scepticism</w:t>
            </w:r>
            <w:r w:rsidRPr="00701CED">
              <w:rPr>
                <w:rFonts w:ascii="Arial" w:hAnsi="Arial" w:cs="Arial"/>
                <w:lang w:val="en-US"/>
              </w:rPr>
              <w:t xml:space="preserve"> </w:t>
            </w:r>
            <w:r w:rsidRPr="00701CED">
              <w:rPr>
                <w:rFonts w:ascii="Arial" w:hAnsi="Arial" w:cs="Arial"/>
              </w:rPr>
              <w:t>(Li et al., 2023)</w:t>
            </w:r>
          </w:p>
        </w:tc>
        <w:tc>
          <w:tcPr>
            <w:tcW w:w="0" w:type="auto"/>
            <w:hideMark/>
          </w:tcPr>
          <w:p w14:paraId="6A75FA3B" w14:textId="77777777" w:rsidR="00FD14FE" w:rsidRPr="00701CED" w:rsidRDefault="00FD14FE" w:rsidP="00FD14FE">
            <w:pPr>
              <w:rPr>
                <w:rFonts w:ascii="Arial" w:hAnsi="Arial" w:cs="Arial"/>
                <w:lang w:val="en-BD"/>
              </w:rPr>
            </w:pPr>
            <w:r w:rsidRPr="00701CED">
              <w:rPr>
                <w:rFonts w:ascii="Arial" w:hAnsi="Arial" w:cs="Arial"/>
                <w:lang w:val="en-BD"/>
              </w:rPr>
              <w:t>Integrates authenticity and accountability signals</w:t>
            </w:r>
          </w:p>
        </w:tc>
      </w:tr>
    </w:tbl>
    <w:p w14:paraId="25EA7334" w14:textId="77777777" w:rsidR="00FD14FE" w:rsidRPr="00701CED" w:rsidRDefault="00FD14FE" w:rsidP="00FD14FE">
      <w:pPr>
        <w:spacing w:line="240" w:lineRule="auto"/>
        <w:jc w:val="left"/>
        <w:rPr>
          <w:rFonts w:ascii="Arial" w:hAnsi="Arial" w:cs="Arial"/>
          <w:lang w:val="en-BD"/>
        </w:rPr>
      </w:pPr>
    </w:p>
    <w:p w14:paraId="76E5BBD2" w14:textId="77777777" w:rsidR="00FD14FE" w:rsidRPr="00701CED" w:rsidRDefault="00FD14FE" w:rsidP="00AB49F2">
      <w:pPr>
        <w:rPr>
          <w:rFonts w:ascii="Arial" w:hAnsi="Arial" w:cs="Arial"/>
        </w:rPr>
      </w:pPr>
    </w:p>
    <w:p w14:paraId="0A96B5B1" w14:textId="648CEA32" w:rsidR="00F8706D" w:rsidRPr="00701CED" w:rsidRDefault="00F8706D" w:rsidP="00F8706D">
      <w:pPr>
        <w:pStyle w:val="Heading3"/>
        <w:rPr>
          <w:rFonts w:ascii="Arial" w:hAnsi="Arial" w:cs="Arial"/>
        </w:rPr>
      </w:pPr>
      <w:bookmarkStart w:id="17" w:name="_Toc219891769"/>
      <w:r w:rsidRPr="00701CED">
        <w:rPr>
          <w:rFonts w:ascii="Arial" w:hAnsi="Arial" w:cs="Arial"/>
        </w:rPr>
        <w:t>2.2.6 Critical Analysis and Synthesis</w:t>
      </w:r>
      <w:bookmarkEnd w:id="17"/>
    </w:p>
    <w:p w14:paraId="52C4FC20" w14:textId="3D84CAE3" w:rsidR="00F8706D" w:rsidRPr="00701CED" w:rsidRDefault="00F8706D" w:rsidP="00F8706D">
      <w:pPr>
        <w:rPr>
          <w:rFonts w:ascii="Arial" w:hAnsi="Arial" w:cs="Arial"/>
        </w:rPr>
      </w:pPr>
      <w:r w:rsidRPr="00701CED">
        <w:rPr>
          <w:rFonts w:ascii="Arial" w:hAnsi="Arial" w:cs="Arial"/>
        </w:rPr>
        <w:t>Collectively, the theories provide a complete but not exhaustive explanation. Corporate Reputation Theory clarifies the vulnerability of reputations; SCCT is used to explain what to do during a crisis; Trust Repair Theory is a theory of psychological recovery; and lastly, Brand Equity explains long-term loyalty. Nevertheless, none of them can entirely support digital amplification or systemic crises by itself</w:t>
      </w:r>
      <w:r w:rsidRPr="00701CED">
        <w:rPr>
          <w:rFonts w:ascii="Arial" w:hAnsi="Arial" w:cs="Arial"/>
          <w:lang w:val="en-US"/>
        </w:rPr>
        <w:t xml:space="preserve"> </w:t>
      </w:r>
      <w:r w:rsidRPr="00701CED">
        <w:rPr>
          <w:rFonts w:ascii="Arial" w:hAnsi="Arial" w:cs="Arial"/>
        </w:rPr>
        <w:t xml:space="preserve">(De Ponte, </w:t>
      </w:r>
      <w:proofErr w:type="spellStart"/>
      <w:r w:rsidRPr="00701CED">
        <w:rPr>
          <w:rFonts w:ascii="Arial" w:hAnsi="Arial" w:cs="Arial"/>
        </w:rPr>
        <w:t>Liscio</w:t>
      </w:r>
      <w:proofErr w:type="spellEnd"/>
      <w:r w:rsidRPr="00701CED">
        <w:rPr>
          <w:rFonts w:ascii="Arial" w:hAnsi="Arial" w:cs="Arial"/>
        </w:rPr>
        <w:t xml:space="preserve"> and </w:t>
      </w:r>
      <w:proofErr w:type="spellStart"/>
      <w:r w:rsidRPr="00701CED">
        <w:rPr>
          <w:rFonts w:ascii="Arial" w:hAnsi="Arial" w:cs="Arial"/>
        </w:rPr>
        <w:t>Sospiro</w:t>
      </w:r>
      <w:proofErr w:type="spellEnd"/>
      <w:r w:rsidRPr="00701CED">
        <w:rPr>
          <w:rFonts w:ascii="Arial" w:hAnsi="Arial" w:cs="Arial"/>
        </w:rPr>
        <w:t>, 2023). Trust Repair Theory is best applied in emotional recovery</w:t>
      </w:r>
      <w:r w:rsidRPr="00701CED">
        <w:rPr>
          <w:rFonts w:ascii="Arial" w:hAnsi="Arial" w:cs="Arial"/>
          <w:lang w:val="en-US"/>
        </w:rPr>
        <w:t>,</w:t>
      </w:r>
      <w:r w:rsidRPr="00701CED">
        <w:rPr>
          <w:rFonts w:ascii="Arial" w:hAnsi="Arial" w:cs="Arial"/>
        </w:rPr>
        <w:t xml:space="preserve"> whilst SCCT fails in digital irrationality. Corporate Reputation Theory cannot keep up with </w:t>
      </w:r>
      <w:r w:rsidRPr="00701CED">
        <w:rPr>
          <w:rFonts w:ascii="Arial" w:hAnsi="Arial" w:cs="Arial"/>
          <w:lang w:val="en-US"/>
        </w:rPr>
        <w:t xml:space="preserve">the </w:t>
      </w:r>
      <w:r w:rsidRPr="00701CED">
        <w:rPr>
          <w:rFonts w:ascii="Arial" w:hAnsi="Arial" w:cs="Arial"/>
        </w:rPr>
        <w:t>speed</w:t>
      </w:r>
      <w:r w:rsidRPr="00701CED">
        <w:rPr>
          <w:rFonts w:ascii="Arial" w:hAnsi="Arial" w:cs="Arial"/>
          <w:lang w:val="en-US"/>
        </w:rPr>
        <w:t>,</w:t>
      </w:r>
      <w:r w:rsidRPr="00701CED">
        <w:rPr>
          <w:rFonts w:ascii="Arial" w:hAnsi="Arial" w:cs="Arial"/>
        </w:rPr>
        <w:t xml:space="preserve"> and Brand Equity may be too dependent on messaging. A combination of these structures would provide a more realistic perspective of trust recovery in fast fashion, where crises are emotional, recurrent, and digitally enhanced.</w:t>
      </w:r>
    </w:p>
    <w:p w14:paraId="3A8AE338" w14:textId="77777777" w:rsidR="00D16B7B" w:rsidRPr="00701CED" w:rsidRDefault="00D16B7B" w:rsidP="00AB49F2">
      <w:pPr>
        <w:rPr>
          <w:rFonts w:ascii="Arial" w:hAnsi="Arial" w:cs="Arial"/>
        </w:rPr>
      </w:pPr>
    </w:p>
    <w:p w14:paraId="2B4829EF" w14:textId="77777777" w:rsidR="00AB49F2" w:rsidRPr="00701CED" w:rsidRDefault="00AB49F2" w:rsidP="00AB49F2">
      <w:pPr>
        <w:pStyle w:val="Heading2"/>
        <w:rPr>
          <w:rFonts w:ascii="Arial" w:hAnsi="Arial" w:cs="Arial"/>
        </w:rPr>
      </w:pPr>
      <w:bookmarkStart w:id="18" w:name="_Toc219891770"/>
      <w:r w:rsidRPr="00701CED">
        <w:rPr>
          <w:rFonts w:ascii="Arial" w:hAnsi="Arial" w:cs="Arial"/>
        </w:rPr>
        <w:t>2.3 Key Themes in Reputation Loss and Recovery</w:t>
      </w:r>
      <w:bookmarkEnd w:id="18"/>
      <w:r w:rsidRPr="00701CED">
        <w:rPr>
          <w:rFonts w:ascii="Arial" w:hAnsi="Arial" w:cs="Arial"/>
        </w:rPr>
        <w:t> </w:t>
      </w:r>
    </w:p>
    <w:p w14:paraId="0A7D7870" w14:textId="77777777" w:rsidR="00AB49F2" w:rsidRPr="00701CED" w:rsidRDefault="00AB49F2" w:rsidP="00AB49F2">
      <w:pPr>
        <w:pStyle w:val="Heading3"/>
        <w:rPr>
          <w:rFonts w:ascii="Arial" w:hAnsi="Arial" w:cs="Arial"/>
        </w:rPr>
      </w:pPr>
      <w:bookmarkStart w:id="19" w:name="_Toc219891771"/>
      <w:r w:rsidRPr="00701CED">
        <w:rPr>
          <w:rFonts w:ascii="Arial" w:hAnsi="Arial" w:cs="Arial"/>
        </w:rPr>
        <w:t>2.3.1 Nature of Reputation Crises in the Global Clothing Industry</w:t>
      </w:r>
      <w:bookmarkEnd w:id="19"/>
      <w:r w:rsidRPr="00701CED">
        <w:rPr>
          <w:rFonts w:ascii="Arial" w:hAnsi="Arial" w:cs="Arial"/>
        </w:rPr>
        <w:t> </w:t>
      </w:r>
    </w:p>
    <w:p w14:paraId="2772AFB7" w14:textId="721308DE" w:rsidR="00D16B7B" w:rsidRPr="00701CED" w:rsidRDefault="00AB49F2" w:rsidP="00AB49F2">
      <w:pPr>
        <w:rPr>
          <w:rFonts w:ascii="Arial" w:hAnsi="Arial" w:cs="Arial"/>
        </w:rPr>
      </w:pPr>
      <w:r w:rsidRPr="00701CED">
        <w:rPr>
          <w:rFonts w:ascii="Arial" w:hAnsi="Arial" w:cs="Arial"/>
        </w:rPr>
        <w:t xml:space="preserve">The relevance of the reputation crisis in the international clothing business has been growing as the issues of labour exploitation, environmental pollution, and the lack of quality products are increasingly becoming a concern. Beginning with complex outsourced supply chains, fast-fashion businesses often feature low wages, insecure working conditions, and inconsistent compliance practices; thus, they offer a good breeding ground for ethical scandals. The Boohoo labour scandal, the frequent </w:t>
      </w:r>
      <w:r w:rsidRPr="00701CED">
        <w:rPr>
          <w:rFonts w:ascii="Arial" w:hAnsi="Arial" w:cs="Arial"/>
        </w:rPr>
        <w:lastRenderedPageBreak/>
        <w:t>greenwashing accusations at H&amp;M, and the supply-chain criticism of Primark are examples that reveal the increased attention to such failures (</w:t>
      </w:r>
      <w:proofErr w:type="spellStart"/>
      <w:r w:rsidRPr="00701CED">
        <w:rPr>
          <w:rFonts w:ascii="Arial" w:hAnsi="Arial" w:cs="Arial"/>
        </w:rPr>
        <w:t>Vuković</w:t>
      </w:r>
      <w:proofErr w:type="spellEnd"/>
      <w:r w:rsidRPr="00701CED">
        <w:rPr>
          <w:rFonts w:ascii="Arial" w:hAnsi="Arial" w:cs="Arial"/>
        </w:rPr>
        <w:t xml:space="preserve">, </w:t>
      </w:r>
      <w:proofErr w:type="spellStart"/>
      <w:r w:rsidRPr="00701CED">
        <w:rPr>
          <w:rFonts w:ascii="Arial" w:hAnsi="Arial" w:cs="Arial"/>
        </w:rPr>
        <w:t>Dašić</w:t>
      </w:r>
      <w:proofErr w:type="spellEnd"/>
      <w:r w:rsidRPr="00701CED">
        <w:rPr>
          <w:rFonts w:ascii="Arial" w:hAnsi="Arial" w:cs="Arial"/>
        </w:rPr>
        <w:t xml:space="preserve"> and </w:t>
      </w:r>
      <w:proofErr w:type="spellStart"/>
      <w:r w:rsidRPr="00701CED">
        <w:rPr>
          <w:rFonts w:ascii="Arial" w:hAnsi="Arial" w:cs="Arial"/>
        </w:rPr>
        <w:t>Vuković</w:t>
      </w:r>
      <w:proofErr w:type="spellEnd"/>
      <w:r w:rsidRPr="00701CED">
        <w:rPr>
          <w:rFonts w:ascii="Arial" w:hAnsi="Arial" w:cs="Arial"/>
        </w:rPr>
        <w:t>, 2024). These dynamics are further depicted by the backlash faced by Zara in regards to wasteful production and cultural appropriation. As described in the academic literature, such crises are not isolated cases, but systemic because the fast-fashion business model, which is characterised by speed, cost-reduction, and mass-production, requires reputational risk to be optimised. There has been division among scholars on whether the industry is inherently unethical or whether specific reforms can make the industry sustainable. Some argue that the model in itself encourages exploitation</w:t>
      </w:r>
      <w:r w:rsidRPr="00701CED">
        <w:rPr>
          <w:rFonts w:ascii="Arial" w:hAnsi="Arial" w:cs="Arial"/>
          <w:lang w:val="en-US"/>
        </w:rPr>
        <w:t>,</w:t>
      </w:r>
      <w:r w:rsidRPr="00701CED">
        <w:rPr>
          <w:rFonts w:ascii="Arial" w:hAnsi="Arial" w:cs="Arial"/>
        </w:rPr>
        <w:t xml:space="preserve"> and others support ethical change by ensuring strong governance, transparency and pressure by the stakeholders (De Ponte, </w:t>
      </w:r>
      <w:proofErr w:type="spellStart"/>
      <w:r w:rsidRPr="00701CED">
        <w:rPr>
          <w:rFonts w:ascii="Arial" w:hAnsi="Arial" w:cs="Arial"/>
        </w:rPr>
        <w:t>Liscio</w:t>
      </w:r>
      <w:proofErr w:type="spellEnd"/>
      <w:r w:rsidRPr="00701CED">
        <w:rPr>
          <w:rFonts w:ascii="Arial" w:hAnsi="Arial" w:cs="Arial"/>
        </w:rPr>
        <w:t xml:space="preserve"> and </w:t>
      </w:r>
      <w:proofErr w:type="spellStart"/>
      <w:r w:rsidRPr="00701CED">
        <w:rPr>
          <w:rFonts w:ascii="Arial" w:hAnsi="Arial" w:cs="Arial"/>
        </w:rPr>
        <w:t>Sospiro</w:t>
      </w:r>
      <w:proofErr w:type="spellEnd"/>
      <w:r w:rsidRPr="00701CED">
        <w:rPr>
          <w:rFonts w:ascii="Arial" w:hAnsi="Arial" w:cs="Arial"/>
        </w:rPr>
        <w:t>, 2023). This discussion educates the analysis of brands in crisis times and influences the way consumers perceive their recovery efforts. As a result, your image crisis within this industry is not only a failure incident, but it is also a societal manifestation of roiling structural contradictions.</w:t>
      </w:r>
    </w:p>
    <w:p w14:paraId="242700F6" w14:textId="77777777" w:rsidR="00D16B7B" w:rsidRPr="00701CED" w:rsidRDefault="00D16B7B" w:rsidP="00AB49F2">
      <w:pPr>
        <w:rPr>
          <w:rFonts w:ascii="Arial" w:hAnsi="Arial" w:cs="Arial"/>
        </w:rPr>
      </w:pPr>
    </w:p>
    <w:tbl>
      <w:tblPr>
        <w:tblStyle w:val="TableGrid"/>
        <w:tblW w:w="0" w:type="auto"/>
        <w:tblLook w:val="04A0" w:firstRow="1" w:lastRow="0" w:firstColumn="1" w:lastColumn="0" w:noHBand="0" w:noVBand="1"/>
      </w:tblPr>
      <w:tblGrid>
        <w:gridCol w:w="2241"/>
        <w:gridCol w:w="1204"/>
        <w:gridCol w:w="3259"/>
        <w:gridCol w:w="2306"/>
      </w:tblGrid>
      <w:tr w:rsidR="00D16B7B" w:rsidRPr="00701CED" w14:paraId="0B76ADB1" w14:textId="77777777" w:rsidTr="00F97BC7">
        <w:tc>
          <w:tcPr>
            <w:tcW w:w="0" w:type="auto"/>
            <w:hideMark/>
          </w:tcPr>
          <w:p w14:paraId="20A03D4B" w14:textId="77777777" w:rsidR="00D16B7B" w:rsidRPr="00701CED" w:rsidRDefault="00D16B7B" w:rsidP="00D16B7B">
            <w:pPr>
              <w:jc w:val="center"/>
              <w:rPr>
                <w:rFonts w:ascii="Arial" w:hAnsi="Arial" w:cs="Arial"/>
                <w:b/>
                <w:bCs/>
                <w:color w:val="000000"/>
              </w:rPr>
            </w:pPr>
            <w:r w:rsidRPr="00701CED">
              <w:rPr>
                <w:rFonts w:ascii="Arial" w:hAnsi="Arial" w:cs="Arial"/>
                <w:b/>
                <w:bCs/>
                <w:color w:val="000000"/>
              </w:rPr>
              <w:t>Crisis Type</w:t>
            </w:r>
          </w:p>
        </w:tc>
        <w:tc>
          <w:tcPr>
            <w:tcW w:w="1202" w:type="dxa"/>
            <w:hideMark/>
          </w:tcPr>
          <w:p w14:paraId="3E5C34D9" w14:textId="77777777" w:rsidR="00D16B7B" w:rsidRPr="00701CED" w:rsidRDefault="00D16B7B" w:rsidP="00D16B7B">
            <w:pPr>
              <w:jc w:val="center"/>
              <w:rPr>
                <w:rFonts w:ascii="Arial" w:hAnsi="Arial" w:cs="Arial"/>
                <w:b/>
                <w:bCs/>
                <w:color w:val="000000"/>
              </w:rPr>
            </w:pPr>
            <w:r w:rsidRPr="00701CED">
              <w:rPr>
                <w:rFonts w:ascii="Arial" w:hAnsi="Arial" w:cs="Arial"/>
                <w:b/>
                <w:bCs/>
                <w:color w:val="000000"/>
              </w:rPr>
              <w:t>Example Brands</w:t>
            </w:r>
          </w:p>
        </w:tc>
        <w:tc>
          <w:tcPr>
            <w:tcW w:w="3259" w:type="dxa"/>
            <w:hideMark/>
          </w:tcPr>
          <w:p w14:paraId="7264310F" w14:textId="77777777" w:rsidR="00D16B7B" w:rsidRPr="00701CED" w:rsidRDefault="00D16B7B" w:rsidP="00D16B7B">
            <w:pPr>
              <w:jc w:val="center"/>
              <w:rPr>
                <w:rFonts w:ascii="Arial" w:hAnsi="Arial" w:cs="Arial"/>
                <w:b/>
                <w:bCs/>
                <w:color w:val="000000"/>
              </w:rPr>
            </w:pPr>
            <w:r w:rsidRPr="00701CED">
              <w:rPr>
                <w:rFonts w:ascii="Arial" w:hAnsi="Arial" w:cs="Arial"/>
                <w:b/>
                <w:bCs/>
                <w:color w:val="000000"/>
              </w:rPr>
              <w:t>Theoretical Link</w:t>
            </w:r>
          </w:p>
        </w:tc>
        <w:tc>
          <w:tcPr>
            <w:tcW w:w="0" w:type="auto"/>
            <w:hideMark/>
          </w:tcPr>
          <w:p w14:paraId="08BB108D" w14:textId="77777777" w:rsidR="00D16B7B" w:rsidRPr="00701CED" w:rsidRDefault="00D16B7B" w:rsidP="00D16B7B">
            <w:pPr>
              <w:jc w:val="center"/>
              <w:rPr>
                <w:rFonts w:ascii="Arial" w:hAnsi="Arial" w:cs="Arial"/>
                <w:b/>
                <w:bCs/>
                <w:color w:val="000000"/>
              </w:rPr>
            </w:pPr>
            <w:r w:rsidRPr="00701CED">
              <w:rPr>
                <w:rFonts w:ascii="Arial" w:hAnsi="Arial" w:cs="Arial"/>
                <w:b/>
                <w:bCs/>
                <w:color w:val="000000"/>
              </w:rPr>
              <w:t>Explanation (Short)</w:t>
            </w:r>
          </w:p>
        </w:tc>
      </w:tr>
      <w:tr w:rsidR="00D16B7B" w:rsidRPr="00701CED" w14:paraId="6FBF3F91" w14:textId="77777777" w:rsidTr="00F97BC7">
        <w:tc>
          <w:tcPr>
            <w:tcW w:w="0" w:type="auto"/>
            <w:hideMark/>
          </w:tcPr>
          <w:p w14:paraId="62F2292E" w14:textId="77777777" w:rsidR="00D16B7B" w:rsidRPr="00701CED" w:rsidRDefault="00D16B7B" w:rsidP="00D16B7B">
            <w:pPr>
              <w:jc w:val="left"/>
              <w:rPr>
                <w:rFonts w:ascii="Arial" w:hAnsi="Arial" w:cs="Arial"/>
                <w:color w:val="000000"/>
              </w:rPr>
            </w:pPr>
            <w:r w:rsidRPr="00701CED">
              <w:rPr>
                <w:rFonts w:ascii="Arial" w:hAnsi="Arial" w:cs="Arial"/>
                <w:b/>
                <w:bCs/>
                <w:color w:val="000000"/>
              </w:rPr>
              <w:t>Labour Exploitation</w:t>
            </w:r>
          </w:p>
        </w:tc>
        <w:tc>
          <w:tcPr>
            <w:tcW w:w="1202" w:type="dxa"/>
            <w:hideMark/>
          </w:tcPr>
          <w:p w14:paraId="7F22A74B" w14:textId="77777777" w:rsidR="00D16B7B" w:rsidRPr="00701CED" w:rsidRDefault="00D16B7B" w:rsidP="00D16B7B">
            <w:pPr>
              <w:jc w:val="left"/>
              <w:rPr>
                <w:rFonts w:ascii="Arial" w:hAnsi="Arial" w:cs="Arial"/>
                <w:color w:val="000000"/>
              </w:rPr>
            </w:pPr>
            <w:r w:rsidRPr="00701CED">
              <w:rPr>
                <w:rFonts w:ascii="Arial" w:hAnsi="Arial" w:cs="Arial"/>
                <w:color w:val="000000"/>
              </w:rPr>
              <w:t>Boohoo, Primark</w:t>
            </w:r>
          </w:p>
        </w:tc>
        <w:tc>
          <w:tcPr>
            <w:tcW w:w="3259" w:type="dxa"/>
            <w:hideMark/>
          </w:tcPr>
          <w:p w14:paraId="6F78E36D" w14:textId="77777777" w:rsidR="00D16B7B" w:rsidRPr="00701CED" w:rsidRDefault="00D16B7B" w:rsidP="00D734E9">
            <w:pPr>
              <w:rPr>
                <w:rFonts w:ascii="Arial" w:hAnsi="Arial" w:cs="Arial"/>
              </w:rPr>
            </w:pPr>
            <w:r w:rsidRPr="00701CED">
              <w:rPr>
                <w:rFonts w:ascii="Arial" w:hAnsi="Arial" w:cs="Arial"/>
              </w:rPr>
              <w:t>SCCT (Preventable Crisis)</w:t>
            </w:r>
          </w:p>
        </w:tc>
        <w:tc>
          <w:tcPr>
            <w:tcW w:w="0" w:type="auto"/>
            <w:hideMark/>
          </w:tcPr>
          <w:p w14:paraId="0BB9BE1E" w14:textId="77777777" w:rsidR="00D16B7B" w:rsidRPr="00701CED" w:rsidRDefault="00D16B7B" w:rsidP="00D16B7B">
            <w:pPr>
              <w:jc w:val="left"/>
              <w:rPr>
                <w:rFonts w:ascii="Arial" w:hAnsi="Arial" w:cs="Arial"/>
                <w:color w:val="000000"/>
              </w:rPr>
            </w:pPr>
            <w:r w:rsidRPr="00701CED">
              <w:rPr>
                <w:rFonts w:ascii="Arial" w:hAnsi="Arial" w:cs="Arial"/>
                <w:color w:val="000000"/>
              </w:rPr>
              <w:t>High responsibility → requires rebuild strategies and structural reform.</w:t>
            </w:r>
          </w:p>
        </w:tc>
      </w:tr>
      <w:tr w:rsidR="00F97BC7" w:rsidRPr="00701CED" w14:paraId="1662BCE7" w14:textId="77777777" w:rsidTr="00F97BC7">
        <w:tc>
          <w:tcPr>
            <w:tcW w:w="0" w:type="auto"/>
            <w:hideMark/>
          </w:tcPr>
          <w:p w14:paraId="16F68022" w14:textId="77777777" w:rsidR="00F97BC7" w:rsidRPr="00701CED" w:rsidRDefault="00F97BC7" w:rsidP="00D16B7B">
            <w:pPr>
              <w:jc w:val="left"/>
              <w:rPr>
                <w:rFonts w:ascii="Arial" w:hAnsi="Arial" w:cs="Arial"/>
                <w:color w:val="000000"/>
              </w:rPr>
            </w:pPr>
            <w:r w:rsidRPr="00701CED">
              <w:rPr>
                <w:rFonts w:ascii="Arial" w:hAnsi="Arial" w:cs="Arial"/>
                <w:b/>
                <w:bCs/>
                <w:color w:val="000000"/>
              </w:rPr>
              <w:t>Greenwashing / Environmental Misconduct</w:t>
            </w:r>
          </w:p>
        </w:tc>
        <w:tc>
          <w:tcPr>
            <w:tcW w:w="1202" w:type="dxa"/>
            <w:hideMark/>
          </w:tcPr>
          <w:p w14:paraId="099E65C2" w14:textId="77777777" w:rsidR="00F97BC7" w:rsidRPr="00701CED" w:rsidRDefault="00F97BC7" w:rsidP="00D16B7B">
            <w:pPr>
              <w:jc w:val="left"/>
              <w:rPr>
                <w:rFonts w:ascii="Arial" w:hAnsi="Arial" w:cs="Arial"/>
                <w:color w:val="000000"/>
              </w:rPr>
            </w:pPr>
            <w:r w:rsidRPr="00701CED">
              <w:rPr>
                <w:rFonts w:ascii="Arial" w:hAnsi="Arial" w:cs="Arial"/>
                <w:color w:val="000000"/>
              </w:rPr>
              <w:t>H&amp;M, Zara</w:t>
            </w:r>
          </w:p>
        </w:tc>
        <w:tc>
          <w:tcPr>
            <w:tcW w:w="3259" w:type="dxa"/>
            <w:hideMark/>
          </w:tcPr>
          <w:p w14:paraId="6F4AD4D6" w14:textId="77777777" w:rsidR="00F97BC7" w:rsidRPr="00701CED" w:rsidRDefault="00F97BC7" w:rsidP="00D734E9">
            <w:pPr>
              <w:rPr>
                <w:rFonts w:ascii="Arial" w:hAnsi="Arial" w:cs="Arial"/>
              </w:rPr>
            </w:pPr>
            <w:r w:rsidRPr="00701CED">
              <w:rPr>
                <w:rFonts w:ascii="Arial" w:hAnsi="Arial" w:cs="Arial"/>
              </w:rPr>
              <w:t>Trust Repair Theory</w:t>
            </w:r>
          </w:p>
          <w:p w14:paraId="591B6782" w14:textId="77777777" w:rsidR="00F97BC7" w:rsidRPr="00701CED" w:rsidRDefault="00F97BC7" w:rsidP="00D734E9">
            <w:pPr>
              <w:rPr>
                <w:rFonts w:ascii="Arial" w:hAnsi="Arial" w:cs="Arial"/>
              </w:rPr>
            </w:pPr>
            <w:r w:rsidRPr="00701CED">
              <w:rPr>
                <w:rFonts w:ascii="Arial" w:hAnsi="Arial" w:cs="Arial"/>
              </w:rPr>
              <w:t>Corporate Reputation Theory</w:t>
            </w:r>
          </w:p>
          <w:p w14:paraId="1CB268F1" w14:textId="0B5ED367" w:rsidR="00F97BC7" w:rsidRPr="00701CED" w:rsidRDefault="00F97BC7" w:rsidP="00D734E9">
            <w:pPr>
              <w:rPr>
                <w:rFonts w:ascii="Arial" w:hAnsi="Arial" w:cs="Arial"/>
              </w:rPr>
            </w:pPr>
            <w:r w:rsidRPr="00701CED">
              <w:rPr>
                <w:rFonts w:ascii="Arial" w:hAnsi="Arial" w:cs="Arial"/>
              </w:rPr>
              <w:t>Brand Equity Theory</w:t>
            </w:r>
          </w:p>
        </w:tc>
        <w:tc>
          <w:tcPr>
            <w:tcW w:w="0" w:type="auto"/>
            <w:hideMark/>
          </w:tcPr>
          <w:p w14:paraId="0370B880" w14:textId="77777777" w:rsidR="00F97BC7" w:rsidRPr="00701CED" w:rsidRDefault="00F97BC7" w:rsidP="00D16B7B">
            <w:pPr>
              <w:jc w:val="left"/>
              <w:rPr>
                <w:rFonts w:ascii="Arial" w:hAnsi="Arial" w:cs="Arial"/>
                <w:color w:val="000000"/>
              </w:rPr>
            </w:pPr>
            <w:r w:rsidRPr="00701CED">
              <w:rPr>
                <w:rFonts w:ascii="Arial" w:hAnsi="Arial" w:cs="Arial"/>
                <w:color w:val="000000"/>
              </w:rPr>
              <w:t>Breaches affect both cognitive (credibility) and affective (goodwill) trust.</w:t>
            </w:r>
          </w:p>
        </w:tc>
      </w:tr>
      <w:tr w:rsidR="00D16B7B" w:rsidRPr="00701CED" w14:paraId="00D5EACE" w14:textId="77777777" w:rsidTr="00F97BC7">
        <w:tc>
          <w:tcPr>
            <w:tcW w:w="0" w:type="auto"/>
            <w:hideMark/>
          </w:tcPr>
          <w:p w14:paraId="64F59872" w14:textId="77777777" w:rsidR="00D16B7B" w:rsidRPr="00701CED" w:rsidRDefault="00D16B7B" w:rsidP="00D16B7B">
            <w:pPr>
              <w:jc w:val="left"/>
              <w:rPr>
                <w:rFonts w:ascii="Arial" w:hAnsi="Arial" w:cs="Arial"/>
                <w:color w:val="000000"/>
              </w:rPr>
            </w:pPr>
            <w:r w:rsidRPr="00701CED">
              <w:rPr>
                <w:rFonts w:ascii="Arial" w:hAnsi="Arial" w:cs="Arial"/>
                <w:b/>
                <w:bCs/>
                <w:color w:val="000000"/>
              </w:rPr>
              <w:t>Cultural Missteps / Appropriation</w:t>
            </w:r>
          </w:p>
        </w:tc>
        <w:tc>
          <w:tcPr>
            <w:tcW w:w="1202" w:type="dxa"/>
            <w:hideMark/>
          </w:tcPr>
          <w:p w14:paraId="3CE645E6" w14:textId="77777777" w:rsidR="00D16B7B" w:rsidRPr="00701CED" w:rsidRDefault="00D16B7B" w:rsidP="00D16B7B">
            <w:pPr>
              <w:jc w:val="left"/>
              <w:rPr>
                <w:rFonts w:ascii="Arial" w:hAnsi="Arial" w:cs="Arial"/>
                <w:color w:val="000000"/>
              </w:rPr>
            </w:pPr>
            <w:r w:rsidRPr="00701CED">
              <w:rPr>
                <w:rFonts w:ascii="Arial" w:hAnsi="Arial" w:cs="Arial"/>
                <w:color w:val="000000"/>
              </w:rPr>
              <w:t>Zara</w:t>
            </w:r>
          </w:p>
        </w:tc>
        <w:tc>
          <w:tcPr>
            <w:tcW w:w="3259" w:type="dxa"/>
            <w:hideMark/>
          </w:tcPr>
          <w:p w14:paraId="69146563" w14:textId="77777777" w:rsidR="00D16B7B" w:rsidRPr="00701CED" w:rsidRDefault="00D16B7B" w:rsidP="00D734E9">
            <w:pPr>
              <w:rPr>
                <w:rFonts w:ascii="Arial" w:hAnsi="Arial" w:cs="Arial"/>
              </w:rPr>
            </w:pPr>
            <w:r w:rsidRPr="00701CED">
              <w:rPr>
                <w:rFonts w:ascii="Arial" w:hAnsi="Arial" w:cs="Arial"/>
              </w:rPr>
              <w:t>Corporate Reputation Theory</w:t>
            </w:r>
          </w:p>
        </w:tc>
        <w:tc>
          <w:tcPr>
            <w:tcW w:w="0" w:type="auto"/>
            <w:hideMark/>
          </w:tcPr>
          <w:p w14:paraId="4E828931" w14:textId="77777777" w:rsidR="00D16B7B" w:rsidRPr="00701CED" w:rsidRDefault="00D16B7B" w:rsidP="00D16B7B">
            <w:pPr>
              <w:jc w:val="left"/>
              <w:rPr>
                <w:rFonts w:ascii="Arial" w:hAnsi="Arial" w:cs="Arial"/>
                <w:color w:val="000000"/>
              </w:rPr>
            </w:pPr>
            <w:r w:rsidRPr="00701CED">
              <w:rPr>
                <w:rFonts w:ascii="Arial" w:hAnsi="Arial" w:cs="Arial"/>
                <w:color w:val="000000"/>
              </w:rPr>
              <w:t>Damages brand legitimacy across cultural communities.</w:t>
            </w:r>
          </w:p>
        </w:tc>
      </w:tr>
      <w:tr w:rsidR="00D16B7B" w:rsidRPr="00701CED" w14:paraId="7C24EDCB" w14:textId="77777777" w:rsidTr="00F97BC7">
        <w:tc>
          <w:tcPr>
            <w:tcW w:w="0" w:type="auto"/>
            <w:hideMark/>
          </w:tcPr>
          <w:p w14:paraId="299D97AF" w14:textId="77777777" w:rsidR="00D16B7B" w:rsidRPr="00701CED" w:rsidRDefault="00D16B7B" w:rsidP="00D16B7B">
            <w:pPr>
              <w:jc w:val="left"/>
              <w:rPr>
                <w:rFonts w:ascii="Arial" w:hAnsi="Arial" w:cs="Arial"/>
                <w:color w:val="000000"/>
              </w:rPr>
            </w:pPr>
            <w:r w:rsidRPr="00701CED">
              <w:rPr>
                <w:rFonts w:ascii="Arial" w:hAnsi="Arial" w:cs="Arial"/>
                <w:b/>
                <w:bCs/>
                <w:color w:val="000000"/>
              </w:rPr>
              <w:t>Quality Failures</w:t>
            </w:r>
          </w:p>
        </w:tc>
        <w:tc>
          <w:tcPr>
            <w:tcW w:w="1202" w:type="dxa"/>
            <w:hideMark/>
          </w:tcPr>
          <w:p w14:paraId="1DD0ECEB" w14:textId="77777777" w:rsidR="00D16B7B" w:rsidRPr="00701CED" w:rsidRDefault="00D16B7B" w:rsidP="00D16B7B">
            <w:pPr>
              <w:jc w:val="left"/>
              <w:rPr>
                <w:rFonts w:ascii="Arial" w:hAnsi="Arial" w:cs="Arial"/>
                <w:color w:val="000000"/>
              </w:rPr>
            </w:pPr>
            <w:r w:rsidRPr="00701CED">
              <w:rPr>
                <w:rFonts w:ascii="Arial" w:hAnsi="Arial" w:cs="Arial"/>
                <w:color w:val="000000"/>
              </w:rPr>
              <w:t>Various fast-</w:t>
            </w:r>
            <w:r w:rsidRPr="00701CED">
              <w:rPr>
                <w:rFonts w:ascii="Arial" w:hAnsi="Arial" w:cs="Arial"/>
                <w:color w:val="000000"/>
              </w:rPr>
              <w:lastRenderedPageBreak/>
              <w:t>fashion brands</w:t>
            </w:r>
          </w:p>
        </w:tc>
        <w:tc>
          <w:tcPr>
            <w:tcW w:w="3259" w:type="dxa"/>
            <w:hideMark/>
          </w:tcPr>
          <w:p w14:paraId="731DB844" w14:textId="77777777" w:rsidR="00D16B7B" w:rsidRPr="00701CED" w:rsidRDefault="00D16B7B" w:rsidP="00D734E9">
            <w:pPr>
              <w:rPr>
                <w:rFonts w:ascii="Arial" w:hAnsi="Arial" w:cs="Arial"/>
              </w:rPr>
            </w:pPr>
            <w:r w:rsidRPr="00701CED">
              <w:rPr>
                <w:rFonts w:ascii="Arial" w:hAnsi="Arial" w:cs="Arial"/>
              </w:rPr>
              <w:lastRenderedPageBreak/>
              <w:t>Brand Equity Theory</w:t>
            </w:r>
          </w:p>
        </w:tc>
        <w:tc>
          <w:tcPr>
            <w:tcW w:w="0" w:type="auto"/>
            <w:hideMark/>
          </w:tcPr>
          <w:p w14:paraId="5632F66F" w14:textId="77777777" w:rsidR="00D16B7B" w:rsidRPr="00701CED" w:rsidRDefault="00D16B7B" w:rsidP="00D16B7B">
            <w:pPr>
              <w:jc w:val="left"/>
              <w:rPr>
                <w:rFonts w:ascii="Arial" w:hAnsi="Arial" w:cs="Arial"/>
                <w:color w:val="000000"/>
              </w:rPr>
            </w:pPr>
            <w:r w:rsidRPr="00701CED">
              <w:rPr>
                <w:rFonts w:ascii="Arial" w:hAnsi="Arial" w:cs="Arial"/>
                <w:color w:val="000000"/>
              </w:rPr>
              <w:t xml:space="preserve">Reduces functional and emotional </w:t>
            </w:r>
            <w:r w:rsidRPr="00701CED">
              <w:rPr>
                <w:rFonts w:ascii="Arial" w:hAnsi="Arial" w:cs="Arial"/>
                <w:color w:val="000000"/>
              </w:rPr>
              <w:lastRenderedPageBreak/>
              <w:t>value, weakening loyalty.</w:t>
            </w:r>
          </w:p>
        </w:tc>
      </w:tr>
    </w:tbl>
    <w:p w14:paraId="3E0CA13F" w14:textId="1486A9B3" w:rsidR="00AB49F2" w:rsidRPr="00701CED" w:rsidRDefault="00AB49F2" w:rsidP="00AB49F2">
      <w:pPr>
        <w:rPr>
          <w:rFonts w:ascii="Arial" w:hAnsi="Arial" w:cs="Arial"/>
        </w:rPr>
      </w:pPr>
    </w:p>
    <w:p w14:paraId="2054A425" w14:textId="77777777" w:rsidR="00E05116" w:rsidRPr="00701CED" w:rsidRDefault="00E05116" w:rsidP="00E05116">
      <w:pPr>
        <w:rPr>
          <w:rFonts w:ascii="Arial" w:hAnsi="Arial" w:cs="Arial"/>
          <w:b/>
          <w:bCs/>
        </w:rPr>
      </w:pPr>
      <w:r w:rsidRPr="00701CED">
        <w:rPr>
          <w:rFonts w:ascii="Arial" w:hAnsi="Arial" w:cs="Arial"/>
          <w:b/>
          <w:bCs/>
        </w:rPr>
        <w:t>Mini-Summary</w:t>
      </w:r>
    </w:p>
    <w:p w14:paraId="25760CFE" w14:textId="2F34D5A9" w:rsidR="00E05116" w:rsidRPr="00701CED" w:rsidRDefault="00E05116" w:rsidP="00E05116">
      <w:pPr>
        <w:rPr>
          <w:rFonts w:ascii="Arial" w:hAnsi="Arial" w:cs="Arial"/>
        </w:rPr>
      </w:pPr>
      <w:r w:rsidRPr="00701CED">
        <w:rPr>
          <w:rFonts w:ascii="Arial" w:hAnsi="Arial" w:cs="Arial"/>
        </w:rPr>
        <w:t>Reputation crisis in the fast-fashion industry can be considered as systemic and not an isolated event, but a result of the current nature of the industry in its insistence on low costs and shortened production timeframes. Remedial measures, therefore, cannot be limited to the token gestures; rather, they should involve structural alterations and long-term institutional changes. Consumers are becoming more critical of the effectiveness of these types of recovery efforts by examining whether brands are quite explicit about addressing the inherent contradictions of the business model. In this regard, therefore, the reputation restoration assessment would not just be based on the instant crisis response systems, but also on concrete, model-level reformation.</w:t>
      </w:r>
    </w:p>
    <w:p w14:paraId="0592BB11" w14:textId="77777777" w:rsidR="00AB49F2" w:rsidRPr="00701CED" w:rsidRDefault="00AB49F2" w:rsidP="00AB49F2">
      <w:pPr>
        <w:pStyle w:val="Heading3"/>
        <w:rPr>
          <w:rFonts w:ascii="Arial" w:hAnsi="Arial" w:cs="Arial"/>
        </w:rPr>
      </w:pPr>
      <w:bookmarkStart w:id="20" w:name="_Toc219891772"/>
      <w:r w:rsidRPr="00701CED">
        <w:rPr>
          <w:rFonts w:ascii="Arial" w:hAnsi="Arial" w:cs="Arial"/>
        </w:rPr>
        <w:t>2.3.2 Consumer Trust Dynamics in Fashion Crises</w:t>
      </w:r>
      <w:bookmarkEnd w:id="20"/>
      <w:r w:rsidRPr="00701CED">
        <w:rPr>
          <w:rFonts w:ascii="Arial" w:hAnsi="Arial" w:cs="Arial"/>
        </w:rPr>
        <w:t> </w:t>
      </w:r>
    </w:p>
    <w:p w14:paraId="43C8E6EE" w14:textId="7C683319" w:rsidR="006368FE" w:rsidRPr="00701CED" w:rsidRDefault="006368FE" w:rsidP="006368FE">
      <w:pPr>
        <w:rPr>
          <w:rFonts w:ascii="Arial" w:hAnsi="Arial" w:cs="Arial"/>
        </w:rPr>
      </w:pPr>
      <w:r w:rsidRPr="00701CED">
        <w:rPr>
          <w:rFonts w:ascii="Arial" w:hAnsi="Arial" w:cs="Arial"/>
        </w:rPr>
        <w:t>The consumer trust in the fashion industry is lost quickly in case of any scandal that reveals an act of dishonesty, hypocrisy or hidden malpractice. However, it is not only the failure that triggers the erosion of trust but also the sense that the consumers were knowingly misled. The feeling is widened when the brands declare ESG values but go against them in reality. Studies have discovered that betrayal, anger and moral indignation are common post-crisis emotional conditions that intensify rational evaluation (</w:t>
      </w:r>
      <w:proofErr w:type="spellStart"/>
      <w:r w:rsidRPr="00701CED">
        <w:rPr>
          <w:rFonts w:ascii="Arial" w:hAnsi="Arial" w:cs="Arial"/>
        </w:rPr>
        <w:t>Xie</w:t>
      </w:r>
      <w:proofErr w:type="spellEnd"/>
      <w:r w:rsidRPr="00701CED">
        <w:rPr>
          <w:rFonts w:ascii="Arial" w:hAnsi="Arial" w:cs="Arial"/>
        </w:rPr>
        <w:t xml:space="preserve"> et al., 2021). A more responsible type of consumption and authenticity are valued by younger consumers, especially Gen Z, which makes them more sensitive to boycotts. The elderly are more likely to respond slowly, but they</w:t>
      </w:r>
      <w:r w:rsidRPr="00701CED">
        <w:rPr>
          <w:rFonts w:ascii="Arial" w:hAnsi="Arial" w:cs="Arial"/>
          <w:lang w:val="en-US"/>
        </w:rPr>
        <w:t>,</w:t>
      </w:r>
      <w:r w:rsidRPr="00701CED">
        <w:rPr>
          <w:rFonts w:ascii="Arial" w:hAnsi="Arial" w:cs="Arial"/>
        </w:rPr>
        <w:t xml:space="preserve"> too</w:t>
      </w:r>
      <w:r w:rsidRPr="00701CED">
        <w:rPr>
          <w:rFonts w:ascii="Arial" w:hAnsi="Arial" w:cs="Arial"/>
          <w:lang w:val="en-US"/>
        </w:rPr>
        <w:t>,</w:t>
      </w:r>
      <w:r w:rsidRPr="00701CED">
        <w:rPr>
          <w:rFonts w:ascii="Arial" w:hAnsi="Arial" w:cs="Arial"/>
        </w:rPr>
        <w:t xml:space="preserve"> respond in a very strong way to apparent unethical behaviour. However, the reaction of consumers is not </w:t>
      </w:r>
      <w:proofErr w:type="spellStart"/>
      <w:r w:rsidRPr="00701CED">
        <w:rPr>
          <w:rFonts w:ascii="Arial" w:hAnsi="Arial" w:cs="Arial"/>
        </w:rPr>
        <w:t>homogen</w:t>
      </w:r>
      <w:proofErr w:type="spellEnd"/>
      <w:r w:rsidRPr="00701CED">
        <w:rPr>
          <w:rFonts w:ascii="Arial" w:hAnsi="Arial" w:cs="Arial"/>
          <w:lang w:val="en-US"/>
        </w:rPr>
        <w:t>e</w:t>
      </w:r>
      <w:proofErr w:type="spellStart"/>
      <w:r w:rsidRPr="00701CED">
        <w:rPr>
          <w:rFonts w:ascii="Arial" w:hAnsi="Arial" w:cs="Arial"/>
        </w:rPr>
        <w:t>ous</w:t>
      </w:r>
      <w:proofErr w:type="spellEnd"/>
      <w:r w:rsidRPr="00701CED">
        <w:rPr>
          <w:rFonts w:ascii="Arial" w:hAnsi="Arial" w:cs="Arial"/>
        </w:rPr>
        <w:t>. At the segment level, studies indicate that there are differences in the ages, cultural settings, and levels of digital engagement. The expectations on labour norms and ecological execution vary across markets; customers in the West respond more rigorously to ESG violations than in price-elastic markets. Trust asymmetry complicates this further- trust is easier lost than to be regained</w:t>
      </w:r>
      <w:r w:rsidRPr="00701CED">
        <w:rPr>
          <w:rFonts w:ascii="Arial" w:hAnsi="Arial" w:cs="Arial"/>
          <w:lang w:val="en-US"/>
        </w:rPr>
        <w:t>,</w:t>
      </w:r>
      <w:r w:rsidRPr="00701CED">
        <w:rPr>
          <w:rFonts w:ascii="Arial" w:hAnsi="Arial" w:cs="Arial"/>
        </w:rPr>
        <w:t xml:space="preserve"> and recovery is a more difficult task than the initial creation of trust.</w:t>
      </w:r>
    </w:p>
    <w:p w14:paraId="2E9BB7CA" w14:textId="676B4600" w:rsidR="00AB49F2" w:rsidRPr="00701CED" w:rsidRDefault="006368FE" w:rsidP="006368FE">
      <w:pPr>
        <w:rPr>
          <w:rFonts w:ascii="Arial" w:hAnsi="Arial" w:cs="Arial"/>
        </w:rPr>
      </w:pPr>
      <w:r w:rsidRPr="00701CED">
        <w:rPr>
          <w:rFonts w:ascii="Arial" w:hAnsi="Arial" w:cs="Arial"/>
        </w:rPr>
        <w:t xml:space="preserve">These dynamics are enhanced by the use of digital platforms. Outrage is amplified with the help of algorithmic dissemination on TikTok and Instagram, whereas the </w:t>
      </w:r>
      <w:r w:rsidRPr="00701CED">
        <w:rPr>
          <w:rFonts w:ascii="Arial" w:hAnsi="Arial" w:cs="Arial"/>
        </w:rPr>
        <w:lastRenderedPageBreak/>
        <w:t xml:space="preserve">misinformation may shape the perception of the crisis regardless of the corporate disclosure. However, contradictions are also manifested in empirical results (Isabel, </w:t>
      </w:r>
      <w:proofErr w:type="spellStart"/>
      <w:r w:rsidRPr="00701CED">
        <w:rPr>
          <w:rFonts w:ascii="Arial" w:hAnsi="Arial" w:cs="Arial"/>
        </w:rPr>
        <w:t>Bergey</w:t>
      </w:r>
      <w:proofErr w:type="spellEnd"/>
      <w:r w:rsidRPr="00701CED">
        <w:rPr>
          <w:rFonts w:ascii="Arial" w:hAnsi="Arial" w:cs="Arial"/>
        </w:rPr>
        <w:t xml:space="preserve"> and Smith, 2024). The fast-fashion paradox is an example of how consumers constantly condemn unethical </w:t>
      </w:r>
      <w:proofErr w:type="spellStart"/>
      <w:r w:rsidRPr="00701CED">
        <w:rPr>
          <w:rFonts w:ascii="Arial" w:hAnsi="Arial" w:cs="Arial"/>
        </w:rPr>
        <w:t>behavio</w:t>
      </w:r>
      <w:proofErr w:type="spellEnd"/>
      <w:r w:rsidRPr="00701CED">
        <w:rPr>
          <w:rFonts w:ascii="Arial" w:hAnsi="Arial" w:cs="Arial"/>
          <w:lang w:val="en-US"/>
        </w:rPr>
        <w:t>u</w:t>
      </w:r>
      <w:r w:rsidRPr="00701CED">
        <w:rPr>
          <w:rFonts w:ascii="Arial" w:hAnsi="Arial" w:cs="Arial"/>
        </w:rPr>
        <w:t>r but continue to buy cheap products because of their affordability and desire to follow the trends set by fashion. Critically speaking, trust erosion and trust restoration models differ</w:t>
      </w:r>
      <w:r w:rsidR="009B7F68" w:rsidRPr="00701CED">
        <w:rPr>
          <w:rFonts w:ascii="Arial" w:hAnsi="Arial" w:cs="Arial"/>
          <w:lang w:val="en-US"/>
        </w:rPr>
        <w:t xml:space="preserve"> </w:t>
      </w:r>
      <w:r w:rsidR="009B7F68" w:rsidRPr="00701CED">
        <w:rPr>
          <w:rFonts w:ascii="Arial" w:hAnsi="Arial" w:cs="Arial"/>
        </w:rPr>
        <w:t xml:space="preserve">(Pyle, Smith and </w:t>
      </w:r>
      <w:proofErr w:type="spellStart"/>
      <w:r w:rsidR="009B7F68" w:rsidRPr="00701CED">
        <w:rPr>
          <w:rFonts w:ascii="Arial" w:hAnsi="Arial" w:cs="Arial"/>
        </w:rPr>
        <w:t>Chevtchouk</w:t>
      </w:r>
      <w:proofErr w:type="spellEnd"/>
      <w:r w:rsidR="009B7F68" w:rsidRPr="00701CED">
        <w:rPr>
          <w:rFonts w:ascii="Arial" w:hAnsi="Arial" w:cs="Arial"/>
        </w:rPr>
        <w:t>, 2021)</w:t>
      </w:r>
      <w:r w:rsidRPr="00701CED">
        <w:rPr>
          <w:rFonts w:ascii="Arial" w:hAnsi="Arial" w:cs="Arial"/>
        </w:rPr>
        <w:t>. Emotion, speed, and apparent moral failure are the driving forces behind the erosion of trust, and rational, systematic, evidence-based efforts like audits, supply-chain changes, and open communication are the driving factors behind the restoration. The understanding of these contradictions is the key to further discussion of the strategies of trust-rebuilding.</w:t>
      </w:r>
    </w:p>
    <w:p w14:paraId="51CEE9D1" w14:textId="0FE3BFA4" w:rsidR="00E05116" w:rsidRPr="00701CED" w:rsidRDefault="00E05116" w:rsidP="00E05116">
      <w:pPr>
        <w:rPr>
          <w:rFonts w:ascii="Arial" w:hAnsi="Arial" w:cs="Arial"/>
          <w:b/>
          <w:bCs/>
        </w:rPr>
      </w:pPr>
      <w:r w:rsidRPr="00701CED">
        <w:rPr>
          <w:rFonts w:ascii="Arial" w:hAnsi="Arial" w:cs="Arial"/>
          <w:b/>
          <w:bCs/>
        </w:rPr>
        <w:t xml:space="preserve">Mini-Summary </w:t>
      </w:r>
    </w:p>
    <w:p w14:paraId="339B5CE5" w14:textId="625D4EB9" w:rsidR="00E05116" w:rsidRPr="00701CED" w:rsidRDefault="00E05116" w:rsidP="00E05116">
      <w:pPr>
        <w:rPr>
          <w:rFonts w:ascii="Arial" w:hAnsi="Arial" w:cs="Arial"/>
        </w:rPr>
      </w:pPr>
      <w:r w:rsidRPr="00701CED">
        <w:rPr>
          <w:rFonts w:ascii="Arial" w:hAnsi="Arial" w:cs="Arial"/>
        </w:rPr>
        <w:t>These trust dynamics show that reputation restoration is founded not only on repairing emotional damage. Companies need to recognise the presence of heterogeneous consumer demands and the reduction of trust asymmetry by taking long-term and evidence-based actions. This therefore implies that to achieve the successful recovery, congruence of communicative strategies and institutional changes with the unique values of various cohorts of consumers is important, instead of assuming a uniformity of forgiveness.</w:t>
      </w:r>
    </w:p>
    <w:p w14:paraId="6CD1C863" w14:textId="2406A95A" w:rsidR="00AB49F2" w:rsidRPr="00701CED" w:rsidRDefault="00AB49F2" w:rsidP="00AB49F2">
      <w:pPr>
        <w:pStyle w:val="Heading3"/>
        <w:rPr>
          <w:rFonts w:ascii="Arial" w:hAnsi="Arial" w:cs="Arial"/>
        </w:rPr>
      </w:pPr>
      <w:bookmarkStart w:id="21" w:name="_Toc219891773"/>
      <w:r w:rsidRPr="00701CED">
        <w:rPr>
          <w:rFonts w:ascii="Arial" w:hAnsi="Arial" w:cs="Arial"/>
        </w:rPr>
        <w:t>2.3.3 Corporate Communication Strategies After a Crisis</w:t>
      </w:r>
      <w:bookmarkEnd w:id="21"/>
    </w:p>
    <w:p w14:paraId="6D9F28B8" w14:textId="7CDEA917" w:rsidR="00F03BA0" w:rsidRPr="00701CED" w:rsidRDefault="00F03BA0" w:rsidP="00F03BA0">
      <w:pPr>
        <w:rPr>
          <w:rFonts w:ascii="Arial" w:hAnsi="Arial" w:cs="Arial"/>
        </w:rPr>
      </w:pPr>
      <w:r w:rsidRPr="00701CED">
        <w:rPr>
          <w:rFonts w:ascii="Arial" w:hAnsi="Arial" w:cs="Arial"/>
        </w:rPr>
        <w:t>Corporate communication plays the central role in image restoration; yet its success depends on the timely factor, message setup, channel use, and credibility. Empirical studies show that the pace of communication can have a huge impact on the judgment of people. Any delay can be seen as avoidance</w:t>
      </w:r>
      <w:r w:rsidRPr="00701CED">
        <w:rPr>
          <w:rFonts w:ascii="Arial" w:hAnsi="Arial" w:cs="Arial"/>
          <w:lang w:val="en-US"/>
        </w:rPr>
        <w:t>,</w:t>
      </w:r>
      <w:r w:rsidRPr="00701CED">
        <w:rPr>
          <w:rFonts w:ascii="Arial" w:hAnsi="Arial" w:cs="Arial"/>
        </w:rPr>
        <w:t xml:space="preserve"> and also when speed is fast</w:t>
      </w:r>
      <w:r w:rsidRPr="00701CED">
        <w:rPr>
          <w:rFonts w:ascii="Arial" w:hAnsi="Arial" w:cs="Arial"/>
          <w:lang w:val="en-US"/>
        </w:rPr>
        <w:t>,</w:t>
      </w:r>
      <w:r w:rsidRPr="00701CED">
        <w:rPr>
          <w:rFonts w:ascii="Arial" w:hAnsi="Arial" w:cs="Arial"/>
        </w:rPr>
        <w:t xml:space="preserve"> it may be seen as </w:t>
      </w:r>
      <w:r w:rsidRPr="00701CED">
        <w:rPr>
          <w:rFonts w:ascii="Arial" w:hAnsi="Arial" w:cs="Arial"/>
          <w:lang w:val="en-US"/>
        </w:rPr>
        <w:t xml:space="preserve">a </w:t>
      </w:r>
      <w:r w:rsidRPr="00701CED">
        <w:rPr>
          <w:rFonts w:ascii="Arial" w:hAnsi="Arial" w:cs="Arial"/>
        </w:rPr>
        <w:t>lack of preparedness. Also</w:t>
      </w:r>
      <w:r w:rsidRPr="00701CED">
        <w:rPr>
          <w:rFonts w:ascii="Arial" w:hAnsi="Arial" w:cs="Arial"/>
          <w:lang w:val="en-US"/>
        </w:rPr>
        <w:t>,</w:t>
      </w:r>
      <w:r w:rsidRPr="00701CED">
        <w:rPr>
          <w:rFonts w:ascii="Arial" w:hAnsi="Arial" w:cs="Arial"/>
        </w:rPr>
        <w:t xml:space="preserve"> the frames are influential: an open acknowledgement of responsibility is perceived more positively than the argumentative or uncertain one (</w:t>
      </w:r>
      <w:proofErr w:type="spellStart"/>
      <w:r w:rsidRPr="00701CED">
        <w:rPr>
          <w:rFonts w:ascii="Arial" w:hAnsi="Arial" w:cs="Arial"/>
        </w:rPr>
        <w:t>Plakantonaki</w:t>
      </w:r>
      <w:proofErr w:type="spellEnd"/>
      <w:r w:rsidRPr="00701CED">
        <w:rPr>
          <w:rFonts w:ascii="Arial" w:hAnsi="Arial" w:cs="Arial"/>
        </w:rPr>
        <w:t xml:space="preserve"> et al., 2023). Fast-fashion brands have a significant difference in their communication strategies. Boohoo actively participated in the Levitt Review</w:t>
      </w:r>
      <w:r w:rsidRPr="00701CED">
        <w:rPr>
          <w:rFonts w:ascii="Arial" w:hAnsi="Arial" w:cs="Arial"/>
          <w:lang w:val="en-US"/>
        </w:rPr>
        <w:t>,</w:t>
      </w:r>
      <w:r w:rsidRPr="00701CED">
        <w:rPr>
          <w:rFonts w:ascii="Arial" w:hAnsi="Arial" w:cs="Arial"/>
        </w:rPr>
        <w:t xml:space="preserve"> thus indicating accountability. H&amp;M, in its turn, has heavily resorted to sustainability advertising, but critics claim that these messages often tend to venture towards greenwashing. An example of </w:t>
      </w:r>
      <w:r w:rsidRPr="00701CED">
        <w:rPr>
          <w:rFonts w:ascii="Arial" w:hAnsi="Arial" w:cs="Arial"/>
          <w:lang w:val="en-US"/>
        </w:rPr>
        <w:t xml:space="preserve">a </w:t>
      </w:r>
      <w:r w:rsidRPr="00701CED">
        <w:rPr>
          <w:rFonts w:ascii="Arial" w:hAnsi="Arial" w:cs="Arial"/>
        </w:rPr>
        <w:t>monologue strategy applied by Primark is the lack of communication</w:t>
      </w:r>
      <w:r w:rsidRPr="00701CED">
        <w:rPr>
          <w:rFonts w:ascii="Arial" w:hAnsi="Arial" w:cs="Arial"/>
          <w:lang w:val="en-US"/>
        </w:rPr>
        <w:t>,</w:t>
      </w:r>
      <w:r w:rsidRPr="00701CED">
        <w:rPr>
          <w:rFonts w:ascii="Arial" w:hAnsi="Arial" w:cs="Arial"/>
        </w:rPr>
        <w:t xml:space="preserve"> which limits the involvement of stakeholders. These differences highlight deviant communication ideologies</w:t>
      </w:r>
      <w:r w:rsidR="009B7F68" w:rsidRPr="00701CED">
        <w:rPr>
          <w:rFonts w:ascii="Arial" w:hAnsi="Arial" w:cs="Arial"/>
          <w:lang w:val="en-US"/>
        </w:rPr>
        <w:t xml:space="preserve"> </w:t>
      </w:r>
      <w:r w:rsidR="009B7F68" w:rsidRPr="00701CED">
        <w:rPr>
          <w:rFonts w:ascii="Arial" w:hAnsi="Arial" w:cs="Arial"/>
        </w:rPr>
        <w:t>(Gorton et al., 2021)</w:t>
      </w:r>
      <w:r w:rsidRPr="00701CED">
        <w:rPr>
          <w:rFonts w:ascii="Arial" w:hAnsi="Arial" w:cs="Arial"/>
        </w:rPr>
        <w:t>.</w:t>
      </w:r>
    </w:p>
    <w:p w14:paraId="47017FF7" w14:textId="4B34155C" w:rsidR="00AB49F2" w:rsidRPr="00701CED" w:rsidRDefault="00F03BA0" w:rsidP="00F03BA0">
      <w:pPr>
        <w:rPr>
          <w:rFonts w:ascii="Arial" w:hAnsi="Arial" w:cs="Arial"/>
        </w:rPr>
      </w:pPr>
      <w:r w:rsidRPr="00701CED">
        <w:rPr>
          <w:rFonts w:ascii="Arial" w:hAnsi="Arial" w:cs="Arial"/>
        </w:rPr>
        <w:lastRenderedPageBreak/>
        <w:t>There is further complexity brought about by digital communication. Social networking platforms like TikTok, Instagram and YouTube offer chances of transparency in real time and at the same time expose the brands to scrutiny by the population (</w:t>
      </w:r>
      <w:proofErr w:type="spellStart"/>
      <w:r w:rsidRPr="00701CED">
        <w:rPr>
          <w:rFonts w:ascii="Arial" w:hAnsi="Arial" w:cs="Arial"/>
        </w:rPr>
        <w:t>Swazan</w:t>
      </w:r>
      <w:proofErr w:type="spellEnd"/>
      <w:r w:rsidRPr="00701CED">
        <w:rPr>
          <w:rFonts w:ascii="Arial" w:hAnsi="Arial" w:cs="Arial"/>
        </w:rPr>
        <w:t xml:space="preserve"> and Das, 2022). Brands that had a two-way communication (regardless of commenting, conducting a </w:t>
      </w:r>
      <w:r w:rsidR="008F18BB" w:rsidRPr="00701CED">
        <w:rPr>
          <w:rFonts w:ascii="Arial" w:hAnsi="Arial" w:cs="Arial"/>
        </w:rPr>
        <w:t>question-and-answer</w:t>
      </w:r>
      <w:r w:rsidRPr="00701CED">
        <w:rPr>
          <w:rFonts w:ascii="Arial" w:hAnsi="Arial" w:cs="Arial"/>
        </w:rPr>
        <w:t xml:space="preserve"> session, or engaging influencers) were more likely to reconstruct credibility than those that relied solely on their one-directional statements. Authenticity heuristics are a tool used by consumers in determining the sincerity of communication. Reliable communication through frequent messaging, third-party authentication, evident corrective measures, and </w:t>
      </w:r>
      <w:r w:rsidRPr="00701CED">
        <w:rPr>
          <w:rFonts w:ascii="Arial" w:hAnsi="Arial" w:cs="Arial"/>
          <w:lang w:val="en-US"/>
        </w:rPr>
        <w:t xml:space="preserve">an </w:t>
      </w:r>
      <w:r w:rsidRPr="00701CED">
        <w:rPr>
          <w:rFonts w:ascii="Arial" w:hAnsi="Arial" w:cs="Arial"/>
        </w:rPr>
        <w:t>emotionally sincere voice build</w:t>
      </w:r>
      <w:r w:rsidRPr="00701CED">
        <w:rPr>
          <w:rFonts w:ascii="Arial" w:hAnsi="Arial" w:cs="Arial"/>
          <w:lang w:val="en-US"/>
        </w:rPr>
        <w:t>s</w:t>
      </w:r>
      <w:r w:rsidRPr="00701CED">
        <w:rPr>
          <w:rFonts w:ascii="Arial" w:hAnsi="Arial" w:cs="Arial"/>
        </w:rPr>
        <w:t xml:space="preserve"> trust (</w:t>
      </w:r>
      <w:proofErr w:type="spellStart"/>
      <w:r w:rsidRPr="00701CED">
        <w:rPr>
          <w:rFonts w:ascii="Arial" w:hAnsi="Arial" w:cs="Arial"/>
        </w:rPr>
        <w:t>Swazan</w:t>
      </w:r>
      <w:proofErr w:type="spellEnd"/>
      <w:r w:rsidRPr="00701CED">
        <w:rPr>
          <w:rFonts w:ascii="Arial" w:hAnsi="Arial" w:cs="Arial"/>
        </w:rPr>
        <w:t xml:space="preserve"> and Das, 2022). On the other hand, polished scripts or apologies are overly polished and reduce the level of believability. In general, communication can be considered necessary and inadequate without credible corrective intervention.</w:t>
      </w:r>
    </w:p>
    <w:p w14:paraId="0E5E6F8C" w14:textId="4684F6C7" w:rsidR="00E05116" w:rsidRPr="00701CED" w:rsidRDefault="00E05116" w:rsidP="00E05116">
      <w:pPr>
        <w:rPr>
          <w:rFonts w:ascii="Arial" w:hAnsi="Arial" w:cs="Arial"/>
          <w:b/>
          <w:bCs/>
        </w:rPr>
      </w:pPr>
      <w:r w:rsidRPr="00701CED">
        <w:rPr>
          <w:rFonts w:ascii="Arial" w:hAnsi="Arial" w:cs="Arial"/>
          <w:b/>
          <w:bCs/>
        </w:rPr>
        <w:t xml:space="preserve">Mini-Summary </w:t>
      </w:r>
    </w:p>
    <w:p w14:paraId="45CD140B" w14:textId="12804B4D" w:rsidR="00E05116" w:rsidRPr="00701CED" w:rsidRDefault="00E05116" w:rsidP="00E05116">
      <w:pPr>
        <w:rPr>
          <w:rFonts w:ascii="Arial" w:hAnsi="Arial" w:cs="Arial"/>
        </w:rPr>
      </w:pPr>
      <w:r w:rsidRPr="00701CED">
        <w:rPr>
          <w:rFonts w:ascii="Arial" w:hAnsi="Arial" w:cs="Arial"/>
        </w:rPr>
        <w:t>The empirical findings indicate that communication majorly affects the perception of recovery initiatives, and does not replace substantive reform. Quick, interactive, and natural communication leads to recovery only when supported by a corrective behavioural observation. As a result, the process of reputation recovery is conditional upon the communicative credibility matching the actual operational change, especially in a digital environment where inconsistency will be quickly revealed.</w:t>
      </w:r>
    </w:p>
    <w:p w14:paraId="54D76E3A" w14:textId="77777777" w:rsidR="00AB49F2" w:rsidRPr="00701CED" w:rsidRDefault="00AB49F2" w:rsidP="00AB49F2">
      <w:pPr>
        <w:rPr>
          <w:rFonts w:ascii="Arial" w:hAnsi="Arial" w:cs="Arial"/>
          <w:sz w:val="22"/>
          <w:szCs w:val="22"/>
        </w:rPr>
      </w:pPr>
    </w:p>
    <w:p w14:paraId="1F970644" w14:textId="2AC4A414" w:rsidR="00AB49F2" w:rsidRPr="00701CED" w:rsidRDefault="00AB49F2" w:rsidP="00AB49F2">
      <w:pPr>
        <w:pStyle w:val="Heading3"/>
        <w:rPr>
          <w:rFonts w:ascii="Arial" w:hAnsi="Arial" w:cs="Arial"/>
        </w:rPr>
      </w:pPr>
      <w:bookmarkStart w:id="22" w:name="_Toc219891774"/>
      <w:r w:rsidRPr="00701CED">
        <w:rPr>
          <w:rFonts w:ascii="Arial" w:hAnsi="Arial" w:cs="Arial"/>
        </w:rPr>
        <w:t>2.3.4 Corrective Actions and Ethical Reforms</w:t>
      </w:r>
      <w:bookmarkEnd w:id="22"/>
      <w:r w:rsidRPr="00701CED">
        <w:rPr>
          <w:rFonts w:ascii="Arial" w:hAnsi="Arial" w:cs="Arial"/>
        </w:rPr>
        <w:t> </w:t>
      </w:r>
    </w:p>
    <w:p w14:paraId="7FD828E1" w14:textId="336AFF67" w:rsidR="00AB49F2" w:rsidRPr="00701CED" w:rsidRDefault="00AB49F2" w:rsidP="00AB49F2">
      <w:pPr>
        <w:rPr>
          <w:rFonts w:ascii="Arial" w:hAnsi="Arial" w:cs="Arial"/>
        </w:rPr>
      </w:pPr>
      <w:r w:rsidRPr="00701CED">
        <w:rPr>
          <w:rFonts w:ascii="Arial" w:hAnsi="Arial" w:cs="Arial"/>
        </w:rPr>
        <w:t xml:space="preserve">Reputation recovery is based on corrective measures. Scandals reveal unethical </w:t>
      </w:r>
      <w:proofErr w:type="spellStart"/>
      <w:r w:rsidRPr="00701CED">
        <w:rPr>
          <w:rFonts w:ascii="Arial" w:hAnsi="Arial" w:cs="Arial"/>
        </w:rPr>
        <w:t>behavio</w:t>
      </w:r>
      <w:proofErr w:type="spellEnd"/>
      <w:r w:rsidRPr="00701CED">
        <w:rPr>
          <w:rFonts w:ascii="Arial" w:hAnsi="Arial" w:cs="Arial"/>
          <w:lang w:val="en-US"/>
        </w:rPr>
        <w:t>u</w:t>
      </w:r>
      <w:r w:rsidRPr="00701CED">
        <w:rPr>
          <w:rFonts w:ascii="Arial" w:hAnsi="Arial" w:cs="Arial"/>
        </w:rPr>
        <w:t>r</w:t>
      </w:r>
      <w:r w:rsidRPr="00701CED">
        <w:rPr>
          <w:rFonts w:ascii="Arial" w:hAnsi="Arial" w:cs="Arial"/>
          <w:lang w:val="en-US"/>
        </w:rPr>
        <w:t>,</w:t>
      </w:r>
      <w:r w:rsidRPr="00701CED">
        <w:rPr>
          <w:rFonts w:ascii="Arial" w:hAnsi="Arial" w:cs="Arial"/>
        </w:rPr>
        <w:t xml:space="preserve"> and when that happens, consumers want structural changes and not cosmetic shifts. The authentic corrective interventions are supply transparency programs, improved employee rights, ethical sourcing, and third-party audits. Boohoo started using new monitoring and compliance systems after the labour scandal (</w:t>
      </w:r>
      <w:proofErr w:type="spellStart"/>
      <w:r w:rsidRPr="00701CED">
        <w:rPr>
          <w:rFonts w:ascii="Arial" w:hAnsi="Arial" w:cs="Arial"/>
        </w:rPr>
        <w:t>Hidayat</w:t>
      </w:r>
      <w:proofErr w:type="spellEnd"/>
      <w:r w:rsidRPr="00701CED">
        <w:rPr>
          <w:rFonts w:ascii="Arial" w:hAnsi="Arial" w:cs="Arial"/>
        </w:rPr>
        <w:t xml:space="preserve"> et al., 2021). H&amp;M started using more sustainable policies and transparency dashboards; Primark increased supplier auditing processes. With these reforms, one is indicating dedication towards change and it can help to restore confidence gradually. One of the major issues is to differentiate between effective reform and greenwashing; since most brands are more active in promoting sustainability than actually doing it, the image of deception is created</w:t>
      </w:r>
      <w:r w:rsidR="00176DAB" w:rsidRPr="00701CED">
        <w:rPr>
          <w:rFonts w:ascii="Arial" w:hAnsi="Arial" w:cs="Arial"/>
        </w:rPr>
        <w:t xml:space="preserve"> (Clean Clothes Campaign, 2023)</w:t>
      </w:r>
      <w:r w:rsidRPr="00701CED">
        <w:rPr>
          <w:rFonts w:ascii="Arial" w:hAnsi="Arial" w:cs="Arial"/>
        </w:rPr>
        <w:t xml:space="preserve">. This is the tension </w:t>
      </w:r>
      <w:r w:rsidRPr="00701CED">
        <w:rPr>
          <w:rFonts w:ascii="Arial" w:hAnsi="Arial" w:cs="Arial"/>
        </w:rPr>
        <w:lastRenderedPageBreak/>
        <w:t>that is repeated across the fast-fashion scholarship. According to scholars, the idea of sustainability tends to break down when examined</w:t>
      </w:r>
      <w:r w:rsidR="009B7F68" w:rsidRPr="00701CED">
        <w:rPr>
          <w:rFonts w:ascii="Arial" w:hAnsi="Arial" w:cs="Arial"/>
        </w:rPr>
        <w:t>,</w:t>
      </w:r>
      <w:r w:rsidRPr="00701CED">
        <w:rPr>
          <w:rFonts w:ascii="Arial" w:hAnsi="Arial" w:cs="Arial"/>
        </w:rPr>
        <w:t xml:space="preserve"> as there is no change in the business model (Bandara, Fernando and </w:t>
      </w:r>
      <w:proofErr w:type="spellStart"/>
      <w:r w:rsidRPr="00701CED">
        <w:rPr>
          <w:rFonts w:ascii="Arial" w:hAnsi="Arial" w:cs="Arial"/>
        </w:rPr>
        <w:t>Akter</w:t>
      </w:r>
      <w:proofErr w:type="spellEnd"/>
      <w:r w:rsidRPr="00701CED">
        <w:rPr>
          <w:rFonts w:ascii="Arial" w:hAnsi="Arial" w:cs="Arial"/>
        </w:rPr>
        <w:t>, 2021). Limited ethical collections or promotion campaigns are symbolic actions that rarely go into the deeper structural problems. In academic research studies, it has always been found that long</w:t>
      </w:r>
      <w:r w:rsidR="009B7F68" w:rsidRPr="00701CED">
        <w:rPr>
          <w:rFonts w:ascii="Arial" w:hAnsi="Arial" w:cs="Arial"/>
        </w:rPr>
        <w:t>-</w:t>
      </w:r>
      <w:r w:rsidRPr="00701CED">
        <w:rPr>
          <w:rFonts w:ascii="Arial" w:hAnsi="Arial" w:cs="Arial"/>
        </w:rPr>
        <w:t>term reputation enhancement is based on significant reforms. Consumers will reward the brands which reflect continuous improvement, even though the progress will be microscopic (</w:t>
      </w:r>
      <w:proofErr w:type="spellStart"/>
      <w:r w:rsidRPr="00701CED">
        <w:rPr>
          <w:rFonts w:ascii="Arial" w:hAnsi="Arial" w:cs="Arial"/>
        </w:rPr>
        <w:t>Akoglu</w:t>
      </w:r>
      <w:proofErr w:type="spellEnd"/>
      <w:r w:rsidRPr="00701CED">
        <w:rPr>
          <w:rFonts w:ascii="Arial" w:hAnsi="Arial" w:cs="Arial"/>
        </w:rPr>
        <w:t xml:space="preserve"> and </w:t>
      </w:r>
      <w:proofErr w:type="spellStart"/>
      <w:r w:rsidRPr="00701CED">
        <w:rPr>
          <w:rFonts w:ascii="Arial" w:hAnsi="Arial" w:cs="Arial"/>
        </w:rPr>
        <w:t>Özbek</w:t>
      </w:r>
      <w:proofErr w:type="spellEnd"/>
      <w:r w:rsidRPr="00701CED">
        <w:rPr>
          <w:rFonts w:ascii="Arial" w:hAnsi="Arial" w:cs="Arial"/>
        </w:rPr>
        <w:t xml:space="preserve">, 2022). Such structural measures as factory inspections or living-wage promises or minimal environmental footprint are more serious than symbolic gestures. However, the tensions remain. The sustainability in marketing </w:t>
      </w:r>
      <w:r w:rsidR="009B7F68" w:rsidRPr="00701CED">
        <w:rPr>
          <w:rFonts w:ascii="Arial" w:hAnsi="Arial" w:cs="Arial"/>
        </w:rPr>
        <w:t>can</w:t>
      </w:r>
      <w:r w:rsidRPr="00701CED">
        <w:rPr>
          <w:rFonts w:ascii="Arial" w:hAnsi="Arial" w:cs="Arial"/>
        </w:rPr>
        <w:t xml:space="preserve"> create emotional equity, but when the reforms are not genuine, the trust is ruined once again, and it turns into a circle where brands have to feel the balance between the commercial and ethical responsibility all the time</w:t>
      </w:r>
      <w:r w:rsidR="009B7F68" w:rsidRPr="00701CED">
        <w:rPr>
          <w:rFonts w:ascii="Arial" w:hAnsi="Arial" w:cs="Arial"/>
        </w:rPr>
        <w:t xml:space="preserve"> (Wu and Huang, 2023)</w:t>
      </w:r>
      <w:r w:rsidRPr="00701CED">
        <w:rPr>
          <w:rFonts w:ascii="Arial" w:hAnsi="Arial" w:cs="Arial"/>
        </w:rPr>
        <w:t>. As a result, the corrective action is not merely the measures of operation</w:t>
      </w:r>
      <w:r w:rsidRPr="00701CED">
        <w:rPr>
          <w:rFonts w:ascii="Arial" w:hAnsi="Arial" w:cs="Arial"/>
          <w:lang w:val="en-US"/>
        </w:rPr>
        <w:t>al</w:t>
      </w:r>
      <w:r w:rsidRPr="00701CED">
        <w:rPr>
          <w:rFonts w:ascii="Arial" w:hAnsi="Arial" w:cs="Arial"/>
        </w:rPr>
        <w:t xml:space="preserve"> correction, but the redesign of the perceptions of the stakeholders toward the brand and its integrity (de Aguiar Hugo, de </w:t>
      </w:r>
      <w:proofErr w:type="spellStart"/>
      <w:r w:rsidRPr="00701CED">
        <w:rPr>
          <w:rFonts w:ascii="Arial" w:hAnsi="Arial" w:cs="Arial"/>
        </w:rPr>
        <w:t>Nadae</w:t>
      </w:r>
      <w:proofErr w:type="spellEnd"/>
      <w:r w:rsidRPr="00701CED">
        <w:rPr>
          <w:rFonts w:ascii="Arial" w:hAnsi="Arial" w:cs="Arial"/>
        </w:rPr>
        <w:t xml:space="preserve"> and da Silva Lima, 2021). To recover successfully, communication, reform, and long-term accountability should be aligned with each other</w:t>
      </w:r>
      <w:r w:rsidRPr="00701CED">
        <w:rPr>
          <w:rFonts w:ascii="Arial" w:hAnsi="Arial" w:cs="Arial"/>
          <w:lang w:val="en-US"/>
        </w:rPr>
        <w:t>. O</w:t>
      </w:r>
      <w:proofErr w:type="spellStart"/>
      <w:r w:rsidRPr="00701CED">
        <w:rPr>
          <w:rFonts w:ascii="Arial" w:hAnsi="Arial" w:cs="Arial"/>
        </w:rPr>
        <w:t>therwise</w:t>
      </w:r>
      <w:proofErr w:type="spellEnd"/>
      <w:r w:rsidRPr="00701CED">
        <w:rPr>
          <w:rFonts w:ascii="Arial" w:hAnsi="Arial" w:cs="Arial"/>
          <w:lang w:val="en-US"/>
        </w:rPr>
        <w:t>,</w:t>
      </w:r>
      <w:r w:rsidRPr="00701CED">
        <w:rPr>
          <w:rFonts w:ascii="Arial" w:hAnsi="Arial" w:cs="Arial"/>
        </w:rPr>
        <w:t xml:space="preserve"> the repair of the reputation will be temporary and will be subject to a new crisis.</w:t>
      </w:r>
    </w:p>
    <w:p w14:paraId="56BD7FA7" w14:textId="1F4D4A2E" w:rsidR="00E05116" w:rsidRPr="00701CED" w:rsidRDefault="00E05116" w:rsidP="00E05116">
      <w:pPr>
        <w:rPr>
          <w:rFonts w:ascii="Arial" w:hAnsi="Arial" w:cs="Arial"/>
          <w:b/>
          <w:bCs/>
        </w:rPr>
      </w:pPr>
      <w:r w:rsidRPr="00701CED">
        <w:rPr>
          <w:rFonts w:ascii="Arial" w:hAnsi="Arial" w:cs="Arial"/>
          <w:b/>
          <w:bCs/>
        </w:rPr>
        <w:t xml:space="preserve">Mini-Summary </w:t>
      </w:r>
    </w:p>
    <w:p w14:paraId="12A075AB" w14:textId="0FF4FEF3" w:rsidR="00E05116" w:rsidRPr="00701CED" w:rsidRDefault="00E05116" w:rsidP="00E05116">
      <w:pPr>
        <w:rPr>
          <w:rFonts w:ascii="Arial" w:hAnsi="Arial" w:cs="Arial"/>
        </w:rPr>
      </w:pPr>
      <w:r w:rsidRPr="00701CED">
        <w:rPr>
          <w:rFonts w:ascii="Arial" w:hAnsi="Arial" w:cs="Arial"/>
        </w:rPr>
        <w:t>This paper reinforces the idea that the only way to maintain a tarnished reputation is through systematic and lengthy remedial effort and not cosmetic reform. Customers are increasingly assessing the recovery activity based on the concept of long-term responsibility and operational change</w:t>
      </w:r>
      <w:r w:rsidR="00460EDC" w:rsidRPr="00701CED">
        <w:rPr>
          <w:rFonts w:ascii="Arial" w:hAnsi="Arial" w:cs="Arial"/>
        </w:rPr>
        <w:t xml:space="preserve"> (Wu and Huang, 2023)</w:t>
      </w:r>
      <w:r w:rsidRPr="00701CED">
        <w:rPr>
          <w:rFonts w:ascii="Arial" w:hAnsi="Arial" w:cs="Arial"/>
        </w:rPr>
        <w:t>. Without substantive or rational corrective measures, reputation restoration is always fragile and vulnerable to the backlash of crises.</w:t>
      </w:r>
    </w:p>
    <w:p w14:paraId="22A53933" w14:textId="77777777" w:rsidR="00AB49F2" w:rsidRPr="00701CED" w:rsidRDefault="00AB49F2" w:rsidP="00AB49F2">
      <w:pPr>
        <w:rPr>
          <w:rFonts w:ascii="Arial" w:hAnsi="Arial" w:cs="Arial"/>
        </w:rPr>
      </w:pPr>
    </w:p>
    <w:p w14:paraId="37901DF0" w14:textId="3023BB48" w:rsidR="00AB49F2" w:rsidRPr="00701CED" w:rsidRDefault="00AB49F2" w:rsidP="00AB49F2">
      <w:pPr>
        <w:pStyle w:val="Heading2"/>
        <w:rPr>
          <w:rFonts w:ascii="Arial" w:hAnsi="Arial" w:cs="Arial"/>
        </w:rPr>
      </w:pPr>
      <w:bookmarkStart w:id="23" w:name="_Toc219891775"/>
      <w:r w:rsidRPr="00701CED">
        <w:rPr>
          <w:rFonts w:ascii="Arial" w:hAnsi="Arial" w:cs="Arial"/>
        </w:rPr>
        <w:t>2.4 Review of Empirical Studies</w:t>
      </w:r>
      <w:bookmarkEnd w:id="23"/>
      <w:r w:rsidRPr="00701CED">
        <w:rPr>
          <w:rFonts w:ascii="Arial" w:hAnsi="Arial" w:cs="Arial"/>
        </w:rPr>
        <w:t xml:space="preserve"> </w:t>
      </w:r>
    </w:p>
    <w:p w14:paraId="2ED953CF" w14:textId="77777777" w:rsidR="00AB49F2" w:rsidRPr="00701CED" w:rsidRDefault="00AB49F2" w:rsidP="00AB49F2">
      <w:pPr>
        <w:pStyle w:val="Heading3"/>
        <w:rPr>
          <w:rFonts w:ascii="Arial" w:hAnsi="Arial" w:cs="Arial"/>
        </w:rPr>
      </w:pPr>
      <w:bookmarkStart w:id="24" w:name="_Toc219891776"/>
      <w:r w:rsidRPr="00701CED">
        <w:rPr>
          <w:rFonts w:ascii="Arial" w:hAnsi="Arial" w:cs="Arial"/>
        </w:rPr>
        <w:t>2.4.1 Studies on Fashion Crisis Management</w:t>
      </w:r>
      <w:bookmarkEnd w:id="24"/>
      <w:r w:rsidRPr="00701CED">
        <w:rPr>
          <w:rFonts w:ascii="Arial" w:hAnsi="Arial" w:cs="Arial"/>
        </w:rPr>
        <w:t> </w:t>
      </w:r>
    </w:p>
    <w:p w14:paraId="04C874E9" w14:textId="4B8E340F" w:rsidR="00AB49F2" w:rsidRPr="00701CED" w:rsidRDefault="00460EDC" w:rsidP="00AB49F2">
      <w:pPr>
        <w:rPr>
          <w:rFonts w:ascii="Arial" w:hAnsi="Arial" w:cs="Arial"/>
        </w:rPr>
      </w:pPr>
      <w:r w:rsidRPr="00701CED">
        <w:rPr>
          <w:rFonts w:ascii="Arial" w:hAnsi="Arial" w:cs="Arial"/>
        </w:rPr>
        <w:t xml:space="preserve">The recent empirical studies on fashion crisis management have multiplied due to the frequent ethical and quality outbursts in the supply chain of global apparel. The authors of Gorton et al. (2021) examined brand communication in the context of recall and </w:t>
      </w:r>
      <w:r w:rsidRPr="00701CED">
        <w:rPr>
          <w:rFonts w:ascii="Arial" w:hAnsi="Arial" w:cs="Arial"/>
        </w:rPr>
        <w:lastRenderedPageBreak/>
        <w:t xml:space="preserve">ethical scandals and found that more positive consumer judgements were evoked by transparency-based rather than defensive communication. The article by Tseng et al. (2022) supports this observation, thus making it more credible. Both articles, though, are based on North American samples, which reduces the extent of global generalisation. </w:t>
      </w:r>
      <w:proofErr w:type="spellStart"/>
      <w:r w:rsidRPr="00701CED">
        <w:rPr>
          <w:rFonts w:ascii="Arial" w:hAnsi="Arial" w:cs="Arial"/>
        </w:rPr>
        <w:t>Chandrruangphen</w:t>
      </w:r>
      <w:proofErr w:type="spellEnd"/>
      <w:r w:rsidRPr="00701CED">
        <w:rPr>
          <w:rFonts w:ascii="Arial" w:hAnsi="Arial" w:cs="Arial"/>
        </w:rPr>
        <w:t xml:space="preserve">, </w:t>
      </w:r>
      <w:proofErr w:type="spellStart"/>
      <w:r w:rsidRPr="00701CED">
        <w:rPr>
          <w:rFonts w:ascii="Arial" w:hAnsi="Arial" w:cs="Arial"/>
        </w:rPr>
        <w:t>Assarut</w:t>
      </w:r>
      <w:proofErr w:type="spellEnd"/>
      <w:r w:rsidRPr="00701CED">
        <w:rPr>
          <w:rFonts w:ascii="Arial" w:hAnsi="Arial" w:cs="Arial"/>
        </w:rPr>
        <w:t xml:space="preserve"> and </w:t>
      </w:r>
      <w:proofErr w:type="spellStart"/>
      <w:r w:rsidRPr="00701CED">
        <w:rPr>
          <w:rFonts w:ascii="Arial" w:hAnsi="Arial" w:cs="Arial"/>
        </w:rPr>
        <w:t>Sinthupinyo</w:t>
      </w:r>
      <w:proofErr w:type="spellEnd"/>
      <w:r w:rsidRPr="00701CED">
        <w:rPr>
          <w:rFonts w:ascii="Arial" w:hAnsi="Arial" w:cs="Arial"/>
        </w:rPr>
        <w:t xml:space="preserve"> (2022) analysed labour scandals and proved that influences on reputational damage are defined by the expectations of stakeholders and media framing. Their knowledge is useful in appreciating the amplification of narratives, but it is compromised by depending on media sources, which might enhance negativity. </w:t>
      </w:r>
      <w:proofErr w:type="spellStart"/>
      <w:r w:rsidRPr="00701CED">
        <w:rPr>
          <w:rFonts w:ascii="Arial" w:hAnsi="Arial" w:cs="Arial"/>
        </w:rPr>
        <w:t>Roh</w:t>
      </w:r>
      <w:proofErr w:type="spellEnd"/>
      <w:r w:rsidRPr="00701CED">
        <w:rPr>
          <w:rFonts w:ascii="Arial" w:hAnsi="Arial" w:cs="Arial"/>
        </w:rPr>
        <w:t xml:space="preserve"> et al. (2024) experimented with SCCT on South Asian factory accidents and affirmed that preventable crises require rebuild strategies; however, their results also criticise SCCT, since even in the case of subcontractors, in the event of failures, consumers still held global brands accountable. Singh and Sharma (2023) have chosen a quantitative method of investigating the issue of production failures, and they conclude that the speed and stability of communication affect the trust of the stakeholders. Though this research provides better levels of generalisability, it oversimplifies the issue of ethical crisis and reduces it to a one-time event. In general, these papers present strong evidence that communication strategy is critical, though the level of explanations is limited to regional bias, methodological simplification, and limited coverage of cumulative crises</w:t>
      </w:r>
      <w:r w:rsidR="00AB49F2" w:rsidRPr="00701CED">
        <w:rPr>
          <w:rFonts w:ascii="Arial" w:hAnsi="Arial" w:cs="Arial"/>
        </w:rPr>
        <w:t>.</w:t>
      </w:r>
    </w:p>
    <w:p w14:paraId="1939CBCA" w14:textId="77777777" w:rsidR="00AB49F2" w:rsidRPr="00701CED" w:rsidRDefault="00AB49F2" w:rsidP="00AB49F2">
      <w:pPr>
        <w:rPr>
          <w:rFonts w:ascii="Arial" w:hAnsi="Arial" w:cs="Arial"/>
        </w:rPr>
      </w:pPr>
    </w:p>
    <w:p w14:paraId="594BC040" w14:textId="39A724FE" w:rsidR="00AB49F2" w:rsidRPr="00701CED" w:rsidRDefault="00AB49F2" w:rsidP="00AB49F2">
      <w:pPr>
        <w:pStyle w:val="Heading3"/>
        <w:rPr>
          <w:rFonts w:ascii="Arial" w:hAnsi="Arial" w:cs="Arial"/>
        </w:rPr>
      </w:pPr>
      <w:bookmarkStart w:id="25" w:name="_Toc219891777"/>
      <w:r w:rsidRPr="00701CED">
        <w:rPr>
          <w:rFonts w:ascii="Arial" w:hAnsi="Arial" w:cs="Arial"/>
        </w:rPr>
        <w:t>2.4.2 Studies on Consumer Trust Recovery</w:t>
      </w:r>
      <w:bookmarkEnd w:id="25"/>
    </w:p>
    <w:p w14:paraId="0802C99C" w14:textId="0FC68DE1" w:rsidR="00AB49F2" w:rsidRPr="00701CED" w:rsidRDefault="00460EDC" w:rsidP="00AB49F2">
      <w:pPr>
        <w:rPr>
          <w:rFonts w:ascii="Arial" w:hAnsi="Arial" w:cs="Arial"/>
        </w:rPr>
      </w:pPr>
      <w:r w:rsidRPr="00701CED">
        <w:rPr>
          <w:rFonts w:ascii="Arial" w:hAnsi="Arial" w:cs="Arial"/>
        </w:rPr>
        <w:t xml:space="preserve">Studies carried out on trust recovery always emphasise the role of sincerity, transparency and remedial action. Tseng et al. (2022) discovered that apologies can only work in isolation unless there is substantive organisational change. Their experimental design can be considered a good source of causal understanding, but the laboratory environment might not be a reflection of real-life emotional intensity. Wang et al. (2023) strengthened the external validity by showing that such structural reforms as audits and policy changes are more productive than symbolic gestures, but their study failed to consider authenticity cues adopted by younger consumers in the digital era. Greenwashing studies also make it worse in terms of trust recovery. Dissanayake and Weerasinghe (2022) showed that sustainability messaging backfires when it is found to have inconsistencies, which is very applicable to the environmental scandals that H&amp;M has engaged in; however, their limited scope of the single market </w:t>
      </w:r>
      <w:r w:rsidRPr="00701CED">
        <w:rPr>
          <w:rFonts w:ascii="Arial" w:hAnsi="Arial" w:cs="Arial"/>
        </w:rPr>
        <w:lastRenderedPageBreak/>
        <w:t>restricts their transferability</w:t>
      </w:r>
      <w:r w:rsidR="00176DAB" w:rsidRPr="00701CED">
        <w:rPr>
          <w:rFonts w:ascii="Arial" w:hAnsi="Arial" w:cs="Arial"/>
        </w:rPr>
        <w:t xml:space="preserve"> (H&amp;M Group, 2024)</w:t>
      </w:r>
      <w:r w:rsidRPr="00701CED">
        <w:rPr>
          <w:rFonts w:ascii="Arial" w:hAnsi="Arial" w:cs="Arial"/>
        </w:rPr>
        <w:t xml:space="preserve">. </w:t>
      </w:r>
      <w:proofErr w:type="spellStart"/>
      <w:r w:rsidRPr="00701CED">
        <w:rPr>
          <w:rFonts w:ascii="Arial" w:hAnsi="Arial" w:cs="Arial"/>
        </w:rPr>
        <w:t>Su</w:t>
      </w:r>
      <w:proofErr w:type="spellEnd"/>
      <w:r w:rsidRPr="00701CED">
        <w:rPr>
          <w:rFonts w:ascii="Arial" w:hAnsi="Arial" w:cs="Arial"/>
        </w:rPr>
        <w:t xml:space="preserve"> et al. (2022) analysed post-boycott behaviour and reported that consumers can revert in case there is any improvement in terms of genuineness, yet peer effect and emotional contagion heavily influence forgiveness. Another dimension proposed by </w:t>
      </w:r>
      <w:proofErr w:type="spellStart"/>
      <w:r w:rsidRPr="00701CED">
        <w:rPr>
          <w:rFonts w:ascii="Arial" w:hAnsi="Arial" w:cs="Arial"/>
        </w:rPr>
        <w:t>Hult</w:t>
      </w:r>
      <w:proofErr w:type="spellEnd"/>
      <w:r w:rsidRPr="00701CED">
        <w:rPr>
          <w:rFonts w:ascii="Arial" w:hAnsi="Arial" w:cs="Arial"/>
        </w:rPr>
        <w:t xml:space="preserve"> et al. (2022) is the digital dimension; it demonstrates that corrective actions are not being noticed until they are actively reported online; it is one of the strongest ones due to the objective of the study, which is grounded in the social-media aspects of real life</w:t>
      </w:r>
      <w:r w:rsidR="00AB49F2" w:rsidRPr="00701CED">
        <w:rPr>
          <w:rFonts w:ascii="Arial" w:hAnsi="Arial" w:cs="Arial"/>
        </w:rPr>
        <w:t>.</w:t>
      </w:r>
    </w:p>
    <w:p w14:paraId="6A045961" w14:textId="77777777" w:rsidR="00460EDC" w:rsidRPr="00701CED" w:rsidRDefault="00460EDC" w:rsidP="00AB49F2">
      <w:pPr>
        <w:rPr>
          <w:rFonts w:ascii="Arial" w:hAnsi="Arial" w:cs="Arial"/>
        </w:rPr>
      </w:pPr>
    </w:p>
    <w:p w14:paraId="6DFD26A2" w14:textId="77777777" w:rsidR="00AB49F2" w:rsidRPr="00701CED" w:rsidRDefault="00AB49F2" w:rsidP="00AB49F2">
      <w:pPr>
        <w:rPr>
          <w:rFonts w:ascii="Arial" w:hAnsi="Arial" w:cs="Arial"/>
        </w:rPr>
      </w:pPr>
    </w:p>
    <w:p w14:paraId="218FBDD4" w14:textId="569A5EC7" w:rsidR="00544921" w:rsidRPr="00701CED" w:rsidRDefault="00AB49F2" w:rsidP="00544921">
      <w:pPr>
        <w:pStyle w:val="Heading3"/>
        <w:rPr>
          <w:rFonts w:ascii="Arial" w:hAnsi="Arial" w:cs="Arial"/>
        </w:rPr>
      </w:pPr>
      <w:bookmarkStart w:id="26" w:name="_Toc219891778"/>
      <w:r w:rsidRPr="00701CED">
        <w:rPr>
          <w:rFonts w:ascii="Arial" w:hAnsi="Arial" w:cs="Arial"/>
        </w:rPr>
        <w:t>2.4.</w:t>
      </w:r>
      <w:r w:rsidR="00460EDC" w:rsidRPr="00701CED">
        <w:rPr>
          <w:rFonts w:ascii="Arial" w:hAnsi="Arial" w:cs="Arial"/>
        </w:rPr>
        <w:t>4</w:t>
      </w:r>
      <w:r w:rsidRPr="00701CED">
        <w:rPr>
          <w:rFonts w:ascii="Arial" w:hAnsi="Arial" w:cs="Arial"/>
        </w:rPr>
        <w:t xml:space="preserve"> Gaps, Contradictions, and Weaknesses in Current Research</w:t>
      </w:r>
      <w:bookmarkEnd w:id="26"/>
    </w:p>
    <w:p w14:paraId="69B6922C" w14:textId="1C12A1BD" w:rsidR="00526295" w:rsidRPr="00701CED" w:rsidRDefault="00526295" w:rsidP="00544921">
      <w:pPr>
        <w:rPr>
          <w:rFonts w:ascii="Arial" w:hAnsi="Arial" w:cs="Arial"/>
        </w:rPr>
      </w:pPr>
      <w:r w:rsidRPr="00701CED">
        <w:rPr>
          <w:rFonts w:ascii="Arial" w:hAnsi="Arial" w:cs="Arial"/>
        </w:rPr>
        <w:t xml:space="preserve">Existing literature provides insightful information on reputation crises but is fragmented when applied to the scenarios of fast fashion with repeated scandals and digital outrage. </w:t>
      </w:r>
      <w:r w:rsidRPr="00701CED">
        <w:rPr>
          <w:rFonts w:ascii="Arial" w:hAnsi="Arial" w:cs="Arial"/>
        </w:rPr>
        <w:t>The following t</w:t>
      </w:r>
      <w:r w:rsidRPr="00701CED">
        <w:rPr>
          <w:rFonts w:ascii="Arial" w:hAnsi="Arial" w:cs="Arial"/>
        </w:rPr>
        <w:t>able synthes</w:t>
      </w:r>
      <w:r w:rsidRPr="00701CED">
        <w:rPr>
          <w:rFonts w:ascii="Arial" w:hAnsi="Arial" w:cs="Arial"/>
        </w:rPr>
        <w:t>is</w:t>
      </w:r>
      <w:r w:rsidRPr="00701CED">
        <w:rPr>
          <w:rFonts w:ascii="Arial" w:hAnsi="Arial" w:cs="Arial"/>
        </w:rPr>
        <w:t>es the core theoretical gaps and places the contribution of this study in its correct place.</w:t>
      </w:r>
    </w:p>
    <w:tbl>
      <w:tblPr>
        <w:tblStyle w:val="TableGrid"/>
        <w:tblW w:w="0" w:type="auto"/>
        <w:tblLook w:val="04A0" w:firstRow="1" w:lastRow="0" w:firstColumn="1" w:lastColumn="0" w:noHBand="0" w:noVBand="1"/>
      </w:tblPr>
      <w:tblGrid>
        <w:gridCol w:w="1692"/>
        <w:gridCol w:w="2425"/>
        <w:gridCol w:w="2426"/>
        <w:gridCol w:w="2467"/>
      </w:tblGrid>
      <w:tr w:rsidR="00701CED" w:rsidRPr="00701CED" w14:paraId="5174F94D" w14:textId="77777777" w:rsidTr="00526295">
        <w:tc>
          <w:tcPr>
            <w:tcW w:w="0" w:type="auto"/>
            <w:hideMark/>
          </w:tcPr>
          <w:p w14:paraId="5078F1FB" w14:textId="77777777" w:rsidR="00526295" w:rsidRPr="00701CED" w:rsidRDefault="00526295" w:rsidP="00526295">
            <w:pPr>
              <w:rPr>
                <w:rFonts w:ascii="Arial" w:hAnsi="Arial" w:cs="Arial"/>
                <w:lang w:val="en-BD"/>
              </w:rPr>
            </w:pPr>
            <w:r w:rsidRPr="00701CED">
              <w:rPr>
                <w:rFonts w:ascii="Arial" w:hAnsi="Arial" w:cs="Arial"/>
                <w:lang w:val="en-BD"/>
              </w:rPr>
              <w:t>Theory</w:t>
            </w:r>
          </w:p>
        </w:tc>
        <w:tc>
          <w:tcPr>
            <w:tcW w:w="0" w:type="auto"/>
            <w:hideMark/>
          </w:tcPr>
          <w:p w14:paraId="4AE8194D" w14:textId="77777777" w:rsidR="00526295" w:rsidRPr="00701CED" w:rsidRDefault="00526295" w:rsidP="00526295">
            <w:pPr>
              <w:rPr>
                <w:rFonts w:ascii="Arial" w:hAnsi="Arial" w:cs="Arial"/>
                <w:lang w:val="en-BD"/>
              </w:rPr>
            </w:pPr>
            <w:r w:rsidRPr="00701CED">
              <w:rPr>
                <w:rFonts w:ascii="Arial" w:hAnsi="Arial" w:cs="Arial"/>
                <w:lang w:val="en-BD"/>
              </w:rPr>
              <w:t>What it explains well</w:t>
            </w:r>
          </w:p>
        </w:tc>
        <w:tc>
          <w:tcPr>
            <w:tcW w:w="0" w:type="auto"/>
            <w:hideMark/>
          </w:tcPr>
          <w:p w14:paraId="451F871F" w14:textId="77777777" w:rsidR="00526295" w:rsidRPr="00701CED" w:rsidRDefault="00526295" w:rsidP="00526295">
            <w:pPr>
              <w:rPr>
                <w:rFonts w:ascii="Arial" w:hAnsi="Arial" w:cs="Arial"/>
                <w:lang w:val="en-BD"/>
              </w:rPr>
            </w:pPr>
            <w:r w:rsidRPr="00701CED">
              <w:rPr>
                <w:rFonts w:ascii="Arial" w:hAnsi="Arial" w:cs="Arial"/>
                <w:lang w:val="en-BD"/>
              </w:rPr>
              <w:t>What it fails to explain</w:t>
            </w:r>
          </w:p>
        </w:tc>
        <w:tc>
          <w:tcPr>
            <w:tcW w:w="0" w:type="auto"/>
            <w:hideMark/>
          </w:tcPr>
          <w:p w14:paraId="658F9C88" w14:textId="77777777" w:rsidR="00526295" w:rsidRPr="00701CED" w:rsidRDefault="00526295" w:rsidP="00526295">
            <w:pPr>
              <w:rPr>
                <w:rFonts w:ascii="Arial" w:hAnsi="Arial" w:cs="Arial"/>
                <w:lang w:val="en-BD"/>
              </w:rPr>
            </w:pPr>
            <w:r w:rsidRPr="00701CED">
              <w:rPr>
                <w:rFonts w:ascii="Arial" w:hAnsi="Arial" w:cs="Arial"/>
                <w:lang w:val="en-BD"/>
              </w:rPr>
              <w:t>How this study addresses the gap</w:t>
            </w:r>
          </w:p>
        </w:tc>
      </w:tr>
      <w:tr w:rsidR="00701CED" w:rsidRPr="00701CED" w14:paraId="747F4AC7" w14:textId="77777777" w:rsidTr="00526295">
        <w:tc>
          <w:tcPr>
            <w:tcW w:w="0" w:type="auto"/>
            <w:hideMark/>
          </w:tcPr>
          <w:p w14:paraId="0F8CEE65" w14:textId="77777777" w:rsidR="00526295" w:rsidRPr="00701CED" w:rsidRDefault="00526295" w:rsidP="00526295">
            <w:pPr>
              <w:rPr>
                <w:rFonts w:ascii="Arial" w:hAnsi="Arial" w:cs="Arial"/>
                <w:lang w:val="en-BD"/>
              </w:rPr>
            </w:pPr>
            <w:r w:rsidRPr="00701CED">
              <w:rPr>
                <w:rFonts w:ascii="Arial" w:hAnsi="Arial" w:cs="Arial"/>
                <w:lang w:val="en-BD"/>
              </w:rPr>
              <w:t>Corporate Reputation Theory</w:t>
            </w:r>
          </w:p>
        </w:tc>
        <w:tc>
          <w:tcPr>
            <w:tcW w:w="0" w:type="auto"/>
            <w:hideMark/>
          </w:tcPr>
          <w:p w14:paraId="2CA24FFD" w14:textId="4F767905" w:rsidR="00526295" w:rsidRPr="00701CED" w:rsidRDefault="00526295" w:rsidP="00526295">
            <w:pPr>
              <w:rPr>
                <w:rFonts w:ascii="Arial" w:hAnsi="Arial" w:cs="Arial"/>
                <w:lang w:val="en-US"/>
              </w:rPr>
            </w:pPr>
            <w:r w:rsidRPr="00701CED">
              <w:rPr>
                <w:rFonts w:ascii="Arial" w:hAnsi="Arial" w:cs="Arial"/>
                <w:lang w:val="en-BD"/>
              </w:rPr>
              <w:t>Reputation as a long-term legitimacy asset</w:t>
            </w:r>
            <w:r w:rsidRPr="00701CED">
              <w:rPr>
                <w:rFonts w:ascii="Arial" w:hAnsi="Arial" w:cs="Arial"/>
                <w:lang w:val="en-US"/>
              </w:rPr>
              <w:t xml:space="preserve"> </w:t>
            </w:r>
            <w:r w:rsidRPr="00701CED">
              <w:rPr>
                <w:rFonts w:ascii="Arial" w:hAnsi="Arial" w:cs="Arial"/>
              </w:rPr>
              <w:t>(</w:t>
            </w:r>
            <w:proofErr w:type="spellStart"/>
            <w:r w:rsidRPr="00701CED">
              <w:rPr>
                <w:rFonts w:ascii="Arial" w:hAnsi="Arial" w:cs="Arial"/>
              </w:rPr>
              <w:t>Roh</w:t>
            </w:r>
            <w:proofErr w:type="spellEnd"/>
            <w:r w:rsidRPr="00701CED">
              <w:rPr>
                <w:rFonts w:ascii="Arial" w:hAnsi="Arial" w:cs="Arial"/>
              </w:rPr>
              <w:t xml:space="preserve"> et al., 2024)</w:t>
            </w:r>
          </w:p>
        </w:tc>
        <w:tc>
          <w:tcPr>
            <w:tcW w:w="0" w:type="auto"/>
            <w:hideMark/>
          </w:tcPr>
          <w:p w14:paraId="69E378B2" w14:textId="21791025" w:rsidR="00526295" w:rsidRPr="00701CED" w:rsidRDefault="00526295" w:rsidP="00526295">
            <w:pPr>
              <w:rPr>
                <w:rFonts w:ascii="Arial" w:hAnsi="Arial" w:cs="Arial"/>
                <w:lang w:val="en-US"/>
              </w:rPr>
            </w:pPr>
            <w:r w:rsidRPr="00701CED">
              <w:rPr>
                <w:rFonts w:ascii="Arial" w:hAnsi="Arial" w:cs="Arial"/>
                <w:lang w:val="en-BD"/>
              </w:rPr>
              <w:t>Rapid collapse and recovery under digital pressure</w:t>
            </w:r>
            <w:r w:rsidRPr="00701CED">
              <w:rPr>
                <w:rFonts w:ascii="Arial" w:hAnsi="Arial" w:cs="Arial"/>
                <w:lang w:val="en-US"/>
              </w:rPr>
              <w:t xml:space="preserve"> </w:t>
            </w:r>
            <w:r w:rsidRPr="00701CED">
              <w:rPr>
                <w:rFonts w:ascii="Arial" w:hAnsi="Arial" w:cs="Arial"/>
              </w:rPr>
              <w:t>(</w:t>
            </w:r>
            <w:proofErr w:type="spellStart"/>
            <w:r w:rsidRPr="00701CED">
              <w:rPr>
                <w:rFonts w:ascii="Arial" w:hAnsi="Arial" w:cs="Arial"/>
              </w:rPr>
              <w:t>Hult</w:t>
            </w:r>
            <w:proofErr w:type="spellEnd"/>
            <w:r w:rsidRPr="00701CED">
              <w:rPr>
                <w:rFonts w:ascii="Arial" w:hAnsi="Arial" w:cs="Arial"/>
              </w:rPr>
              <w:t xml:space="preserve"> et al., 2022)</w:t>
            </w:r>
          </w:p>
        </w:tc>
        <w:tc>
          <w:tcPr>
            <w:tcW w:w="0" w:type="auto"/>
            <w:hideMark/>
          </w:tcPr>
          <w:p w14:paraId="569A320F" w14:textId="77777777" w:rsidR="00526295" w:rsidRPr="00701CED" w:rsidRDefault="00526295" w:rsidP="00526295">
            <w:pPr>
              <w:rPr>
                <w:rFonts w:ascii="Arial" w:hAnsi="Arial" w:cs="Arial"/>
                <w:lang w:val="en-BD"/>
              </w:rPr>
            </w:pPr>
            <w:r w:rsidRPr="00701CED">
              <w:rPr>
                <w:rFonts w:ascii="Arial" w:hAnsi="Arial" w:cs="Arial"/>
                <w:lang w:val="en-BD"/>
              </w:rPr>
              <w:t>Examines recovery in high-velocity online crises</w:t>
            </w:r>
          </w:p>
        </w:tc>
      </w:tr>
      <w:tr w:rsidR="00701CED" w:rsidRPr="00701CED" w14:paraId="7AD5BB27" w14:textId="77777777" w:rsidTr="00526295">
        <w:tc>
          <w:tcPr>
            <w:tcW w:w="0" w:type="auto"/>
            <w:hideMark/>
          </w:tcPr>
          <w:p w14:paraId="5264B29F" w14:textId="77777777" w:rsidR="00526295" w:rsidRPr="00701CED" w:rsidRDefault="00526295" w:rsidP="00526295">
            <w:pPr>
              <w:rPr>
                <w:rFonts w:ascii="Arial" w:hAnsi="Arial" w:cs="Arial"/>
                <w:lang w:val="en-BD"/>
              </w:rPr>
            </w:pPr>
            <w:r w:rsidRPr="00701CED">
              <w:rPr>
                <w:rFonts w:ascii="Arial" w:hAnsi="Arial" w:cs="Arial"/>
                <w:lang w:val="en-BD"/>
              </w:rPr>
              <w:t>Trust Repair Theory</w:t>
            </w:r>
          </w:p>
        </w:tc>
        <w:tc>
          <w:tcPr>
            <w:tcW w:w="0" w:type="auto"/>
            <w:hideMark/>
          </w:tcPr>
          <w:p w14:paraId="7C25610A" w14:textId="77777777" w:rsidR="00526295" w:rsidRPr="00701CED" w:rsidRDefault="00526295" w:rsidP="00526295">
            <w:pPr>
              <w:rPr>
                <w:rFonts w:ascii="Arial" w:hAnsi="Arial" w:cs="Arial"/>
                <w:lang w:val="en-BD"/>
              </w:rPr>
            </w:pPr>
            <w:r w:rsidRPr="00701CED">
              <w:rPr>
                <w:rFonts w:ascii="Arial" w:hAnsi="Arial" w:cs="Arial"/>
                <w:lang w:val="en-BD"/>
              </w:rPr>
              <w:t>Cognitive and affective trust rebuilding</w:t>
            </w:r>
          </w:p>
        </w:tc>
        <w:tc>
          <w:tcPr>
            <w:tcW w:w="0" w:type="auto"/>
            <w:hideMark/>
          </w:tcPr>
          <w:p w14:paraId="4108B053" w14:textId="77777777" w:rsidR="00526295" w:rsidRPr="00701CED" w:rsidRDefault="00526295" w:rsidP="00526295">
            <w:pPr>
              <w:rPr>
                <w:rFonts w:ascii="Arial" w:hAnsi="Arial" w:cs="Arial"/>
                <w:lang w:val="en-BD"/>
              </w:rPr>
            </w:pPr>
            <w:r w:rsidRPr="00701CED">
              <w:rPr>
                <w:rFonts w:ascii="Arial" w:hAnsi="Arial" w:cs="Arial"/>
                <w:lang w:val="en-BD"/>
              </w:rPr>
              <w:t>Trust repair after repeated, systemic failures</w:t>
            </w:r>
          </w:p>
        </w:tc>
        <w:tc>
          <w:tcPr>
            <w:tcW w:w="0" w:type="auto"/>
            <w:hideMark/>
          </w:tcPr>
          <w:p w14:paraId="05612504" w14:textId="43FF88E1" w:rsidR="00526295" w:rsidRPr="00701CED" w:rsidRDefault="00526295" w:rsidP="00526295">
            <w:pPr>
              <w:rPr>
                <w:rFonts w:ascii="Arial" w:hAnsi="Arial" w:cs="Arial"/>
                <w:lang w:val="en-US"/>
              </w:rPr>
            </w:pPr>
            <w:r w:rsidRPr="00701CED">
              <w:rPr>
                <w:rFonts w:ascii="Arial" w:hAnsi="Arial" w:cs="Arial"/>
                <w:lang w:val="en-BD"/>
              </w:rPr>
              <w:t>Analyses cumulative trust fatigue and recovery limits</w:t>
            </w:r>
            <w:r w:rsidRPr="00701CED">
              <w:rPr>
                <w:rFonts w:ascii="Arial" w:hAnsi="Arial" w:cs="Arial"/>
                <w:lang w:val="en-US"/>
              </w:rPr>
              <w:t xml:space="preserve"> </w:t>
            </w:r>
            <w:r w:rsidRPr="00701CED">
              <w:rPr>
                <w:rFonts w:ascii="Arial" w:hAnsi="Arial" w:cs="Arial"/>
              </w:rPr>
              <w:t>(</w:t>
            </w:r>
            <w:proofErr w:type="spellStart"/>
            <w:r w:rsidRPr="00701CED">
              <w:rPr>
                <w:rFonts w:ascii="Arial" w:hAnsi="Arial" w:cs="Arial"/>
              </w:rPr>
              <w:t>Roh</w:t>
            </w:r>
            <w:proofErr w:type="spellEnd"/>
            <w:r w:rsidRPr="00701CED">
              <w:rPr>
                <w:rFonts w:ascii="Arial" w:hAnsi="Arial" w:cs="Arial"/>
              </w:rPr>
              <w:t xml:space="preserve"> et al., 2024)</w:t>
            </w:r>
          </w:p>
        </w:tc>
      </w:tr>
      <w:tr w:rsidR="00701CED" w:rsidRPr="00701CED" w14:paraId="0D4980D8" w14:textId="77777777" w:rsidTr="00526295">
        <w:tc>
          <w:tcPr>
            <w:tcW w:w="0" w:type="auto"/>
            <w:hideMark/>
          </w:tcPr>
          <w:p w14:paraId="7479C9EA" w14:textId="77777777" w:rsidR="00526295" w:rsidRPr="00701CED" w:rsidRDefault="00526295" w:rsidP="00526295">
            <w:pPr>
              <w:rPr>
                <w:rFonts w:ascii="Arial" w:hAnsi="Arial" w:cs="Arial"/>
                <w:lang w:val="en-BD"/>
              </w:rPr>
            </w:pPr>
            <w:r w:rsidRPr="00701CED">
              <w:rPr>
                <w:rFonts w:ascii="Arial" w:hAnsi="Arial" w:cs="Arial"/>
                <w:lang w:val="en-BD"/>
              </w:rPr>
              <w:t>SCCT</w:t>
            </w:r>
          </w:p>
        </w:tc>
        <w:tc>
          <w:tcPr>
            <w:tcW w:w="0" w:type="auto"/>
            <w:hideMark/>
          </w:tcPr>
          <w:p w14:paraId="7F4414DC" w14:textId="65B4CA6C" w:rsidR="00526295" w:rsidRPr="00701CED" w:rsidRDefault="00526295" w:rsidP="00526295">
            <w:pPr>
              <w:rPr>
                <w:rFonts w:ascii="Arial" w:hAnsi="Arial" w:cs="Arial"/>
                <w:lang w:val="en-BD"/>
              </w:rPr>
            </w:pPr>
            <w:r w:rsidRPr="00701CED">
              <w:rPr>
                <w:rFonts w:ascii="Arial" w:hAnsi="Arial" w:cs="Arial"/>
                <w:lang w:val="en-BD"/>
              </w:rPr>
              <w:t>Crisis–response matching by responsibility</w:t>
            </w:r>
            <w:r w:rsidRPr="00701CED">
              <w:rPr>
                <w:rFonts w:ascii="Arial" w:hAnsi="Arial" w:cs="Arial"/>
                <w:lang w:val="en-US"/>
              </w:rPr>
              <w:t xml:space="preserve"> </w:t>
            </w:r>
            <w:r w:rsidRPr="00701CED">
              <w:rPr>
                <w:rFonts w:ascii="Arial" w:hAnsi="Arial" w:cs="Arial"/>
              </w:rPr>
              <w:t>(</w:t>
            </w:r>
            <w:proofErr w:type="spellStart"/>
            <w:r w:rsidRPr="00701CED">
              <w:rPr>
                <w:rFonts w:ascii="Arial" w:hAnsi="Arial" w:cs="Arial"/>
              </w:rPr>
              <w:t>Roh</w:t>
            </w:r>
            <w:proofErr w:type="spellEnd"/>
            <w:r w:rsidRPr="00701CED">
              <w:rPr>
                <w:rFonts w:ascii="Arial" w:hAnsi="Arial" w:cs="Arial"/>
              </w:rPr>
              <w:t xml:space="preserve"> et al., 2024)</w:t>
            </w:r>
          </w:p>
        </w:tc>
        <w:tc>
          <w:tcPr>
            <w:tcW w:w="0" w:type="auto"/>
            <w:hideMark/>
          </w:tcPr>
          <w:p w14:paraId="71E129B0" w14:textId="77777777" w:rsidR="00526295" w:rsidRPr="00701CED" w:rsidRDefault="00526295" w:rsidP="00526295">
            <w:pPr>
              <w:rPr>
                <w:rFonts w:ascii="Arial" w:hAnsi="Arial" w:cs="Arial"/>
                <w:lang w:val="en-BD"/>
              </w:rPr>
            </w:pPr>
            <w:r w:rsidRPr="00701CED">
              <w:rPr>
                <w:rFonts w:ascii="Arial" w:hAnsi="Arial" w:cs="Arial"/>
                <w:lang w:val="en-BD"/>
              </w:rPr>
              <w:t>Digital activism and emotional escalation</w:t>
            </w:r>
          </w:p>
        </w:tc>
        <w:tc>
          <w:tcPr>
            <w:tcW w:w="0" w:type="auto"/>
            <w:hideMark/>
          </w:tcPr>
          <w:p w14:paraId="6609492F" w14:textId="77777777" w:rsidR="00526295" w:rsidRPr="00701CED" w:rsidRDefault="00526295" w:rsidP="00526295">
            <w:pPr>
              <w:rPr>
                <w:rFonts w:ascii="Arial" w:hAnsi="Arial" w:cs="Arial"/>
                <w:lang w:val="en-BD"/>
              </w:rPr>
            </w:pPr>
            <w:r w:rsidRPr="00701CED">
              <w:rPr>
                <w:rFonts w:ascii="Arial" w:hAnsi="Arial" w:cs="Arial"/>
                <w:lang w:val="en-BD"/>
              </w:rPr>
              <w:t>Tests SCCT under platform-amplified outrage</w:t>
            </w:r>
          </w:p>
        </w:tc>
      </w:tr>
      <w:tr w:rsidR="00701CED" w:rsidRPr="00701CED" w14:paraId="0562D403" w14:textId="77777777" w:rsidTr="00526295">
        <w:tc>
          <w:tcPr>
            <w:tcW w:w="0" w:type="auto"/>
            <w:hideMark/>
          </w:tcPr>
          <w:p w14:paraId="57E0A01B" w14:textId="77777777" w:rsidR="00526295" w:rsidRPr="00701CED" w:rsidRDefault="00526295" w:rsidP="00526295">
            <w:pPr>
              <w:rPr>
                <w:rFonts w:ascii="Arial" w:hAnsi="Arial" w:cs="Arial"/>
                <w:lang w:val="en-BD"/>
              </w:rPr>
            </w:pPr>
            <w:r w:rsidRPr="00701CED">
              <w:rPr>
                <w:rFonts w:ascii="Arial" w:hAnsi="Arial" w:cs="Arial"/>
                <w:lang w:val="en-BD"/>
              </w:rPr>
              <w:t>Digital Crisis Literature</w:t>
            </w:r>
          </w:p>
        </w:tc>
        <w:tc>
          <w:tcPr>
            <w:tcW w:w="0" w:type="auto"/>
            <w:hideMark/>
          </w:tcPr>
          <w:p w14:paraId="5F6B0A24" w14:textId="77777777" w:rsidR="00526295" w:rsidRPr="00701CED" w:rsidRDefault="00526295" w:rsidP="00526295">
            <w:pPr>
              <w:rPr>
                <w:rFonts w:ascii="Arial" w:hAnsi="Arial" w:cs="Arial"/>
                <w:lang w:val="en-BD"/>
              </w:rPr>
            </w:pPr>
            <w:r w:rsidRPr="00701CED">
              <w:rPr>
                <w:rFonts w:ascii="Arial" w:hAnsi="Arial" w:cs="Arial"/>
                <w:lang w:val="en-BD"/>
              </w:rPr>
              <w:t>Online outrage and virality</w:t>
            </w:r>
          </w:p>
        </w:tc>
        <w:tc>
          <w:tcPr>
            <w:tcW w:w="0" w:type="auto"/>
            <w:hideMark/>
          </w:tcPr>
          <w:p w14:paraId="2870FB38" w14:textId="77777777" w:rsidR="00526295" w:rsidRPr="00701CED" w:rsidRDefault="00526295" w:rsidP="00526295">
            <w:pPr>
              <w:rPr>
                <w:rFonts w:ascii="Arial" w:hAnsi="Arial" w:cs="Arial"/>
                <w:lang w:val="en-BD"/>
              </w:rPr>
            </w:pPr>
            <w:r w:rsidRPr="00701CED">
              <w:rPr>
                <w:rFonts w:ascii="Arial" w:hAnsi="Arial" w:cs="Arial"/>
                <w:lang w:val="en-BD"/>
              </w:rPr>
              <w:t>Long-term trust recovery pathways</w:t>
            </w:r>
          </w:p>
        </w:tc>
        <w:tc>
          <w:tcPr>
            <w:tcW w:w="0" w:type="auto"/>
            <w:hideMark/>
          </w:tcPr>
          <w:p w14:paraId="11625BA7" w14:textId="41EFFBDE" w:rsidR="00526295" w:rsidRPr="00701CED" w:rsidRDefault="00526295" w:rsidP="00526295">
            <w:pPr>
              <w:rPr>
                <w:rFonts w:ascii="Arial" w:hAnsi="Arial" w:cs="Arial"/>
                <w:lang w:val="en-BD"/>
              </w:rPr>
            </w:pPr>
            <w:r w:rsidRPr="00701CED">
              <w:rPr>
                <w:rFonts w:ascii="Arial" w:hAnsi="Arial" w:cs="Arial"/>
                <w:lang w:val="en-BD"/>
              </w:rPr>
              <w:t>Integrates digital dynamics with trust repair outcomes</w:t>
            </w:r>
            <w:r w:rsidRPr="00701CED">
              <w:rPr>
                <w:rFonts w:ascii="Arial" w:hAnsi="Arial" w:cs="Arial"/>
                <w:lang w:val="en-US"/>
              </w:rPr>
              <w:t xml:space="preserve"> </w:t>
            </w:r>
            <w:r w:rsidRPr="00701CED">
              <w:rPr>
                <w:rFonts w:ascii="Arial" w:hAnsi="Arial" w:cs="Arial"/>
              </w:rPr>
              <w:t>(</w:t>
            </w:r>
            <w:proofErr w:type="spellStart"/>
            <w:r w:rsidRPr="00701CED">
              <w:rPr>
                <w:rFonts w:ascii="Arial" w:hAnsi="Arial" w:cs="Arial"/>
              </w:rPr>
              <w:t>Hult</w:t>
            </w:r>
            <w:proofErr w:type="spellEnd"/>
            <w:r w:rsidRPr="00701CED">
              <w:rPr>
                <w:rFonts w:ascii="Arial" w:hAnsi="Arial" w:cs="Arial"/>
              </w:rPr>
              <w:t xml:space="preserve"> et al., 2022)</w:t>
            </w:r>
          </w:p>
        </w:tc>
      </w:tr>
    </w:tbl>
    <w:p w14:paraId="0BBECDD8" w14:textId="77777777" w:rsidR="00AB49F2" w:rsidRPr="00701CED" w:rsidRDefault="00AB49F2" w:rsidP="00AB49F2">
      <w:pPr>
        <w:rPr>
          <w:rFonts w:ascii="Arial" w:hAnsi="Arial" w:cs="Arial"/>
        </w:rPr>
      </w:pPr>
    </w:p>
    <w:p w14:paraId="31EB8F24" w14:textId="429FC95A" w:rsidR="00AB49F2" w:rsidRPr="00701CED" w:rsidRDefault="00AB49F2" w:rsidP="00AB49F2">
      <w:pPr>
        <w:pStyle w:val="Heading2"/>
        <w:rPr>
          <w:rFonts w:ascii="Arial" w:hAnsi="Arial" w:cs="Arial"/>
        </w:rPr>
      </w:pPr>
      <w:bookmarkStart w:id="27" w:name="_Toc219891779"/>
      <w:r w:rsidRPr="00701CED">
        <w:rPr>
          <w:rFonts w:ascii="Arial" w:hAnsi="Arial" w:cs="Arial"/>
        </w:rPr>
        <w:lastRenderedPageBreak/>
        <w:t>2.5 Conceptual Framework</w:t>
      </w:r>
      <w:bookmarkEnd w:id="27"/>
      <w:r w:rsidRPr="00701CED">
        <w:rPr>
          <w:rFonts w:ascii="Arial" w:hAnsi="Arial" w:cs="Arial"/>
        </w:rPr>
        <w:t xml:space="preserve"> </w:t>
      </w:r>
    </w:p>
    <w:p w14:paraId="34DF3058" w14:textId="77777777" w:rsidR="00AB49F2" w:rsidRPr="00701CED" w:rsidRDefault="00AB49F2" w:rsidP="00AB49F2">
      <w:pPr>
        <w:pStyle w:val="Heading3"/>
        <w:rPr>
          <w:rFonts w:ascii="Arial" w:hAnsi="Arial" w:cs="Arial"/>
        </w:rPr>
      </w:pPr>
      <w:bookmarkStart w:id="28" w:name="_Toc219891780"/>
      <w:r w:rsidRPr="00701CED">
        <w:rPr>
          <w:rFonts w:ascii="Arial" w:hAnsi="Arial" w:cs="Arial"/>
        </w:rPr>
        <w:t>2.5.1 Rationale for Framework</w:t>
      </w:r>
      <w:bookmarkEnd w:id="28"/>
    </w:p>
    <w:p w14:paraId="714E78C2" w14:textId="2E9E25A8" w:rsidR="00AB49F2" w:rsidRPr="00701CED" w:rsidRDefault="00AB49F2" w:rsidP="00AB49F2">
      <w:pPr>
        <w:rPr>
          <w:rFonts w:ascii="Arial" w:hAnsi="Arial" w:cs="Arial"/>
        </w:rPr>
      </w:pPr>
      <w:r w:rsidRPr="00701CED">
        <w:rPr>
          <w:rFonts w:ascii="Arial" w:hAnsi="Arial" w:cs="Arial"/>
        </w:rPr>
        <w:t>A new conceptual framework is necessary since the available theories explain only portions of the process of recovering trust</w:t>
      </w:r>
      <w:r w:rsidRPr="00701CED">
        <w:rPr>
          <w:rFonts w:ascii="Arial" w:hAnsi="Arial" w:cs="Arial"/>
          <w:lang w:val="en-US"/>
        </w:rPr>
        <w:t>,</w:t>
      </w:r>
      <w:r w:rsidRPr="00701CED">
        <w:rPr>
          <w:rFonts w:ascii="Arial" w:hAnsi="Arial" w:cs="Arial"/>
        </w:rPr>
        <w:t xml:space="preserve"> and thus they leave critical explanatory gaps. Corporate Reputation Theory has been used to explain the process through which perceptions are created</w:t>
      </w:r>
      <w:r w:rsidRPr="00701CED">
        <w:rPr>
          <w:rFonts w:ascii="Arial" w:hAnsi="Arial" w:cs="Arial"/>
          <w:lang w:val="en-US"/>
        </w:rPr>
        <w:t>,</w:t>
      </w:r>
      <w:r w:rsidRPr="00701CED">
        <w:rPr>
          <w:rFonts w:ascii="Arial" w:hAnsi="Arial" w:cs="Arial"/>
        </w:rPr>
        <w:t xml:space="preserve"> but it does not give a detailed explanation o</w:t>
      </w:r>
      <w:r w:rsidRPr="00701CED">
        <w:rPr>
          <w:rFonts w:ascii="Arial" w:hAnsi="Arial" w:cs="Arial"/>
          <w:lang w:val="en-US"/>
        </w:rPr>
        <w:t>f</w:t>
      </w:r>
      <w:r w:rsidRPr="00701CED">
        <w:rPr>
          <w:rFonts w:ascii="Arial" w:hAnsi="Arial" w:cs="Arial"/>
        </w:rPr>
        <w:t xml:space="preserve"> how trust is regained after ethical misconduct (</w:t>
      </w:r>
      <w:proofErr w:type="spellStart"/>
      <w:r w:rsidRPr="00701CED">
        <w:rPr>
          <w:rFonts w:ascii="Arial" w:hAnsi="Arial" w:cs="Arial"/>
        </w:rPr>
        <w:t>Piippo</w:t>
      </w:r>
      <w:proofErr w:type="spellEnd"/>
      <w:r w:rsidRPr="00701CED">
        <w:rPr>
          <w:rFonts w:ascii="Arial" w:hAnsi="Arial" w:cs="Arial"/>
        </w:rPr>
        <w:t xml:space="preserve">, </w:t>
      </w:r>
      <w:proofErr w:type="spellStart"/>
      <w:r w:rsidRPr="00701CED">
        <w:rPr>
          <w:rFonts w:ascii="Arial" w:hAnsi="Arial" w:cs="Arial"/>
        </w:rPr>
        <w:t>Niinimäki</w:t>
      </w:r>
      <w:proofErr w:type="spellEnd"/>
      <w:r w:rsidRPr="00701CED">
        <w:rPr>
          <w:rFonts w:ascii="Arial" w:hAnsi="Arial" w:cs="Arial"/>
        </w:rPr>
        <w:t xml:space="preserve"> and </w:t>
      </w:r>
      <w:proofErr w:type="spellStart"/>
      <w:r w:rsidRPr="00701CED">
        <w:rPr>
          <w:rFonts w:ascii="Arial" w:hAnsi="Arial" w:cs="Arial"/>
        </w:rPr>
        <w:t>Aakko</w:t>
      </w:r>
      <w:proofErr w:type="spellEnd"/>
      <w:r w:rsidRPr="00701CED">
        <w:rPr>
          <w:rFonts w:ascii="Arial" w:hAnsi="Arial" w:cs="Arial"/>
        </w:rPr>
        <w:t>, 2022). Trust Repair Theory helps to provide an understanding of the psychological processes that make forgiveness, but it also does not take into account such important aspects of crisis responsibility and communication context. SCCT provides useful insights about response strategies, but lacks the explanatory utility when used in long-term recovery patterns. Fast-fashion crises are intrinsically complicated, emotionally full, and digitally enhanced</w:t>
      </w:r>
      <w:r w:rsidRPr="00701CED">
        <w:rPr>
          <w:rFonts w:ascii="Arial" w:hAnsi="Arial" w:cs="Arial"/>
          <w:lang w:val="en-US"/>
        </w:rPr>
        <w:t>;</w:t>
      </w:r>
      <w:r w:rsidRPr="00701CED">
        <w:rPr>
          <w:rFonts w:ascii="Arial" w:hAnsi="Arial" w:cs="Arial"/>
        </w:rPr>
        <w:t xml:space="preserve"> therefore</w:t>
      </w:r>
      <w:r w:rsidRPr="00701CED">
        <w:rPr>
          <w:rFonts w:ascii="Arial" w:hAnsi="Arial" w:cs="Arial"/>
          <w:lang w:val="en-US"/>
        </w:rPr>
        <w:t>,</w:t>
      </w:r>
      <w:r w:rsidRPr="00701CED">
        <w:rPr>
          <w:rFonts w:ascii="Arial" w:hAnsi="Arial" w:cs="Arial"/>
        </w:rPr>
        <w:t xml:space="preserve"> no single model adequately describes the entire process of crisis provocation to reinstated loyalty in stakeholders. Through a combination of these theories, a more realistic and balanced account of the rebuilding of reputation among the world apparel companies will be acquired.</w:t>
      </w:r>
    </w:p>
    <w:p w14:paraId="6A7B8DAE" w14:textId="77777777" w:rsidR="00AB49F2" w:rsidRPr="00701CED" w:rsidRDefault="00AB49F2" w:rsidP="00AB49F2">
      <w:pPr>
        <w:rPr>
          <w:rFonts w:ascii="Arial" w:hAnsi="Arial" w:cs="Arial"/>
        </w:rPr>
      </w:pPr>
    </w:p>
    <w:p w14:paraId="20F738EF" w14:textId="77777777" w:rsidR="00AB49F2" w:rsidRPr="00701CED" w:rsidRDefault="00AB49F2" w:rsidP="00AB49F2">
      <w:pPr>
        <w:pStyle w:val="Heading3"/>
        <w:rPr>
          <w:rFonts w:ascii="Arial" w:hAnsi="Arial" w:cs="Arial"/>
        </w:rPr>
      </w:pPr>
      <w:bookmarkStart w:id="29" w:name="_Toc219891781"/>
      <w:r w:rsidRPr="00701CED">
        <w:rPr>
          <w:rFonts w:ascii="Arial" w:hAnsi="Arial" w:cs="Arial"/>
        </w:rPr>
        <w:t>2.5.2 Model Explanation</w:t>
      </w:r>
      <w:bookmarkEnd w:id="29"/>
      <w:r w:rsidRPr="00701CED">
        <w:rPr>
          <w:rFonts w:ascii="Arial" w:hAnsi="Arial" w:cs="Arial"/>
        </w:rPr>
        <w:t> </w:t>
      </w:r>
    </w:p>
    <w:p w14:paraId="474FF1CE" w14:textId="77777777" w:rsidR="00AB49F2" w:rsidRPr="00701CED" w:rsidRDefault="00AB49F2" w:rsidP="00AB49F2">
      <w:pPr>
        <w:rPr>
          <w:rFonts w:ascii="Arial" w:hAnsi="Arial" w:cs="Arial"/>
        </w:rPr>
      </w:pPr>
      <w:r w:rsidRPr="00701CED">
        <w:rPr>
          <w:rFonts w:ascii="Arial" w:hAnsi="Arial" w:cs="Arial"/>
        </w:rPr>
        <w:t xml:space="preserve">The proposed model illustrates a sequential process: </w:t>
      </w:r>
      <w:r w:rsidRPr="00701CED">
        <w:rPr>
          <w:rFonts w:ascii="Arial" w:hAnsi="Arial" w:cs="Arial"/>
          <w:b/>
          <w:bCs/>
        </w:rPr>
        <w:t>Crisis Event → Crisis Response Strategy → Trust Repair Mechanisms → Reputation Restoration → Long-Term Loyalty</w:t>
      </w:r>
      <w:r w:rsidRPr="00701CED">
        <w:rPr>
          <w:rFonts w:ascii="Arial" w:hAnsi="Arial" w:cs="Arial"/>
        </w:rPr>
        <w:t>. The sequence reflects how consumers evaluate brand behaviour from the moment a failure becomes public to the stage where loyalty can be regained.</w:t>
      </w:r>
    </w:p>
    <w:p w14:paraId="58C02D3B" w14:textId="3D33F7C4" w:rsidR="00CD3931" w:rsidRPr="00701CED" w:rsidRDefault="00C50CF3" w:rsidP="00CD3931">
      <w:pPr>
        <w:keepNext/>
        <w:jc w:val="center"/>
        <w:rPr>
          <w:rFonts w:ascii="Arial" w:hAnsi="Arial" w:cs="Arial"/>
        </w:rPr>
      </w:pPr>
      <w:r w:rsidRPr="00701CED">
        <w:rPr>
          <w:rFonts w:ascii="Arial" w:hAnsi="Arial" w:cs="Arial"/>
          <w:noProof/>
        </w:rPr>
        <w:lastRenderedPageBreak/>
        <w:drawing>
          <wp:inline distT="0" distB="0" distL="0" distR="0" wp14:anchorId="0DB4ED01" wp14:editId="0EC0C97D">
            <wp:extent cx="5727700" cy="2935705"/>
            <wp:effectExtent l="0" t="0" r="0" b="0"/>
            <wp:docPr id="860523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523817" name="Picture 860523817"/>
                    <pic:cNvPicPr/>
                  </pic:nvPicPr>
                  <pic:blipFill rotWithShape="1">
                    <a:blip r:embed="rId13" cstate="print">
                      <a:extLst>
                        <a:ext uri="{28A0092B-C50C-407E-A947-70E740481C1C}">
                          <a14:useLocalDpi xmlns:a14="http://schemas.microsoft.com/office/drawing/2010/main" val="0"/>
                        </a:ext>
                      </a:extLst>
                    </a:blip>
                    <a:srcRect b="6033"/>
                    <a:stretch/>
                  </pic:blipFill>
                  <pic:spPr bwMode="auto">
                    <a:xfrm>
                      <a:off x="0" y="0"/>
                      <a:ext cx="5727700" cy="2935705"/>
                    </a:xfrm>
                    <a:prstGeom prst="rect">
                      <a:avLst/>
                    </a:prstGeom>
                    <a:ln>
                      <a:noFill/>
                    </a:ln>
                    <a:extLst>
                      <a:ext uri="{53640926-AAD7-44D8-BBD7-CCE9431645EC}">
                        <a14:shadowObscured xmlns:a14="http://schemas.microsoft.com/office/drawing/2010/main"/>
                      </a:ext>
                    </a:extLst>
                  </pic:spPr>
                </pic:pic>
              </a:graphicData>
            </a:graphic>
          </wp:inline>
        </w:drawing>
      </w:r>
    </w:p>
    <w:p w14:paraId="18068C5E" w14:textId="53409A41" w:rsidR="00CD3931" w:rsidRPr="00701CED" w:rsidRDefault="00CD3931" w:rsidP="00CD3931">
      <w:pPr>
        <w:pStyle w:val="Caption"/>
        <w:rPr>
          <w:rFonts w:ascii="Arial" w:hAnsi="Arial" w:cs="Arial"/>
          <w:lang w:val="en-US"/>
        </w:rPr>
      </w:pPr>
      <w:r w:rsidRPr="00701CED">
        <w:rPr>
          <w:rFonts w:ascii="Arial" w:hAnsi="Arial" w:cs="Arial"/>
        </w:rPr>
        <w:t xml:space="preserve">Figure </w:t>
      </w:r>
      <w:r w:rsidRPr="00701CED">
        <w:rPr>
          <w:rFonts w:ascii="Arial" w:hAnsi="Arial" w:cs="Arial"/>
        </w:rPr>
        <w:fldChar w:fldCharType="begin"/>
      </w:r>
      <w:r w:rsidRPr="00701CED">
        <w:rPr>
          <w:rFonts w:ascii="Arial" w:hAnsi="Arial" w:cs="Arial"/>
        </w:rPr>
        <w:instrText xml:space="preserve"> SEQ Figure \* ARABIC </w:instrText>
      </w:r>
      <w:r w:rsidRPr="00701CED">
        <w:rPr>
          <w:rFonts w:ascii="Arial" w:hAnsi="Arial" w:cs="Arial"/>
        </w:rPr>
        <w:fldChar w:fldCharType="separate"/>
      </w:r>
      <w:r w:rsidR="00314EF3" w:rsidRPr="00701CED">
        <w:rPr>
          <w:rFonts w:ascii="Arial" w:hAnsi="Arial" w:cs="Arial"/>
          <w:noProof/>
        </w:rPr>
        <w:t>5</w:t>
      </w:r>
      <w:r w:rsidRPr="00701CED">
        <w:rPr>
          <w:rFonts w:ascii="Arial" w:hAnsi="Arial" w:cs="Arial"/>
        </w:rPr>
        <w:fldChar w:fldCharType="end"/>
      </w:r>
      <w:r w:rsidRPr="00701CED">
        <w:rPr>
          <w:rFonts w:ascii="Arial" w:hAnsi="Arial" w:cs="Arial"/>
          <w:lang w:val="en-US"/>
        </w:rPr>
        <w:t xml:space="preserve">: Conceptual Framework  </w:t>
      </w:r>
    </w:p>
    <w:p w14:paraId="207F6B49" w14:textId="61514EB8" w:rsidR="00CD3931" w:rsidRPr="00701CED" w:rsidRDefault="00CD3931" w:rsidP="00CD3931">
      <w:pPr>
        <w:pStyle w:val="Caption"/>
        <w:rPr>
          <w:rFonts w:ascii="Arial" w:hAnsi="Arial" w:cs="Arial"/>
        </w:rPr>
      </w:pPr>
      <w:r w:rsidRPr="00701CED">
        <w:rPr>
          <w:rFonts w:ascii="Arial" w:hAnsi="Arial" w:cs="Arial"/>
          <w:lang w:val="en-US"/>
        </w:rPr>
        <w:t>Source: Self-</w:t>
      </w:r>
      <w:r w:rsidR="00C50CF3" w:rsidRPr="00701CED">
        <w:rPr>
          <w:rFonts w:ascii="Arial" w:hAnsi="Arial" w:cs="Arial"/>
          <w:lang w:val="en-US"/>
        </w:rPr>
        <w:t>m</w:t>
      </w:r>
      <w:r w:rsidRPr="00701CED">
        <w:rPr>
          <w:rFonts w:ascii="Arial" w:hAnsi="Arial" w:cs="Arial"/>
          <w:lang w:val="en-US"/>
        </w:rPr>
        <w:t>ade</w:t>
      </w:r>
    </w:p>
    <w:p w14:paraId="60FC4287" w14:textId="6F406B67" w:rsidR="00AB49F2" w:rsidRPr="00701CED" w:rsidRDefault="00AB49F2" w:rsidP="00AB49F2">
      <w:pPr>
        <w:rPr>
          <w:rFonts w:ascii="Arial" w:hAnsi="Arial" w:cs="Arial"/>
        </w:rPr>
      </w:pPr>
      <w:r w:rsidRPr="00701CED">
        <w:rPr>
          <w:rFonts w:ascii="Arial" w:hAnsi="Arial" w:cs="Arial"/>
        </w:rPr>
        <w:t>This process is mediated by three people. Transparency affects the credibility of the response. One of the factors that would make the stakeholders feel that the brand is taking responsibility is accountability. Corrective action is an indication that will either indicate whether the change is a serious one or a token one. These brokers elucidate the occurrence of success and failure of recovery strategies (Tseng et al., 2022). Key moderators are also included in the model. The severity of the crisis influences the level of forgiveness of the consumers. Online outrage is a phenomenon that enhances blame-shifting and heightens criticism. The brand history will determine whether the stakeholders will consider the crisis as a trend or an error. Collectively, these elements influence the formation of the more dynamic structure that represents the realities of the fast-fashion reputation crises.</w:t>
      </w:r>
    </w:p>
    <w:p w14:paraId="489114F3" w14:textId="77777777" w:rsidR="00AB49F2" w:rsidRPr="00701CED" w:rsidRDefault="00AB49F2" w:rsidP="00AB49F2">
      <w:pPr>
        <w:rPr>
          <w:rFonts w:ascii="Arial" w:hAnsi="Arial" w:cs="Arial"/>
        </w:rPr>
      </w:pPr>
    </w:p>
    <w:p w14:paraId="00DD9B4D" w14:textId="77777777" w:rsidR="00AB49F2" w:rsidRPr="00701CED" w:rsidRDefault="00AB49F2" w:rsidP="00AB49F2">
      <w:pPr>
        <w:pStyle w:val="Heading3"/>
        <w:rPr>
          <w:rFonts w:ascii="Arial" w:hAnsi="Arial" w:cs="Arial"/>
        </w:rPr>
      </w:pPr>
      <w:bookmarkStart w:id="30" w:name="_Toc219891782"/>
      <w:r w:rsidRPr="00701CED">
        <w:rPr>
          <w:rFonts w:ascii="Arial" w:hAnsi="Arial" w:cs="Arial"/>
        </w:rPr>
        <w:t>2.5.3 How the Framework Guides the Dissertation</w:t>
      </w:r>
      <w:bookmarkEnd w:id="30"/>
    </w:p>
    <w:p w14:paraId="113FE144" w14:textId="255723FE" w:rsidR="00604284" w:rsidRPr="00701CED" w:rsidRDefault="00AB49F2" w:rsidP="00AB49F2">
      <w:pPr>
        <w:rPr>
          <w:rFonts w:ascii="Arial" w:hAnsi="Arial" w:cs="Arial"/>
        </w:rPr>
      </w:pPr>
      <w:r w:rsidRPr="00701CED">
        <w:rPr>
          <w:rFonts w:ascii="Arial" w:hAnsi="Arial" w:cs="Arial"/>
        </w:rPr>
        <w:t>This framework provides an analysis tool for the dissertation. It connects the research aim, objectives, and methodology by explaining the particular aspects that need to be looked into in each of the cases. It determines the crisis responses, trust-repairing mechanisms, and recovery results</w:t>
      </w:r>
      <w:r w:rsidRPr="00701CED">
        <w:rPr>
          <w:rFonts w:ascii="Arial" w:hAnsi="Arial" w:cs="Arial"/>
          <w:lang w:val="en-US"/>
        </w:rPr>
        <w:t>,</w:t>
      </w:r>
      <w:r w:rsidRPr="00701CED">
        <w:rPr>
          <w:rFonts w:ascii="Arial" w:hAnsi="Arial" w:cs="Arial"/>
        </w:rPr>
        <w:t xml:space="preserve"> which are to be compared in Boohoo, H/M, and Primark (Wang et al., 2021). It also makes sure that thematic analysis is consistent with the known theories and gives room to new knowledge elicited by secondary data. </w:t>
      </w:r>
      <w:r w:rsidRPr="00701CED">
        <w:rPr>
          <w:rFonts w:ascii="Arial" w:hAnsi="Arial" w:cs="Arial"/>
        </w:rPr>
        <w:lastRenderedPageBreak/>
        <w:t>Through connecting the theory and the empirical data, the framework contributes to the increased integrity within the chapters and supports the systematic analysis of the ways global clothing brands recover confidence after significant ethical or quality scandals.</w:t>
      </w:r>
      <w:r w:rsidR="00604284" w:rsidRPr="00701CED">
        <w:rPr>
          <w:rFonts w:ascii="Arial" w:hAnsi="Arial" w:cs="Arial"/>
        </w:rPr>
        <w:t xml:space="preserve"> </w:t>
      </w:r>
    </w:p>
    <w:p w14:paraId="161A87E0" w14:textId="5F1E5546" w:rsidR="00604284" w:rsidRPr="00701CED" w:rsidRDefault="00460EDC" w:rsidP="00604284">
      <w:pPr>
        <w:keepNext/>
        <w:jc w:val="center"/>
        <w:rPr>
          <w:rFonts w:ascii="Arial" w:hAnsi="Arial" w:cs="Arial"/>
        </w:rPr>
      </w:pPr>
      <w:r w:rsidRPr="00701CED">
        <w:rPr>
          <w:rFonts w:ascii="Arial" w:hAnsi="Arial" w:cs="Arial"/>
          <w:noProof/>
        </w:rPr>
        <w:drawing>
          <wp:inline distT="0" distB="0" distL="0" distR="0" wp14:anchorId="29BA581D" wp14:editId="2C256D89">
            <wp:extent cx="5727700" cy="3085465"/>
            <wp:effectExtent l="0" t="0" r="0" b="635"/>
            <wp:docPr id="20462138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213806" name="Picture 204621380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3085465"/>
                    </a:xfrm>
                    <a:prstGeom prst="rect">
                      <a:avLst/>
                    </a:prstGeom>
                  </pic:spPr>
                </pic:pic>
              </a:graphicData>
            </a:graphic>
          </wp:inline>
        </w:drawing>
      </w:r>
    </w:p>
    <w:p w14:paraId="4807C4C6" w14:textId="3E2DCE68" w:rsidR="00604284" w:rsidRPr="00701CED" w:rsidRDefault="00604284" w:rsidP="00604284">
      <w:pPr>
        <w:pStyle w:val="Caption"/>
        <w:rPr>
          <w:rFonts w:ascii="Arial" w:hAnsi="Arial" w:cs="Arial"/>
          <w:lang w:val="en-US"/>
        </w:rPr>
      </w:pPr>
      <w:r w:rsidRPr="00701CED">
        <w:rPr>
          <w:rFonts w:ascii="Arial" w:hAnsi="Arial" w:cs="Arial"/>
        </w:rPr>
        <w:t xml:space="preserve">Figure </w:t>
      </w:r>
      <w:r w:rsidRPr="00701CED">
        <w:rPr>
          <w:rFonts w:ascii="Arial" w:hAnsi="Arial" w:cs="Arial"/>
        </w:rPr>
        <w:fldChar w:fldCharType="begin"/>
      </w:r>
      <w:r w:rsidRPr="00701CED">
        <w:rPr>
          <w:rFonts w:ascii="Arial" w:hAnsi="Arial" w:cs="Arial"/>
        </w:rPr>
        <w:instrText xml:space="preserve"> SEQ Figure \* ARABIC </w:instrText>
      </w:r>
      <w:r w:rsidRPr="00701CED">
        <w:rPr>
          <w:rFonts w:ascii="Arial" w:hAnsi="Arial" w:cs="Arial"/>
        </w:rPr>
        <w:fldChar w:fldCharType="separate"/>
      </w:r>
      <w:r w:rsidR="00314EF3" w:rsidRPr="00701CED">
        <w:rPr>
          <w:rFonts w:ascii="Arial" w:hAnsi="Arial" w:cs="Arial"/>
          <w:noProof/>
        </w:rPr>
        <w:t>6</w:t>
      </w:r>
      <w:r w:rsidRPr="00701CED">
        <w:rPr>
          <w:rFonts w:ascii="Arial" w:hAnsi="Arial" w:cs="Arial"/>
        </w:rPr>
        <w:fldChar w:fldCharType="end"/>
      </w:r>
      <w:r w:rsidRPr="00701CED">
        <w:rPr>
          <w:rFonts w:ascii="Arial" w:hAnsi="Arial" w:cs="Arial"/>
          <w:lang w:val="en-US"/>
        </w:rPr>
        <w:t xml:space="preserve">: Theory–Framework Mapping Diagram </w:t>
      </w:r>
    </w:p>
    <w:p w14:paraId="6E445391" w14:textId="508BFC33" w:rsidR="00604284" w:rsidRPr="00701CED" w:rsidRDefault="00604284" w:rsidP="00604284">
      <w:pPr>
        <w:pStyle w:val="Caption"/>
        <w:rPr>
          <w:rFonts w:ascii="Arial" w:hAnsi="Arial" w:cs="Arial"/>
        </w:rPr>
      </w:pPr>
      <w:r w:rsidRPr="00701CED">
        <w:rPr>
          <w:rFonts w:ascii="Arial" w:hAnsi="Arial" w:cs="Arial"/>
          <w:lang w:val="en-US"/>
        </w:rPr>
        <w:t>Source: Self-made</w:t>
      </w:r>
    </w:p>
    <w:p w14:paraId="0DD06375" w14:textId="0ACCA308" w:rsidR="00604284" w:rsidRPr="00701CED" w:rsidRDefault="00604284" w:rsidP="00AB49F2">
      <w:pPr>
        <w:rPr>
          <w:rFonts w:ascii="Arial" w:hAnsi="Arial" w:cs="Arial"/>
        </w:rPr>
      </w:pPr>
      <w:r w:rsidRPr="00701CED">
        <w:rPr>
          <w:rFonts w:ascii="Arial" w:hAnsi="Arial" w:cs="Arial"/>
        </w:rPr>
        <w:t>The suggested framework elaborates upon the existing crisis-recovery paradigms but includes aspects that are considered individually in the traditional frameworks. This framework is directly connected to responses and trust repair systems and long-term loyalty, in contrast to SCCT, which puts most emphasis on crisis response strategies. It also enriches the Trust Repair Theory by adding digital mediators, including transparency, visibility and the intensity of online outrage. It will be more effective in the fast fashion context, compared with more general reputation recovery models, because it is a model that includes emotional, social, and algorithmic stresses.</w:t>
      </w:r>
    </w:p>
    <w:p w14:paraId="7C0E7670" w14:textId="77777777" w:rsidR="00AB49F2" w:rsidRPr="00701CED" w:rsidRDefault="00AB49F2" w:rsidP="00AB49F2">
      <w:pPr>
        <w:rPr>
          <w:rFonts w:ascii="Arial" w:hAnsi="Arial" w:cs="Arial"/>
        </w:rPr>
      </w:pPr>
    </w:p>
    <w:p w14:paraId="51E2938F" w14:textId="77777777" w:rsidR="00AB49F2" w:rsidRPr="00701CED" w:rsidRDefault="00AB49F2" w:rsidP="00AB49F2">
      <w:pPr>
        <w:pStyle w:val="Heading2"/>
        <w:rPr>
          <w:rFonts w:ascii="Arial" w:hAnsi="Arial" w:cs="Arial"/>
        </w:rPr>
      </w:pPr>
      <w:bookmarkStart w:id="31" w:name="_Toc219891783"/>
      <w:r w:rsidRPr="00701CED">
        <w:rPr>
          <w:rFonts w:ascii="Arial" w:hAnsi="Arial" w:cs="Arial"/>
        </w:rPr>
        <w:t>2.6 Summary of the Literature Review</w:t>
      </w:r>
      <w:bookmarkEnd w:id="31"/>
    </w:p>
    <w:p w14:paraId="2C6E7663" w14:textId="5F7B83E4" w:rsidR="007258E6" w:rsidRPr="00701CED" w:rsidRDefault="00AB49F2" w:rsidP="00460EDC">
      <w:pPr>
        <w:rPr>
          <w:rFonts w:ascii="Arial" w:hAnsi="Arial" w:cs="Arial"/>
        </w:rPr>
      </w:pPr>
      <w:r w:rsidRPr="00701CED">
        <w:rPr>
          <w:rFonts w:ascii="Arial" w:hAnsi="Arial" w:cs="Arial"/>
        </w:rPr>
        <w:t xml:space="preserve">Clearly, the literature reports that crisis response, trust repair, and reputation recovery are strongly correlated in international clothing brands. There is consensus among scholars that transparency and corrective action </w:t>
      </w:r>
      <w:r w:rsidR="006368FE" w:rsidRPr="00701CED">
        <w:rPr>
          <w:rFonts w:ascii="Arial" w:hAnsi="Arial" w:cs="Arial"/>
        </w:rPr>
        <w:t>are</w:t>
      </w:r>
      <w:r w:rsidRPr="00701CED">
        <w:rPr>
          <w:rFonts w:ascii="Arial" w:hAnsi="Arial" w:cs="Arial"/>
        </w:rPr>
        <w:t xml:space="preserve"> consequential, but they differ on the extent to which communication can help bring about forgiveness. The absence of </w:t>
      </w:r>
      <w:r w:rsidRPr="00701CED">
        <w:rPr>
          <w:rFonts w:ascii="Arial" w:hAnsi="Arial" w:cs="Arial"/>
        </w:rPr>
        <w:lastRenderedPageBreak/>
        <w:t xml:space="preserve">multi-brand comparisons, as well as insufficient understanding of the long-term recovery path in the field of fast fashion, is a hindrance in research. Little is known about the dynamics of digital outrage (Wu and Huang, 2023). These are the gaps that justify the current </w:t>
      </w:r>
      <w:r w:rsidR="000C025F" w:rsidRPr="00701CED">
        <w:rPr>
          <w:rFonts w:ascii="Arial" w:hAnsi="Arial" w:cs="Arial"/>
        </w:rPr>
        <w:t>study,</w:t>
      </w:r>
      <w:r w:rsidRPr="00701CED">
        <w:rPr>
          <w:rFonts w:ascii="Arial" w:hAnsi="Arial" w:cs="Arial"/>
        </w:rPr>
        <w:t xml:space="preserve"> </w:t>
      </w:r>
      <w:r w:rsidR="000C025F" w:rsidRPr="00701CED">
        <w:rPr>
          <w:rFonts w:ascii="Arial" w:hAnsi="Arial" w:cs="Arial"/>
        </w:rPr>
        <w:t>which</w:t>
      </w:r>
      <w:r w:rsidRPr="00701CED">
        <w:rPr>
          <w:rFonts w:ascii="Arial" w:hAnsi="Arial" w:cs="Arial"/>
        </w:rPr>
        <w:t xml:space="preserve"> investigates Boohoo, H&amp;M, and Primark simultaneously</w:t>
      </w:r>
      <w:r w:rsidR="00176DAB" w:rsidRPr="00701CED">
        <w:rPr>
          <w:rFonts w:ascii="Arial" w:hAnsi="Arial" w:cs="Arial"/>
        </w:rPr>
        <w:t xml:space="preserve"> (H&amp;M Group, 2024)</w:t>
      </w:r>
      <w:r w:rsidRPr="00701CED">
        <w:rPr>
          <w:rFonts w:ascii="Arial" w:hAnsi="Arial" w:cs="Arial"/>
        </w:rPr>
        <w:t xml:space="preserve">. The theoretical framework integrates </w:t>
      </w:r>
      <w:r w:rsidR="000C025F" w:rsidRPr="00701CED">
        <w:rPr>
          <w:rFonts w:ascii="Arial" w:hAnsi="Arial" w:cs="Arial"/>
        </w:rPr>
        <w:t>existing theories and guides the next chapter by outlining the crisis-to-loyalty pathway, which will inform</w:t>
      </w:r>
      <w:r w:rsidRPr="00701CED">
        <w:rPr>
          <w:rFonts w:ascii="Arial" w:hAnsi="Arial" w:cs="Arial"/>
        </w:rPr>
        <w:t xml:space="preserve"> the design of the methodology and case-study analysis.</w:t>
      </w:r>
      <w:r w:rsidR="007258E6" w:rsidRPr="00701CED">
        <w:rPr>
          <w:rFonts w:ascii="Arial" w:hAnsi="Arial" w:cs="Arial"/>
        </w:rPr>
        <w:br w:type="page"/>
      </w:r>
    </w:p>
    <w:p w14:paraId="5B4633A1" w14:textId="1C8B70AE" w:rsidR="00AB49F2" w:rsidRPr="00701CED" w:rsidRDefault="00AB49F2" w:rsidP="00AB49F2">
      <w:pPr>
        <w:pStyle w:val="Heading1"/>
        <w:rPr>
          <w:rFonts w:ascii="Arial" w:hAnsi="Arial" w:cs="Arial"/>
        </w:rPr>
      </w:pPr>
      <w:bookmarkStart w:id="32" w:name="_Toc219891784"/>
      <w:r w:rsidRPr="00701CED">
        <w:rPr>
          <w:rFonts w:ascii="Arial" w:hAnsi="Arial" w:cs="Arial"/>
        </w:rPr>
        <w:lastRenderedPageBreak/>
        <w:t>Chapter 3: Methodology</w:t>
      </w:r>
      <w:bookmarkEnd w:id="32"/>
    </w:p>
    <w:p w14:paraId="2B3BB334" w14:textId="77777777" w:rsidR="007258E6" w:rsidRPr="00701CED" w:rsidRDefault="007258E6" w:rsidP="007258E6">
      <w:pPr>
        <w:pStyle w:val="Heading2"/>
        <w:rPr>
          <w:rFonts w:ascii="Arial" w:hAnsi="Arial" w:cs="Arial"/>
          <w:sz w:val="36"/>
          <w:szCs w:val="36"/>
        </w:rPr>
      </w:pPr>
      <w:bookmarkStart w:id="33" w:name="_Toc219891785"/>
      <w:r w:rsidRPr="00701CED">
        <w:rPr>
          <w:rFonts w:ascii="Arial" w:hAnsi="Arial" w:cs="Arial"/>
        </w:rPr>
        <w:t>3.1 Chapter Introduction</w:t>
      </w:r>
      <w:bookmarkEnd w:id="33"/>
    </w:p>
    <w:p w14:paraId="6ACCAB36" w14:textId="77777777" w:rsidR="007258E6" w:rsidRPr="00701CED" w:rsidRDefault="007258E6" w:rsidP="007258E6">
      <w:pPr>
        <w:rPr>
          <w:rFonts w:ascii="Arial" w:hAnsi="Arial" w:cs="Arial"/>
          <w:color w:val="000000"/>
        </w:rPr>
      </w:pPr>
      <w:r w:rsidRPr="00701CED">
        <w:rPr>
          <w:rFonts w:ascii="Arial" w:hAnsi="Arial" w:cs="Arial"/>
          <w:color w:val="000000"/>
        </w:rPr>
        <w:t xml:space="preserve">The chapter outlines the methodological decisions guiding the research on the topic of how fast-fashion companies regain consumer trust by recovering after significant ethical or quality scandals. It provides the philosophical premises, the inductive research methodology, the qualitative multi-case study, the purposive sampling methodology, and the analytical process used to explain the secondary data (Quintus et al., 2024). </w:t>
      </w:r>
    </w:p>
    <w:p w14:paraId="2287D13C" w14:textId="77777777" w:rsidR="007258E6" w:rsidRPr="00701CED" w:rsidRDefault="007258E6" w:rsidP="007258E6">
      <w:pPr>
        <w:jc w:val="center"/>
        <w:rPr>
          <w:rFonts w:ascii="Arial" w:hAnsi="Arial" w:cs="Arial"/>
        </w:rPr>
      </w:pPr>
      <w:r w:rsidRPr="00701CED">
        <w:rPr>
          <w:rFonts w:ascii="Arial" w:hAnsi="Arial" w:cs="Arial"/>
          <w:noProof/>
        </w:rPr>
        <w:drawing>
          <wp:inline distT="0" distB="0" distL="0" distR="0" wp14:anchorId="4BCD63E6" wp14:editId="16A6EAD3">
            <wp:extent cx="4398264" cy="2874475"/>
            <wp:effectExtent l="0" t="0" r="0" b="0"/>
            <wp:docPr id="1474859176" name="Picture 1" descr="Towards an Explicit Research Methodology: Adapting Research Onion Model for  Futures Studies * Journal of Futures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wards an Explicit Research Methodology: Adapting Research Onion Model for  Futures Studies * Journal of Futures Studies"/>
                    <pic:cNvPicPr>
                      <a:picLocks noChangeAspect="1" noChangeArrowheads="1"/>
                    </pic:cNvPicPr>
                  </pic:nvPicPr>
                  <pic:blipFill rotWithShape="1">
                    <a:blip r:embed="rId15">
                      <a:extLst>
                        <a:ext uri="{28A0092B-C50C-407E-A947-70E740481C1C}">
                          <a14:useLocalDpi xmlns:a14="http://schemas.microsoft.com/office/drawing/2010/main" val="0"/>
                        </a:ext>
                      </a:extLst>
                    </a:blip>
                    <a:srcRect b="8845"/>
                    <a:stretch/>
                  </pic:blipFill>
                  <pic:spPr bwMode="auto">
                    <a:xfrm>
                      <a:off x="0" y="0"/>
                      <a:ext cx="4460672" cy="2915262"/>
                    </a:xfrm>
                    <a:prstGeom prst="rect">
                      <a:avLst/>
                    </a:prstGeom>
                    <a:noFill/>
                    <a:ln>
                      <a:noFill/>
                    </a:ln>
                    <a:extLst>
                      <a:ext uri="{53640926-AAD7-44D8-BBD7-CCE9431645EC}">
                        <a14:shadowObscured xmlns:a14="http://schemas.microsoft.com/office/drawing/2010/main"/>
                      </a:ext>
                    </a:extLst>
                  </pic:spPr>
                </pic:pic>
              </a:graphicData>
            </a:graphic>
          </wp:inline>
        </w:drawing>
      </w:r>
    </w:p>
    <w:p w14:paraId="4F72A0F8" w14:textId="7A6F0871" w:rsidR="007258E6" w:rsidRPr="00701CED" w:rsidRDefault="007258E6" w:rsidP="007258E6">
      <w:pPr>
        <w:jc w:val="center"/>
        <w:rPr>
          <w:rFonts w:ascii="Arial" w:hAnsi="Arial" w:cs="Arial"/>
          <w:lang w:val="en-US"/>
        </w:rPr>
      </w:pPr>
      <w:r w:rsidRPr="00701CED">
        <w:rPr>
          <w:rFonts w:ascii="Arial" w:hAnsi="Arial" w:cs="Arial"/>
        </w:rPr>
        <w:t xml:space="preserve">Figure </w:t>
      </w:r>
      <w:r w:rsidRPr="00701CED">
        <w:rPr>
          <w:rFonts w:ascii="Arial" w:hAnsi="Arial" w:cs="Arial"/>
        </w:rPr>
        <w:fldChar w:fldCharType="begin"/>
      </w:r>
      <w:r w:rsidRPr="00701CED">
        <w:rPr>
          <w:rFonts w:ascii="Arial" w:hAnsi="Arial" w:cs="Arial"/>
        </w:rPr>
        <w:instrText xml:space="preserve"> SEQ Figure \* ARABIC </w:instrText>
      </w:r>
      <w:r w:rsidRPr="00701CED">
        <w:rPr>
          <w:rFonts w:ascii="Arial" w:hAnsi="Arial" w:cs="Arial"/>
        </w:rPr>
        <w:fldChar w:fldCharType="separate"/>
      </w:r>
      <w:r w:rsidR="00314EF3" w:rsidRPr="00701CED">
        <w:rPr>
          <w:rFonts w:ascii="Arial" w:hAnsi="Arial" w:cs="Arial"/>
          <w:noProof/>
        </w:rPr>
        <w:t>7</w:t>
      </w:r>
      <w:r w:rsidRPr="00701CED">
        <w:rPr>
          <w:rFonts w:ascii="Arial" w:hAnsi="Arial" w:cs="Arial"/>
        </w:rPr>
        <w:fldChar w:fldCharType="end"/>
      </w:r>
      <w:r w:rsidRPr="00701CED">
        <w:rPr>
          <w:rFonts w:ascii="Arial" w:hAnsi="Arial" w:cs="Arial"/>
          <w:lang w:val="en-US"/>
        </w:rPr>
        <w:t>: Saunders Research Onion Model</w:t>
      </w:r>
    </w:p>
    <w:p w14:paraId="7B963071" w14:textId="77777777" w:rsidR="007258E6" w:rsidRPr="00701CED" w:rsidRDefault="007258E6" w:rsidP="007258E6">
      <w:pPr>
        <w:jc w:val="center"/>
        <w:rPr>
          <w:rFonts w:ascii="Arial" w:hAnsi="Arial" w:cs="Arial"/>
        </w:rPr>
      </w:pPr>
      <w:r w:rsidRPr="00701CED">
        <w:rPr>
          <w:rFonts w:ascii="Arial" w:hAnsi="Arial" w:cs="Arial"/>
          <w:lang w:val="en-US"/>
        </w:rPr>
        <w:t xml:space="preserve">Source: </w:t>
      </w:r>
      <w:r w:rsidRPr="00701CED">
        <w:rPr>
          <w:rFonts w:ascii="Arial" w:hAnsi="Arial" w:cs="Arial"/>
        </w:rPr>
        <w:t>(Quintus et al., 2024)</w:t>
      </w:r>
    </w:p>
    <w:p w14:paraId="196DF34A" w14:textId="77777777" w:rsidR="007258E6" w:rsidRPr="00701CED" w:rsidRDefault="007258E6" w:rsidP="007258E6">
      <w:pPr>
        <w:rPr>
          <w:rFonts w:ascii="Arial" w:hAnsi="Arial" w:cs="Arial"/>
          <w:color w:val="000000"/>
        </w:rPr>
      </w:pPr>
    </w:p>
    <w:p w14:paraId="2C569A6C" w14:textId="0CEFB656" w:rsidR="007258E6" w:rsidRPr="00701CED" w:rsidRDefault="007258E6" w:rsidP="007258E6">
      <w:pPr>
        <w:rPr>
          <w:rFonts w:ascii="Arial" w:hAnsi="Arial" w:cs="Arial"/>
          <w:color w:val="000000"/>
        </w:rPr>
      </w:pPr>
      <w:r w:rsidRPr="00701CED">
        <w:rPr>
          <w:rFonts w:ascii="Arial" w:hAnsi="Arial" w:cs="Arial"/>
          <w:color w:val="000000"/>
        </w:rPr>
        <w:t>It is organised according to the Research Onion, thus ensuring coherence and transparency. These are also methodological choices that are in tandem with the conceptual framework that the study takes, tracing crisis response to trust repair and reputation recovery (</w:t>
      </w:r>
      <w:proofErr w:type="spellStart"/>
      <w:r w:rsidRPr="00701CED">
        <w:rPr>
          <w:rFonts w:ascii="Arial" w:hAnsi="Arial" w:cs="Arial"/>
          <w:color w:val="000000"/>
        </w:rPr>
        <w:t>Piippo</w:t>
      </w:r>
      <w:proofErr w:type="spellEnd"/>
      <w:r w:rsidRPr="00701CED">
        <w:rPr>
          <w:rFonts w:ascii="Arial" w:hAnsi="Arial" w:cs="Arial"/>
          <w:color w:val="000000"/>
        </w:rPr>
        <w:t xml:space="preserve">, </w:t>
      </w:r>
      <w:proofErr w:type="spellStart"/>
      <w:r w:rsidRPr="00701CED">
        <w:rPr>
          <w:rFonts w:ascii="Arial" w:hAnsi="Arial" w:cs="Arial"/>
          <w:color w:val="000000"/>
        </w:rPr>
        <w:t>Niinimäki</w:t>
      </w:r>
      <w:proofErr w:type="spellEnd"/>
      <w:r w:rsidRPr="00701CED">
        <w:rPr>
          <w:rFonts w:ascii="Arial" w:hAnsi="Arial" w:cs="Arial"/>
          <w:color w:val="000000"/>
        </w:rPr>
        <w:t xml:space="preserve"> and </w:t>
      </w:r>
      <w:proofErr w:type="spellStart"/>
      <w:r w:rsidRPr="00701CED">
        <w:rPr>
          <w:rFonts w:ascii="Arial" w:hAnsi="Arial" w:cs="Arial"/>
          <w:color w:val="000000"/>
        </w:rPr>
        <w:t>Aakko</w:t>
      </w:r>
      <w:proofErr w:type="spellEnd"/>
      <w:r w:rsidRPr="00701CED">
        <w:rPr>
          <w:rFonts w:ascii="Arial" w:hAnsi="Arial" w:cs="Arial"/>
          <w:color w:val="000000"/>
        </w:rPr>
        <w:t>, 2022). The hardcore methodology is essential since the crisis stories are emotional, social, and affected by the peculiarities of the digital age.</w:t>
      </w:r>
    </w:p>
    <w:p w14:paraId="116EF47C" w14:textId="77777777" w:rsidR="007258E6" w:rsidRPr="00701CED" w:rsidRDefault="007258E6" w:rsidP="007258E6">
      <w:pPr>
        <w:pStyle w:val="Heading2"/>
        <w:rPr>
          <w:rFonts w:ascii="Arial" w:hAnsi="Arial" w:cs="Arial"/>
        </w:rPr>
      </w:pPr>
      <w:bookmarkStart w:id="34" w:name="_Toc219891786"/>
      <w:r w:rsidRPr="00701CED">
        <w:rPr>
          <w:rFonts w:ascii="Arial" w:hAnsi="Arial" w:cs="Arial"/>
        </w:rPr>
        <w:t>3.2 Research Philosophy</w:t>
      </w:r>
      <w:bookmarkEnd w:id="34"/>
    </w:p>
    <w:p w14:paraId="6A32074A" w14:textId="66212937" w:rsidR="008F18BB" w:rsidRPr="008F18BB" w:rsidRDefault="008F18BB" w:rsidP="008F18BB">
      <w:pPr>
        <w:rPr>
          <w:rFonts w:ascii="Arial" w:hAnsi="Arial" w:cs="Arial"/>
          <w:color w:val="000000"/>
        </w:rPr>
      </w:pPr>
      <w:r w:rsidRPr="008F18BB">
        <w:rPr>
          <w:rFonts w:ascii="Arial" w:hAnsi="Arial" w:cs="Arial"/>
          <w:color w:val="000000"/>
        </w:rPr>
        <w:t>This study follows the philosophy of interpretivism as a research philosophy. This is because trust, reputation and crisis meaning are socially constructed and influenced by stakeholder interpretation rather than objective measurement</w:t>
      </w:r>
      <w:r w:rsidR="00684F21">
        <w:rPr>
          <w:rFonts w:ascii="Arial" w:hAnsi="Arial" w:cs="Arial"/>
          <w:color w:val="000000"/>
        </w:rPr>
        <w:t xml:space="preserve"> </w:t>
      </w:r>
      <w:r w:rsidR="00684F21" w:rsidRPr="00701CED">
        <w:rPr>
          <w:rFonts w:ascii="Arial" w:hAnsi="Arial" w:cs="Arial"/>
          <w:color w:val="000000"/>
        </w:rPr>
        <w:t xml:space="preserve">(Jaspers and </w:t>
      </w:r>
      <w:r w:rsidR="00684F21" w:rsidRPr="00701CED">
        <w:rPr>
          <w:rFonts w:ascii="Arial" w:hAnsi="Arial" w:cs="Arial"/>
          <w:color w:val="000000"/>
        </w:rPr>
        <w:lastRenderedPageBreak/>
        <w:t>Pearson, 2022)</w:t>
      </w:r>
      <w:r w:rsidRPr="008F18BB">
        <w:rPr>
          <w:rFonts w:ascii="Arial" w:hAnsi="Arial" w:cs="Arial"/>
          <w:color w:val="000000"/>
        </w:rPr>
        <w:t xml:space="preserve">. In the cases of crises in fast fashion, the judgment of consumers is guided by emotions, moral judgment, and digitally mediated storytelling. These dynamics cannot be described using positivist approaches based on fixed variables and laws of causation. Realism is </w:t>
      </w:r>
      <w:r w:rsidR="00684F21">
        <w:rPr>
          <w:rFonts w:ascii="Arial" w:hAnsi="Arial" w:cs="Arial"/>
          <w:color w:val="000000"/>
        </w:rPr>
        <w:t xml:space="preserve">also </w:t>
      </w:r>
      <w:r w:rsidRPr="008F18BB">
        <w:rPr>
          <w:rFonts w:ascii="Arial" w:hAnsi="Arial" w:cs="Arial"/>
          <w:color w:val="000000"/>
        </w:rPr>
        <w:t>limited as it has some difficulty explaining how responsibility is assigned socially in online environments where perception is often more than factual causality</w:t>
      </w:r>
      <w:r w:rsidR="00684F21">
        <w:rPr>
          <w:rFonts w:ascii="Arial" w:hAnsi="Arial" w:cs="Arial"/>
          <w:color w:val="000000"/>
        </w:rPr>
        <w:t xml:space="preserve"> </w:t>
      </w:r>
      <w:r w:rsidR="00684F21" w:rsidRPr="00701CED">
        <w:rPr>
          <w:rFonts w:ascii="Arial" w:hAnsi="Arial" w:cs="Arial"/>
          <w:color w:val="000000"/>
        </w:rPr>
        <w:t>(</w:t>
      </w:r>
      <w:proofErr w:type="spellStart"/>
      <w:r w:rsidR="00684F21" w:rsidRPr="00701CED">
        <w:rPr>
          <w:rFonts w:ascii="Arial" w:hAnsi="Arial" w:cs="Arial"/>
          <w:color w:val="000000"/>
        </w:rPr>
        <w:t>Su</w:t>
      </w:r>
      <w:proofErr w:type="spellEnd"/>
      <w:r w:rsidR="00684F21" w:rsidRPr="00701CED">
        <w:rPr>
          <w:rFonts w:ascii="Arial" w:hAnsi="Arial" w:cs="Arial"/>
          <w:color w:val="000000"/>
        </w:rPr>
        <w:t xml:space="preserve"> et al., 2022)</w:t>
      </w:r>
      <w:r w:rsidRPr="008F18BB">
        <w:rPr>
          <w:rFonts w:ascii="Arial" w:hAnsi="Arial" w:cs="Arial"/>
          <w:color w:val="000000"/>
        </w:rPr>
        <w:t>.</w:t>
      </w:r>
    </w:p>
    <w:p w14:paraId="0FC9E37E" w14:textId="78AEB534" w:rsidR="008F18BB" w:rsidRDefault="008F18BB" w:rsidP="008F18BB">
      <w:pPr>
        <w:rPr>
          <w:rFonts w:ascii="Arial" w:hAnsi="Arial" w:cs="Arial"/>
          <w:color w:val="000000"/>
        </w:rPr>
      </w:pPr>
      <w:r w:rsidRPr="008F18BB">
        <w:rPr>
          <w:rFonts w:ascii="Arial" w:hAnsi="Arial" w:cs="Arial"/>
          <w:color w:val="000000"/>
        </w:rPr>
        <w:t xml:space="preserve">Interpretivism correlates very well with this study since it allows for </w:t>
      </w:r>
      <w:r>
        <w:rPr>
          <w:rFonts w:ascii="Arial" w:hAnsi="Arial" w:cs="Arial"/>
          <w:color w:val="000000"/>
        </w:rPr>
        <w:t xml:space="preserve">the </w:t>
      </w:r>
      <w:r w:rsidRPr="008F18BB">
        <w:rPr>
          <w:rFonts w:ascii="Arial" w:hAnsi="Arial" w:cs="Arial"/>
          <w:color w:val="000000"/>
        </w:rPr>
        <w:t>exploration of how various stakeholders make sense of the crises across brands</w:t>
      </w:r>
      <w:r w:rsidR="00684F21">
        <w:rPr>
          <w:rFonts w:ascii="Arial" w:hAnsi="Arial" w:cs="Arial"/>
          <w:color w:val="000000"/>
        </w:rPr>
        <w:t xml:space="preserve"> </w:t>
      </w:r>
      <w:r w:rsidR="00684F21" w:rsidRPr="00701CED">
        <w:rPr>
          <w:rFonts w:ascii="Arial" w:hAnsi="Arial" w:cs="Arial"/>
          <w:color w:val="000000"/>
        </w:rPr>
        <w:t>(Wu et al., 2021)</w:t>
      </w:r>
      <w:r w:rsidRPr="008F18BB">
        <w:rPr>
          <w:rFonts w:ascii="Arial" w:hAnsi="Arial" w:cs="Arial"/>
          <w:color w:val="000000"/>
        </w:rPr>
        <w:t>. Constructivism is an explanation for shared meanings established in media/public discourse by activists, and subjectivism is an individual emotional response based on values and culture</w:t>
      </w:r>
      <w:r w:rsidR="00684F21">
        <w:rPr>
          <w:rFonts w:ascii="Arial" w:hAnsi="Arial" w:cs="Arial"/>
          <w:color w:val="000000"/>
        </w:rPr>
        <w:t xml:space="preserve"> </w:t>
      </w:r>
      <w:r w:rsidR="00684F21" w:rsidRPr="00701CED">
        <w:rPr>
          <w:rFonts w:ascii="Arial" w:hAnsi="Arial" w:cs="Arial"/>
          <w:color w:val="000000"/>
        </w:rPr>
        <w:t>(Murphy et al., 2022)</w:t>
      </w:r>
      <w:r w:rsidRPr="008F18BB">
        <w:rPr>
          <w:rFonts w:ascii="Arial" w:hAnsi="Arial" w:cs="Arial"/>
          <w:color w:val="000000"/>
        </w:rPr>
        <w:t xml:space="preserve">. </w:t>
      </w:r>
      <w:r w:rsidRPr="008F18BB">
        <w:rPr>
          <w:rFonts w:ascii="Arial" w:hAnsi="Arial" w:cs="Arial"/>
          <w:color w:val="000000"/>
        </w:rPr>
        <w:t>These philosophical standpoints</w:t>
      </w:r>
      <w:r w:rsidRPr="008F18BB">
        <w:rPr>
          <w:rFonts w:ascii="Arial" w:hAnsi="Arial" w:cs="Arial"/>
          <w:color w:val="000000"/>
        </w:rPr>
        <w:t xml:space="preserve"> help </w:t>
      </w:r>
      <w:r>
        <w:rPr>
          <w:rFonts w:ascii="Arial" w:hAnsi="Arial" w:cs="Arial"/>
          <w:color w:val="000000"/>
        </w:rPr>
        <w:t>with</w:t>
      </w:r>
      <w:r w:rsidRPr="008F18BB">
        <w:rPr>
          <w:rFonts w:ascii="Arial" w:hAnsi="Arial" w:cs="Arial"/>
          <w:color w:val="000000"/>
        </w:rPr>
        <w:t xml:space="preserve"> the qualitative, multi-case design and the use of thematic analysis in this study. Rigour is ensured using data triangulation, </w:t>
      </w:r>
      <w:r w:rsidR="00684F21" w:rsidRPr="00684F21">
        <w:rPr>
          <w:rFonts w:ascii="Arial" w:hAnsi="Arial" w:cs="Arial"/>
          <w:color w:val="000000"/>
        </w:rPr>
        <w:t xml:space="preserve">reflexive </w:t>
      </w:r>
      <w:proofErr w:type="spellStart"/>
      <w:r w:rsidR="00684F21" w:rsidRPr="00684F21">
        <w:rPr>
          <w:rFonts w:ascii="Arial" w:hAnsi="Arial" w:cs="Arial"/>
          <w:color w:val="000000"/>
        </w:rPr>
        <w:t>memoing</w:t>
      </w:r>
      <w:proofErr w:type="spellEnd"/>
      <w:r w:rsidRPr="008F18BB">
        <w:rPr>
          <w:rFonts w:ascii="Arial" w:hAnsi="Arial" w:cs="Arial"/>
          <w:color w:val="000000"/>
        </w:rPr>
        <w:t xml:space="preserve"> and open documentation of analytical decisions.</w:t>
      </w:r>
    </w:p>
    <w:p w14:paraId="13EC6921" w14:textId="77777777" w:rsidR="007258E6" w:rsidRPr="00701CED" w:rsidRDefault="007258E6" w:rsidP="007258E6">
      <w:pPr>
        <w:pStyle w:val="Heading2"/>
        <w:rPr>
          <w:rFonts w:ascii="Arial" w:hAnsi="Arial" w:cs="Arial"/>
        </w:rPr>
      </w:pPr>
      <w:bookmarkStart w:id="35" w:name="_Toc219891787"/>
      <w:r w:rsidRPr="00701CED">
        <w:rPr>
          <w:rFonts w:ascii="Arial" w:hAnsi="Arial" w:cs="Arial"/>
        </w:rPr>
        <w:t>3.3 Research Approach (Inductive)</w:t>
      </w:r>
      <w:bookmarkEnd w:id="35"/>
    </w:p>
    <w:p w14:paraId="5A03A938" w14:textId="78C3EC88" w:rsidR="00CE3B3A" w:rsidRPr="00701CED" w:rsidRDefault="00CE3B3A" w:rsidP="007258E6">
      <w:pPr>
        <w:rPr>
          <w:rFonts w:ascii="Arial" w:hAnsi="Arial" w:cs="Arial"/>
          <w:color w:val="000000"/>
        </w:rPr>
      </w:pPr>
      <w:r w:rsidRPr="00701CED">
        <w:rPr>
          <w:rFonts w:ascii="Arial" w:hAnsi="Arial" w:cs="Arial"/>
          <w:color w:val="000000"/>
        </w:rPr>
        <w:t>The current work is inductive research as far as the concepts of reputation recovery and trust repair are emergent and grow heterogeneously under the circumstances of crisis, as well as brands. The inductive approaches also allow themes to be generated naturally out of the data compared to the limitations of pre-determined hypotheses (Wang et al., 2021).  Thus, allowing the study to reveal both the brand reactions to crises and the meanings that the stakeholders attribute to the reactions of the brands. This approach in research is especially suitable to answer the research questions, which will look into the processes of reputation recovery, the comparative effectiveness of specific trust-repair techniques, and the differences in the recovery paths, which are specific to the case</w:t>
      </w:r>
      <w:r w:rsidR="00684F21">
        <w:rPr>
          <w:rFonts w:ascii="Arial" w:hAnsi="Arial" w:cs="Arial"/>
          <w:color w:val="000000"/>
        </w:rPr>
        <w:t xml:space="preserve"> </w:t>
      </w:r>
      <w:r w:rsidR="00684F21" w:rsidRPr="00701CED">
        <w:rPr>
          <w:rFonts w:ascii="Arial" w:hAnsi="Arial" w:cs="Arial"/>
          <w:color w:val="000000"/>
        </w:rPr>
        <w:t>(Singh and Sharma, 2023)</w:t>
      </w:r>
      <w:r w:rsidRPr="00701CED">
        <w:rPr>
          <w:rFonts w:ascii="Arial" w:hAnsi="Arial" w:cs="Arial"/>
          <w:color w:val="000000"/>
        </w:rPr>
        <w:t>. Even though there are theories available to inform the theoretical base, they are not empirically tested. Rather, the conceptual framework is more of a sensitising mechanism, which leads to an interpretation without demanding strict analytical categories (Kim, Giroux and Lee, 2021). This type of flexibility also allows the recognition of new trends that are not limited to existing models, including digital outrage dynamics and asymmetries in recovery. Even though inductive research limits statistical generalisability, such methodological measures as transparent coding processes, triangulation, and systematic cross-case comparison increase the credibility of the analysis.</w:t>
      </w:r>
    </w:p>
    <w:p w14:paraId="183F59D5" w14:textId="77777777" w:rsidR="007258E6" w:rsidRPr="00701CED" w:rsidRDefault="007258E6" w:rsidP="007258E6">
      <w:pPr>
        <w:rPr>
          <w:rFonts w:ascii="Arial" w:hAnsi="Arial" w:cs="Arial"/>
          <w:color w:val="000000"/>
        </w:rPr>
      </w:pPr>
    </w:p>
    <w:p w14:paraId="5165EF82" w14:textId="77777777" w:rsidR="007258E6" w:rsidRPr="00701CED" w:rsidRDefault="007258E6" w:rsidP="007258E6">
      <w:pPr>
        <w:pStyle w:val="Heading2"/>
        <w:rPr>
          <w:rFonts w:ascii="Arial" w:hAnsi="Arial" w:cs="Arial"/>
        </w:rPr>
      </w:pPr>
      <w:bookmarkStart w:id="36" w:name="_Toc219891788"/>
      <w:r w:rsidRPr="00701CED">
        <w:rPr>
          <w:rFonts w:ascii="Arial" w:hAnsi="Arial" w:cs="Arial"/>
        </w:rPr>
        <w:t>3.4 Research Design (Qualitative Multi-Case Study)</w:t>
      </w:r>
      <w:bookmarkEnd w:id="36"/>
    </w:p>
    <w:p w14:paraId="4EA231BB" w14:textId="376706F5" w:rsidR="007258E6" w:rsidRPr="00701CED" w:rsidRDefault="0082358A" w:rsidP="007258E6">
      <w:pPr>
        <w:rPr>
          <w:rFonts w:ascii="Arial" w:hAnsi="Arial" w:cs="Arial"/>
          <w:color w:val="000000"/>
        </w:rPr>
      </w:pPr>
      <w:r w:rsidRPr="00701CED">
        <w:rPr>
          <w:rFonts w:ascii="Arial" w:hAnsi="Arial" w:cs="Arial"/>
          <w:color w:val="000000"/>
        </w:rPr>
        <w:t xml:space="preserve">To examine the decline and the following rebuilding of trust, a qualitative research design is used since it allows exploring the meaning, emotion, and context fully, which are central to comprehending reputation crisis and recovery processes. A case in this paper is a documented ethical or quality crisis, which includes recognisable organisational response and observable stakeholder response (Pyle, Smith and </w:t>
      </w:r>
      <w:proofErr w:type="spellStart"/>
      <w:r w:rsidRPr="00701CED">
        <w:rPr>
          <w:rFonts w:ascii="Arial" w:hAnsi="Arial" w:cs="Arial"/>
          <w:color w:val="000000"/>
        </w:rPr>
        <w:t>Chevtchouk</w:t>
      </w:r>
      <w:proofErr w:type="spellEnd"/>
      <w:r w:rsidRPr="00701CED">
        <w:rPr>
          <w:rFonts w:ascii="Arial" w:hAnsi="Arial" w:cs="Arial"/>
          <w:color w:val="000000"/>
        </w:rPr>
        <w:t>, 2021). To create an adequate balance between analytical depth and comparative breadth, one picks three cases. Literal imitation is reached by the analysis of similar patterns of trust erosion and citizen outrage in all of them, whereas theoretical imitation is made possible due to differences in typologies of crises, such as labour exploitation, greenwashing, and supply-chain negligence (Gorton et al., 2021). A smaller number would limit comparative wisdom, and a greater number would reduce analytical richness. In spite of the fact that qualitative case studies, in general, lack large-scale statistical generalisability, methodological rigour is boosted by the use of replication logic, which, in turn, makes it possible to extrapolate the obtained conceptual-level insights to the realm of reputation recovery</w:t>
      </w:r>
      <w:r w:rsidR="007258E6" w:rsidRPr="00701CED">
        <w:rPr>
          <w:rFonts w:ascii="Arial" w:hAnsi="Arial" w:cs="Arial"/>
          <w:color w:val="000000"/>
        </w:rPr>
        <w:t>.</w:t>
      </w:r>
    </w:p>
    <w:p w14:paraId="3F5AB52A" w14:textId="77777777" w:rsidR="007258E6" w:rsidRPr="00701CED" w:rsidRDefault="007258E6" w:rsidP="007258E6">
      <w:pPr>
        <w:pStyle w:val="Heading2"/>
        <w:rPr>
          <w:rFonts w:ascii="Arial" w:hAnsi="Arial" w:cs="Arial"/>
        </w:rPr>
      </w:pPr>
      <w:bookmarkStart w:id="37" w:name="_Toc219891789"/>
      <w:r w:rsidRPr="00701CED">
        <w:rPr>
          <w:rFonts w:ascii="Arial" w:hAnsi="Arial" w:cs="Arial"/>
        </w:rPr>
        <w:t>3.5 Case Selection Strategy (Purposive Sampling)</w:t>
      </w:r>
      <w:bookmarkEnd w:id="37"/>
    </w:p>
    <w:p w14:paraId="0A1CB618" w14:textId="26F5DE46" w:rsidR="007258E6" w:rsidRPr="00701CED" w:rsidRDefault="007258E6" w:rsidP="007258E6">
      <w:pPr>
        <w:rPr>
          <w:rFonts w:ascii="Arial" w:hAnsi="Arial" w:cs="Arial"/>
          <w:color w:val="000000"/>
        </w:rPr>
      </w:pPr>
      <w:r w:rsidRPr="00701CED">
        <w:rPr>
          <w:rFonts w:ascii="Arial" w:hAnsi="Arial" w:cs="Arial"/>
          <w:color w:val="000000"/>
        </w:rPr>
        <w:t xml:space="preserve">Purposive sampling will be used to sample out cases that can bring solid evidence on the issue of crisis response and trust recovery. The inclusion criterion will be based on the presence of a publicly reported global fast-fashion brand facing an ethical or quality crisis that took place between 2020 and 2024, the existence of enough secondary data in the form of reliable sources, and the presence of a recovery effort (Gorton et al., 2021). </w:t>
      </w:r>
      <w:r w:rsidR="0082358A" w:rsidRPr="00701CED">
        <w:rPr>
          <w:rFonts w:ascii="Arial" w:hAnsi="Arial" w:cs="Arial"/>
          <w:color w:val="000000"/>
        </w:rPr>
        <w:t xml:space="preserve">The timeframe of 2020 to 2024 was chosen due to the fact that it includes recent, well-documented crises that have been informed by increased awareness of ESG issues and digital activism, therefore, providing a guarantee of modernity.  </w:t>
      </w:r>
      <w:r w:rsidRPr="00701CED">
        <w:rPr>
          <w:rFonts w:ascii="Arial" w:hAnsi="Arial" w:cs="Arial"/>
          <w:color w:val="000000"/>
        </w:rPr>
        <w:t xml:space="preserve">The exclusion criteria are used to remove the labels of boutique cases, cases whose documentation is incomplete or cannot be verified and crises that are not resolved with a recovery phase. Boohoo is a symbol of labour exploitation, H&amp;M is a mirror of environmental and greenwashing scandals, and Primark is an example of an old supply-chain ethical issue. These are the cases that allow as much variation as possible and are similar (Wang et al., 2021). </w:t>
      </w:r>
      <w:r w:rsidR="0082358A" w:rsidRPr="00701CED">
        <w:rPr>
          <w:rFonts w:ascii="Arial" w:hAnsi="Arial" w:cs="Arial"/>
          <w:color w:val="000000"/>
        </w:rPr>
        <w:t xml:space="preserve">Boohoo, H&amp;M, and Primark represent </w:t>
      </w:r>
      <w:r w:rsidR="0082358A" w:rsidRPr="00701CED">
        <w:rPr>
          <w:rFonts w:ascii="Arial" w:hAnsi="Arial" w:cs="Arial"/>
          <w:color w:val="000000"/>
        </w:rPr>
        <w:lastRenderedPageBreak/>
        <w:t>a sample of the fast-fashion industry, as they have a large footprint in the global market, a large customer base, and a record of high-impact ethical scandals</w:t>
      </w:r>
      <w:r w:rsidR="00176DAB" w:rsidRPr="00701CED">
        <w:rPr>
          <w:rFonts w:ascii="Arial" w:hAnsi="Arial" w:cs="Arial"/>
          <w:color w:val="000000"/>
        </w:rPr>
        <w:t xml:space="preserve"> (H&amp;M Group, 2024)</w:t>
      </w:r>
      <w:r w:rsidR="0082358A" w:rsidRPr="00701CED">
        <w:rPr>
          <w:rFonts w:ascii="Arial" w:hAnsi="Arial" w:cs="Arial"/>
          <w:color w:val="000000"/>
        </w:rPr>
        <w:t xml:space="preserve">. </w:t>
      </w:r>
      <w:r w:rsidRPr="00701CED">
        <w:rPr>
          <w:rFonts w:ascii="Arial" w:hAnsi="Arial" w:cs="Arial"/>
          <w:color w:val="000000"/>
        </w:rPr>
        <w:t>Data boundaries include crisis evidence 2020</w:t>
      </w:r>
      <w:r w:rsidR="0082358A" w:rsidRPr="00701CED">
        <w:rPr>
          <w:rFonts w:ascii="Arial" w:hAnsi="Arial" w:cs="Arial"/>
          <w:color w:val="000000"/>
        </w:rPr>
        <w:t>-</w:t>
      </w:r>
      <w:r w:rsidRPr="00701CED">
        <w:rPr>
          <w:rFonts w:ascii="Arial" w:hAnsi="Arial" w:cs="Arial"/>
          <w:color w:val="000000"/>
        </w:rPr>
        <w:t>24 on platforms like TikTok, Instagram, X/Twitter, corporate websites, audits, sustainability reports, and NGO investigations.</w:t>
      </w:r>
    </w:p>
    <w:p w14:paraId="0A82622E" w14:textId="77777777" w:rsidR="007258E6" w:rsidRPr="00701CED" w:rsidRDefault="007258E6" w:rsidP="007258E6">
      <w:pPr>
        <w:pStyle w:val="Heading2"/>
        <w:rPr>
          <w:rFonts w:ascii="Arial" w:hAnsi="Arial" w:cs="Arial"/>
        </w:rPr>
      </w:pPr>
      <w:bookmarkStart w:id="38" w:name="_Toc219891790"/>
      <w:r w:rsidRPr="00701CED">
        <w:rPr>
          <w:rFonts w:ascii="Arial" w:hAnsi="Arial" w:cs="Arial"/>
        </w:rPr>
        <w:t>3.6 Methodological Choice (Qualitative Mono-Method)</w:t>
      </w:r>
      <w:bookmarkEnd w:id="38"/>
    </w:p>
    <w:p w14:paraId="46FD3FAC" w14:textId="4D534F1F" w:rsidR="007258E6" w:rsidRDefault="007258E6" w:rsidP="007258E6">
      <w:pPr>
        <w:rPr>
          <w:rFonts w:ascii="Arial" w:hAnsi="Arial" w:cs="Arial"/>
          <w:color w:val="000000"/>
        </w:rPr>
      </w:pPr>
      <w:r w:rsidRPr="00701CED">
        <w:rPr>
          <w:rFonts w:ascii="Arial" w:hAnsi="Arial" w:cs="Arial"/>
          <w:color w:val="000000"/>
        </w:rPr>
        <w:t>The mono-method used in the study is qualitative since the research seeks to understand the meaning, perception, and emotional response as opposed to quantifying the variables. Reputational recovery and trust repair deal with complicated stories that require a detailed analysis of situations (Wu and Huang, 2023). Interviews were also taken into consideration and discarded based on restricted access of organisations, confidentiality and the possibility of managerial bias in the case of crisis-sensitive issues. The mixed methods were considered unnecessary since the numerical measures will not be able to detect minor changes in credibility or stakeholder perception (Singh and Sharma, 2023). As a result, one qualitative approach offers methodological consistency in line with philosophical and analytical premises of the research.</w:t>
      </w:r>
    </w:p>
    <w:p w14:paraId="6562148A" w14:textId="08811E19" w:rsidR="008F18BB" w:rsidRDefault="008F18BB" w:rsidP="008F18BB">
      <w:pPr>
        <w:pStyle w:val="Heading2"/>
      </w:pPr>
      <w:bookmarkStart w:id="39" w:name="_Toc219891791"/>
      <w:r>
        <w:t xml:space="preserve">3.7 </w:t>
      </w:r>
      <w:r w:rsidRPr="008F18BB">
        <w:t>Methodological Trade-offs and Strategic Justification</w:t>
      </w:r>
      <w:bookmarkEnd w:id="39"/>
    </w:p>
    <w:p w14:paraId="14E532C9" w14:textId="49E65B36" w:rsidR="008F18BB" w:rsidRPr="00701CED" w:rsidRDefault="008F18BB" w:rsidP="008F18BB">
      <w:pPr>
        <w:rPr>
          <w:rFonts w:ascii="Arial" w:hAnsi="Arial" w:cs="Arial"/>
          <w:color w:val="000000"/>
        </w:rPr>
      </w:pPr>
      <w:r w:rsidRPr="008F18BB">
        <w:rPr>
          <w:rFonts w:ascii="Arial" w:hAnsi="Arial" w:cs="Arial"/>
          <w:color w:val="000000"/>
        </w:rPr>
        <w:t xml:space="preserve">This is not a study involving interviews, which restricts access to the private managerial intentions and lived emotions of consumers. The nuanced motivations, inner tensions and spontaneous sensemaking are thus not at all captured directly. However, secondary data is still suitable for the study of reputation recovery because crises take place in a public domain. Media coverage, reports from NGOs and corporate disclosure influence the judgment of stakeholders </w:t>
      </w:r>
      <w:r>
        <w:rPr>
          <w:rFonts w:ascii="Arial" w:hAnsi="Arial" w:cs="Arial"/>
          <w:color w:val="000000"/>
        </w:rPr>
        <w:t xml:space="preserve">in real </w:t>
      </w:r>
      <w:r w:rsidRPr="008F18BB">
        <w:rPr>
          <w:rFonts w:ascii="Arial" w:hAnsi="Arial" w:cs="Arial"/>
          <w:color w:val="000000"/>
        </w:rPr>
        <w:t>time. Rigour makes up for these limits with the deep triangulation between sources. Multiples of data sets means less single</w:t>
      </w:r>
      <w:r>
        <w:rPr>
          <w:rFonts w:ascii="Arial" w:hAnsi="Arial" w:cs="Arial"/>
          <w:color w:val="000000"/>
        </w:rPr>
        <w:t>-</w:t>
      </w:r>
      <w:r w:rsidRPr="008F18BB">
        <w:rPr>
          <w:rFonts w:ascii="Arial" w:hAnsi="Arial" w:cs="Arial"/>
          <w:color w:val="000000"/>
        </w:rPr>
        <w:t xml:space="preserve">source bias. A transparent coding framework is a source of strength in terms of reliability. A record known as an </w:t>
      </w:r>
      <w:proofErr w:type="gramStart"/>
      <w:r w:rsidR="004D6324" w:rsidRPr="008F18BB">
        <w:rPr>
          <w:rFonts w:ascii="Arial" w:hAnsi="Arial" w:cs="Arial"/>
          <w:color w:val="000000"/>
        </w:rPr>
        <w:t>audit trail document</w:t>
      </w:r>
      <w:r w:rsidR="004D6324">
        <w:rPr>
          <w:rFonts w:ascii="Arial" w:hAnsi="Arial" w:cs="Arial"/>
          <w:color w:val="000000"/>
        </w:rPr>
        <w:t>s</w:t>
      </w:r>
      <w:proofErr w:type="gramEnd"/>
      <w:r w:rsidRPr="008F18BB">
        <w:rPr>
          <w:rFonts w:ascii="Arial" w:hAnsi="Arial" w:cs="Arial"/>
          <w:color w:val="000000"/>
        </w:rPr>
        <w:t xml:space="preserve"> analytic decisions. Cross-case comparison is another way of increasing robustness. Together</w:t>
      </w:r>
      <w:r>
        <w:rPr>
          <w:rFonts w:ascii="Arial" w:hAnsi="Arial" w:cs="Arial"/>
          <w:color w:val="000000"/>
        </w:rPr>
        <w:t>,</w:t>
      </w:r>
      <w:r w:rsidRPr="008F18BB">
        <w:rPr>
          <w:rFonts w:ascii="Arial" w:hAnsi="Arial" w:cs="Arial"/>
          <w:color w:val="000000"/>
        </w:rPr>
        <w:t xml:space="preserve"> these strategies ensure credible insights on the whole.</w:t>
      </w:r>
    </w:p>
    <w:p w14:paraId="7C8095D4" w14:textId="511BE387" w:rsidR="007258E6" w:rsidRPr="00701CED" w:rsidRDefault="007258E6" w:rsidP="007258E6">
      <w:pPr>
        <w:pStyle w:val="Heading2"/>
        <w:rPr>
          <w:rFonts w:ascii="Arial" w:hAnsi="Arial" w:cs="Arial"/>
        </w:rPr>
      </w:pPr>
      <w:bookmarkStart w:id="40" w:name="_Toc219891792"/>
      <w:r w:rsidRPr="00701CED">
        <w:rPr>
          <w:rFonts w:ascii="Arial" w:hAnsi="Arial" w:cs="Arial"/>
        </w:rPr>
        <w:t>3.</w:t>
      </w:r>
      <w:r w:rsidR="008F18BB">
        <w:rPr>
          <w:rFonts w:ascii="Arial" w:hAnsi="Arial" w:cs="Arial"/>
        </w:rPr>
        <w:t>8</w:t>
      </w:r>
      <w:r w:rsidRPr="00701CED">
        <w:rPr>
          <w:rFonts w:ascii="Arial" w:hAnsi="Arial" w:cs="Arial"/>
        </w:rPr>
        <w:t xml:space="preserve"> Time Horizon (Cross-Sectional)</w:t>
      </w:r>
      <w:bookmarkEnd w:id="40"/>
    </w:p>
    <w:p w14:paraId="778D1B1C" w14:textId="693A9FC8" w:rsidR="007258E6" w:rsidRPr="00701CED" w:rsidRDefault="007258E6" w:rsidP="007258E6">
      <w:pPr>
        <w:rPr>
          <w:rFonts w:ascii="Arial" w:hAnsi="Arial" w:cs="Arial"/>
          <w:color w:val="000000"/>
        </w:rPr>
      </w:pPr>
      <w:r w:rsidRPr="00701CED">
        <w:rPr>
          <w:rFonts w:ascii="Arial" w:hAnsi="Arial" w:cs="Arial"/>
          <w:color w:val="000000"/>
        </w:rPr>
        <w:t xml:space="preserve">To compare brand responses during a specified post-crisis period, a cross-sectional time horizon has been implemented. Though the process of recovering trust has a </w:t>
      </w:r>
      <w:r w:rsidRPr="00701CED">
        <w:rPr>
          <w:rFonts w:ascii="Arial" w:hAnsi="Arial" w:cs="Arial"/>
          <w:color w:val="000000"/>
        </w:rPr>
        <w:lastRenderedPageBreak/>
        <w:t>longitudinal nature, this paper focuses on similar phases in the recovery process based on the data from 2020-2024. According to this approach, crisis acts, societal responses and emerging trust-repair cues are captured without too much time variation (</w:t>
      </w:r>
      <w:proofErr w:type="spellStart"/>
      <w:r w:rsidRPr="00701CED">
        <w:rPr>
          <w:rFonts w:ascii="Arial" w:hAnsi="Arial" w:cs="Arial"/>
          <w:color w:val="000000"/>
        </w:rPr>
        <w:t>Hult</w:t>
      </w:r>
      <w:proofErr w:type="spellEnd"/>
      <w:r w:rsidRPr="00701CED">
        <w:rPr>
          <w:rFonts w:ascii="Arial" w:hAnsi="Arial" w:cs="Arial"/>
          <w:color w:val="000000"/>
        </w:rPr>
        <w:t xml:space="preserve"> et al., 2022). The changing dynamics of the digital era, including shifting narratives, framing, and spread by algorithms, are recognised, yet the analysis is concerned with consistent, recorded data that can be measured during the chosen period. The cross-functional snapshot hence suits to assess the recovery strategy at Boohoo, H&amp;M and Primark.</w:t>
      </w:r>
    </w:p>
    <w:p w14:paraId="45605D5E" w14:textId="77777777" w:rsidR="007258E6" w:rsidRPr="00701CED" w:rsidRDefault="007258E6" w:rsidP="007258E6">
      <w:pPr>
        <w:rPr>
          <w:rFonts w:ascii="Arial" w:hAnsi="Arial" w:cs="Arial"/>
          <w:color w:val="000000"/>
        </w:rPr>
      </w:pPr>
    </w:p>
    <w:p w14:paraId="1CEAB35F" w14:textId="2EE213BB" w:rsidR="007258E6" w:rsidRPr="00701CED" w:rsidRDefault="007258E6" w:rsidP="007258E6">
      <w:pPr>
        <w:pStyle w:val="Heading2"/>
        <w:rPr>
          <w:rFonts w:ascii="Arial" w:hAnsi="Arial" w:cs="Arial"/>
        </w:rPr>
      </w:pPr>
      <w:bookmarkStart w:id="41" w:name="_Toc219891793"/>
      <w:r w:rsidRPr="00701CED">
        <w:rPr>
          <w:rFonts w:ascii="Arial" w:hAnsi="Arial" w:cs="Arial"/>
        </w:rPr>
        <w:t>3.</w:t>
      </w:r>
      <w:r w:rsidR="008F18BB">
        <w:rPr>
          <w:rFonts w:ascii="Arial" w:hAnsi="Arial" w:cs="Arial"/>
        </w:rPr>
        <w:t>9</w:t>
      </w:r>
      <w:r w:rsidRPr="00701CED">
        <w:rPr>
          <w:rFonts w:ascii="Arial" w:hAnsi="Arial" w:cs="Arial"/>
        </w:rPr>
        <w:t xml:space="preserve"> Data Collection (Secondary Data)</w:t>
      </w:r>
      <w:bookmarkEnd w:id="41"/>
    </w:p>
    <w:p w14:paraId="4F4741BC" w14:textId="1592BBD0" w:rsidR="006332E5" w:rsidRPr="00701CED" w:rsidRDefault="006332E5" w:rsidP="006332E5">
      <w:pPr>
        <w:rPr>
          <w:rFonts w:ascii="Arial" w:hAnsi="Arial" w:cs="Arial"/>
          <w:lang w:eastAsia="en-US"/>
        </w:rPr>
      </w:pPr>
      <w:r w:rsidRPr="00701CED">
        <w:rPr>
          <w:rFonts w:ascii="Arial" w:hAnsi="Arial" w:cs="Arial"/>
          <w:lang w:eastAsia="en-US"/>
        </w:rPr>
        <w:t xml:space="preserve">The current study is limited to secondary qualitative data sources due to the richness and traceability of publicly produced records in the case of </w:t>
      </w:r>
      <w:r w:rsidRPr="00701CED">
        <w:rPr>
          <w:rFonts w:ascii="Arial" w:hAnsi="Arial" w:cs="Arial"/>
          <w:lang w:val="en-US" w:eastAsia="en-US"/>
        </w:rPr>
        <w:t xml:space="preserve">a </w:t>
      </w:r>
      <w:r w:rsidRPr="00701CED">
        <w:rPr>
          <w:rFonts w:ascii="Arial" w:hAnsi="Arial" w:cs="Arial"/>
          <w:lang w:eastAsia="en-US"/>
        </w:rPr>
        <w:t>reputation crisis within the corporate, media, civil</w:t>
      </w:r>
      <w:r w:rsidRPr="00701CED">
        <w:rPr>
          <w:rFonts w:ascii="Arial" w:hAnsi="Arial" w:cs="Arial"/>
          <w:lang w:val="en-US" w:eastAsia="en-US"/>
        </w:rPr>
        <w:t xml:space="preserve"> </w:t>
      </w:r>
      <w:r w:rsidRPr="00701CED">
        <w:rPr>
          <w:rFonts w:ascii="Arial" w:hAnsi="Arial" w:cs="Arial"/>
          <w:lang w:eastAsia="en-US"/>
        </w:rPr>
        <w:t xml:space="preserve">society, and digital worlds. Audits, sustainability reports, press releases, and statements approved by the organisation provide information on organisational discourses and alleged corrective measures (Dissanayake and Weerasinghe, 2022). Independent scrutiny is also ensured by investigative stories generated by reputable media institutions such as </w:t>
      </w:r>
      <w:r w:rsidRPr="00701CED">
        <w:rPr>
          <w:rFonts w:ascii="Arial" w:hAnsi="Arial" w:cs="Arial"/>
          <w:lang w:val="en-US" w:eastAsia="en-US"/>
        </w:rPr>
        <w:t xml:space="preserve">the </w:t>
      </w:r>
      <w:r w:rsidRPr="00701CED">
        <w:rPr>
          <w:rFonts w:ascii="Arial" w:hAnsi="Arial" w:cs="Arial"/>
          <w:lang w:eastAsia="en-US"/>
        </w:rPr>
        <w:t>BBC, The Guardian and Reuters, which explore crisis events. Non-governmental organisations like the Clean Clothes Campaign and Labour Behind the Label are requested to send critical labour and environmental</w:t>
      </w:r>
      <w:r w:rsidRPr="00701CED">
        <w:rPr>
          <w:rFonts w:ascii="Arial" w:hAnsi="Arial" w:cs="Arial"/>
          <w:lang w:val="en-US" w:eastAsia="en-US"/>
        </w:rPr>
        <w:t xml:space="preserve"> </w:t>
      </w:r>
      <w:r w:rsidRPr="00701CED">
        <w:rPr>
          <w:rFonts w:ascii="Arial" w:hAnsi="Arial" w:cs="Arial"/>
          <w:lang w:eastAsia="en-US"/>
        </w:rPr>
        <w:t>practices. Live reactions and mood among the audience are retrieved on social media (TikTok, Instagram, X)</w:t>
      </w:r>
      <w:r w:rsidRPr="00701CED">
        <w:rPr>
          <w:rFonts w:ascii="Arial" w:hAnsi="Arial" w:cs="Arial"/>
          <w:lang w:val="en-US" w:eastAsia="en-US"/>
        </w:rPr>
        <w:t>,</w:t>
      </w:r>
      <w:r w:rsidRPr="00701CED">
        <w:rPr>
          <w:rFonts w:ascii="Arial" w:hAnsi="Arial" w:cs="Arial"/>
          <w:lang w:eastAsia="en-US"/>
        </w:rPr>
        <w:t xml:space="preserve"> and peer-reviewed scholarly literature focuses the analysis on the existing schemes of trust repair and crisis communication.</w:t>
      </w:r>
    </w:p>
    <w:p w14:paraId="7BB1B51E" w14:textId="441288F0" w:rsidR="006332E5" w:rsidRPr="00701CED" w:rsidRDefault="006332E5" w:rsidP="006332E5">
      <w:pPr>
        <w:rPr>
          <w:rFonts w:ascii="Arial" w:hAnsi="Arial" w:cs="Arial"/>
          <w:lang w:eastAsia="en-US"/>
        </w:rPr>
      </w:pPr>
      <w:r w:rsidRPr="00701CED">
        <w:rPr>
          <w:rFonts w:ascii="Arial" w:hAnsi="Arial" w:cs="Arial"/>
          <w:lang w:eastAsia="en-US"/>
        </w:rPr>
        <w:t>The bias involved in media and NGOs</w:t>
      </w:r>
      <w:r w:rsidRPr="00701CED">
        <w:rPr>
          <w:rFonts w:ascii="Arial" w:hAnsi="Arial" w:cs="Arial"/>
          <w:lang w:val="en-US" w:eastAsia="en-US"/>
        </w:rPr>
        <w:t>’</w:t>
      </w:r>
      <w:r w:rsidRPr="00701CED">
        <w:rPr>
          <w:rFonts w:ascii="Arial" w:hAnsi="Arial" w:cs="Arial"/>
          <w:lang w:eastAsia="en-US"/>
        </w:rPr>
        <w:t xml:space="preserve"> reporting is countered by a systematic triangulation process, i.e., the claim is supported by the corporate reporting, independent reporting, and NGO reporting. The posts on social</w:t>
      </w:r>
      <w:r w:rsidRPr="00701CED">
        <w:rPr>
          <w:rFonts w:ascii="Arial" w:hAnsi="Arial" w:cs="Arial"/>
          <w:lang w:val="en-US" w:eastAsia="en-US"/>
        </w:rPr>
        <w:t xml:space="preserve"> </w:t>
      </w:r>
      <w:r w:rsidRPr="00701CED">
        <w:rPr>
          <w:rFonts w:ascii="Arial" w:hAnsi="Arial" w:cs="Arial"/>
          <w:lang w:eastAsia="en-US"/>
        </w:rPr>
        <w:t>media are selected following some predefined criteria</w:t>
      </w:r>
      <w:r w:rsidRPr="00701CED">
        <w:rPr>
          <w:rFonts w:ascii="Arial" w:hAnsi="Arial" w:cs="Arial"/>
          <w:lang w:val="en-US" w:eastAsia="en-US"/>
        </w:rPr>
        <w:t>,</w:t>
      </w:r>
      <w:r w:rsidRPr="00701CED">
        <w:rPr>
          <w:rFonts w:ascii="Arial" w:hAnsi="Arial" w:cs="Arial"/>
          <w:lang w:eastAsia="en-US"/>
        </w:rPr>
        <w:t xml:space="preserve"> </w:t>
      </w:r>
      <w:proofErr w:type="gramStart"/>
      <w:r w:rsidRPr="00701CED">
        <w:rPr>
          <w:rFonts w:ascii="Arial" w:hAnsi="Arial" w:cs="Arial"/>
          <w:lang w:eastAsia="en-US"/>
        </w:rPr>
        <w:t>i.e.</w:t>
      </w:r>
      <w:proofErr w:type="gramEnd"/>
      <w:r w:rsidRPr="00701CED">
        <w:rPr>
          <w:rFonts w:ascii="Arial" w:hAnsi="Arial" w:cs="Arial"/>
          <w:lang w:eastAsia="en-US"/>
        </w:rPr>
        <w:t xml:space="preserve"> hashtags that relate to </w:t>
      </w:r>
      <w:r w:rsidRPr="00701CED">
        <w:rPr>
          <w:rFonts w:ascii="Arial" w:hAnsi="Arial" w:cs="Arial"/>
          <w:lang w:val="en-US" w:eastAsia="en-US"/>
        </w:rPr>
        <w:t xml:space="preserve">the </w:t>
      </w:r>
      <w:r w:rsidRPr="00701CED">
        <w:rPr>
          <w:rFonts w:ascii="Arial" w:hAnsi="Arial" w:cs="Arial"/>
          <w:lang w:eastAsia="en-US"/>
        </w:rPr>
        <w:t>crisis, the account is verified by the brand, and the post has more than the set engagement requirements in terms of likes, shares, and comments (Tseng et al., 2022). This systematic process of filtering will reduce arbitrary selection</w:t>
      </w:r>
      <w:r w:rsidRPr="00701CED">
        <w:rPr>
          <w:rFonts w:ascii="Arial" w:hAnsi="Arial" w:cs="Arial"/>
          <w:lang w:val="en-US" w:eastAsia="en-US"/>
        </w:rPr>
        <w:t>,</w:t>
      </w:r>
      <w:r w:rsidRPr="00701CED">
        <w:rPr>
          <w:rFonts w:ascii="Arial" w:hAnsi="Arial" w:cs="Arial"/>
          <w:lang w:eastAsia="en-US"/>
        </w:rPr>
        <w:t xml:space="preserve"> whilst noting that the content that is sampled in social</w:t>
      </w:r>
      <w:r w:rsidRPr="00701CED">
        <w:rPr>
          <w:rFonts w:ascii="Arial" w:hAnsi="Arial" w:cs="Arial"/>
          <w:lang w:val="en-US" w:eastAsia="en-US"/>
        </w:rPr>
        <w:t xml:space="preserve"> </w:t>
      </w:r>
      <w:r w:rsidRPr="00701CED">
        <w:rPr>
          <w:rFonts w:ascii="Arial" w:hAnsi="Arial" w:cs="Arial"/>
          <w:lang w:eastAsia="en-US"/>
        </w:rPr>
        <w:t>media is most likely to reflect vocal sub-populations as opposed to the whole consumer population.</w:t>
      </w:r>
    </w:p>
    <w:p w14:paraId="6B7E2859" w14:textId="0B56A208" w:rsidR="006332E5" w:rsidRPr="00701CED" w:rsidRDefault="006332E5" w:rsidP="006332E5">
      <w:pPr>
        <w:rPr>
          <w:rFonts w:ascii="Arial" w:hAnsi="Arial" w:cs="Arial"/>
          <w:lang w:eastAsia="en-US"/>
        </w:rPr>
      </w:pPr>
      <w:r w:rsidRPr="00701CED">
        <w:rPr>
          <w:rFonts w:ascii="Arial" w:hAnsi="Arial" w:cs="Arial"/>
          <w:lang w:eastAsia="en-US"/>
        </w:rPr>
        <w:lastRenderedPageBreak/>
        <w:t>The time frame of the data is limited to 20202024 to maintain the comparability of the data between the chosen cases (Tseng et al., 2022). Each brand is amassed with about eight to twelve corporate documents, ten to fifteen media investigations, five to eight NGO</w:t>
      </w:r>
      <w:r w:rsidRPr="00701CED">
        <w:rPr>
          <w:rFonts w:ascii="Arial" w:hAnsi="Arial" w:cs="Arial"/>
          <w:lang w:val="en-US" w:eastAsia="en-US"/>
        </w:rPr>
        <w:t xml:space="preserve"> </w:t>
      </w:r>
      <w:r w:rsidRPr="00701CED">
        <w:rPr>
          <w:rFonts w:ascii="Arial" w:hAnsi="Arial" w:cs="Arial"/>
          <w:lang w:eastAsia="en-US"/>
        </w:rPr>
        <w:t xml:space="preserve">reports, and twenty-five to thirty social media posts. The credibility, transparency, and analytical </w:t>
      </w:r>
      <w:proofErr w:type="spellStart"/>
      <w:r w:rsidRPr="00701CED">
        <w:rPr>
          <w:rFonts w:ascii="Arial" w:hAnsi="Arial" w:cs="Arial"/>
          <w:lang w:eastAsia="en-US"/>
        </w:rPr>
        <w:t>rigo</w:t>
      </w:r>
      <w:proofErr w:type="spellEnd"/>
      <w:r w:rsidRPr="00701CED">
        <w:rPr>
          <w:rFonts w:ascii="Arial" w:hAnsi="Arial" w:cs="Arial"/>
          <w:lang w:val="en-US" w:eastAsia="en-US"/>
        </w:rPr>
        <w:t>u</w:t>
      </w:r>
      <w:proofErr w:type="spellStart"/>
      <w:r w:rsidRPr="00701CED">
        <w:rPr>
          <w:rFonts w:ascii="Arial" w:hAnsi="Arial" w:cs="Arial"/>
          <w:lang w:eastAsia="en-US"/>
        </w:rPr>
        <w:t>r are</w:t>
      </w:r>
      <w:proofErr w:type="spellEnd"/>
      <w:r w:rsidRPr="00701CED">
        <w:rPr>
          <w:rFonts w:ascii="Arial" w:hAnsi="Arial" w:cs="Arial"/>
          <w:lang w:eastAsia="en-US"/>
        </w:rPr>
        <w:t xml:space="preserve"> increased by the applicable methodological framework.</w:t>
      </w:r>
    </w:p>
    <w:p w14:paraId="61DEC01D" w14:textId="581F2DFF" w:rsidR="006332E5" w:rsidRPr="00701CED" w:rsidRDefault="006332E5" w:rsidP="006332E5">
      <w:pPr>
        <w:rPr>
          <w:rFonts w:ascii="Arial" w:hAnsi="Arial" w:cs="Arial"/>
          <w:b/>
          <w:bCs/>
          <w:lang w:eastAsia="en-US"/>
        </w:rPr>
      </w:pPr>
      <w:r w:rsidRPr="00701CED">
        <w:rPr>
          <w:rFonts w:ascii="Arial" w:hAnsi="Arial" w:cs="Arial"/>
          <w:b/>
          <w:bCs/>
          <w:lang w:eastAsia="en-US"/>
        </w:rPr>
        <w:t>Mapping Research Questions to Data Source</w:t>
      </w:r>
    </w:p>
    <w:tbl>
      <w:tblPr>
        <w:tblStyle w:val="TableGrid"/>
        <w:tblW w:w="0" w:type="auto"/>
        <w:tblLook w:val="04A0" w:firstRow="1" w:lastRow="0" w:firstColumn="1" w:lastColumn="0" w:noHBand="0" w:noVBand="1"/>
      </w:tblPr>
      <w:tblGrid>
        <w:gridCol w:w="4148"/>
        <w:gridCol w:w="4862"/>
      </w:tblGrid>
      <w:tr w:rsidR="006332E5" w:rsidRPr="00701CED" w14:paraId="12ACFE07" w14:textId="77777777" w:rsidTr="006332E5">
        <w:tc>
          <w:tcPr>
            <w:tcW w:w="0" w:type="auto"/>
            <w:hideMark/>
          </w:tcPr>
          <w:p w14:paraId="76697E7F" w14:textId="77777777" w:rsidR="006332E5" w:rsidRPr="00701CED" w:rsidRDefault="006332E5" w:rsidP="006332E5">
            <w:pPr>
              <w:jc w:val="center"/>
              <w:rPr>
                <w:rFonts w:ascii="Arial" w:hAnsi="Arial" w:cs="Arial"/>
                <w:b/>
                <w:bCs/>
              </w:rPr>
            </w:pPr>
            <w:r w:rsidRPr="00701CED">
              <w:rPr>
                <w:rFonts w:ascii="Arial" w:hAnsi="Arial" w:cs="Arial"/>
                <w:b/>
                <w:bCs/>
              </w:rPr>
              <w:t>Research Question</w:t>
            </w:r>
          </w:p>
        </w:tc>
        <w:tc>
          <w:tcPr>
            <w:tcW w:w="0" w:type="auto"/>
            <w:hideMark/>
          </w:tcPr>
          <w:p w14:paraId="4826C6FF" w14:textId="77777777" w:rsidR="006332E5" w:rsidRPr="00701CED" w:rsidRDefault="006332E5" w:rsidP="006332E5">
            <w:pPr>
              <w:jc w:val="center"/>
              <w:rPr>
                <w:rFonts w:ascii="Arial" w:hAnsi="Arial" w:cs="Arial"/>
                <w:b/>
                <w:bCs/>
              </w:rPr>
            </w:pPr>
            <w:r w:rsidRPr="00701CED">
              <w:rPr>
                <w:rFonts w:ascii="Arial" w:hAnsi="Arial" w:cs="Arial"/>
                <w:b/>
                <w:bCs/>
              </w:rPr>
              <w:t>Key Data Sources</w:t>
            </w:r>
          </w:p>
        </w:tc>
      </w:tr>
      <w:tr w:rsidR="006332E5" w:rsidRPr="00701CED" w14:paraId="3D21A2C4" w14:textId="77777777" w:rsidTr="006332E5">
        <w:tc>
          <w:tcPr>
            <w:tcW w:w="0" w:type="auto"/>
            <w:hideMark/>
          </w:tcPr>
          <w:p w14:paraId="119A20C5" w14:textId="77777777" w:rsidR="006332E5" w:rsidRPr="00701CED" w:rsidRDefault="006332E5" w:rsidP="006332E5">
            <w:pPr>
              <w:rPr>
                <w:rFonts w:ascii="Arial" w:hAnsi="Arial" w:cs="Arial"/>
              </w:rPr>
            </w:pPr>
            <w:r w:rsidRPr="00701CED">
              <w:rPr>
                <w:rFonts w:ascii="Arial" w:hAnsi="Arial" w:cs="Arial"/>
              </w:rPr>
              <w:t>RQ1: How do reputation crises emerge in fast fashion?</w:t>
            </w:r>
          </w:p>
        </w:tc>
        <w:tc>
          <w:tcPr>
            <w:tcW w:w="0" w:type="auto"/>
            <w:hideMark/>
          </w:tcPr>
          <w:p w14:paraId="60E7F151" w14:textId="77777777" w:rsidR="006332E5" w:rsidRPr="00701CED" w:rsidRDefault="006332E5" w:rsidP="006332E5">
            <w:pPr>
              <w:rPr>
                <w:rFonts w:ascii="Arial" w:hAnsi="Arial" w:cs="Arial"/>
              </w:rPr>
            </w:pPr>
            <w:r w:rsidRPr="00701CED">
              <w:rPr>
                <w:rFonts w:ascii="Arial" w:hAnsi="Arial" w:cs="Arial"/>
              </w:rPr>
              <w:t>Media investigations, NGO reports, academic studies</w:t>
            </w:r>
          </w:p>
        </w:tc>
      </w:tr>
      <w:tr w:rsidR="006332E5" w:rsidRPr="00701CED" w14:paraId="1860813C" w14:textId="77777777" w:rsidTr="006332E5">
        <w:tc>
          <w:tcPr>
            <w:tcW w:w="0" w:type="auto"/>
            <w:hideMark/>
          </w:tcPr>
          <w:p w14:paraId="4E6E1A16" w14:textId="77777777" w:rsidR="006332E5" w:rsidRPr="00701CED" w:rsidRDefault="006332E5" w:rsidP="006332E5">
            <w:pPr>
              <w:rPr>
                <w:rFonts w:ascii="Arial" w:hAnsi="Arial" w:cs="Arial"/>
              </w:rPr>
            </w:pPr>
            <w:r w:rsidRPr="00701CED">
              <w:rPr>
                <w:rFonts w:ascii="Arial" w:hAnsi="Arial" w:cs="Arial"/>
              </w:rPr>
              <w:t>RQ2: How do brands attempt to rebuild trust after crises?</w:t>
            </w:r>
          </w:p>
        </w:tc>
        <w:tc>
          <w:tcPr>
            <w:tcW w:w="0" w:type="auto"/>
            <w:hideMark/>
          </w:tcPr>
          <w:p w14:paraId="70EB9282" w14:textId="77777777" w:rsidR="006332E5" w:rsidRPr="00701CED" w:rsidRDefault="006332E5" w:rsidP="006332E5">
            <w:pPr>
              <w:rPr>
                <w:rFonts w:ascii="Arial" w:hAnsi="Arial" w:cs="Arial"/>
              </w:rPr>
            </w:pPr>
            <w:r w:rsidRPr="00701CED">
              <w:rPr>
                <w:rFonts w:ascii="Arial" w:hAnsi="Arial" w:cs="Arial"/>
              </w:rPr>
              <w:t>Corporate reports, press releases, audit disclosures</w:t>
            </w:r>
          </w:p>
        </w:tc>
      </w:tr>
      <w:tr w:rsidR="006332E5" w:rsidRPr="00701CED" w14:paraId="0F8CA54A" w14:textId="77777777" w:rsidTr="006332E5">
        <w:tc>
          <w:tcPr>
            <w:tcW w:w="0" w:type="auto"/>
            <w:hideMark/>
          </w:tcPr>
          <w:p w14:paraId="494AA5F3" w14:textId="77777777" w:rsidR="006332E5" w:rsidRPr="00701CED" w:rsidRDefault="006332E5" w:rsidP="006332E5">
            <w:pPr>
              <w:rPr>
                <w:rFonts w:ascii="Arial" w:hAnsi="Arial" w:cs="Arial"/>
              </w:rPr>
            </w:pPr>
            <w:r w:rsidRPr="00701CED">
              <w:rPr>
                <w:rFonts w:ascii="Arial" w:hAnsi="Arial" w:cs="Arial"/>
              </w:rPr>
              <w:t>RQ3: Which recovery mechanisms are most effective?</w:t>
            </w:r>
          </w:p>
        </w:tc>
        <w:tc>
          <w:tcPr>
            <w:tcW w:w="0" w:type="auto"/>
            <w:hideMark/>
          </w:tcPr>
          <w:p w14:paraId="4FCD3C3C" w14:textId="77777777" w:rsidR="006332E5" w:rsidRPr="00701CED" w:rsidRDefault="006332E5" w:rsidP="006332E5">
            <w:pPr>
              <w:rPr>
                <w:rFonts w:ascii="Arial" w:hAnsi="Arial" w:cs="Arial"/>
              </w:rPr>
            </w:pPr>
            <w:r w:rsidRPr="00701CED">
              <w:rPr>
                <w:rFonts w:ascii="Arial" w:hAnsi="Arial" w:cs="Arial"/>
              </w:rPr>
              <w:t>Cross-source triangulation, social media reactions, empirical studies</w:t>
            </w:r>
          </w:p>
        </w:tc>
      </w:tr>
    </w:tbl>
    <w:p w14:paraId="6DDB0272" w14:textId="77777777" w:rsidR="006332E5" w:rsidRPr="00701CED" w:rsidRDefault="006332E5" w:rsidP="006332E5">
      <w:pPr>
        <w:rPr>
          <w:rFonts w:ascii="Arial" w:hAnsi="Arial" w:cs="Arial"/>
          <w:lang w:eastAsia="en-US"/>
        </w:rPr>
      </w:pPr>
    </w:p>
    <w:p w14:paraId="7BD48EB7" w14:textId="5AE1999C" w:rsidR="007258E6" w:rsidRPr="00701CED" w:rsidRDefault="007258E6" w:rsidP="007258E6">
      <w:pPr>
        <w:pStyle w:val="Heading2"/>
        <w:rPr>
          <w:rFonts w:ascii="Arial" w:hAnsi="Arial" w:cs="Arial"/>
        </w:rPr>
      </w:pPr>
      <w:bookmarkStart w:id="42" w:name="_Toc219891794"/>
      <w:r w:rsidRPr="00701CED">
        <w:rPr>
          <w:rFonts w:ascii="Arial" w:hAnsi="Arial" w:cs="Arial"/>
        </w:rPr>
        <w:t>3.</w:t>
      </w:r>
      <w:r w:rsidR="008F18BB">
        <w:rPr>
          <w:rFonts w:ascii="Arial" w:hAnsi="Arial" w:cs="Arial"/>
        </w:rPr>
        <w:t>10</w:t>
      </w:r>
      <w:r w:rsidRPr="00701CED">
        <w:rPr>
          <w:rFonts w:ascii="Arial" w:hAnsi="Arial" w:cs="Arial"/>
        </w:rPr>
        <w:t xml:space="preserve"> Data Analysis (Thematic Analysis + NVivo)</w:t>
      </w:r>
      <w:bookmarkEnd w:id="42"/>
    </w:p>
    <w:p w14:paraId="722A49A5" w14:textId="40E97AF7" w:rsidR="00F46581" w:rsidRPr="00701CED" w:rsidRDefault="00F46581" w:rsidP="00F46581">
      <w:pPr>
        <w:rPr>
          <w:rFonts w:ascii="Arial" w:hAnsi="Arial" w:cs="Arial"/>
          <w:color w:val="000000"/>
        </w:rPr>
      </w:pPr>
      <w:r w:rsidRPr="00701CED">
        <w:rPr>
          <w:rFonts w:ascii="Arial" w:hAnsi="Arial" w:cs="Arial"/>
          <w:color w:val="000000"/>
        </w:rPr>
        <w:t xml:space="preserve">Thematic analysis has been embraced because it is consistent with the interpretivist and inductive orientation of the research and therefore allows a systematic investigation of the emotional, reputational and ethical aspects inherent in crisis narratives. NVivo software has been </w:t>
      </w:r>
      <w:proofErr w:type="spellStart"/>
      <w:r w:rsidRPr="00701CED">
        <w:rPr>
          <w:rFonts w:ascii="Arial" w:hAnsi="Arial" w:cs="Arial"/>
          <w:color w:val="000000"/>
        </w:rPr>
        <w:t>utili</w:t>
      </w:r>
      <w:proofErr w:type="spellEnd"/>
      <w:r w:rsidRPr="00701CED">
        <w:rPr>
          <w:rFonts w:ascii="Arial" w:hAnsi="Arial" w:cs="Arial"/>
          <w:color w:val="000000"/>
          <w:lang w:val="en-US"/>
        </w:rPr>
        <w:t>s</w:t>
      </w:r>
      <w:r w:rsidRPr="00701CED">
        <w:rPr>
          <w:rFonts w:ascii="Arial" w:hAnsi="Arial" w:cs="Arial"/>
          <w:color w:val="000000"/>
        </w:rPr>
        <w:t xml:space="preserve">ed in order to complement analytical </w:t>
      </w:r>
      <w:proofErr w:type="spellStart"/>
      <w:r w:rsidRPr="00701CED">
        <w:rPr>
          <w:rFonts w:ascii="Arial" w:hAnsi="Arial" w:cs="Arial"/>
          <w:color w:val="000000"/>
        </w:rPr>
        <w:t>rigo</w:t>
      </w:r>
      <w:proofErr w:type="spellEnd"/>
      <w:r w:rsidRPr="00701CED">
        <w:rPr>
          <w:rFonts w:ascii="Arial" w:hAnsi="Arial" w:cs="Arial"/>
          <w:color w:val="000000"/>
          <w:lang w:val="en-US"/>
        </w:rPr>
        <w:t>u</w:t>
      </w:r>
      <w:r w:rsidRPr="00701CED">
        <w:rPr>
          <w:rFonts w:ascii="Arial" w:hAnsi="Arial" w:cs="Arial"/>
          <w:color w:val="000000"/>
        </w:rPr>
        <w:t>r by providing transparency in coding, cross-case comparison and pattern-identification (</w:t>
      </w:r>
      <w:proofErr w:type="spellStart"/>
      <w:r w:rsidRPr="00701CED">
        <w:rPr>
          <w:rFonts w:ascii="Arial" w:hAnsi="Arial" w:cs="Arial"/>
          <w:color w:val="000000"/>
        </w:rPr>
        <w:t>Roh</w:t>
      </w:r>
      <w:proofErr w:type="spellEnd"/>
      <w:r w:rsidRPr="00701CED">
        <w:rPr>
          <w:rFonts w:ascii="Arial" w:hAnsi="Arial" w:cs="Arial"/>
          <w:color w:val="000000"/>
        </w:rPr>
        <w:t xml:space="preserve"> et al., 2024). The process starts with open coding in order to get initial ideas emerging from the data. Such codes are then narrowed down via axial coding</w:t>
      </w:r>
      <w:r w:rsidRPr="00701CED">
        <w:rPr>
          <w:rFonts w:ascii="Arial" w:hAnsi="Arial" w:cs="Arial"/>
          <w:color w:val="000000"/>
          <w:lang w:val="en-US"/>
        </w:rPr>
        <w:t>,</w:t>
      </w:r>
      <w:r w:rsidRPr="00701CED">
        <w:rPr>
          <w:rFonts w:ascii="Arial" w:hAnsi="Arial" w:cs="Arial"/>
          <w:color w:val="000000"/>
        </w:rPr>
        <w:t xml:space="preserve"> in which connections between crisis responses, stakeholder reactions, and the process of trusting and repair mechanisms are outlined. This is followed by selective coding in relation to alignment of the emergent themes </w:t>
      </w:r>
      <w:r w:rsidR="00D31087">
        <w:rPr>
          <w:rFonts w:ascii="Arial" w:hAnsi="Arial" w:cs="Arial"/>
          <w:color w:val="000000"/>
        </w:rPr>
        <w:t>with</w:t>
      </w:r>
      <w:r w:rsidRPr="00701CED">
        <w:rPr>
          <w:rFonts w:ascii="Arial" w:hAnsi="Arial" w:cs="Arial"/>
          <w:color w:val="000000"/>
        </w:rPr>
        <w:t xml:space="preserve"> the conceptual framework of crisis response, trust repair and reputation restoration.</w:t>
      </w:r>
    </w:p>
    <w:p w14:paraId="5B582B5C" w14:textId="42768CF9" w:rsidR="00F46581" w:rsidRPr="00701CED" w:rsidRDefault="00F46581" w:rsidP="00F46581">
      <w:pPr>
        <w:rPr>
          <w:rFonts w:ascii="Arial" w:hAnsi="Arial" w:cs="Arial"/>
          <w:color w:val="000000"/>
        </w:rPr>
      </w:pPr>
      <w:r w:rsidRPr="00701CED">
        <w:rPr>
          <w:rFonts w:ascii="Arial" w:hAnsi="Arial" w:cs="Arial"/>
          <w:color w:val="000000"/>
        </w:rPr>
        <w:t>The coding process in this study has been verified by refining the codebook by running through the codebook several times</w:t>
      </w:r>
      <w:r w:rsidRPr="00701CED">
        <w:rPr>
          <w:rFonts w:ascii="Arial" w:hAnsi="Arial" w:cs="Arial"/>
          <w:color w:val="000000"/>
          <w:lang w:val="en-US"/>
        </w:rPr>
        <w:t>,</w:t>
      </w:r>
      <w:r w:rsidRPr="00701CED">
        <w:rPr>
          <w:rFonts w:ascii="Arial" w:hAnsi="Arial" w:cs="Arial"/>
          <w:color w:val="000000"/>
        </w:rPr>
        <w:t xml:space="preserve"> hence allowing the code definitions to be clear, the inclusion and exclusion criteria</w:t>
      </w:r>
      <w:r w:rsidRPr="00701CED">
        <w:rPr>
          <w:rFonts w:ascii="Arial" w:hAnsi="Arial" w:cs="Arial"/>
          <w:color w:val="000000"/>
          <w:lang w:val="en-US"/>
        </w:rPr>
        <w:t>,</w:t>
      </w:r>
      <w:r w:rsidRPr="00701CED">
        <w:rPr>
          <w:rFonts w:ascii="Arial" w:hAnsi="Arial" w:cs="Arial"/>
          <w:color w:val="000000"/>
        </w:rPr>
        <w:t xml:space="preserve"> as well as consistency between cases (Bandara, Fernando and </w:t>
      </w:r>
      <w:proofErr w:type="spellStart"/>
      <w:r w:rsidRPr="00701CED">
        <w:rPr>
          <w:rFonts w:ascii="Arial" w:hAnsi="Arial" w:cs="Arial"/>
          <w:color w:val="000000"/>
        </w:rPr>
        <w:t>Akter</w:t>
      </w:r>
      <w:proofErr w:type="spellEnd"/>
      <w:r w:rsidRPr="00701CED">
        <w:rPr>
          <w:rFonts w:ascii="Arial" w:hAnsi="Arial" w:cs="Arial"/>
          <w:color w:val="000000"/>
        </w:rPr>
        <w:t xml:space="preserve">, 2021). Reliability has been enhanced despite the analysis being conducted by a single researcher by using reflexive </w:t>
      </w:r>
      <w:proofErr w:type="spellStart"/>
      <w:r w:rsidRPr="00701CED">
        <w:rPr>
          <w:rFonts w:ascii="Arial" w:hAnsi="Arial" w:cs="Arial"/>
          <w:color w:val="000000"/>
        </w:rPr>
        <w:t>memoing</w:t>
      </w:r>
      <w:proofErr w:type="spellEnd"/>
      <w:r w:rsidRPr="00701CED">
        <w:rPr>
          <w:rFonts w:ascii="Arial" w:hAnsi="Arial" w:cs="Arial"/>
          <w:color w:val="000000"/>
        </w:rPr>
        <w:t xml:space="preserve"> and informal peer </w:t>
      </w:r>
      <w:r w:rsidRPr="00701CED">
        <w:rPr>
          <w:rFonts w:ascii="Arial" w:hAnsi="Arial" w:cs="Arial"/>
          <w:color w:val="000000"/>
        </w:rPr>
        <w:lastRenderedPageBreak/>
        <w:t>debriefing</w:t>
      </w:r>
      <w:r w:rsidRPr="00701CED">
        <w:rPr>
          <w:rFonts w:ascii="Arial" w:hAnsi="Arial" w:cs="Arial"/>
          <w:color w:val="000000"/>
          <w:lang w:val="en-US"/>
        </w:rPr>
        <w:t>,</w:t>
      </w:r>
      <w:r w:rsidRPr="00701CED">
        <w:rPr>
          <w:rFonts w:ascii="Arial" w:hAnsi="Arial" w:cs="Arial"/>
          <w:color w:val="000000"/>
        </w:rPr>
        <w:t xml:space="preserve"> whereby the coding decisions and interpretations are discussed to question possible bias.</w:t>
      </w:r>
    </w:p>
    <w:p w14:paraId="24740156" w14:textId="1654A698" w:rsidR="007258E6" w:rsidRPr="00701CED" w:rsidRDefault="00F46581" w:rsidP="00F46581">
      <w:pPr>
        <w:rPr>
          <w:rFonts w:ascii="Arial" w:hAnsi="Arial" w:cs="Arial"/>
          <w:color w:val="000000"/>
        </w:rPr>
      </w:pPr>
      <w:r w:rsidRPr="00701CED">
        <w:rPr>
          <w:rFonts w:ascii="Arial" w:hAnsi="Arial" w:cs="Arial"/>
          <w:color w:val="000000"/>
        </w:rPr>
        <w:t>NVivo applications like matrix coding queries have been used to compare brand-to-brand themes, and word-frequency and cluster analysis have been used to assist in identifying predominant narratives and interrelationships (</w:t>
      </w:r>
      <w:proofErr w:type="spellStart"/>
      <w:r w:rsidRPr="00701CED">
        <w:rPr>
          <w:rFonts w:ascii="Arial" w:hAnsi="Arial" w:cs="Arial"/>
          <w:color w:val="000000"/>
        </w:rPr>
        <w:t>Chandrruangphen</w:t>
      </w:r>
      <w:proofErr w:type="spellEnd"/>
      <w:r w:rsidRPr="00701CED">
        <w:rPr>
          <w:rFonts w:ascii="Arial" w:hAnsi="Arial" w:cs="Arial"/>
          <w:color w:val="000000"/>
        </w:rPr>
        <w:t xml:space="preserve">, </w:t>
      </w:r>
      <w:proofErr w:type="spellStart"/>
      <w:r w:rsidRPr="00701CED">
        <w:rPr>
          <w:rFonts w:ascii="Arial" w:hAnsi="Arial" w:cs="Arial"/>
          <w:color w:val="000000"/>
        </w:rPr>
        <w:t>Assarut</w:t>
      </w:r>
      <w:proofErr w:type="spellEnd"/>
      <w:r w:rsidRPr="00701CED">
        <w:rPr>
          <w:rFonts w:ascii="Arial" w:hAnsi="Arial" w:cs="Arial"/>
          <w:color w:val="000000"/>
        </w:rPr>
        <w:t xml:space="preserve"> and </w:t>
      </w:r>
      <w:proofErr w:type="spellStart"/>
      <w:r w:rsidRPr="00701CED">
        <w:rPr>
          <w:rFonts w:ascii="Arial" w:hAnsi="Arial" w:cs="Arial"/>
          <w:color w:val="000000"/>
        </w:rPr>
        <w:t>Sinthupinyo</w:t>
      </w:r>
      <w:proofErr w:type="spellEnd"/>
      <w:r w:rsidRPr="00701CED">
        <w:rPr>
          <w:rFonts w:ascii="Arial" w:hAnsi="Arial" w:cs="Arial"/>
          <w:color w:val="000000"/>
        </w:rPr>
        <w:t xml:space="preserve">, 2022). Extensive NVivo audit trail records every one of </w:t>
      </w:r>
      <w:r w:rsidRPr="00701CED">
        <w:rPr>
          <w:rFonts w:ascii="Arial" w:hAnsi="Arial" w:cs="Arial"/>
          <w:color w:val="000000"/>
          <w:lang w:val="en-US"/>
        </w:rPr>
        <w:t xml:space="preserve">the </w:t>
      </w:r>
      <w:r w:rsidRPr="00701CED">
        <w:rPr>
          <w:rFonts w:ascii="Arial" w:hAnsi="Arial" w:cs="Arial"/>
          <w:color w:val="000000"/>
        </w:rPr>
        <w:t>analytical steps, supporting transparency, credibility and methodological well</w:t>
      </w:r>
      <w:r w:rsidRPr="00701CED">
        <w:rPr>
          <w:rFonts w:ascii="Arial" w:hAnsi="Arial" w:cs="Arial"/>
          <w:color w:val="000000"/>
          <w:lang w:val="en-US"/>
        </w:rPr>
        <w:t>-</w:t>
      </w:r>
      <w:proofErr w:type="gramStart"/>
      <w:r w:rsidRPr="00701CED">
        <w:rPr>
          <w:rFonts w:ascii="Arial" w:hAnsi="Arial" w:cs="Arial"/>
          <w:color w:val="000000"/>
        </w:rPr>
        <w:t>being.</w:t>
      </w:r>
      <w:r w:rsidR="007258E6" w:rsidRPr="00701CED">
        <w:rPr>
          <w:rFonts w:ascii="Arial" w:hAnsi="Arial" w:cs="Arial"/>
          <w:color w:val="000000"/>
        </w:rPr>
        <w:t>.</w:t>
      </w:r>
      <w:proofErr w:type="gramEnd"/>
    </w:p>
    <w:p w14:paraId="116407A7" w14:textId="6A2F0CE9" w:rsidR="007258E6" w:rsidRPr="00701CED" w:rsidRDefault="007258E6" w:rsidP="007258E6">
      <w:pPr>
        <w:pStyle w:val="Heading2"/>
        <w:rPr>
          <w:rFonts w:ascii="Arial" w:hAnsi="Arial" w:cs="Arial"/>
        </w:rPr>
      </w:pPr>
      <w:bookmarkStart w:id="43" w:name="_Toc219891795"/>
      <w:r w:rsidRPr="00701CED">
        <w:rPr>
          <w:rFonts w:ascii="Arial" w:hAnsi="Arial" w:cs="Arial"/>
        </w:rPr>
        <w:t>3.1</w:t>
      </w:r>
      <w:r w:rsidR="008F18BB">
        <w:rPr>
          <w:rFonts w:ascii="Arial" w:hAnsi="Arial" w:cs="Arial"/>
        </w:rPr>
        <w:t>1</w:t>
      </w:r>
      <w:r w:rsidRPr="00701CED">
        <w:rPr>
          <w:rFonts w:ascii="Arial" w:hAnsi="Arial" w:cs="Arial"/>
        </w:rPr>
        <w:t xml:space="preserve"> Ethical Considerations</w:t>
      </w:r>
      <w:bookmarkEnd w:id="43"/>
    </w:p>
    <w:p w14:paraId="4586491D" w14:textId="4CE1B98C" w:rsidR="007258E6" w:rsidRPr="00701CED" w:rsidRDefault="004F29C8" w:rsidP="007258E6">
      <w:pPr>
        <w:rPr>
          <w:rFonts w:ascii="Arial" w:hAnsi="Arial" w:cs="Arial"/>
          <w:color w:val="000000"/>
        </w:rPr>
      </w:pPr>
      <w:r w:rsidRPr="00701CED">
        <w:rPr>
          <w:rFonts w:ascii="Arial" w:hAnsi="Arial" w:cs="Arial"/>
          <w:color w:val="000000"/>
        </w:rPr>
        <w:t>The current research paper adheres to the ethics of the University of Westminster (UWTSD) to the maximum since only publicly available secondary data have been used, which eliminates the need to involve human subjects and minimises ethical risk. The material used is all used in accordance with academic integrity and the rules of the Harvard style referencing. The digital artefacts (reports and coded NVivo data) are stored in password-protected directories that can only be accessed by the main researcher (</w:t>
      </w:r>
      <w:proofErr w:type="spellStart"/>
      <w:r w:rsidRPr="00701CED">
        <w:rPr>
          <w:rFonts w:ascii="Arial" w:hAnsi="Arial" w:cs="Arial"/>
          <w:color w:val="000000"/>
        </w:rPr>
        <w:t>Akoglu</w:t>
      </w:r>
      <w:proofErr w:type="spellEnd"/>
      <w:r w:rsidRPr="00701CED">
        <w:rPr>
          <w:rFonts w:ascii="Arial" w:hAnsi="Arial" w:cs="Arial"/>
          <w:color w:val="000000"/>
        </w:rPr>
        <w:t xml:space="preserve"> and </w:t>
      </w:r>
      <w:proofErr w:type="spellStart"/>
      <w:r w:rsidRPr="00701CED">
        <w:rPr>
          <w:rFonts w:ascii="Arial" w:hAnsi="Arial" w:cs="Arial"/>
          <w:color w:val="000000"/>
        </w:rPr>
        <w:t>Özbek</w:t>
      </w:r>
      <w:proofErr w:type="spellEnd"/>
      <w:r w:rsidRPr="00701CED">
        <w:rPr>
          <w:rFonts w:ascii="Arial" w:hAnsi="Arial" w:cs="Arial"/>
          <w:color w:val="000000"/>
        </w:rPr>
        <w:t>, 2022). User identifiers and other personally identifiable information are removed in the utilisation of social-media content in order to protect the anonymity of the individuals. Images, screenshots or any proprietary visual material of a copyrighted image are never reproduced; instead, a description or paraphrase is used in order to avoid infringement of intellectual rights. Every piece of real information is supported by opposing many valid sources in order to rule out the spread of misinformation and to respect the sensitivities of organisations in the context of a crisis</w:t>
      </w:r>
      <w:r w:rsidR="007258E6" w:rsidRPr="00701CED">
        <w:rPr>
          <w:rFonts w:ascii="Arial" w:hAnsi="Arial" w:cs="Arial"/>
          <w:color w:val="000000"/>
        </w:rPr>
        <w:t>.</w:t>
      </w:r>
    </w:p>
    <w:p w14:paraId="4BAFC742" w14:textId="26BC08E7" w:rsidR="007258E6" w:rsidRPr="00701CED" w:rsidRDefault="007258E6" w:rsidP="007258E6">
      <w:pPr>
        <w:pStyle w:val="Heading2"/>
        <w:rPr>
          <w:rFonts w:ascii="Arial" w:hAnsi="Arial" w:cs="Arial"/>
        </w:rPr>
      </w:pPr>
      <w:bookmarkStart w:id="44" w:name="_Toc219891796"/>
      <w:r w:rsidRPr="00701CED">
        <w:rPr>
          <w:rFonts w:ascii="Arial" w:hAnsi="Arial" w:cs="Arial"/>
        </w:rPr>
        <w:t>3.1</w:t>
      </w:r>
      <w:r w:rsidR="008F18BB">
        <w:rPr>
          <w:rFonts w:ascii="Arial" w:hAnsi="Arial" w:cs="Arial"/>
        </w:rPr>
        <w:t>2</w:t>
      </w:r>
      <w:r w:rsidRPr="00701CED">
        <w:rPr>
          <w:rFonts w:ascii="Arial" w:hAnsi="Arial" w:cs="Arial"/>
        </w:rPr>
        <w:t xml:space="preserve"> Research Quality</w:t>
      </w:r>
      <w:bookmarkEnd w:id="44"/>
    </w:p>
    <w:p w14:paraId="317C1422" w14:textId="0A98014F" w:rsidR="007258E6" w:rsidRPr="00701CED" w:rsidRDefault="004F29C8" w:rsidP="007258E6">
      <w:pPr>
        <w:rPr>
          <w:rFonts w:ascii="Arial" w:hAnsi="Arial" w:cs="Arial"/>
          <w:color w:val="000000"/>
        </w:rPr>
      </w:pPr>
      <w:r w:rsidRPr="00701CED">
        <w:rPr>
          <w:rFonts w:ascii="Arial" w:hAnsi="Arial" w:cs="Arial"/>
          <w:color w:val="000000"/>
        </w:rPr>
        <w:t xml:space="preserve">Credibility, dependability, transferability and confirmability are the criteria that form the basis of rigour of the research. Triangulation is used to establish credibility; the statements based on corporate disclosures are systematically correlated with the investigations of media and reports of NGOs with the view of identifying the concordances and inconsistencies. The example of such a process is to compare the labour-audit claims with the NGO analysis and journalistic investigations (de Aguiar Hugo, de </w:t>
      </w:r>
      <w:proofErr w:type="spellStart"/>
      <w:r w:rsidRPr="00701CED">
        <w:rPr>
          <w:rFonts w:ascii="Arial" w:hAnsi="Arial" w:cs="Arial"/>
          <w:color w:val="000000"/>
        </w:rPr>
        <w:t>Nadae</w:t>
      </w:r>
      <w:proofErr w:type="spellEnd"/>
      <w:r w:rsidRPr="00701CED">
        <w:rPr>
          <w:rFonts w:ascii="Arial" w:hAnsi="Arial" w:cs="Arial"/>
          <w:color w:val="000000"/>
        </w:rPr>
        <w:t xml:space="preserve"> and da Silva Lima, 2021). It is also ensured that a detailed NVivo audit trail records the decisions made throughout the coding, refinement of themes and reflection notes. Detailed narratives of the case, which expound on the crisis, </w:t>
      </w:r>
      <w:r w:rsidRPr="00701CED">
        <w:rPr>
          <w:rFonts w:ascii="Arial" w:hAnsi="Arial" w:cs="Arial"/>
          <w:color w:val="000000"/>
        </w:rPr>
        <w:lastRenderedPageBreak/>
        <w:t xml:space="preserve">response measures and stakeholder responses, allow transferability as the readers can consider the relevance to other fast-fashion situations. The confirmability is enhanced due to the presence of reflexive </w:t>
      </w:r>
      <w:proofErr w:type="spellStart"/>
      <w:r w:rsidRPr="00701CED">
        <w:rPr>
          <w:rFonts w:ascii="Arial" w:hAnsi="Arial" w:cs="Arial"/>
          <w:color w:val="000000"/>
        </w:rPr>
        <w:t>memoing</w:t>
      </w:r>
      <w:proofErr w:type="spellEnd"/>
      <w:r w:rsidRPr="00701CED">
        <w:rPr>
          <w:rFonts w:ascii="Arial" w:hAnsi="Arial" w:cs="Arial"/>
          <w:color w:val="000000"/>
        </w:rPr>
        <w:t xml:space="preserve"> and a clear connection of evidence, so that the research findings are based on the actual evidence, as opposed to the speculations of the researcher</w:t>
      </w:r>
      <w:r w:rsidR="007258E6" w:rsidRPr="00701CED">
        <w:rPr>
          <w:rFonts w:ascii="Arial" w:hAnsi="Arial" w:cs="Arial"/>
          <w:color w:val="000000"/>
        </w:rPr>
        <w:t>.</w:t>
      </w:r>
    </w:p>
    <w:p w14:paraId="001D1813" w14:textId="388B7EF2" w:rsidR="007258E6" w:rsidRPr="00701CED" w:rsidRDefault="007258E6" w:rsidP="007258E6">
      <w:pPr>
        <w:pStyle w:val="Heading2"/>
        <w:rPr>
          <w:rFonts w:ascii="Arial" w:hAnsi="Arial" w:cs="Arial"/>
        </w:rPr>
      </w:pPr>
      <w:bookmarkStart w:id="45" w:name="_Toc219891797"/>
      <w:r w:rsidRPr="00701CED">
        <w:rPr>
          <w:rFonts w:ascii="Arial" w:hAnsi="Arial" w:cs="Arial"/>
        </w:rPr>
        <w:t>3.1</w:t>
      </w:r>
      <w:r w:rsidR="008F18BB">
        <w:rPr>
          <w:rFonts w:ascii="Arial" w:hAnsi="Arial" w:cs="Arial"/>
        </w:rPr>
        <w:t>3</w:t>
      </w:r>
      <w:r w:rsidRPr="00701CED">
        <w:rPr>
          <w:rFonts w:ascii="Arial" w:hAnsi="Arial" w:cs="Arial"/>
        </w:rPr>
        <w:t xml:space="preserve"> Methodological Limitations</w:t>
      </w:r>
      <w:bookmarkEnd w:id="45"/>
      <w:r w:rsidRPr="00701CED">
        <w:rPr>
          <w:rFonts w:ascii="Arial" w:hAnsi="Arial" w:cs="Arial"/>
        </w:rPr>
        <w:t> </w:t>
      </w:r>
    </w:p>
    <w:p w14:paraId="77313B75" w14:textId="1D8CD642" w:rsidR="007258E6" w:rsidRPr="00701CED" w:rsidRDefault="004F29C8" w:rsidP="007258E6">
      <w:pPr>
        <w:rPr>
          <w:rFonts w:ascii="Arial" w:hAnsi="Arial" w:cs="Arial"/>
          <w:color w:val="000000"/>
        </w:rPr>
      </w:pPr>
      <w:r w:rsidRPr="00701CED">
        <w:rPr>
          <w:rFonts w:ascii="Arial" w:hAnsi="Arial" w:cs="Arial"/>
          <w:color w:val="000000"/>
        </w:rPr>
        <w:t>The research is prone to several limitations. Using secondary sources only excludes the possibility of gaining access to internal managerial consultations and excludes primary consumer interviews, limiting the breadth of the understanding of lived-in trust repair experiences (Wang et al., 2023). The media drama and advocacy bias of the NGO reports can affect the narratives of the crisis, whereas digital fake news and algorithm amplification can change the views of the people. Despite the fact that triangulation allays these issues, the resultant restrictions hinder the richness and breadth of analysis and must be kept in mind when interpreting the findings</w:t>
      </w:r>
      <w:r w:rsidR="007258E6" w:rsidRPr="00701CED">
        <w:rPr>
          <w:rFonts w:ascii="Arial" w:hAnsi="Arial" w:cs="Arial"/>
          <w:color w:val="000000"/>
        </w:rPr>
        <w:t>.</w:t>
      </w:r>
    </w:p>
    <w:p w14:paraId="36C2FE4D" w14:textId="28710515" w:rsidR="007258E6" w:rsidRPr="00701CED" w:rsidRDefault="007258E6" w:rsidP="007258E6">
      <w:pPr>
        <w:pStyle w:val="Heading2"/>
        <w:rPr>
          <w:rFonts w:ascii="Arial" w:hAnsi="Arial" w:cs="Arial"/>
        </w:rPr>
      </w:pPr>
      <w:bookmarkStart w:id="46" w:name="_Toc219891798"/>
      <w:r w:rsidRPr="00701CED">
        <w:rPr>
          <w:rFonts w:ascii="Arial" w:hAnsi="Arial" w:cs="Arial"/>
        </w:rPr>
        <w:t>3.1</w:t>
      </w:r>
      <w:r w:rsidR="008F18BB">
        <w:rPr>
          <w:rFonts w:ascii="Arial" w:hAnsi="Arial" w:cs="Arial"/>
        </w:rPr>
        <w:t>4</w:t>
      </w:r>
      <w:r w:rsidRPr="00701CED">
        <w:rPr>
          <w:rFonts w:ascii="Arial" w:hAnsi="Arial" w:cs="Arial"/>
        </w:rPr>
        <w:t xml:space="preserve"> Chapter Summary</w:t>
      </w:r>
      <w:bookmarkEnd w:id="46"/>
    </w:p>
    <w:p w14:paraId="71A2AF5B" w14:textId="0476F830" w:rsidR="007258E6" w:rsidRPr="00701CED" w:rsidRDefault="007258E6" w:rsidP="007258E6">
      <w:pPr>
        <w:rPr>
          <w:rFonts w:ascii="Arial" w:hAnsi="Arial" w:cs="Arial"/>
          <w:color w:val="000000"/>
        </w:rPr>
      </w:pPr>
      <w:r w:rsidRPr="00701CED">
        <w:rPr>
          <w:rFonts w:ascii="Arial" w:hAnsi="Arial" w:cs="Arial"/>
          <w:color w:val="000000"/>
        </w:rPr>
        <w:t>In this chapter, the methodological decisions that will be used to lead the investigation are described; how the interpretivist philosophy, inductive reasoning, qualitative multi-case design, purposive sampling and thematic analysis, respectively</w:t>
      </w:r>
      <w:r w:rsidR="004F29C8" w:rsidRPr="00701CED">
        <w:rPr>
          <w:rFonts w:ascii="Arial" w:hAnsi="Arial" w:cs="Arial"/>
          <w:color w:val="000000"/>
        </w:rPr>
        <w:t>,</w:t>
      </w:r>
      <w:r w:rsidRPr="00701CED">
        <w:rPr>
          <w:rFonts w:ascii="Arial" w:hAnsi="Arial" w:cs="Arial"/>
          <w:color w:val="000000"/>
        </w:rPr>
        <w:t xml:space="preserve"> contribute to the goals of the study. The use of NVivo-facilitated analysis and secondary data collection was appropriate to make the study rigorous, transparent and analytical (Wang et al., 2023). The ethical considerations and quality measures of the research were described, and the major methodological limitations were outlined. Such decisions create a solid background of the following chapter, where the findings based on analysing the crisis response, trust-repairing mechanisms and reputation-recovery patterns among Boohoo, H and M and Primark are presented.</w:t>
      </w:r>
    </w:p>
    <w:p w14:paraId="6B31308C" w14:textId="77777777" w:rsidR="0065499A" w:rsidRPr="00701CED" w:rsidRDefault="0065499A" w:rsidP="007258E6">
      <w:pPr>
        <w:rPr>
          <w:rFonts w:ascii="Arial" w:hAnsi="Arial" w:cs="Arial"/>
          <w:color w:val="000000"/>
        </w:rPr>
      </w:pPr>
    </w:p>
    <w:p w14:paraId="472ECACF" w14:textId="6927307A" w:rsidR="0065499A" w:rsidRPr="00701CED" w:rsidRDefault="0065499A">
      <w:pPr>
        <w:spacing w:after="160" w:line="259" w:lineRule="auto"/>
        <w:jc w:val="left"/>
        <w:rPr>
          <w:rFonts w:ascii="Arial" w:hAnsi="Arial" w:cs="Arial"/>
          <w:color w:val="000000"/>
        </w:rPr>
      </w:pPr>
      <w:r w:rsidRPr="00701CED">
        <w:rPr>
          <w:rFonts w:ascii="Arial" w:hAnsi="Arial" w:cs="Arial"/>
          <w:color w:val="000000"/>
        </w:rPr>
        <w:br w:type="page"/>
      </w:r>
    </w:p>
    <w:p w14:paraId="618E2421" w14:textId="6C332C37" w:rsidR="0065499A" w:rsidRPr="00D31087" w:rsidRDefault="0065499A" w:rsidP="00D31087">
      <w:pPr>
        <w:pStyle w:val="Heading1"/>
        <w:rPr>
          <w:rFonts w:ascii="Arial" w:hAnsi="Arial" w:cs="Arial"/>
        </w:rPr>
      </w:pPr>
      <w:bookmarkStart w:id="47" w:name="_Toc219891799"/>
      <w:r w:rsidRPr="00701CED">
        <w:rPr>
          <w:rFonts w:ascii="Arial" w:hAnsi="Arial" w:cs="Arial"/>
        </w:rPr>
        <w:lastRenderedPageBreak/>
        <w:t xml:space="preserve">Chapter 4: Data Analysis </w:t>
      </w:r>
      <w:proofErr w:type="gramStart"/>
      <w:r w:rsidRPr="00701CED">
        <w:rPr>
          <w:rFonts w:ascii="Arial" w:hAnsi="Arial" w:cs="Arial"/>
        </w:rPr>
        <w:t>And</w:t>
      </w:r>
      <w:proofErr w:type="gramEnd"/>
      <w:r w:rsidRPr="00701CED">
        <w:rPr>
          <w:rFonts w:ascii="Arial" w:hAnsi="Arial" w:cs="Arial"/>
        </w:rPr>
        <w:t xml:space="preserve"> Findings</w:t>
      </w:r>
      <w:bookmarkEnd w:id="47"/>
    </w:p>
    <w:p w14:paraId="250CE3CD" w14:textId="243C61C7" w:rsidR="0065499A" w:rsidRPr="00701CED" w:rsidRDefault="0065499A" w:rsidP="0065499A">
      <w:pPr>
        <w:pStyle w:val="Heading2"/>
        <w:rPr>
          <w:rFonts w:ascii="Arial" w:hAnsi="Arial" w:cs="Arial"/>
        </w:rPr>
      </w:pPr>
      <w:bookmarkStart w:id="48" w:name="_Toc219891800"/>
      <w:r w:rsidRPr="00701CED">
        <w:rPr>
          <w:rFonts w:ascii="Arial" w:hAnsi="Arial" w:cs="Arial"/>
        </w:rPr>
        <w:t>4.</w:t>
      </w:r>
      <w:r w:rsidR="00D31087">
        <w:rPr>
          <w:rFonts w:ascii="Arial" w:hAnsi="Arial" w:cs="Arial"/>
        </w:rPr>
        <w:t>1</w:t>
      </w:r>
      <w:r w:rsidRPr="00701CED">
        <w:rPr>
          <w:rFonts w:ascii="Arial" w:hAnsi="Arial" w:cs="Arial"/>
        </w:rPr>
        <w:t xml:space="preserve"> Overview of Crisis Contexts Across the Three Cases</w:t>
      </w:r>
      <w:bookmarkEnd w:id="48"/>
    </w:p>
    <w:p w14:paraId="7A8BF2D4" w14:textId="7FCC3C9B" w:rsidR="0065499A" w:rsidRPr="00701CED" w:rsidRDefault="0065499A" w:rsidP="0065499A">
      <w:pPr>
        <w:rPr>
          <w:rFonts w:ascii="Arial" w:hAnsi="Arial" w:cs="Arial"/>
          <w:color w:val="000000"/>
        </w:rPr>
      </w:pPr>
      <w:r w:rsidRPr="00701CED">
        <w:rPr>
          <w:rFonts w:ascii="Arial" w:hAnsi="Arial" w:cs="Arial"/>
          <w:color w:val="000000"/>
        </w:rPr>
        <w:t xml:space="preserve">This section presents the contexts of the three cases </w:t>
      </w:r>
      <w:r w:rsidR="00403937" w:rsidRPr="00701CED">
        <w:rPr>
          <w:rFonts w:ascii="Arial" w:hAnsi="Arial" w:cs="Arial"/>
          <w:color w:val="000000"/>
          <w:lang w:val="en-US"/>
        </w:rPr>
        <w:t xml:space="preserve">of </w:t>
      </w:r>
      <w:r w:rsidRPr="00701CED">
        <w:rPr>
          <w:rFonts w:ascii="Arial" w:hAnsi="Arial" w:cs="Arial"/>
          <w:color w:val="000000"/>
        </w:rPr>
        <w:t xml:space="preserve">crisis in order to have an empirical basis </w:t>
      </w:r>
      <w:r w:rsidR="00403937" w:rsidRPr="00701CED">
        <w:rPr>
          <w:rFonts w:ascii="Arial" w:hAnsi="Arial" w:cs="Arial"/>
          <w:color w:val="000000"/>
        </w:rPr>
        <w:t>for</w:t>
      </w:r>
      <w:r w:rsidRPr="00701CED">
        <w:rPr>
          <w:rFonts w:ascii="Arial" w:hAnsi="Arial" w:cs="Arial"/>
          <w:color w:val="000000"/>
        </w:rPr>
        <w:t xml:space="preserve"> further analysis. In 2020, Boohoo faced a significant labour-exploitation scandal, during which an investigative examination of its supply chain in the UK by media </w:t>
      </w:r>
      <w:proofErr w:type="spellStart"/>
      <w:r w:rsidRPr="00701CED">
        <w:rPr>
          <w:rFonts w:ascii="Arial" w:hAnsi="Arial" w:cs="Arial"/>
          <w:color w:val="000000"/>
        </w:rPr>
        <w:t>organi</w:t>
      </w:r>
      <w:proofErr w:type="spellEnd"/>
      <w:r w:rsidR="00403937" w:rsidRPr="00701CED">
        <w:rPr>
          <w:rFonts w:ascii="Arial" w:hAnsi="Arial" w:cs="Arial"/>
          <w:color w:val="000000"/>
          <w:lang w:val="en-US"/>
        </w:rPr>
        <w:t>s</w:t>
      </w:r>
      <w:proofErr w:type="spellStart"/>
      <w:r w:rsidRPr="00701CED">
        <w:rPr>
          <w:rFonts w:ascii="Arial" w:hAnsi="Arial" w:cs="Arial"/>
          <w:color w:val="000000"/>
        </w:rPr>
        <w:t>ations</w:t>
      </w:r>
      <w:proofErr w:type="spellEnd"/>
      <w:r w:rsidRPr="00701CED">
        <w:rPr>
          <w:rFonts w:ascii="Arial" w:hAnsi="Arial" w:cs="Arial"/>
          <w:color w:val="000000"/>
        </w:rPr>
        <w:t xml:space="preserve"> and non-governmental </w:t>
      </w:r>
      <w:proofErr w:type="spellStart"/>
      <w:r w:rsidRPr="00701CED">
        <w:rPr>
          <w:rFonts w:ascii="Arial" w:hAnsi="Arial" w:cs="Arial"/>
          <w:color w:val="000000"/>
        </w:rPr>
        <w:t>organi</w:t>
      </w:r>
      <w:proofErr w:type="spellEnd"/>
      <w:r w:rsidR="00403937" w:rsidRPr="00701CED">
        <w:rPr>
          <w:rFonts w:ascii="Arial" w:hAnsi="Arial" w:cs="Arial"/>
          <w:color w:val="000000"/>
          <w:lang w:val="en-US"/>
        </w:rPr>
        <w:t>s</w:t>
      </w:r>
      <w:proofErr w:type="spellStart"/>
      <w:r w:rsidRPr="00701CED">
        <w:rPr>
          <w:rFonts w:ascii="Arial" w:hAnsi="Arial" w:cs="Arial"/>
          <w:color w:val="000000"/>
        </w:rPr>
        <w:t>ations</w:t>
      </w:r>
      <w:proofErr w:type="spellEnd"/>
      <w:r w:rsidRPr="00701CED">
        <w:rPr>
          <w:rFonts w:ascii="Arial" w:hAnsi="Arial" w:cs="Arial"/>
          <w:color w:val="000000"/>
        </w:rPr>
        <w:t xml:space="preserve"> revealed inadequate working conditions and low wages in its supply chain. The crisis gained much publicity and led to regulation</w:t>
      </w:r>
      <w:r w:rsidR="00CD0F54" w:rsidRPr="00701CED">
        <w:rPr>
          <w:rFonts w:ascii="Arial" w:hAnsi="Arial" w:cs="Arial"/>
          <w:color w:val="000000"/>
          <w:lang w:val="en-US"/>
        </w:rPr>
        <w:t xml:space="preserve"> </w:t>
      </w:r>
      <w:r w:rsidR="00CD0F54" w:rsidRPr="00701CED">
        <w:rPr>
          <w:rFonts w:ascii="Arial" w:hAnsi="Arial" w:cs="Arial"/>
          <w:color w:val="000000"/>
        </w:rPr>
        <w:t xml:space="preserve">(Jones and </w:t>
      </w:r>
      <w:proofErr w:type="spellStart"/>
      <w:r w:rsidR="00CD0F54" w:rsidRPr="00701CED">
        <w:rPr>
          <w:rFonts w:ascii="Arial" w:hAnsi="Arial" w:cs="Arial"/>
          <w:color w:val="000000"/>
        </w:rPr>
        <w:t>Podpadec</w:t>
      </w:r>
      <w:proofErr w:type="spellEnd"/>
      <w:r w:rsidR="00CD0F54" w:rsidRPr="00701CED">
        <w:rPr>
          <w:rFonts w:ascii="Arial" w:hAnsi="Arial" w:cs="Arial"/>
          <w:color w:val="000000"/>
        </w:rPr>
        <w:t>, 2023)</w:t>
      </w:r>
      <w:r w:rsidRPr="00701CED">
        <w:rPr>
          <w:rFonts w:ascii="Arial" w:hAnsi="Arial" w:cs="Arial"/>
          <w:color w:val="000000"/>
        </w:rPr>
        <w:t>. Another crisis H&amp;M faced was the environmental credibility crisis related to the recurring claims of greenwashing since 2021, when watchdog organisations and consumer advocacy groups challenged sustainability claims. This crisis was very eminent in the digital media and influenced the brand</w:t>
      </w:r>
      <w:r w:rsidR="00403937" w:rsidRPr="00701CED">
        <w:rPr>
          <w:rFonts w:ascii="Arial" w:hAnsi="Arial" w:cs="Arial"/>
          <w:color w:val="000000"/>
          <w:lang w:val="en-US"/>
        </w:rPr>
        <w:t>’s</w:t>
      </w:r>
      <w:r w:rsidRPr="00701CED">
        <w:rPr>
          <w:rFonts w:ascii="Arial" w:hAnsi="Arial" w:cs="Arial"/>
          <w:color w:val="000000"/>
        </w:rPr>
        <w:t xml:space="preserve"> ethical positioning. Instead of a single sparking incident, Primark has suffered years of criticism with regard to supply-chain ethics, such as labour rights and sourcing transparency. It is a cumulative and persistent type of crisis that continuously draws the efforts of NGOs and investigative journalists</w:t>
      </w:r>
      <w:r w:rsidR="00176DAB" w:rsidRPr="00701CED">
        <w:rPr>
          <w:rFonts w:ascii="Arial" w:hAnsi="Arial" w:cs="Arial"/>
          <w:color w:val="000000"/>
          <w:lang w:val="en-US"/>
        </w:rPr>
        <w:t xml:space="preserve"> </w:t>
      </w:r>
      <w:r w:rsidR="00176DAB" w:rsidRPr="00701CED">
        <w:rPr>
          <w:rFonts w:ascii="Arial" w:hAnsi="Arial" w:cs="Arial"/>
          <w:color w:val="000000"/>
        </w:rPr>
        <w:t>(Labour Behind the Label, 2020)</w:t>
      </w:r>
      <w:r w:rsidRPr="00701CED">
        <w:rPr>
          <w:rFonts w:ascii="Arial" w:hAnsi="Arial" w:cs="Arial"/>
          <w:color w:val="000000"/>
        </w:rPr>
        <w:t>.   The three crises were broadly covered and enhanced via social media</w:t>
      </w:r>
      <w:r w:rsidR="00403937" w:rsidRPr="00701CED">
        <w:rPr>
          <w:rFonts w:ascii="Arial" w:hAnsi="Arial" w:cs="Arial"/>
          <w:color w:val="000000"/>
          <w:lang w:val="en-US"/>
        </w:rPr>
        <w:t>,</w:t>
      </w:r>
      <w:r w:rsidRPr="00701CED">
        <w:rPr>
          <w:rFonts w:ascii="Arial" w:hAnsi="Arial" w:cs="Arial"/>
          <w:color w:val="000000"/>
        </w:rPr>
        <w:t xml:space="preserve"> which generated consumer backlash, activist pressure, and reputation damage. Stakeholder reactions included the demands of accountability, boycott calls, and reform requests</w:t>
      </w:r>
      <w:r w:rsidR="00CD0F54" w:rsidRPr="00701CED">
        <w:rPr>
          <w:rFonts w:ascii="Arial" w:hAnsi="Arial" w:cs="Arial"/>
          <w:color w:val="000000"/>
          <w:lang w:val="en-US"/>
        </w:rPr>
        <w:t xml:space="preserve"> </w:t>
      </w:r>
      <w:r w:rsidR="00CD0F54" w:rsidRPr="00701CED">
        <w:rPr>
          <w:rFonts w:ascii="Arial" w:hAnsi="Arial" w:cs="Arial"/>
          <w:color w:val="000000"/>
        </w:rPr>
        <w:t>(</w:t>
      </w:r>
      <w:proofErr w:type="spellStart"/>
      <w:r w:rsidR="00CD0F54" w:rsidRPr="00701CED">
        <w:rPr>
          <w:rFonts w:ascii="Arial" w:hAnsi="Arial" w:cs="Arial"/>
          <w:color w:val="000000"/>
        </w:rPr>
        <w:t>Kuipers</w:t>
      </w:r>
      <w:proofErr w:type="spellEnd"/>
      <w:r w:rsidR="00CD0F54" w:rsidRPr="00701CED">
        <w:rPr>
          <w:rFonts w:ascii="Arial" w:hAnsi="Arial" w:cs="Arial"/>
          <w:color w:val="000000"/>
        </w:rPr>
        <w:t xml:space="preserve"> and </w:t>
      </w:r>
      <w:proofErr w:type="spellStart"/>
      <w:r w:rsidR="00CD0F54" w:rsidRPr="00701CED">
        <w:rPr>
          <w:rFonts w:ascii="Arial" w:hAnsi="Arial" w:cs="Arial"/>
          <w:color w:val="000000"/>
        </w:rPr>
        <w:t>Schonheit</w:t>
      </w:r>
      <w:proofErr w:type="spellEnd"/>
      <w:r w:rsidR="00CD0F54" w:rsidRPr="00701CED">
        <w:rPr>
          <w:rFonts w:ascii="Arial" w:hAnsi="Arial" w:cs="Arial"/>
          <w:color w:val="000000"/>
        </w:rPr>
        <w:t>, 2022)</w:t>
      </w:r>
      <w:r w:rsidRPr="00701CED">
        <w:rPr>
          <w:rFonts w:ascii="Arial" w:hAnsi="Arial" w:cs="Arial"/>
          <w:color w:val="000000"/>
        </w:rPr>
        <w:t xml:space="preserve">. These crises can be </w:t>
      </w:r>
      <w:proofErr w:type="spellStart"/>
      <w:r w:rsidRPr="00701CED">
        <w:rPr>
          <w:rFonts w:ascii="Arial" w:hAnsi="Arial" w:cs="Arial"/>
          <w:color w:val="000000"/>
        </w:rPr>
        <w:t>categori</w:t>
      </w:r>
      <w:proofErr w:type="spellEnd"/>
      <w:r w:rsidR="00403937" w:rsidRPr="00701CED">
        <w:rPr>
          <w:rFonts w:ascii="Arial" w:hAnsi="Arial" w:cs="Arial"/>
          <w:color w:val="000000"/>
          <w:lang w:val="en-US"/>
        </w:rPr>
        <w:t>s</w:t>
      </w:r>
      <w:r w:rsidRPr="00701CED">
        <w:rPr>
          <w:rFonts w:ascii="Arial" w:hAnsi="Arial" w:cs="Arial"/>
          <w:color w:val="000000"/>
        </w:rPr>
        <w:t>ed into preventable and systemic because they arise out of systematic business practices, bad governance, and fast-fashion models that are based on cost, but not unexpected accidents. The common context provides a foundation on which the two brands tried to cope with the recovery and regain trust.</w:t>
      </w:r>
    </w:p>
    <w:p w14:paraId="65EFBA88" w14:textId="77777777" w:rsidR="0065499A" w:rsidRPr="00701CED" w:rsidRDefault="0065499A" w:rsidP="0065499A">
      <w:pPr>
        <w:rPr>
          <w:rFonts w:ascii="Arial" w:hAnsi="Arial" w:cs="Arial"/>
          <w:color w:val="000000"/>
        </w:rPr>
      </w:pPr>
    </w:p>
    <w:p w14:paraId="38D3D57D" w14:textId="32372786" w:rsidR="0065499A" w:rsidRPr="00701CED" w:rsidRDefault="0065499A" w:rsidP="0065499A">
      <w:pPr>
        <w:pStyle w:val="Heading2"/>
        <w:rPr>
          <w:rFonts w:ascii="Arial" w:hAnsi="Arial" w:cs="Arial"/>
        </w:rPr>
      </w:pPr>
      <w:bookmarkStart w:id="49" w:name="_Toc219891801"/>
      <w:r w:rsidRPr="00701CED">
        <w:rPr>
          <w:rFonts w:ascii="Arial" w:hAnsi="Arial" w:cs="Arial"/>
        </w:rPr>
        <w:t>4.</w:t>
      </w:r>
      <w:r w:rsidR="00D31087">
        <w:rPr>
          <w:rFonts w:ascii="Arial" w:hAnsi="Arial" w:cs="Arial"/>
        </w:rPr>
        <w:t>2</w:t>
      </w:r>
      <w:r w:rsidRPr="00701CED">
        <w:rPr>
          <w:rFonts w:ascii="Arial" w:hAnsi="Arial" w:cs="Arial"/>
        </w:rPr>
        <w:t xml:space="preserve"> Theme 1: Crisis Response Strategies Adopted by Fast-Fashion Brands</w:t>
      </w:r>
      <w:bookmarkEnd w:id="49"/>
    </w:p>
    <w:p w14:paraId="31B1ED55" w14:textId="1511312F" w:rsidR="0065499A" w:rsidRPr="00701CED" w:rsidRDefault="0065499A" w:rsidP="0065499A">
      <w:pPr>
        <w:pStyle w:val="Heading3"/>
        <w:rPr>
          <w:rFonts w:ascii="Arial" w:hAnsi="Arial" w:cs="Arial"/>
        </w:rPr>
      </w:pPr>
      <w:bookmarkStart w:id="50" w:name="_Toc219891802"/>
      <w:r w:rsidRPr="00701CED">
        <w:rPr>
          <w:rFonts w:ascii="Arial" w:hAnsi="Arial" w:cs="Arial"/>
        </w:rPr>
        <w:t>4.</w:t>
      </w:r>
      <w:r w:rsidR="00D31087">
        <w:rPr>
          <w:rFonts w:ascii="Arial" w:hAnsi="Arial" w:cs="Arial"/>
        </w:rPr>
        <w:t>2</w:t>
      </w:r>
      <w:r w:rsidRPr="00701CED">
        <w:rPr>
          <w:rFonts w:ascii="Arial" w:hAnsi="Arial" w:cs="Arial"/>
        </w:rPr>
        <w:t>.1 Initial Crisis Responses</w:t>
      </w:r>
      <w:bookmarkEnd w:id="50"/>
    </w:p>
    <w:p w14:paraId="11EAB651" w14:textId="77ED99AC" w:rsidR="0065499A" w:rsidRPr="00701CED" w:rsidRDefault="0065499A" w:rsidP="0065499A">
      <w:pPr>
        <w:rPr>
          <w:rFonts w:ascii="Arial" w:hAnsi="Arial" w:cs="Arial"/>
          <w:color w:val="000000"/>
        </w:rPr>
      </w:pPr>
      <w:r w:rsidRPr="00701CED">
        <w:rPr>
          <w:rFonts w:ascii="Arial" w:hAnsi="Arial" w:cs="Arial"/>
          <w:color w:val="000000"/>
        </w:rPr>
        <w:t>The responses that were first received were significantly different in terms of speed and ownership. Boohoo has been acting swiftly when the investigations entered the publicity sphere</w:t>
      </w:r>
      <w:r w:rsidR="00403937" w:rsidRPr="00701CED">
        <w:rPr>
          <w:rFonts w:ascii="Arial" w:hAnsi="Arial" w:cs="Arial"/>
          <w:color w:val="000000"/>
          <w:lang w:val="en-US"/>
        </w:rPr>
        <w:t>,</w:t>
      </w:r>
      <w:r w:rsidRPr="00701CED">
        <w:rPr>
          <w:rFonts w:ascii="Arial" w:hAnsi="Arial" w:cs="Arial"/>
          <w:color w:val="000000"/>
        </w:rPr>
        <w:t xml:space="preserve"> as it gave an official response and hired an external audit. The initial response to the accusations was not only a recognition of the gravity of the accusations but also a tactic not to take full responsibility</w:t>
      </w:r>
      <w:r w:rsidR="00CD0F54" w:rsidRPr="00701CED">
        <w:rPr>
          <w:rFonts w:ascii="Arial" w:hAnsi="Arial" w:cs="Arial"/>
          <w:color w:val="000000"/>
          <w:lang w:val="en-US"/>
        </w:rPr>
        <w:t xml:space="preserve"> </w:t>
      </w:r>
      <w:r w:rsidR="00CD0F54" w:rsidRPr="00701CED">
        <w:rPr>
          <w:rFonts w:ascii="Arial" w:hAnsi="Arial" w:cs="Arial"/>
          <w:color w:val="000000"/>
        </w:rPr>
        <w:t>(Chang and Cheng, 2021)</w:t>
      </w:r>
      <w:r w:rsidRPr="00701CED">
        <w:rPr>
          <w:rFonts w:ascii="Arial" w:hAnsi="Arial" w:cs="Arial"/>
          <w:color w:val="000000"/>
        </w:rPr>
        <w:t xml:space="preserve">. </w:t>
      </w:r>
      <w:r w:rsidRPr="00701CED">
        <w:rPr>
          <w:rFonts w:ascii="Arial" w:hAnsi="Arial" w:cs="Arial"/>
          <w:color w:val="000000"/>
        </w:rPr>
        <w:lastRenderedPageBreak/>
        <w:t>H&amp;M, despite being also receptive to it, put the issues into perspective of the larger sustainability pledge, thus highlighting purpose with negligence. Primark responded rather more lethargically and defensively with a high proportion of reactions based on minimal statements and policy records</w:t>
      </w:r>
      <w:r w:rsidR="00176DAB" w:rsidRPr="00701CED">
        <w:rPr>
          <w:rFonts w:ascii="Arial" w:hAnsi="Arial" w:cs="Arial"/>
          <w:color w:val="000000"/>
          <w:lang w:val="en-US"/>
        </w:rPr>
        <w:t xml:space="preserve"> </w:t>
      </w:r>
      <w:r w:rsidR="00176DAB" w:rsidRPr="00701CED">
        <w:rPr>
          <w:rFonts w:ascii="Arial" w:hAnsi="Arial" w:cs="Arial"/>
          <w:color w:val="000000"/>
        </w:rPr>
        <w:t>(BBC News, 2022)</w:t>
      </w:r>
      <w:r w:rsidRPr="00701CED">
        <w:rPr>
          <w:rFonts w:ascii="Arial" w:hAnsi="Arial" w:cs="Arial"/>
          <w:color w:val="000000"/>
        </w:rPr>
        <w:t xml:space="preserve">. In all, the main focus of the early communication was to </w:t>
      </w:r>
      <w:proofErr w:type="spellStart"/>
      <w:r w:rsidRPr="00701CED">
        <w:rPr>
          <w:rFonts w:ascii="Arial" w:hAnsi="Arial" w:cs="Arial"/>
          <w:color w:val="000000"/>
        </w:rPr>
        <w:t>stabili</w:t>
      </w:r>
      <w:proofErr w:type="spellEnd"/>
      <w:r w:rsidR="00403937" w:rsidRPr="00701CED">
        <w:rPr>
          <w:rFonts w:ascii="Arial" w:hAnsi="Arial" w:cs="Arial"/>
          <w:color w:val="000000"/>
          <w:lang w:val="en-US"/>
        </w:rPr>
        <w:t>s</w:t>
      </w:r>
      <w:r w:rsidRPr="00701CED">
        <w:rPr>
          <w:rFonts w:ascii="Arial" w:hAnsi="Arial" w:cs="Arial"/>
          <w:color w:val="000000"/>
        </w:rPr>
        <w:t>e the attention of the masses, but the manifestation of any clear delay or ambiguity was seen as deliberate evasion. Action was quick and was perceived to be in control</w:t>
      </w:r>
      <w:r w:rsidR="00403937" w:rsidRPr="00701CED">
        <w:rPr>
          <w:rFonts w:ascii="Arial" w:hAnsi="Arial" w:cs="Arial"/>
          <w:color w:val="000000"/>
          <w:lang w:val="en-US"/>
        </w:rPr>
        <w:t>;</w:t>
      </w:r>
      <w:r w:rsidRPr="00701CED">
        <w:rPr>
          <w:rFonts w:ascii="Arial" w:hAnsi="Arial" w:cs="Arial"/>
          <w:color w:val="000000"/>
        </w:rPr>
        <w:t xml:space="preserve"> hesitation was viewed as a way to be doubted</w:t>
      </w:r>
      <w:r w:rsidR="00CD0F54" w:rsidRPr="00701CED">
        <w:rPr>
          <w:rFonts w:ascii="Arial" w:hAnsi="Arial" w:cs="Arial"/>
          <w:color w:val="000000"/>
          <w:lang w:val="en-US"/>
        </w:rPr>
        <w:t xml:space="preserve"> </w:t>
      </w:r>
      <w:r w:rsidR="00CD0F54" w:rsidRPr="00701CED">
        <w:rPr>
          <w:rFonts w:ascii="Arial" w:hAnsi="Arial" w:cs="Arial"/>
          <w:color w:val="000000"/>
        </w:rPr>
        <w:t>(</w:t>
      </w:r>
      <w:proofErr w:type="spellStart"/>
      <w:r w:rsidR="00CD0F54" w:rsidRPr="00701CED">
        <w:rPr>
          <w:rFonts w:ascii="Arial" w:hAnsi="Arial" w:cs="Arial"/>
          <w:color w:val="000000"/>
        </w:rPr>
        <w:t>Mickelsson</w:t>
      </w:r>
      <w:proofErr w:type="spellEnd"/>
      <w:r w:rsidR="00CD0F54" w:rsidRPr="00701CED">
        <w:rPr>
          <w:rFonts w:ascii="Arial" w:hAnsi="Arial" w:cs="Arial"/>
          <w:color w:val="000000"/>
        </w:rPr>
        <w:t xml:space="preserve">, van </w:t>
      </w:r>
      <w:proofErr w:type="spellStart"/>
      <w:r w:rsidR="00CD0F54" w:rsidRPr="00701CED">
        <w:rPr>
          <w:rFonts w:ascii="Arial" w:hAnsi="Arial" w:cs="Arial"/>
          <w:color w:val="000000"/>
        </w:rPr>
        <w:t>Haren</w:t>
      </w:r>
      <w:proofErr w:type="spellEnd"/>
      <w:r w:rsidR="00CD0F54" w:rsidRPr="00701CED">
        <w:rPr>
          <w:rFonts w:ascii="Arial" w:hAnsi="Arial" w:cs="Arial"/>
          <w:color w:val="000000"/>
        </w:rPr>
        <w:t xml:space="preserve"> and </w:t>
      </w:r>
      <w:proofErr w:type="spellStart"/>
      <w:r w:rsidR="00CD0F54" w:rsidRPr="00701CED">
        <w:rPr>
          <w:rFonts w:ascii="Arial" w:hAnsi="Arial" w:cs="Arial"/>
          <w:color w:val="000000"/>
        </w:rPr>
        <w:t>Lemmink</w:t>
      </w:r>
      <w:proofErr w:type="spellEnd"/>
      <w:r w:rsidR="00CD0F54" w:rsidRPr="00701CED">
        <w:rPr>
          <w:rFonts w:ascii="Arial" w:hAnsi="Arial" w:cs="Arial"/>
          <w:color w:val="000000"/>
        </w:rPr>
        <w:t>, 2023)</w:t>
      </w:r>
      <w:r w:rsidRPr="00701CED">
        <w:rPr>
          <w:rFonts w:ascii="Arial" w:hAnsi="Arial" w:cs="Arial"/>
          <w:color w:val="000000"/>
        </w:rPr>
        <w:t>. The levels of responsibility acceptance were different: Boohoo shifted to the level of the admission under the pressure of external forces; H&amp;M framed the problems as misinterpretations; and Primark did not admit the fact directly. All of these strategic decisions influenced the initial impressions of believability. </w:t>
      </w:r>
    </w:p>
    <w:p w14:paraId="7460EC22" w14:textId="2C8456FF" w:rsidR="0065499A" w:rsidRPr="00701CED" w:rsidRDefault="0065499A" w:rsidP="0065499A">
      <w:pPr>
        <w:pStyle w:val="Heading3"/>
        <w:rPr>
          <w:rFonts w:ascii="Arial" w:hAnsi="Arial" w:cs="Arial"/>
        </w:rPr>
      </w:pPr>
      <w:bookmarkStart w:id="51" w:name="_Toc219891803"/>
      <w:r w:rsidRPr="00701CED">
        <w:rPr>
          <w:rFonts w:ascii="Arial" w:hAnsi="Arial" w:cs="Arial"/>
        </w:rPr>
        <w:t>4.</w:t>
      </w:r>
      <w:r w:rsidR="00D31087">
        <w:rPr>
          <w:rFonts w:ascii="Arial" w:hAnsi="Arial" w:cs="Arial"/>
        </w:rPr>
        <w:t>2</w:t>
      </w:r>
      <w:r w:rsidRPr="00701CED">
        <w:rPr>
          <w:rFonts w:ascii="Arial" w:hAnsi="Arial" w:cs="Arial"/>
        </w:rPr>
        <w:t>.2 Strategic Positioning of Responses</w:t>
      </w:r>
      <w:bookmarkEnd w:id="51"/>
    </w:p>
    <w:p w14:paraId="454FC2B9" w14:textId="0B707C09" w:rsidR="0065499A" w:rsidRPr="00701CED" w:rsidRDefault="0065499A" w:rsidP="0065499A">
      <w:pPr>
        <w:rPr>
          <w:rFonts w:ascii="Arial" w:hAnsi="Arial" w:cs="Arial"/>
          <w:color w:val="000000"/>
        </w:rPr>
      </w:pPr>
      <w:r w:rsidRPr="00701CED">
        <w:rPr>
          <w:rFonts w:ascii="Arial" w:hAnsi="Arial" w:cs="Arial"/>
          <w:color w:val="000000"/>
        </w:rPr>
        <w:t xml:space="preserve">Positioning between the brands went out at </w:t>
      </w:r>
      <w:r w:rsidR="00403937" w:rsidRPr="00701CED">
        <w:rPr>
          <w:rFonts w:ascii="Arial" w:hAnsi="Arial" w:cs="Arial"/>
          <w:color w:val="000000"/>
          <w:lang w:val="en-US"/>
        </w:rPr>
        <w:t>the cross</w:t>
      </w:r>
      <w:r w:rsidRPr="00701CED">
        <w:rPr>
          <w:rFonts w:ascii="Arial" w:hAnsi="Arial" w:cs="Arial"/>
          <w:color w:val="000000"/>
        </w:rPr>
        <w:t>roads. The development of Boohoo as an apology</w:t>
      </w:r>
      <w:r w:rsidR="00403937" w:rsidRPr="00701CED">
        <w:rPr>
          <w:rFonts w:ascii="Arial" w:hAnsi="Arial" w:cs="Arial"/>
          <w:color w:val="000000"/>
          <w:lang w:val="en-US"/>
        </w:rPr>
        <w:t>-</w:t>
      </w:r>
      <w:r w:rsidRPr="00701CED">
        <w:rPr>
          <w:rFonts w:ascii="Arial" w:hAnsi="Arial" w:cs="Arial"/>
          <w:color w:val="000000"/>
        </w:rPr>
        <w:t>based approach was to make public statements of remorse</w:t>
      </w:r>
      <w:r w:rsidR="00403937" w:rsidRPr="00701CED">
        <w:rPr>
          <w:rFonts w:ascii="Arial" w:hAnsi="Arial" w:cs="Arial"/>
          <w:color w:val="000000"/>
          <w:lang w:val="en-US"/>
        </w:rPr>
        <w:t>,</w:t>
      </w:r>
      <w:r w:rsidRPr="00701CED">
        <w:rPr>
          <w:rFonts w:ascii="Arial" w:hAnsi="Arial" w:cs="Arial"/>
          <w:color w:val="000000"/>
        </w:rPr>
        <w:t xml:space="preserve"> along with the display of determined actions to change, backed by the appointment of the Levitt Review to indicate responsibility</w:t>
      </w:r>
      <w:r w:rsidR="00CD0F54" w:rsidRPr="00701CED">
        <w:rPr>
          <w:rFonts w:ascii="Arial" w:hAnsi="Arial" w:cs="Arial"/>
          <w:color w:val="000000"/>
          <w:lang w:val="en-US"/>
        </w:rPr>
        <w:t xml:space="preserve"> </w:t>
      </w:r>
      <w:r w:rsidR="00CD0F54" w:rsidRPr="00701CED">
        <w:rPr>
          <w:rFonts w:ascii="Arial" w:hAnsi="Arial" w:cs="Arial"/>
          <w:color w:val="000000"/>
        </w:rPr>
        <w:t xml:space="preserve">(Dietmar P. F. </w:t>
      </w:r>
      <w:proofErr w:type="spellStart"/>
      <w:r w:rsidR="00CD0F54" w:rsidRPr="00701CED">
        <w:rPr>
          <w:rFonts w:ascii="Arial" w:hAnsi="Arial" w:cs="Arial"/>
          <w:color w:val="000000"/>
        </w:rPr>
        <w:t>Möller</w:t>
      </w:r>
      <w:proofErr w:type="spellEnd"/>
      <w:r w:rsidR="00CD0F54" w:rsidRPr="00701CED">
        <w:rPr>
          <w:rFonts w:ascii="Arial" w:hAnsi="Arial" w:cs="Arial"/>
          <w:color w:val="000000"/>
        </w:rPr>
        <w:t>, 2023)</w:t>
      </w:r>
      <w:r w:rsidRPr="00701CED">
        <w:rPr>
          <w:rFonts w:ascii="Arial" w:hAnsi="Arial" w:cs="Arial"/>
          <w:color w:val="000000"/>
        </w:rPr>
        <w:t xml:space="preserve">. H&amp;M had followed a narrative repositioning strategy, which </w:t>
      </w:r>
      <w:proofErr w:type="spellStart"/>
      <w:r w:rsidRPr="00701CED">
        <w:rPr>
          <w:rFonts w:ascii="Arial" w:hAnsi="Arial" w:cs="Arial"/>
          <w:color w:val="000000"/>
        </w:rPr>
        <w:t>emphasi</w:t>
      </w:r>
      <w:proofErr w:type="spellEnd"/>
      <w:r w:rsidR="00403937" w:rsidRPr="00701CED">
        <w:rPr>
          <w:rFonts w:ascii="Arial" w:hAnsi="Arial" w:cs="Arial"/>
          <w:color w:val="000000"/>
          <w:lang w:val="en-US"/>
        </w:rPr>
        <w:t>s</w:t>
      </w:r>
      <w:r w:rsidRPr="00701CED">
        <w:rPr>
          <w:rFonts w:ascii="Arial" w:hAnsi="Arial" w:cs="Arial"/>
          <w:color w:val="000000"/>
        </w:rPr>
        <w:t xml:space="preserve">ed circular fashion, transparency dashboards, and long-term goals. Critics argued that this re-packaging transformed the crisis </w:t>
      </w:r>
      <w:r w:rsidR="00403937" w:rsidRPr="00701CED">
        <w:rPr>
          <w:rFonts w:ascii="Arial" w:hAnsi="Arial" w:cs="Arial"/>
          <w:color w:val="000000"/>
          <w:lang w:val="en-US"/>
        </w:rPr>
        <w:t>in</w:t>
      </w:r>
      <w:r w:rsidRPr="00701CED">
        <w:rPr>
          <w:rFonts w:ascii="Arial" w:hAnsi="Arial" w:cs="Arial"/>
          <w:color w:val="000000"/>
        </w:rPr>
        <w:t>to an account of progress and not failure. Primark depended on low-level communication, taking operational corrections instead of talking to the people; such an aspect of low visibility ensured exposure was limited</w:t>
      </w:r>
      <w:r w:rsidR="00403937" w:rsidRPr="00701CED">
        <w:rPr>
          <w:rFonts w:ascii="Arial" w:hAnsi="Arial" w:cs="Arial"/>
          <w:color w:val="000000"/>
          <w:lang w:val="en-US"/>
        </w:rPr>
        <w:t>,</w:t>
      </w:r>
      <w:r w:rsidRPr="00701CED">
        <w:rPr>
          <w:rFonts w:ascii="Arial" w:hAnsi="Arial" w:cs="Arial"/>
          <w:color w:val="000000"/>
        </w:rPr>
        <w:t xml:space="preserve"> but it also restricted assurance delivery</w:t>
      </w:r>
      <w:r w:rsidR="00176DAB" w:rsidRPr="00701CED">
        <w:rPr>
          <w:rFonts w:ascii="Arial" w:hAnsi="Arial" w:cs="Arial"/>
          <w:color w:val="000000"/>
          <w:lang w:val="en-US"/>
        </w:rPr>
        <w:t xml:space="preserve"> </w:t>
      </w:r>
      <w:r w:rsidR="00176DAB" w:rsidRPr="00701CED">
        <w:rPr>
          <w:rFonts w:ascii="Arial" w:hAnsi="Arial" w:cs="Arial"/>
          <w:color w:val="000000"/>
        </w:rPr>
        <w:t>(Labour Behind the Label, 2020)</w:t>
      </w:r>
      <w:r w:rsidRPr="00701CED">
        <w:rPr>
          <w:rFonts w:ascii="Arial" w:hAnsi="Arial" w:cs="Arial"/>
          <w:color w:val="000000"/>
        </w:rPr>
        <w:t>. All of these strategies were based on assumptions regarding the expectations of the stakeholders: Boohoo was directly responding to blame, H&amp;M was shifting its attention to future goals, and Primark was cutting narrative involvement down to a minimum.</w:t>
      </w:r>
    </w:p>
    <w:p w14:paraId="1FEDFC1D" w14:textId="0DFD0F15" w:rsidR="0065499A" w:rsidRPr="00701CED" w:rsidRDefault="0065499A" w:rsidP="0065499A">
      <w:pPr>
        <w:pStyle w:val="Heading3"/>
        <w:rPr>
          <w:rFonts w:ascii="Arial" w:hAnsi="Arial" w:cs="Arial"/>
        </w:rPr>
      </w:pPr>
      <w:bookmarkStart w:id="52" w:name="_Toc219891804"/>
      <w:r w:rsidRPr="00701CED">
        <w:rPr>
          <w:rFonts w:ascii="Arial" w:hAnsi="Arial" w:cs="Arial"/>
        </w:rPr>
        <w:t>4.</w:t>
      </w:r>
      <w:r w:rsidR="00D31087">
        <w:rPr>
          <w:rFonts w:ascii="Arial" w:hAnsi="Arial" w:cs="Arial"/>
        </w:rPr>
        <w:t>2</w:t>
      </w:r>
      <w:r w:rsidRPr="00701CED">
        <w:rPr>
          <w:rFonts w:ascii="Arial" w:hAnsi="Arial" w:cs="Arial"/>
        </w:rPr>
        <w:t>.3 Cross-Case Comparison and Implications</w:t>
      </w:r>
      <w:bookmarkEnd w:id="52"/>
    </w:p>
    <w:p w14:paraId="07EDB443" w14:textId="60664787" w:rsidR="0065499A" w:rsidRPr="00701CED" w:rsidRDefault="0065499A" w:rsidP="0065499A">
      <w:pPr>
        <w:rPr>
          <w:rFonts w:ascii="Arial" w:hAnsi="Arial" w:cs="Arial"/>
          <w:color w:val="000000"/>
        </w:rPr>
      </w:pPr>
      <w:r w:rsidRPr="00701CED">
        <w:rPr>
          <w:rFonts w:ascii="Arial" w:hAnsi="Arial" w:cs="Arial"/>
          <w:color w:val="000000"/>
        </w:rPr>
        <w:t xml:space="preserve">The first defensiveness </w:t>
      </w:r>
      <w:r w:rsidR="00D31087">
        <w:rPr>
          <w:rFonts w:ascii="Arial" w:hAnsi="Arial" w:cs="Arial"/>
          <w:color w:val="000000"/>
        </w:rPr>
        <w:t>was</w:t>
      </w:r>
      <w:r w:rsidRPr="00701CED">
        <w:rPr>
          <w:rFonts w:ascii="Arial" w:hAnsi="Arial" w:cs="Arial"/>
          <w:color w:val="000000"/>
        </w:rPr>
        <w:t xml:space="preserve"> the feature shared among all the brands. Every party aimed at framing control and blame mitigation in the first place. Later variations in responsibility attribution were observed: Boohoo gradually admitted guilt; H&amp;M spread responsibility through complex systems; and Primark ensured that it remained </w:t>
      </w:r>
      <w:r w:rsidR="00403937" w:rsidRPr="00701CED">
        <w:rPr>
          <w:rFonts w:ascii="Arial" w:hAnsi="Arial" w:cs="Arial"/>
          <w:color w:val="000000"/>
        </w:rPr>
        <w:t>at</w:t>
      </w:r>
      <w:r w:rsidRPr="00701CED">
        <w:rPr>
          <w:rFonts w:ascii="Arial" w:hAnsi="Arial" w:cs="Arial"/>
          <w:color w:val="000000"/>
        </w:rPr>
        <w:t xml:space="preserve"> a purposeful distance</w:t>
      </w:r>
      <w:r w:rsidR="00CD0F54" w:rsidRPr="00701CED">
        <w:rPr>
          <w:rFonts w:ascii="Arial" w:hAnsi="Arial" w:cs="Arial"/>
          <w:color w:val="000000"/>
          <w:lang w:val="en-US"/>
        </w:rPr>
        <w:t xml:space="preserve"> </w:t>
      </w:r>
      <w:r w:rsidR="00CD0F54" w:rsidRPr="00701CED">
        <w:rPr>
          <w:rFonts w:ascii="Arial" w:hAnsi="Arial" w:cs="Arial"/>
          <w:color w:val="000000"/>
        </w:rPr>
        <w:t>(</w:t>
      </w:r>
      <w:proofErr w:type="spellStart"/>
      <w:r w:rsidR="00CD0F54" w:rsidRPr="00701CED">
        <w:rPr>
          <w:rFonts w:ascii="Arial" w:hAnsi="Arial" w:cs="Arial"/>
          <w:color w:val="000000"/>
        </w:rPr>
        <w:t>Vaupotič</w:t>
      </w:r>
      <w:proofErr w:type="spellEnd"/>
      <w:r w:rsidR="00CD0F54" w:rsidRPr="00701CED">
        <w:rPr>
          <w:rFonts w:ascii="Arial" w:hAnsi="Arial" w:cs="Arial"/>
          <w:color w:val="000000"/>
        </w:rPr>
        <w:t xml:space="preserve">, </w:t>
      </w:r>
      <w:proofErr w:type="spellStart"/>
      <w:r w:rsidR="00CD0F54" w:rsidRPr="00701CED">
        <w:rPr>
          <w:rFonts w:ascii="Arial" w:hAnsi="Arial" w:cs="Arial"/>
          <w:color w:val="000000"/>
        </w:rPr>
        <w:t>Kienhues</w:t>
      </w:r>
      <w:proofErr w:type="spellEnd"/>
      <w:r w:rsidR="00CD0F54" w:rsidRPr="00701CED">
        <w:rPr>
          <w:rFonts w:ascii="Arial" w:hAnsi="Arial" w:cs="Arial"/>
          <w:color w:val="000000"/>
        </w:rPr>
        <w:t xml:space="preserve"> and </w:t>
      </w:r>
      <w:proofErr w:type="spellStart"/>
      <w:r w:rsidR="00CD0F54" w:rsidRPr="00701CED">
        <w:rPr>
          <w:rFonts w:ascii="Arial" w:hAnsi="Arial" w:cs="Arial"/>
          <w:color w:val="000000"/>
        </w:rPr>
        <w:t>Jucks</w:t>
      </w:r>
      <w:proofErr w:type="spellEnd"/>
      <w:r w:rsidR="00CD0F54" w:rsidRPr="00701CED">
        <w:rPr>
          <w:rFonts w:ascii="Arial" w:hAnsi="Arial" w:cs="Arial"/>
          <w:color w:val="000000"/>
        </w:rPr>
        <w:t>, 2022)</w:t>
      </w:r>
      <w:r w:rsidRPr="00701CED">
        <w:rPr>
          <w:rFonts w:ascii="Arial" w:hAnsi="Arial" w:cs="Arial"/>
          <w:color w:val="000000"/>
        </w:rPr>
        <w:t xml:space="preserve">. These differences in </w:t>
      </w:r>
      <w:r w:rsidRPr="00701CED">
        <w:rPr>
          <w:rFonts w:ascii="Arial" w:hAnsi="Arial" w:cs="Arial"/>
          <w:color w:val="000000"/>
        </w:rPr>
        <w:lastRenderedPageBreak/>
        <w:t xml:space="preserve">framing had an impact on the trust paths. Honest recognition helped to build trust gradually, and repositioning without recognition provoked cynicism. Silence </w:t>
      </w:r>
      <w:r w:rsidR="00403937" w:rsidRPr="00701CED">
        <w:rPr>
          <w:rFonts w:ascii="Arial" w:hAnsi="Arial" w:cs="Arial"/>
          <w:color w:val="000000"/>
        </w:rPr>
        <w:t>tended</w:t>
      </w:r>
      <w:r w:rsidRPr="00701CED">
        <w:rPr>
          <w:rFonts w:ascii="Arial" w:hAnsi="Arial" w:cs="Arial"/>
          <w:color w:val="000000"/>
        </w:rPr>
        <w:t xml:space="preserve"> to maintain the status quo, but suppress recovery indications. In line with the Situational Crisis Communication Theory (SCCT), situations that are seen to be avoidable require rebuild plans. Accountability-related responses were associated with increased credibility, whereas image-focused management continued to decrease trust.</w:t>
      </w:r>
    </w:p>
    <w:p w14:paraId="45292C01" w14:textId="4F1BAFF2" w:rsidR="0065499A" w:rsidRPr="00701CED" w:rsidRDefault="0065499A" w:rsidP="0065499A">
      <w:pPr>
        <w:pStyle w:val="Heading3"/>
        <w:rPr>
          <w:rFonts w:ascii="Arial" w:hAnsi="Arial" w:cs="Arial"/>
        </w:rPr>
      </w:pPr>
      <w:bookmarkStart w:id="53" w:name="_Toc219891805"/>
      <w:r w:rsidRPr="00701CED">
        <w:rPr>
          <w:rFonts w:ascii="Arial" w:hAnsi="Arial" w:cs="Arial"/>
        </w:rPr>
        <w:t>4.</w:t>
      </w:r>
      <w:r w:rsidR="00D31087">
        <w:rPr>
          <w:rFonts w:ascii="Arial" w:hAnsi="Arial" w:cs="Arial"/>
        </w:rPr>
        <w:t>2</w:t>
      </w:r>
      <w:r w:rsidRPr="00701CED">
        <w:rPr>
          <w:rFonts w:ascii="Arial" w:hAnsi="Arial" w:cs="Arial"/>
        </w:rPr>
        <w:t>.4 Mini-Analytical Close: Trust Trajectory Implications</w:t>
      </w:r>
      <w:bookmarkEnd w:id="53"/>
    </w:p>
    <w:p w14:paraId="578A0F02" w14:textId="654A01C2" w:rsidR="0065499A" w:rsidRPr="00701CED" w:rsidRDefault="0065499A" w:rsidP="0065499A">
      <w:pPr>
        <w:rPr>
          <w:rFonts w:ascii="Arial" w:hAnsi="Arial" w:cs="Arial"/>
          <w:color w:val="000000"/>
        </w:rPr>
      </w:pPr>
      <w:r w:rsidRPr="00701CED">
        <w:rPr>
          <w:rFonts w:ascii="Arial" w:hAnsi="Arial" w:cs="Arial"/>
          <w:color w:val="000000"/>
        </w:rPr>
        <w:t xml:space="preserve">The response options that were observed influenced the path that trust recovery took </w:t>
      </w:r>
      <w:r w:rsidR="00D31087">
        <w:rPr>
          <w:rFonts w:ascii="Arial" w:hAnsi="Arial" w:cs="Arial"/>
          <w:color w:val="000000"/>
        </w:rPr>
        <w:t>in</w:t>
      </w:r>
      <w:r w:rsidRPr="00701CED">
        <w:rPr>
          <w:rFonts w:ascii="Arial" w:hAnsi="Arial" w:cs="Arial"/>
          <w:color w:val="000000"/>
        </w:rPr>
        <w:t xml:space="preserve"> the cases. Brands which responded with responsibility and matched rhetoric with action experienced a </w:t>
      </w:r>
      <w:proofErr w:type="spellStart"/>
      <w:r w:rsidRPr="00701CED">
        <w:rPr>
          <w:rFonts w:ascii="Arial" w:hAnsi="Arial" w:cs="Arial"/>
          <w:color w:val="000000"/>
        </w:rPr>
        <w:t>revitali</w:t>
      </w:r>
      <w:proofErr w:type="spellEnd"/>
      <w:r w:rsidR="00403937" w:rsidRPr="00701CED">
        <w:rPr>
          <w:rFonts w:ascii="Arial" w:hAnsi="Arial" w:cs="Arial"/>
          <w:color w:val="000000"/>
          <w:lang w:val="en-US"/>
        </w:rPr>
        <w:t>s</w:t>
      </w:r>
      <w:proofErr w:type="spellStart"/>
      <w:r w:rsidRPr="00701CED">
        <w:rPr>
          <w:rFonts w:ascii="Arial" w:hAnsi="Arial" w:cs="Arial"/>
          <w:color w:val="000000"/>
        </w:rPr>
        <w:t>ing</w:t>
      </w:r>
      <w:proofErr w:type="spellEnd"/>
      <w:r w:rsidRPr="00701CED">
        <w:rPr>
          <w:rFonts w:ascii="Arial" w:hAnsi="Arial" w:cs="Arial"/>
          <w:color w:val="000000"/>
        </w:rPr>
        <w:t xml:space="preserve"> refocusing of consumer expectations. The shift in defensiveness to accountability in Boohoo slowed down the speed of negative reputational impact, allowing Boohoo to repair its reputation on conditional terms</w:t>
      </w:r>
      <w:r w:rsidR="00CD0F54" w:rsidRPr="00701CED">
        <w:rPr>
          <w:rFonts w:ascii="Arial" w:hAnsi="Arial" w:cs="Arial"/>
          <w:color w:val="000000"/>
          <w:lang w:val="en-US"/>
        </w:rPr>
        <w:t xml:space="preserve"> </w:t>
      </w:r>
      <w:r w:rsidR="00CD0F54" w:rsidRPr="00701CED">
        <w:rPr>
          <w:rFonts w:ascii="Arial" w:hAnsi="Arial" w:cs="Arial"/>
          <w:color w:val="000000"/>
        </w:rPr>
        <w:t xml:space="preserve">(Kim, </w:t>
      </w:r>
      <w:proofErr w:type="spellStart"/>
      <w:r w:rsidR="00CD0F54" w:rsidRPr="00701CED">
        <w:rPr>
          <w:rFonts w:ascii="Arial" w:hAnsi="Arial" w:cs="Arial"/>
          <w:color w:val="000000"/>
        </w:rPr>
        <w:t>Meganck</w:t>
      </w:r>
      <w:proofErr w:type="spellEnd"/>
      <w:r w:rsidR="00CD0F54" w:rsidRPr="00701CED">
        <w:rPr>
          <w:rFonts w:ascii="Arial" w:hAnsi="Arial" w:cs="Arial"/>
          <w:color w:val="000000"/>
        </w:rPr>
        <w:t xml:space="preserve"> and </w:t>
      </w:r>
      <w:proofErr w:type="spellStart"/>
      <w:r w:rsidR="00CD0F54" w:rsidRPr="00701CED">
        <w:rPr>
          <w:rFonts w:ascii="Arial" w:hAnsi="Arial" w:cs="Arial"/>
          <w:color w:val="000000"/>
        </w:rPr>
        <w:t>Iccha</w:t>
      </w:r>
      <w:proofErr w:type="spellEnd"/>
      <w:r w:rsidR="00CD0F54" w:rsidRPr="00701CED">
        <w:rPr>
          <w:rFonts w:ascii="Arial" w:hAnsi="Arial" w:cs="Arial"/>
          <w:color w:val="000000"/>
        </w:rPr>
        <w:t xml:space="preserve"> </w:t>
      </w:r>
      <w:proofErr w:type="spellStart"/>
      <w:r w:rsidR="00CD0F54" w:rsidRPr="00701CED">
        <w:rPr>
          <w:rFonts w:ascii="Arial" w:hAnsi="Arial" w:cs="Arial"/>
          <w:color w:val="000000"/>
        </w:rPr>
        <w:t>Basnyat</w:t>
      </w:r>
      <w:proofErr w:type="spellEnd"/>
      <w:r w:rsidR="00CD0F54" w:rsidRPr="00701CED">
        <w:rPr>
          <w:rFonts w:ascii="Arial" w:hAnsi="Arial" w:cs="Arial"/>
          <w:color w:val="000000"/>
        </w:rPr>
        <w:t>, 2024)</w:t>
      </w:r>
      <w:r w:rsidRPr="00701CED">
        <w:rPr>
          <w:rFonts w:ascii="Arial" w:hAnsi="Arial" w:cs="Arial"/>
          <w:color w:val="000000"/>
        </w:rPr>
        <w:t xml:space="preserve">. The repositioning of H&amp;M created confusion that kept the people interested, yet this created criticism towards certain intentions. The fact that Primark restrained itself only partially </w:t>
      </w:r>
      <w:proofErr w:type="spellStart"/>
      <w:r w:rsidRPr="00701CED">
        <w:rPr>
          <w:rFonts w:ascii="Arial" w:hAnsi="Arial" w:cs="Arial"/>
          <w:color w:val="000000"/>
        </w:rPr>
        <w:t>neutrali</w:t>
      </w:r>
      <w:proofErr w:type="spellEnd"/>
      <w:r w:rsidR="00403937" w:rsidRPr="00701CED">
        <w:rPr>
          <w:rFonts w:ascii="Arial" w:hAnsi="Arial" w:cs="Arial"/>
          <w:color w:val="000000"/>
          <w:lang w:val="en-US"/>
        </w:rPr>
        <w:t>s</w:t>
      </w:r>
      <w:r w:rsidRPr="00701CED">
        <w:rPr>
          <w:rFonts w:ascii="Arial" w:hAnsi="Arial" w:cs="Arial"/>
          <w:color w:val="000000"/>
        </w:rPr>
        <w:t>ed short-term criticism, but it did not provide many indicators of renewal. Those trends indicate that the interactions of speed, ownership, and framing affect the perceptions of credibility</w:t>
      </w:r>
      <w:r w:rsidR="00176DAB" w:rsidRPr="00701CED">
        <w:rPr>
          <w:rFonts w:ascii="Arial" w:hAnsi="Arial" w:cs="Arial"/>
          <w:color w:val="000000"/>
          <w:lang w:val="en-US"/>
        </w:rPr>
        <w:t xml:space="preserve"> </w:t>
      </w:r>
      <w:r w:rsidR="00176DAB" w:rsidRPr="00701CED">
        <w:rPr>
          <w:rFonts w:ascii="Arial" w:hAnsi="Arial" w:cs="Arial"/>
          <w:color w:val="000000"/>
        </w:rPr>
        <w:t>(BBC News, 2022)</w:t>
      </w:r>
      <w:r w:rsidRPr="00701CED">
        <w:rPr>
          <w:rFonts w:ascii="Arial" w:hAnsi="Arial" w:cs="Arial"/>
          <w:color w:val="000000"/>
        </w:rPr>
        <w:t>. Rebuild strategies are more consequential than explanation</w:t>
      </w:r>
      <w:r w:rsidR="00403937" w:rsidRPr="00701CED">
        <w:rPr>
          <w:rFonts w:ascii="Arial" w:hAnsi="Arial" w:cs="Arial"/>
          <w:color w:val="000000"/>
          <w:lang w:val="en-US"/>
        </w:rPr>
        <w:t>s</w:t>
      </w:r>
      <w:r w:rsidRPr="00701CED">
        <w:rPr>
          <w:rFonts w:ascii="Arial" w:hAnsi="Arial" w:cs="Arial"/>
          <w:color w:val="000000"/>
        </w:rPr>
        <w:t xml:space="preserve"> in </w:t>
      </w:r>
      <w:r w:rsidR="00403937" w:rsidRPr="00701CED">
        <w:rPr>
          <w:rFonts w:ascii="Arial" w:hAnsi="Arial" w:cs="Arial"/>
          <w:color w:val="000000"/>
          <w:lang w:val="en-US"/>
        </w:rPr>
        <w:t xml:space="preserve">the </w:t>
      </w:r>
      <w:r w:rsidRPr="00701CED">
        <w:rPr>
          <w:rFonts w:ascii="Arial" w:hAnsi="Arial" w:cs="Arial"/>
          <w:color w:val="000000"/>
        </w:rPr>
        <w:t>case of systemic crises. Parents with early ambiguity increase the asymmetry between loss and recovery of trust, and constant accountability, which is supported by independent validation, boosts momentum</w:t>
      </w:r>
      <w:r w:rsidR="00D31087">
        <w:rPr>
          <w:rFonts w:ascii="Arial" w:hAnsi="Arial" w:cs="Arial"/>
          <w:color w:val="000000"/>
        </w:rPr>
        <w:t xml:space="preserve"> </w:t>
      </w:r>
      <w:r w:rsidR="00D31087" w:rsidRPr="00701CED">
        <w:rPr>
          <w:rFonts w:ascii="Arial" w:hAnsi="Arial" w:cs="Arial"/>
          <w:color w:val="000000"/>
        </w:rPr>
        <w:t>(</w:t>
      </w:r>
      <w:proofErr w:type="spellStart"/>
      <w:r w:rsidR="00D31087" w:rsidRPr="00701CED">
        <w:rPr>
          <w:rFonts w:ascii="Arial" w:hAnsi="Arial" w:cs="Arial"/>
          <w:color w:val="000000"/>
        </w:rPr>
        <w:t>Dewalska-Opitek</w:t>
      </w:r>
      <w:proofErr w:type="spellEnd"/>
      <w:r w:rsidR="00D31087" w:rsidRPr="00701CED">
        <w:rPr>
          <w:rFonts w:ascii="Arial" w:hAnsi="Arial" w:cs="Arial"/>
          <w:color w:val="000000"/>
        </w:rPr>
        <w:t xml:space="preserve"> and </w:t>
      </w:r>
      <w:proofErr w:type="spellStart"/>
      <w:r w:rsidR="00D31087" w:rsidRPr="00701CED">
        <w:rPr>
          <w:rFonts w:ascii="Arial" w:hAnsi="Arial" w:cs="Arial"/>
          <w:color w:val="000000"/>
        </w:rPr>
        <w:t>Bilińska</w:t>
      </w:r>
      <w:proofErr w:type="spellEnd"/>
      <w:r w:rsidR="00D31087" w:rsidRPr="00701CED">
        <w:rPr>
          <w:rFonts w:ascii="Arial" w:hAnsi="Arial" w:cs="Arial"/>
          <w:color w:val="000000"/>
        </w:rPr>
        <w:t>-Reformat, 2021)</w:t>
      </w:r>
      <w:r w:rsidRPr="00701CED">
        <w:rPr>
          <w:rFonts w:ascii="Arial" w:hAnsi="Arial" w:cs="Arial"/>
          <w:color w:val="000000"/>
        </w:rPr>
        <w:t>. On the contrary, image-based stories deprived of confession hamper healing. The results indicate that crisis response is not an ethical</w:t>
      </w:r>
      <w:proofErr w:type="spellStart"/>
      <w:r w:rsidR="00403937" w:rsidRPr="00701CED">
        <w:rPr>
          <w:rFonts w:ascii="Arial" w:hAnsi="Arial" w:cs="Arial"/>
          <w:color w:val="000000"/>
          <w:lang w:val="en-US"/>
        </w:rPr>
        <w:t>ly</w:t>
      </w:r>
      <w:proofErr w:type="spellEnd"/>
      <w:r w:rsidRPr="00701CED">
        <w:rPr>
          <w:rFonts w:ascii="Arial" w:hAnsi="Arial" w:cs="Arial"/>
          <w:color w:val="000000"/>
        </w:rPr>
        <w:t xml:space="preserve"> neutral activity; it determines the path of trust that the future reforms are to follow</w:t>
      </w:r>
      <w:r w:rsidR="00CD0F54" w:rsidRPr="00701CED">
        <w:rPr>
          <w:rFonts w:ascii="Arial" w:hAnsi="Arial" w:cs="Arial"/>
          <w:color w:val="000000"/>
          <w:lang w:val="en-US"/>
        </w:rPr>
        <w:t xml:space="preserve"> </w:t>
      </w:r>
      <w:r w:rsidR="00CD0F54" w:rsidRPr="00701CED">
        <w:rPr>
          <w:rFonts w:ascii="Arial" w:hAnsi="Arial" w:cs="Arial"/>
          <w:color w:val="000000"/>
        </w:rPr>
        <w:t>(Wren, 2022)</w:t>
      </w:r>
      <w:r w:rsidRPr="00701CED">
        <w:rPr>
          <w:rFonts w:ascii="Arial" w:hAnsi="Arial" w:cs="Arial"/>
          <w:color w:val="000000"/>
        </w:rPr>
        <w:t>. As a result, successful recovery begins at the intersection of response design and not in post-crisis narrative only, specifically in fast-fashion situations with activism, repetition, and online scrutiny. This fact is a confirmation of the urgency of coordinating the response strategies with long-term reforms to rebuild long-term stakeholder confidence over long periods of time.</w:t>
      </w:r>
    </w:p>
    <w:p w14:paraId="666EA81A" w14:textId="77777777" w:rsidR="0065499A" w:rsidRPr="00701CED" w:rsidRDefault="0065499A" w:rsidP="0065499A">
      <w:pPr>
        <w:rPr>
          <w:rFonts w:ascii="Arial" w:hAnsi="Arial" w:cs="Arial"/>
          <w:color w:val="000000"/>
        </w:rPr>
      </w:pPr>
    </w:p>
    <w:p w14:paraId="3E33C842" w14:textId="1B337A1A" w:rsidR="0065499A" w:rsidRPr="00701CED" w:rsidRDefault="0065499A" w:rsidP="0065499A">
      <w:pPr>
        <w:pStyle w:val="Heading2"/>
        <w:rPr>
          <w:rFonts w:ascii="Arial" w:hAnsi="Arial" w:cs="Arial"/>
        </w:rPr>
      </w:pPr>
      <w:bookmarkStart w:id="54" w:name="_Toc219891806"/>
      <w:r w:rsidRPr="00701CED">
        <w:rPr>
          <w:rFonts w:ascii="Arial" w:hAnsi="Arial" w:cs="Arial"/>
        </w:rPr>
        <w:lastRenderedPageBreak/>
        <w:t>4.</w:t>
      </w:r>
      <w:r w:rsidR="00D31087">
        <w:rPr>
          <w:rFonts w:ascii="Arial" w:hAnsi="Arial" w:cs="Arial"/>
        </w:rPr>
        <w:t>3</w:t>
      </w:r>
      <w:r w:rsidRPr="00701CED">
        <w:rPr>
          <w:rFonts w:ascii="Arial" w:hAnsi="Arial" w:cs="Arial"/>
        </w:rPr>
        <w:t xml:space="preserve"> Theme 2: Corporate Communication and Digital Engagement</w:t>
      </w:r>
      <w:bookmarkEnd w:id="54"/>
    </w:p>
    <w:p w14:paraId="63966B82" w14:textId="4932F22F" w:rsidR="0065499A" w:rsidRPr="00701CED" w:rsidRDefault="0065499A" w:rsidP="0065499A">
      <w:pPr>
        <w:pStyle w:val="Heading3"/>
        <w:rPr>
          <w:rFonts w:ascii="Arial" w:hAnsi="Arial" w:cs="Arial"/>
        </w:rPr>
      </w:pPr>
      <w:bookmarkStart w:id="55" w:name="_Toc219891807"/>
      <w:r w:rsidRPr="00701CED">
        <w:rPr>
          <w:rFonts w:ascii="Arial" w:hAnsi="Arial" w:cs="Arial"/>
        </w:rPr>
        <w:t>4.</w:t>
      </w:r>
      <w:r w:rsidR="00D31087">
        <w:rPr>
          <w:rFonts w:ascii="Arial" w:hAnsi="Arial" w:cs="Arial"/>
        </w:rPr>
        <w:t>3</w:t>
      </w:r>
      <w:r w:rsidRPr="00701CED">
        <w:rPr>
          <w:rFonts w:ascii="Arial" w:hAnsi="Arial" w:cs="Arial"/>
        </w:rPr>
        <w:t>.1 Communication Tone and Framing</w:t>
      </w:r>
      <w:bookmarkEnd w:id="55"/>
    </w:p>
    <w:p w14:paraId="1CA74AC5" w14:textId="411F5ED8" w:rsidR="0065499A" w:rsidRPr="00701CED" w:rsidRDefault="0065499A" w:rsidP="0065499A">
      <w:pPr>
        <w:rPr>
          <w:rFonts w:ascii="Arial" w:hAnsi="Arial" w:cs="Arial"/>
          <w:color w:val="000000"/>
        </w:rPr>
      </w:pPr>
      <w:r w:rsidRPr="00701CED">
        <w:rPr>
          <w:rFonts w:ascii="Arial" w:hAnsi="Arial" w:cs="Arial"/>
          <w:color w:val="000000"/>
        </w:rPr>
        <w:t>There was a strong effect of communication tone on perceived credibility. Slowly</w:t>
      </w:r>
      <w:r w:rsidR="00403937" w:rsidRPr="00701CED">
        <w:rPr>
          <w:rFonts w:ascii="Arial" w:hAnsi="Arial" w:cs="Arial"/>
          <w:color w:val="000000"/>
          <w:lang w:val="en-US"/>
        </w:rPr>
        <w:t>,</w:t>
      </w:r>
      <w:r w:rsidRPr="00701CED">
        <w:rPr>
          <w:rFonts w:ascii="Arial" w:hAnsi="Arial" w:cs="Arial"/>
          <w:color w:val="000000"/>
        </w:rPr>
        <w:t xml:space="preserve"> Boohoo switched to an apologetic tone, </w:t>
      </w:r>
      <w:r w:rsidR="00403937" w:rsidRPr="00701CED">
        <w:rPr>
          <w:rFonts w:ascii="Arial" w:hAnsi="Arial" w:cs="Arial"/>
          <w:color w:val="000000"/>
        </w:rPr>
        <w:t>choosing</w:t>
      </w:r>
      <w:r w:rsidRPr="00701CED">
        <w:rPr>
          <w:rFonts w:ascii="Arial" w:hAnsi="Arial" w:cs="Arial"/>
          <w:color w:val="000000"/>
        </w:rPr>
        <w:t xml:space="preserve"> words that </w:t>
      </w:r>
      <w:r w:rsidR="00403937" w:rsidRPr="00701CED">
        <w:rPr>
          <w:rFonts w:ascii="Arial" w:hAnsi="Arial" w:cs="Arial"/>
          <w:color w:val="000000"/>
        </w:rPr>
        <w:t>acknowledg</w:t>
      </w:r>
      <w:r w:rsidRPr="00701CED">
        <w:rPr>
          <w:rFonts w:ascii="Arial" w:hAnsi="Arial" w:cs="Arial"/>
          <w:color w:val="000000"/>
        </w:rPr>
        <w:t>ed the damage, owned up, and made the words less defensive and more responsible. The most common style of communication that H&amp;M used was future-oriented, focusing on sustainability and innovations</w:t>
      </w:r>
      <w:r w:rsidR="00CD0F54" w:rsidRPr="00701CED">
        <w:rPr>
          <w:rFonts w:ascii="Arial" w:hAnsi="Arial" w:cs="Arial"/>
          <w:color w:val="000000"/>
          <w:lang w:val="en-US"/>
        </w:rPr>
        <w:t xml:space="preserve"> </w:t>
      </w:r>
      <w:r w:rsidR="00CD0F54" w:rsidRPr="00701CED">
        <w:rPr>
          <w:rFonts w:ascii="Arial" w:hAnsi="Arial" w:cs="Arial"/>
          <w:color w:val="000000"/>
        </w:rPr>
        <w:t>(Khan and Richards, 2021)</w:t>
      </w:r>
      <w:r w:rsidRPr="00701CED">
        <w:rPr>
          <w:rFonts w:ascii="Arial" w:hAnsi="Arial" w:cs="Arial"/>
          <w:color w:val="000000"/>
        </w:rPr>
        <w:t>. This optimistic tone, though, tended to be strategic and not reflective</w:t>
      </w:r>
      <w:r w:rsidR="00403937" w:rsidRPr="00701CED">
        <w:rPr>
          <w:rFonts w:ascii="Arial" w:hAnsi="Arial" w:cs="Arial"/>
          <w:color w:val="000000"/>
          <w:lang w:val="en-US"/>
        </w:rPr>
        <w:t>,</w:t>
      </w:r>
      <w:r w:rsidRPr="00701CED">
        <w:rPr>
          <w:rFonts w:ascii="Arial" w:hAnsi="Arial" w:cs="Arial"/>
          <w:color w:val="000000"/>
        </w:rPr>
        <w:t xml:space="preserve"> which created a sense of doubt in terms of being sincere. Primark used careful, dispassionate diction that lapsed into heavy emotional context, thus stifling critical analysis but limiting reassurance. In all the cases, sincerity had been deduced not just through the content of the language but the agreement between the tone and the action that was proved to be the truth</w:t>
      </w:r>
      <w:r w:rsidR="00176DAB" w:rsidRPr="00701CED">
        <w:rPr>
          <w:rFonts w:ascii="Arial" w:hAnsi="Arial" w:cs="Arial"/>
          <w:color w:val="000000"/>
          <w:lang w:val="en-US"/>
        </w:rPr>
        <w:t xml:space="preserve"> </w:t>
      </w:r>
      <w:r w:rsidR="00176DAB" w:rsidRPr="00701CED">
        <w:rPr>
          <w:rFonts w:ascii="Arial" w:hAnsi="Arial" w:cs="Arial"/>
          <w:color w:val="000000"/>
        </w:rPr>
        <w:t>(Alison Levitt, 2020)</w:t>
      </w:r>
      <w:r w:rsidRPr="00701CED">
        <w:rPr>
          <w:rFonts w:ascii="Arial" w:hAnsi="Arial" w:cs="Arial"/>
          <w:color w:val="000000"/>
        </w:rPr>
        <w:t>. Apologies that were written following a pattern were likely to reduce trust, and simple language boosted credibility.</w:t>
      </w:r>
    </w:p>
    <w:p w14:paraId="58EC3AA9" w14:textId="06CF50FF" w:rsidR="0065499A" w:rsidRPr="00701CED" w:rsidRDefault="0065499A" w:rsidP="0065499A">
      <w:pPr>
        <w:pStyle w:val="Heading3"/>
        <w:rPr>
          <w:rFonts w:ascii="Arial" w:hAnsi="Arial" w:cs="Arial"/>
        </w:rPr>
      </w:pPr>
      <w:bookmarkStart w:id="56" w:name="_Toc219891808"/>
      <w:r w:rsidRPr="00701CED">
        <w:rPr>
          <w:rFonts w:ascii="Arial" w:hAnsi="Arial" w:cs="Arial"/>
        </w:rPr>
        <w:t>4.</w:t>
      </w:r>
      <w:r w:rsidR="00D31087">
        <w:rPr>
          <w:rFonts w:ascii="Arial" w:hAnsi="Arial" w:cs="Arial"/>
        </w:rPr>
        <w:t>3</w:t>
      </w:r>
      <w:r w:rsidRPr="00701CED">
        <w:rPr>
          <w:rFonts w:ascii="Arial" w:hAnsi="Arial" w:cs="Arial"/>
        </w:rPr>
        <w:t>.2 Channels of Communication</w:t>
      </w:r>
      <w:bookmarkEnd w:id="56"/>
    </w:p>
    <w:p w14:paraId="79935017" w14:textId="75EE5809" w:rsidR="0065499A" w:rsidRPr="00701CED" w:rsidRDefault="0065499A" w:rsidP="0065499A">
      <w:pPr>
        <w:rPr>
          <w:rFonts w:ascii="Arial" w:hAnsi="Arial" w:cs="Arial"/>
          <w:color w:val="000000"/>
        </w:rPr>
      </w:pPr>
      <w:r w:rsidRPr="00701CED">
        <w:rPr>
          <w:rFonts w:ascii="Arial" w:hAnsi="Arial" w:cs="Arial"/>
          <w:color w:val="000000"/>
        </w:rPr>
        <w:t xml:space="preserve">Each of the brands used a variety of channels, but with a unique focus. Boohoo </w:t>
      </w:r>
      <w:proofErr w:type="spellStart"/>
      <w:r w:rsidRPr="00701CED">
        <w:rPr>
          <w:rFonts w:ascii="Arial" w:hAnsi="Arial" w:cs="Arial"/>
          <w:color w:val="000000"/>
        </w:rPr>
        <w:t>preempted</w:t>
      </w:r>
      <w:proofErr w:type="spellEnd"/>
      <w:r w:rsidRPr="00701CED">
        <w:rPr>
          <w:rFonts w:ascii="Arial" w:hAnsi="Arial" w:cs="Arial"/>
          <w:color w:val="000000"/>
        </w:rPr>
        <w:t xml:space="preserve"> corporate accounting and auditing, and presented comprehensive accountability of reform efforts. Senior leaders could use media interviews as forums to take a direct call on criticism, but they were putting more reputational risk in the process</w:t>
      </w:r>
      <w:r w:rsidR="006C1A1D" w:rsidRPr="00701CED">
        <w:rPr>
          <w:rFonts w:ascii="Arial" w:hAnsi="Arial" w:cs="Arial"/>
          <w:color w:val="000000"/>
          <w:lang w:val="en-US"/>
        </w:rPr>
        <w:t xml:space="preserve"> </w:t>
      </w:r>
      <w:r w:rsidR="006C1A1D" w:rsidRPr="00701CED">
        <w:rPr>
          <w:rFonts w:ascii="Arial" w:hAnsi="Arial" w:cs="Arial"/>
          <w:color w:val="000000"/>
        </w:rPr>
        <w:t>(Fu and Yang, 2025)</w:t>
      </w:r>
      <w:r w:rsidRPr="00701CED">
        <w:rPr>
          <w:rFonts w:ascii="Arial" w:hAnsi="Arial" w:cs="Arial"/>
          <w:color w:val="000000"/>
        </w:rPr>
        <w:t xml:space="preserve">. H&amp;M </w:t>
      </w:r>
      <w:proofErr w:type="spellStart"/>
      <w:r w:rsidRPr="00701CED">
        <w:rPr>
          <w:rFonts w:ascii="Arial" w:hAnsi="Arial" w:cs="Arial"/>
          <w:color w:val="000000"/>
        </w:rPr>
        <w:t>emphasi</w:t>
      </w:r>
      <w:proofErr w:type="spellEnd"/>
      <w:r w:rsidR="00403937" w:rsidRPr="00701CED">
        <w:rPr>
          <w:rFonts w:ascii="Arial" w:hAnsi="Arial" w:cs="Arial"/>
          <w:color w:val="000000"/>
          <w:lang w:val="en-US"/>
        </w:rPr>
        <w:t>s</w:t>
      </w:r>
      <w:r w:rsidRPr="00701CED">
        <w:rPr>
          <w:rFonts w:ascii="Arial" w:hAnsi="Arial" w:cs="Arial"/>
          <w:color w:val="000000"/>
        </w:rPr>
        <w:t xml:space="preserve">ed the refined sustainability reports and campaign resources and complemented them with selective media coverage. The social media platforms increased the visibility of all brands. TikTok and Instagram enabled spreading messages at a fast pace and at the same time increased the level of scrutiny, whereas X was a live space where criticisms were </w:t>
      </w:r>
      <w:proofErr w:type="spellStart"/>
      <w:r w:rsidRPr="00701CED">
        <w:rPr>
          <w:rFonts w:ascii="Arial" w:hAnsi="Arial" w:cs="Arial"/>
          <w:color w:val="000000"/>
        </w:rPr>
        <w:t>fueled</w:t>
      </w:r>
      <w:proofErr w:type="spellEnd"/>
      <w:r w:rsidR="00176DAB" w:rsidRPr="00701CED">
        <w:rPr>
          <w:rFonts w:ascii="Arial" w:hAnsi="Arial" w:cs="Arial"/>
          <w:color w:val="000000"/>
          <w:lang w:val="en-US"/>
        </w:rPr>
        <w:t xml:space="preserve"> </w:t>
      </w:r>
      <w:r w:rsidR="00176DAB" w:rsidRPr="00701CED">
        <w:rPr>
          <w:rFonts w:ascii="Arial" w:hAnsi="Arial" w:cs="Arial"/>
          <w:color w:val="000000"/>
        </w:rPr>
        <w:t>(</w:t>
      </w:r>
      <w:proofErr w:type="spellStart"/>
      <w:r w:rsidR="00176DAB" w:rsidRPr="00701CED">
        <w:rPr>
          <w:rFonts w:ascii="Arial" w:hAnsi="Arial" w:cs="Arial"/>
          <w:color w:val="000000"/>
        </w:rPr>
        <w:t>Masud</w:t>
      </w:r>
      <w:proofErr w:type="spellEnd"/>
      <w:r w:rsidR="00176DAB" w:rsidRPr="00701CED">
        <w:rPr>
          <w:rFonts w:ascii="Arial" w:hAnsi="Arial" w:cs="Arial"/>
          <w:color w:val="000000"/>
        </w:rPr>
        <w:t>, 2025)</w:t>
      </w:r>
      <w:r w:rsidRPr="00701CED">
        <w:rPr>
          <w:rFonts w:ascii="Arial" w:hAnsi="Arial" w:cs="Arial"/>
          <w:color w:val="000000"/>
        </w:rPr>
        <w:t>. The choice of a channel thus influenced the perception of people: formal documents were serious; social media required immediate and responsive content. </w:t>
      </w:r>
    </w:p>
    <w:p w14:paraId="2374755F" w14:textId="2330300D" w:rsidR="0065499A" w:rsidRPr="00701CED" w:rsidRDefault="0065499A" w:rsidP="0065499A">
      <w:pPr>
        <w:pStyle w:val="Heading3"/>
        <w:rPr>
          <w:rFonts w:ascii="Arial" w:hAnsi="Arial" w:cs="Arial"/>
        </w:rPr>
      </w:pPr>
      <w:bookmarkStart w:id="57" w:name="_Toc219891809"/>
      <w:r w:rsidRPr="00701CED">
        <w:rPr>
          <w:rFonts w:ascii="Arial" w:hAnsi="Arial" w:cs="Arial"/>
        </w:rPr>
        <w:t>4.</w:t>
      </w:r>
      <w:r w:rsidR="00D31087">
        <w:rPr>
          <w:rFonts w:ascii="Arial" w:hAnsi="Arial" w:cs="Arial"/>
        </w:rPr>
        <w:t>3</w:t>
      </w:r>
      <w:r w:rsidRPr="00701CED">
        <w:rPr>
          <w:rFonts w:ascii="Arial" w:hAnsi="Arial" w:cs="Arial"/>
        </w:rPr>
        <w:t>.3 One-Way versus Two-Way Communication</w:t>
      </w:r>
      <w:bookmarkEnd w:id="57"/>
    </w:p>
    <w:p w14:paraId="45C79075" w14:textId="191BF8A1" w:rsidR="0065499A" w:rsidRPr="00701CED" w:rsidRDefault="0065499A" w:rsidP="0065499A">
      <w:pPr>
        <w:rPr>
          <w:rFonts w:ascii="Arial" w:hAnsi="Arial" w:cs="Arial"/>
          <w:color w:val="000000"/>
        </w:rPr>
      </w:pPr>
      <w:r w:rsidRPr="00701CED">
        <w:rPr>
          <w:rFonts w:ascii="Arial" w:hAnsi="Arial" w:cs="Arial"/>
          <w:color w:val="000000"/>
        </w:rPr>
        <w:t xml:space="preserve">The most notable differences were </w:t>
      </w:r>
      <w:proofErr w:type="spellStart"/>
      <w:r w:rsidR="00403937" w:rsidRPr="00701CED">
        <w:rPr>
          <w:rFonts w:ascii="Arial" w:hAnsi="Arial" w:cs="Arial"/>
          <w:color w:val="000000"/>
          <w:lang w:val="en-US"/>
        </w:rPr>
        <w:t>i</w:t>
      </w:r>
      <w:proofErr w:type="spellEnd"/>
      <w:r w:rsidRPr="00701CED">
        <w:rPr>
          <w:rFonts w:ascii="Arial" w:hAnsi="Arial" w:cs="Arial"/>
          <w:color w:val="000000"/>
        </w:rPr>
        <w:t>n engagement modalities. Boohoo used a two-way communication model that is partially two-way as it responded to criticism, making reference to third-party audits, which entails forming limited dialogue. H&amp;M did use one-way storytelling mostly, and broadcast commitments which were not sustained interactions</w:t>
      </w:r>
      <w:r w:rsidR="006C1A1D" w:rsidRPr="00701CED">
        <w:rPr>
          <w:rFonts w:ascii="Arial" w:hAnsi="Arial" w:cs="Arial"/>
          <w:color w:val="000000"/>
          <w:lang w:val="en-US"/>
        </w:rPr>
        <w:t xml:space="preserve"> </w:t>
      </w:r>
      <w:r w:rsidR="006C1A1D" w:rsidRPr="00701CED">
        <w:rPr>
          <w:rFonts w:ascii="Arial" w:hAnsi="Arial" w:cs="Arial"/>
          <w:color w:val="000000"/>
        </w:rPr>
        <w:t>(</w:t>
      </w:r>
      <w:proofErr w:type="spellStart"/>
      <w:r w:rsidR="006C1A1D" w:rsidRPr="00701CED">
        <w:rPr>
          <w:rFonts w:ascii="Arial" w:hAnsi="Arial" w:cs="Arial"/>
          <w:color w:val="000000"/>
        </w:rPr>
        <w:t>Bou</w:t>
      </w:r>
      <w:proofErr w:type="spellEnd"/>
      <w:r w:rsidR="006C1A1D" w:rsidRPr="00701CED">
        <w:rPr>
          <w:rFonts w:ascii="Arial" w:hAnsi="Arial" w:cs="Arial"/>
          <w:color w:val="000000"/>
        </w:rPr>
        <w:t xml:space="preserve"> Abdo, El </w:t>
      </w:r>
      <w:proofErr w:type="spellStart"/>
      <w:r w:rsidR="006C1A1D" w:rsidRPr="00701CED">
        <w:rPr>
          <w:rFonts w:ascii="Arial" w:hAnsi="Arial" w:cs="Arial"/>
          <w:color w:val="000000"/>
        </w:rPr>
        <w:t>Sibai</w:t>
      </w:r>
      <w:proofErr w:type="spellEnd"/>
      <w:r w:rsidR="006C1A1D" w:rsidRPr="00701CED">
        <w:rPr>
          <w:rFonts w:ascii="Arial" w:hAnsi="Arial" w:cs="Arial"/>
          <w:color w:val="000000"/>
        </w:rPr>
        <w:t xml:space="preserve"> and </w:t>
      </w:r>
      <w:proofErr w:type="spellStart"/>
      <w:r w:rsidR="006C1A1D" w:rsidRPr="00701CED">
        <w:rPr>
          <w:rFonts w:ascii="Arial" w:hAnsi="Arial" w:cs="Arial"/>
          <w:color w:val="000000"/>
        </w:rPr>
        <w:t>Demerjian</w:t>
      </w:r>
      <w:proofErr w:type="spellEnd"/>
      <w:r w:rsidR="006C1A1D" w:rsidRPr="00701CED">
        <w:rPr>
          <w:rFonts w:ascii="Arial" w:hAnsi="Arial" w:cs="Arial"/>
          <w:color w:val="000000"/>
        </w:rPr>
        <w:t>, 2020)</w:t>
      </w:r>
      <w:r w:rsidRPr="00701CED">
        <w:rPr>
          <w:rFonts w:ascii="Arial" w:hAnsi="Arial" w:cs="Arial"/>
          <w:color w:val="000000"/>
        </w:rPr>
        <w:t xml:space="preserve">. Primark went minimalist and </w:t>
      </w:r>
      <w:r w:rsidRPr="00701CED">
        <w:rPr>
          <w:rFonts w:ascii="Arial" w:hAnsi="Arial" w:cs="Arial"/>
          <w:color w:val="000000"/>
        </w:rPr>
        <w:lastRenderedPageBreak/>
        <w:t>avoided online interaction. Two-way communication enhanced the credibility by indicating openness, although it also brought the brands under greater scrutiny. Silence reduced the risk but diluted trust indications. The engagement was perceived by the consumers as a sign of being willing to listen and not giving up control.</w:t>
      </w:r>
    </w:p>
    <w:p w14:paraId="13FDB545" w14:textId="256F393B" w:rsidR="0065499A" w:rsidRPr="00701CED" w:rsidRDefault="0065499A" w:rsidP="0065499A">
      <w:pPr>
        <w:pStyle w:val="Heading3"/>
        <w:rPr>
          <w:rFonts w:ascii="Arial" w:hAnsi="Arial" w:cs="Arial"/>
        </w:rPr>
      </w:pPr>
      <w:bookmarkStart w:id="58" w:name="_Toc219891810"/>
      <w:r w:rsidRPr="00701CED">
        <w:rPr>
          <w:rFonts w:ascii="Arial" w:hAnsi="Arial" w:cs="Arial"/>
        </w:rPr>
        <w:t>4.</w:t>
      </w:r>
      <w:r w:rsidR="00D31087">
        <w:rPr>
          <w:rFonts w:ascii="Arial" w:hAnsi="Arial" w:cs="Arial"/>
        </w:rPr>
        <w:t>3</w:t>
      </w:r>
      <w:r w:rsidRPr="00701CED">
        <w:rPr>
          <w:rFonts w:ascii="Arial" w:hAnsi="Arial" w:cs="Arial"/>
        </w:rPr>
        <w:t>.4 Cross-Case Comparison and Credibility Signals</w:t>
      </w:r>
      <w:bookmarkEnd w:id="58"/>
    </w:p>
    <w:p w14:paraId="071FC69A" w14:textId="09A7C187" w:rsidR="0065499A" w:rsidRPr="00701CED" w:rsidRDefault="0065499A" w:rsidP="0065499A">
      <w:pPr>
        <w:rPr>
          <w:rFonts w:ascii="Arial" w:hAnsi="Arial" w:cs="Arial"/>
          <w:color w:val="000000"/>
        </w:rPr>
      </w:pPr>
      <w:r w:rsidRPr="00701CED">
        <w:rPr>
          <w:rFonts w:ascii="Arial" w:hAnsi="Arial" w:cs="Arial"/>
          <w:color w:val="000000"/>
        </w:rPr>
        <w:t>Boohoo</w:t>
      </w:r>
      <w:r w:rsidR="00D31087">
        <w:rPr>
          <w:rFonts w:ascii="Arial" w:hAnsi="Arial" w:cs="Arial"/>
          <w:color w:val="000000"/>
        </w:rPr>
        <w:t>’s</w:t>
      </w:r>
      <w:r w:rsidRPr="00701CED">
        <w:rPr>
          <w:rFonts w:ascii="Arial" w:hAnsi="Arial" w:cs="Arial"/>
          <w:color w:val="000000"/>
        </w:rPr>
        <w:t xml:space="preserve"> transparency</w:t>
      </w:r>
      <w:r w:rsidR="00D31087">
        <w:rPr>
          <w:rFonts w:ascii="Arial" w:hAnsi="Arial" w:cs="Arial"/>
          <w:color w:val="000000"/>
        </w:rPr>
        <w:t>,</w:t>
      </w:r>
      <w:r w:rsidRPr="00701CED">
        <w:rPr>
          <w:rFonts w:ascii="Arial" w:hAnsi="Arial" w:cs="Arial"/>
          <w:color w:val="000000"/>
        </w:rPr>
        <w:t xml:space="preserve"> obtained through its auditing</w:t>
      </w:r>
      <w:r w:rsidR="00D31087">
        <w:rPr>
          <w:rFonts w:ascii="Arial" w:hAnsi="Arial" w:cs="Arial"/>
          <w:color w:val="000000"/>
        </w:rPr>
        <w:t>,</w:t>
      </w:r>
      <w:r w:rsidRPr="00701CED">
        <w:rPr>
          <w:rFonts w:ascii="Arial" w:hAnsi="Arial" w:cs="Arial"/>
          <w:color w:val="000000"/>
        </w:rPr>
        <w:t xml:space="preserve"> provided concrete verification, which supported authenticity heuristics and mitigated mistrust. The sustainability narratives at H&amp;M appealed to emotions, but became discredited when the claims were not supported by incontrovertible proof</w:t>
      </w:r>
      <w:r w:rsidR="006C1A1D" w:rsidRPr="00701CED">
        <w:rPr>
          <w:rFonts w:ascii="Arial" w:hAnsi="Arial" w:cs="Arial"/>
          <w:color w:val="000000"/>
          <w:lang w:val="en-US"/>
        </w:rPr>
        <w:t xml:space="preserve"> </w:t>
      </w:r>
      <w:r w:rsidR="006C1A1D" w:rsidRPr="00701CED">
        <w:rPr>
          <w:rFonts w:ascii="Arial" w:hAnsi="Arial" w:cs="Arial"/>
          <w:color w:val="000000"/>
        </w:rPr>
        <w:t xml:space="preserve">(Peres and </w:t>
      </w:r>
      <w:proofErr w:type="spellStart"/>
      <w:r w:rsidR="006C1A1D" w:rsidRPr="00701CED">
        <w:rPr>
          <w:rFonts w:ascii="Arial" w:hAnsi="Arial" w:cs="Arial"/>
          <w:color w:val="000000"/>
        </w:rPr>
        <w:t>Boavida</w:t>
      </w:r>
      <w:proofErr w:type="spellEnd"/>
      <w:r w:rsidR="006C1A1D" w:rsidRPr="00701CED">
        <w:rPr>
          <w:rFonts w:ascii="Arial" w:hAnsi="Arial" w:cs="Arial"/>
          <w:color w:val="000000"/>
        </w:rPr>
        <w:t>-Portugal, 2025)</w:t>
      </w:r>
      <w:r w:rsidRPr="00701CED">
        <w:rPr>
          <w:rFonts w:ascii="Arial" w:hAnsi="Arial" w:cs="Arial"/>
          <w:color w:val="000000"/>
        </w:rPr>
        <w:t>. The restraint used by Primark had maintained order but decreased the exposure of progress in reforms. In the</w:t>
      </w:r>
      <w:r w:rsidR="00403937" w:rsidRPr="00701CED">
        <w:rPr>
          <w:rFonts w:ascii="Arial" w:hAnsi="Arial" w:cs="Arial"/>
          <w:color w:val="000000"/>
          <w:lang w:val="en-US"/>
        </w:rPr>
        <w:t>se</w:t>
      </w:r>
      <w:r w:rsidRPr="00701CED">
        <w:rPr>
          <w:rFonts w:ascii="Arial" w:hAnsi="Arial" w:cs="Arial"/>
          <w:color w:val="000000"/>
        </w:rPr>
        <w:t xml:space="preserve"> cases, consistency, third-party confirmation, and responsiveness were used to determine authenticity</w:t>
      </w:r>
      <w:r w:rsidR="00176DAB" w:rsidRPr="00701CED">
        <w:rPr>
          <w:rFonts w:ascii="Arial" w:hAnsi="Arial" w:cs="Arial"/>
          <w:color w:val="000000"/>
          <w:lang w:val="en-US"/>
        </w:rPr>
        <w:t xml:space="preserve"> </w:t>
      </w:r>
      <w:r w:rsidR="00176DAB" w:rsidRPr="00701CED">
        <w:rPr>
          <w:rFonts w:ascii="Arial" w:hAnsi="Arial" w:cs="Arial"/>
          <w:color w:val="000000"/>
        </w:rPr>
        <w:t>(Quashie-</w:t>
      </w:r>
      <w:proofErr w:type="spellStart"/>
      <w:r w:rsidR="00176DAB" w:rsidRPr="00701CED">
        <w:rPr>
          <w:rFonts w:ascii="Arial" w:hAnsi="Arial" w:cs="Arial"/>
          <w:color w:val="000000"/>
        </w:rPr>
        <w:t>Idun</w:t>
      </w:r>
      <w:proofErr w:type="spellEnd"/>
      <w:r w:rsidR="00176DAB" w:rsidRPr="00701CED">
        <w:rPr>
          <w:rFonts w:ascii="Arial" w:hAnsi="Arial" w:cs="Arial"/>
          <w:color w:val="000000"/>
        </w:rPr>
        <w:t>, 2025)</w:t>
      </w:r>
      <w:r w:rsidRPr="00701CED">
        <w:rPr>
          <w:rFonts w:ascii="Arial" w:hAnsi="Arial" w:cs="Arial"/>
          <w:color w:val="000000"/>
        </w:rPr>
        <w:t>. Effective communication was not enough to regain trust</w:t>
      </w:r>
      <w:r w:rsidR="00403937" w:rsidRPr="00701CED">
        <w:rPr>
          <w:rFonts w:ascii="Arial" w:hAnsi="Arial" w:cs="Arial"/>
          <w:color w:val="000000"/>
          <w:lang w:val="en-US"/>
        </w:rPr>
        <w:t>;</w:t>
      </w:r>
      <w:r w:rsidRPr="00701CED">
        <w:rPr>
          <w:rFonts w:ascii="Arial" w:hAnsi="Arial" w:cs="Arial"/>
          <w:color w:val="000000"/>
        </w:rPr>
        <w:t xml:space="preserve"> rather, it influenced consumer understanding of activities.</w:t>
      </w:r>
    </w:p>
    <w:p w14:paraId="6912ADB4" w14:textId="77777777" w:rsidR="0065499A" w:rsidRPr="00701CED" w:rsidRDefault="0065499A" w:rsidP="0065499A">
      <w:pPr>
        <w:rPr>
          <w:rFonts w:ascii="Arial" w:hAnsi="Arial" w:cs="Arial"/>
          <w:b/>
          <w:bCs/>
          <w:color w:val="000000"/>
        </w:rPr>
      </w:pPr>
      <w:r w:rsidRPr="00701CED">
        <w:rPr>
          <w:rFonts w:ascii="Arial" w:hAnsi="Arial" w:cs="Arial"/>
          <w:b/>
          <w:bCs/>
          <w:color w:val="000000"/>
        </w:rPr>
        <w:t>Mini-Analytical Close: Authenticity and Trust</w:t>
      </w:r>
    </w:p>
    <w:p w14:paraId="0C9EAF3B" w14:textId="5E383994" w:rsidR="0065499A" w:rsidRPr="00701CED" w:rsidRDefault="0065499A" w:rsidP="0065499A">
      <w:pPr>
        <w:rPr>
          <w:rFonts w:ascii="Arial" w:hAnsi="Arial" w:cs="Arial"/>
          <w:color w:val="000000"/>
        </w:rPr>
      </w:pPr>
      <w:r w:rsidRPr="00701CED">
        <w:rPr>
          <w:rFonts w:ascii="Arial" w:hAnsi="Arial" w:cs="Arial"/>
          <w:color w:val="000000"/>
        </w:rPr>
        <w:t>Corporate communication also affected the recovery of a reputation by setting positive actions into perspective. Consumer judgment was based on authenticity heuristics. Credibility was enhanced when the tone, channel and engagement were aligned with empirical evidence</w:t>
      </w:r>
      <w:r w:rsidR="006C1A1D" w:rsidRPr="00701CED">
        <w:rPr>
          <w:rFonts w:ascii="Arial" w:hAnsi="Arial" w:cs="Arial"/>
          <w:color w:val="000000"/>
          <w:lang w:val="en-US"/>
        </w:rPr>
        <w:t xml:space="preserve"> </w:t>
      </w:r>
      <w:r w:rsidR="006C1A1D" w:rsidRPr="00701CED">
        <w:rPr>
          <w:rFonts w:ascii="Arial" w:hAnsi="Arial" w:cs="Arial"/>
          <w:color w:val="000000"/>
        </w:rPr>
        <w:t>(Jafarzadeh et al., 2021)</w:t>
      </w:r>
      <w:r w:rsidRPr="00701CED">
        <w:rPr>
          <w:rFonts w:ascii="Arial" w:hAnsi="Arial" w:cs="Arial"/>
          <w:color w:val="000000"/>
        </w:rPr>
        <w:t>. On the other hand, s</w:t>
      </w:r>
      <w:r w:rsidR="00403937" w:rsidRPr="00701CED">
        <w:rPr>
          <w:rFonts w:ascii="Arial" w:hAnsi="Arial" w:cs="Arial"/>
          <w:color w:val="000000"/>
          <w:lang w:val="en-US"/>
        </w:rPr>
        <w:t>c</w:t>
      </w:r>
      <w:proofErr w:type="spellStart"/>
      <w:r w:rsidRPr="00701CED">
        <w:rPr>
          <w:rFonts w:ascii="Arial" w:hAnsi="Arial" w:cs="Arial"/>
          <w:color w:val="000000"/>
        </w:rPr>
        <w:t>epticism</w:t>
      </w:r>
      <w:proofErr w:type="spellEnd"/>
      <w:r w:rsidRPr="00701CED">
        <w:rPr>
          <w:rFonts w:ascii="Arial" w:hAnsi="Arial" w:cs="Arial"/>
          <w:color w:val="000000"/>
        </w:rPr>
        <w:t xml:space="preserve"> was sustained by symbolic or distal messages. Consistencies were exaggerated in the digital realm. Therefore, recovery of trust was based on communication that did not replace substantive reform.</w:t>
      </w:r>
    </w:p>
    <w:p w14:paraId="3EB51FEF" w14:textId="77777777" w:rsidR="0065499A" w:rsidRPr="00701CED" w:rsidRDefault="0065499A" w:rsidP="0065499A">
      <w:pPr>
        <w:rPr>
          <w:rFonts w:ascii="Arial" w:hAnsi="Arial" w:cs="Arial"/>
          <w:color w:val="000000"/>
        </w:rPr>
      </w:pPr>
    </w:p>
    <w:p w14:paraId="4596E1D3" w14:textId="483CAC5D" w:rsidR="0065499A" w:rsidRPr="00701CED" w:rsidRDefault="0065499A" w:rsidP="0065499A">
      <w:pPr>
        <w:pStyle w:val="Heading2"/>
        <w:rPr>
          <w:rFonts w:ascii="Arial" w:hAnsi="Arial" w:cs="Arial"/>
        </w:rPr>
      </w:pPr>
      <w:bookmarkStart w:id="59" w:name="_Toc219891811"/>
      <w:r w:rsidRPr="00701CED">
        <w:rPr>
          <w:rFonts w:ascii="Arial" w:hAnsi="Arial" w:cs="Arial"/>
        </w:rPr>
        <w:t>4.</w:t>
      </w:r>
      <w:r w:rsidR="00D31087">
        <w:rPr>
          <w:rFonts w:ascii="Arial" w:hAnsi="Arial" w:cs="Arial"/>
        </w:rPr>
        <w:t>4</w:t>
      </w:r>
      <w:r w:rsidRPr="00701CED">
        <w:rPr>
          <w:rFonts w:ascii="Arial" w:hAnsi="Arial" w:cs="Arial"/>
        </w:rPr>
        <w:t xml:space="preserve"> Theme 3: Corrective Actions and Structural Reforms</w:t>
      </w:r>
      <w:bookmarkEnd w:id="59"/>
    </w:p>
    <w:p w14:paraId="486238DD" w14:textId="47517A65" w:rsidR="0065499A" w:rsidRPr="00701CED" w:rsidRDefault="0065499A" w:rsidP="0065499A">
      <w:pPr>
        <w:pStyle w:val="Heading3"/>
        <w:rPr>
          <w:rFonts w:ascii="Arial" w:hAnsi="Arial" w:cs="Arial"/>
        </w:rPr>
      </w:pPr>
      <w:bookmarkStart w:id="60" w:name="_Toc219891812"/>
      <w:r w:rsidRPr="00701CED">
        <w:rPr>
          <w:rFonts w:ascii="Arial" w:hAnsi="Arial" w:cs="Arial"/>
        </w:rPr>
        <w:t>4.</w:t>
      </w:r>
      <w:r w:rsidR="00D31087">
        <w:rPr>
          <w:rFonts w:ascii="Arial" w:hAnsi="Arial" w:cs="Arial"/>
        </w:rPr>
        <w:t>4</w:t>
      </w:r>
      <w:r w:rsidRPr="00701CED">
        <w:rPr>
          <w:rFonts w:ascii="Arial" w:hAnsi="Arial" w:cs="Arial"/>
        </w:rPr>
        <w:t>.1 Nature of Corrective Actions</w:t>
      </w:r>
      <w:bookmarkEnd w:id="60"/>
    </w:p>
    <w:p w14:paraId="7B2C4E9F" w14:textId="331A8801" w:rsidR="0065499A" w:rsidRPr="00701CED" w:rsidRDefault="0065499A" w:rsidP="0065499A">
      <w:pPr>
        <w:rPr>
          <w:rFonts w:ascii="Arial" w:hAnsi="Arial" w:cs="Arial"/>
          <w:color w:val="000000"/>
        </w:rPr>
      </w:pPr>
      <w:r w:rsidRPr="00701CED">
        <w:rPr>
          <w:rFonts w:ascii="Arial" w:hAnsi="Arial" w:cs="Arial"/>
          <w:color w:val="000000"/>
        </w:rPr>
        <w:t xml:space="preserve">This section will describe the nature of corrective actions to be undertaken to resolve the problem of nursing staff shortages in an acute care hospital environment.  The repair of trust was the main mechanism of corrective actions in all the considered cases. After the labour scandal, Boohoo made a series of new compliance measures, such as supplier monitoring systems, systems to control wages, and independent oversight systems, none </w:t>
      </w:r>
      <w:r w:rsidR="00403937" w:rsidRPr="00701CED">
        <w:rPr>
          <w:rFonts w:ascii="Arial" w:hAnsi="Arial" w:cs="Arial"/>
          <w:color w:val="000000"/>
        </w:rPr>
        <w:t>of which aimed</w:t>
      </w:r>
      <w:r w:rsidRPr="00701CED">
        <w:rPr>
          <w:rFonts w:ascii="Arial" w:hAnsi="Arial" w:cs="Arial"/>
          <w:color w:val="000000"/>
        </w:rPr>
        <w:t xml:space="preserve"> to correct the governance gaps that have been found in its supply chain</w:t>
      </w:r>
      <w:r w:rsidR="006C1A1D" w:rsidRPr="00701CED">
        <w:rPr>
          <w:rFonts w:ascii="Arial" w:hAnsi="Arial" w:cs="Arial"/>
          <w:color w:val="000000"/>
          <w:lang w:val="en-US"/>
        </w:rPr>
        <w:t xml:space="preserve"> </w:t>
      </w:r>
      <w:r w:rsidR="006C1A1D" w:rsidRPr="00701CED">
        <w:rPr>
          <w:rFonts w:ascii="Arial" w:hAnsi="Arial" w:cs="Arial"/>
          <w:color w:val="000000"/>
        </w:rPr>
        <w:t xml:space="preserve">(Coombs and </w:t>
      </w:r>
      <w:proofErr w:type="spellStart"/>
      <w:r w:rsidR="006C1A1D" w:rsidRPr="00701CED">
        <w:rPr>
          <w:rFonts w:ascii="Arial" w:hAnsi="Arial" w:cs="Arial"/>
          <w:color w:val="000000"/>
        </w:rPr>
        <w:t>Tachkova</w:t>
      </w:r>
      <w:proofErr w:type="spellEnd"/>
      <w:r w:rsidR="006C1A1D" w:rsidRPr="00701CED">
        <w:rPr>
          <w:rFonts w:ascii="Arial" w:hAnsi="Arial" w:cs="Arial"/>
          <w:color w:val="000000"/>
        </w:rPr>
        <w:t>, 2024)</w:t>
      </w:r>
      <w:r w:rsidRPr="00701CED">
        <w:rPr>
          <w:rFonts w:ascii="Arial" w:hAnsi="Arial" w:cs="Arial"/>
          <w:color w:val="000000"/>
        </w:rPr>
        <w:t xml:space="preserve">. H&amp;M focused on the </w:t>
      </w:r>
      <w:r w:rsidRPr="00701CED">
        <w:rPr>
          <w:rFonts w:ascii="Arial" w:hAnsi="Arial" w:cs="Arial"/>
          <w:color w:val="000000"/>
        </w:rPr>
        <w:lastRenderedPageBreak/>
        <w:t>changes at the policy level, i.e., the new sustainability policies, new supplier codes of conduct, and internal reporting mechanisms. Primark has improved the audit procedures at its factories and increased the number of visits to suppliers, which supports long-term compliance programmes. In both cases, the corrective measures were targeted at weaknesses in operations and were not focused on the areas that faced consumers</w:t>
      </w:r>
      <w:r w:rsidR="006C1A1D" w:rsidRPr="00701CED">
        <w:rPr>
          <w:rFonts w:ascii="Arial" w:hAnsi="Arial" w:cs="Arial"/>
          <w:color w:val="000000"/>
          <w:lang w:val="en-US"/>
        </w:rPr>
        <w:t xml:space="preserve"> </w:t>
      </w:r>
      <w:r w:rsidR="006C1A1D" w:rsidRPr="00701CED">
        <w:rPr>
          <w:rFonts w:ascii="Arial" w:hAnsi="Arial" w:cs="Arial"/>
          <w:color w:val="000000"/>
        </w:rPr>
        <w:t>(Chen, Yang and Han, 2024)</w:t>
      </w:r>
      <w:r w:rsidRPr="00701CED">
        <w:rPr>
          <w:rFonts w:ascii="Arial" w:hAnsi="Arial" w:cs="Arial"/>
          <w:color w:val="000000"/>
        </w:rPr>
        <w:t>. These behavioural repairs are considered necessary according to Trust Repair Theory since they show that there is a desire to prevent recurrence of such violations as opposed to merely coping with reputation.</w:t>
      </w:r>
    </w:p>
    <w:p w14:paraId="6DD12FE2" w14:textId="4A1FEDA9" w:rsidR="0065499A" w:rsidRPr="00701CED" w:rsidRDefault="0065499A" w:rsidP="0065499A">
      <w:pPr>
        <w:pStyle w:val="Heading3"/>
        <w:rPr>
          <w:rFonts w:ascii="Arial" w:hAnsi="Arial" w:cs="Arial"/>
        </w:rPr>
      </w:pPr>
      <w:bookmarkStart w:id="61" w:name="_Toc219891813"/>
      <w:r w:rsidRPr="00701CED">
        <w:rPr>
          <w:rFonts w:ascii="Arial" w:hAnsi="Arial" w:cs="Arial"/>
        </w:rPr>
        <w:t>4.</w:t>
      </w:r>
      <w:r w:rsidR="00D31087">
        <w:rPr>
          <w:rFonts w:ascii="Arial" w:hAnsi="Arial" w:cs="Arial"/>
        </w:rPr>
        <w:t>4</w:t>
      </w:r>
      <w:r w:rsidRPr="00701CED">
        <w:rPr>
          <w:rFonts w:ascii="Arial" w:hAnsi="Arial" w:cs="Arial"/>
        </w:rPr>
        <w:t>.2 Symbolic versus Substantive Reform</w:t>
      </w:r>
      <w:bookmarkEnd w:id="61"/>
    </w:p>
    <w:p w14:paraId="0D26D030" w14:textId="31866171" w:rsidR="0065499A" w:rsidRPr="00701CED" w:rsidRDefault="0065499A" w:rsidP="0065499A">
      <w:pPr>
        <w:rPr>
          <w:rFonts w:ascii="Arial" w:hAnsi="Arial" w:cs="Arial"/>
          <w:color w:val="000000"/>
        </w:rPr>
      </w:pPr>
      <w:r w:rsidRPr="00701CED">
        <w:rPr>
          <w:rFonts w:ascii="Arial" w:hAnsi="Arial" w:cs="Arial"/>
          <w:color w:val="000000"/>
        </w:rPr>
        <w:t xml:space="preserve">There came out a clear delineation between the symbolic and the substantive reform initiatives. Symbolic actions included sustainability campaigns, ethical product lines or changing mission statements; these measures were often </w:t>
      </w:r>
      <w:proofErr w:type="spellStart"/>
      <w:r w:rsidRPr="00701CED">
        <w:rPr>
          <w:rFonts w:ascii="Arial" w:hAnsi="Arial" w:cs="Arial"/>
          <w:color w:val="000000"/>
        </w:rPr>
        <w:t>critici</w:t>
      </w:r>
      <w:proofErr w:type="spellEnd"/>
      <w:r w:rsidR="00403937" w:rsidRPr="00701CED">
        <w:rPr>
          <w:rFonts w:ascii="Arial" w:hAnsi="Arial" w:cs="Arial"/>
          <w:color w:val="000000"/>
          <w:lang w:val="en-US"/>
        </w:rPr>
        <w:t>s</w:t>
      </w:r>
      <w:r w:rsidRPr="00701CED">
        <w:rPr>
          <w:rFonts w:ascii="Arial" w:hAnsi="Arial" w:cs="Arial"/>
          <w:color w:val="000000"/>
        </w:rPr>
        <w:t>ed as superficial, although they are seen publicly</w:t>
      </w:r>
      <w:r w:rsidR="00176DAB" w:rsidRPr="00701CED">
        <w:rPr>
          <w:rFonts w:ascii="Arial" w:hAnsi="Arial" w:cs="Arial"/>
          <w:color w:val="000000"/>
          <w:lang w:val="en-US"/>
        </w:rPr>
        <w:t xml:space="preserve"> </w:t>
      </w:r>
      <w:r w:rsidR="00176DAB" w:rsidRPr="00701CED">
        <w:rPr>
          <w:rFonts w:ascii="Arial" w:hAnsi="Arial" w:cs="Arial"/>
          <w:color w:val="000000"/>
        </w:rPr>
        <w:t>(Quashie-</w:t>
      </w:r>
      <w:proofErr w:type="spellStart"/>
      <w:r w:rsidR="00176DAB" w:rsidRPr="00701CED">
        <w:rPr>
          <w:rFonts w:ascii="Arial" w:hAnsi="Arial" w:cs="Arial"/>
          <w:color w:val="000000"/>
        </w:rPr>
        <w:t>Idun</w:t>
      </w:r>
      <w:proofErr w:type="spellEnd"/>
      <w:r w:rsidR="00176DAB" w:rsidRPr="00701CED">
        <w:rPr>
          <w:rFonts w:ascii="Arial" w:hAnsi="Arial" w:cs="Arial"/>
          <w:color w:val="000000"/>
        </w:rPr>
        <w:t>, 2025)</w:t>
      </w:r>
      <w:r w:rsidRPr="00701CED">
        <w:rPr>
          <w:rFonts w:ascii="Arial" w:hAnsi="Arial" w:cs="Arial"/>
          <w:color w:val="000000"/>
        </w:rPr>
        <w:t>. Substantive reforms were structural in nature, i.e., renegotiating supplier contracts, imposing compliance standards, and increasing the intensity of monitoring</w:t>
      </w:r>
      <w:r w:rsidR="006C1A1D" w:rsidRPr="00701CED">
        <w:rPr>
          <w:rFonts w:ascii="Arial" w:hAnsi="Arial" w:cs="Arial"/>
          <w:color w:val="000000"/>
          <w:lang w:val="en-US"/>
        </w:rPr>
        <w:t xml:space="preserve"> </w:t>
      </w:r>
      <w:r w:rsidR="006C1A1D" w:rsidRPr="00701CED">
        <w:rPr>
          <w:rFonts w:ascii="Arial" w:hAnsi="Arial" w:cs="Arial"/>
          <w:color w:val="000000"/>
        </w:rPr>
        <w:t>(</w:t>
      </w:r>
      <w:proofErr w:type="spellStart"/>
      <w:r w:rsidR="006C1A1D" w:rsidRPr="00701CED">
        <w:rPr>
          <w:rFonts w:ascii="Arial" w:hAnsi="Arial" w:cs="Arial"/>
          <w:color w:val="000000"/>
        </w:rPr>
        <w:t>Pündrich</w:t>
      </w:r>
      <w:proofErr w:type="spellEnd"/>
      <w:r w:rsidR="006C1A1D" w:rsidRPr="00701CED">
        <w:rPr>
          <w:rFonts w:ascii="Arial" w:hAnsi="Arial" w:cs="Arial"/>
          <w:color w:val="000000"/>
        </w:rPr>
        <w:t xml:space="preserve">, Aguilar Delgado and </w:t>
      </w:r>
      <w:proofErr w:type="spellStart"/>
      <w:r w:rsidR="006C1A1D" w:rsidRPr="00701CED">
        <w:rPr>
          <w:rFonts w:ascii="Arial" w:hAnsi="Arial" w:cs="Arial"/>
          <w:color w:val="000000"/>
        </w:rPr>
        <w:t>Barin</w:t>
      </w:r>
      <w:proofErr w:type="spellEnd"/>
      <w:r w:rsidR="006C1A1D" w:rsidRPr="00701CED">
        <w:rPr>
          <w:rFonts w:ascii="Arial" w:hAnsi="Arial" w:cs="Arial"/>
          <w:color w:val="000000"/>
        </w:rPr>
        <w:t>-Cruz, 2021)</w:t>
      </w:r>
      <w:r w:rsidRPr="00701CED">
        <w:rPr>
          <w:rFonts w:ascii="Arial" w:hAnsi="Arial" w:cs="Arial"/>
          <w:color w:val="000000"/>
        </w:rPr>
        <w:t>. The reforms of Boohoo were seen as more significant due to their direct reactivity to the identified deficiencies. However, the accusations of the greenwashing of H&amp;M were even more pronounced as the reforms were mostly supported by the marketing discourse, and the operations of the company were not transparent. Primark avoided conducting a large-scale campaign of sustainability promotion</w:t>
      </w:r>
      <w:r w:rsidR="00403937" w:rsidRPr="00701CED">
        <w:rPr>
          <w:rFonts w:ascii="Arial" w:hAnsi="Arial" w:cs="Arial"/>
          <w:color w:val="000000"/>
          <w:lang w:val="en-US"/>
        </w:rPr>
        <w:t>,</w:t>
      </w:r>
      <w:r w:rsidRPr="00701CED">
        <w:rPr>
          <w:rFonts w:ascii="Arial" w:hAnsi="Arial" w:cs="Arial"/>
          <w:color w:val="000000"/>
        </w:rPr>
        <w:t xml:space="preserve"> which reduced greenwashing risk but also suppressed socially</w:t>
      </w:r>
      <w:r w:rsidR="00403937" w:rsidRPr="00701CED">
        <w:rPr>
          <w:rFonts w:ascii="Arial" w:hAnsi="Arial" w:cs="Arial"/>
          <w:color w:val="000000"/>
        </w:rPr>
        <w:t xml:space="preserve"> recognis</w:t>
      </w:r>
      <w:r w:rsidRPr="00701CED">
        <w:rPr>
          <w:rFonts w:ascii="Arial" w:hAnsi="Arial" w:cs="Arial"/>
          <w:color w:val="000000"/>
        </w:rPr>
        <w:t>ed reform</w:t>
      </w:r>
      <w:r w:rsidR="00176DAB" w:rsidRPr="00701CED">
        <w:rPr>
          <w:rFonts w:ascii="Arial" w:hAnsi="Arial" w:cs="Arial"/>
          <w:color w:val="000000"/>
          <w:lang w:val="en-US"/>
        </w:rPr>
        <w:t xml:space="preserve"> </w:t>
      </w:r>
      <w:r w:rsidR="00176DAB" w:rsidRPr="00701CED">
        <w:rPr>
          <w:rFonts w:ascii="Arial" w:hAnsi="Arial" w:cs="Arial"/>
          <w:color w:val="000000"/>
        </w:rPr>
        <w:t>(BBC News, 2022)</w:t>
      </w:r>
      <w:r w:rsidRPr="00701CED">
        <w:rPr>
          <w:rFonts w:ascii="Arial" w:hAnsi="Arial" w:cs="Arial"/>
          <w:color w:val="000000"/>
        </w:rPr>
        <w:t>. The results suggest that only symbolic Corporate Social Responsibility is not enough to reinstate trust.</w:t>
      </w:r>
    </w:p>
    <w:p w14:paraId="250D883F" w14:textId="3BE86F3E" w:rsidR="0065499A" w:rsidRPr="00701CED" w:rsidRDefault="0065499A" w:rsidP="0065499A">
      <w:pPr>
        <w:pStyle w:val="Heading3"/>
        <w:rPr>
          <w:rFonts w:ascii="Arial" w:hAnsi="Arial" w:cs="Arial"/>
        </w:rPr>
      </w:pPr>
      <w:bookmarkStart w:id="62" w:name="_Toc219891814"/>
      <w:r w:rsidRPr="00701CED">
        <w:rPr>
          <w:rFonts w:ascii="Arial" w:hAnsi="Arial" w:cs="Arial"/>
        </w:rPr>
        <w:t>4.</w:t>
      </w:r>
      <w:r w:rsidR="00D31087">
        <w:rPr>
          <w:rFonts w:ascii="Arial" w:hAnsi="Arial" w:cs="Arial"/>
        </w:rPr>
        <w:t>4</w:t>
      </w:r>
      <w:r w:rsidRPr="00701CED">
        <w:rPr>
          <w:rFonts w:ascii="Arial" w:hAnsi="Arial" w:cs="Arial"/>
        </w:rPr>
        <w:t>.3 Visibility of Corrective Actions</w:t>
      </w:r>
      <w:bookmarkEnd w:id="62"/>
    </w:p>
    <w:p w14:paraId="1330A551" w14:textId="3176CBA4" w:rsidR="0065499A" w:rsidRPr="00701CED" w:rsidRDefault="0065499A" w:rsidP="0065499A">
      <w:pPr>
        <w:rPr>
          <w:rFonts w:ascii="Arial" w:hAnsi="Arial" w:cs="Arial"/>
          <w:color w:val="000000"/>
        </w:rPr>
      </w:pPr>
      <w:r w:rsidRPr="00701CED">
        <w:rPr>
          <w:rFonts w:ascii="Arial" w:hAnsi="Arial" w:cs="Arial"/>
          <w:color w:val="000000"/>
        </w:rPr>
        <w:t xml:space="preserve">Remedial measures were moderately understood by the visibility of corrective actions. Boohoo proactively shared its reforms by releasing audits and updates on </w:t>
      </w:r>
      <w:r w:rsidR="00403937" w:rsidRPr="00701CED">
        <w:rPr>
          <w:rFonts w:ascii="Arial" w:hAnsi="Arial" w:cs="Arial"/>
          <w:color w:val="000000"/>
        </w:rPr>
        <w:t>its</w:t>
      </w:r>
      <w:r w:rsidRPr="00701CED">
        <w:rPr>
          <w:rFonts w:ascii="Arial" w:hAnsi="Arial" w:cs="Arial"/>
          <w:color w:val="000000"/>
        </w:rPr>
        <w:t xml:space="preserve"> progress</w:t>
      </w:r>
      <w:r w:rsidR="00403937" w:rsidRPr="00701CED">
        <w:rPr>
          <w:rFonts w:ascii="Arial" w:hAnsi="Arial" w:cs="Arial"/>
          <w:color w:val="000000"/>
          <w:lang w:val="en-US"/>
        </w:rPr>
        <w:t>,</w:t>
      </w:r>
      <w:r w:rsidRPr="00701CED">
        <w:rPr>
          <w:rFonts w:ascii="Arial" w:hAnsi="Arial" w:cs="Arial"/>
          <w:color w:val="000000"/>
        </w:rPr>
        <w:t xml:space="preserve"> thus increasing the perceived responsibility. The communication strategy used by H&amp;M was selective in that it focused more on announcing achievement</w:t>
      </w:r>
      <w:r w:rsidR="00403937" w:rsidRPr="00701CED">
        <w:rPr>
          <w:rFonts w:ascii="Arial" w:hAnsi="Arial" w:cs="Arial"/>
          <w:color w:val="000000"/>
          <w:lang w:val="en-US"/>
        </w:rPr>
        <w:t>s</w:t>
      </w:r>
      <w:r w:rsidRPr="00701CED">
        <w:rPr>
          <w:rFonts w:ascii="Arial" w:hAnsi="Arial" w:cs="Arial"/>
          <w:color w:val="000000"/>
        </w:rPr>
        <w:t xml:space="preserve"> rather than reporting failure</w:t>
      </w:r>
      <w:r w:rsidR="00403937" w:rsidRPr="00701CED">
        <w:rPr>
          <w:rFonts w:ascii="Arial" w:hAnsi="Arial" w:cs="Arial"/>
          <w:color w:val="000000"/>
          <w:lang w:val="en-US"/>
        </w:rPr>
        <w:t>s,</w:t>
      </w:r>
      <w:r w:rsidRPr="00701CED">
        <w:rPr>
          <w:rFonts w:ascii="Arial" w:hAnsi="Arial" w:cs="Arial"/>
          <w:color w:val="000000"/>
        </w:rPr>
        <w:t xml:space="preserve"> which reduced clarity</w:t>
      </w:r>
      <w:r w:rsidR="006C1A1D" w:rsidRPr="00701CED">
        <w:rPr>
          <w:rFonts w:ascii="Arial" w:hAnsi="Arial" w:cs="Arial"/>
          <w:color w:val="000000"/>
          <w:lang w:val="en-US"/>
        </w:rPr>
        <w:t xml:space="preserve"> </w:t>
      </w:r>
      <w:r w:rsidR="006C1A1D" w:rsidRPr="00701CED">
        <w:rPr>
          <w:rFonts w:ascii="Arial" w:hAnsi="Arial" w:cs="Arial"/>
          <w:color w:val="000000"/>
        </w:rPr>
        <w:t xml:space="preserve">(Brans, 2025; </w:t>
      </w:r>
      <w:proofErr w:type="spellStart"/>
      <w:r w:rsidR="006C1A1D" w:rsidRPr="00701CED">
        <w:rPr>
          <w:rFonts w:ascii="Arial" w:hAnsi="Arial" w:cs="Arial"/>
          <w:color w:val="000000"/>
        </w:rPr>
        <w:t>Casal</w:t>
      </w:r>
      <w:proofErr w:type="spellEnd"/>
      <w:r w:rsidR="006C1A1D" w:rsidRPr="00701CED">
        <w:rPr>
          <w:rFonts w:ascii="Arial" w:hAnsi="Arial" w:cs="Arial"/>
          <w:color w:val="000000"/>
        </w:rPr>
        <w:t>-Ribeiro)</w:t>
      </w:r>
      <w:r w:rsidRPr="00701CED">
        <w:rPr>
          <w:rFonts w:ascii="Arial" w:hAnsi="Arial" w:cs="Arial"/>
          <w:color w:val="000000"/>
        </w:rPr>
        <w:t xml:space="preserve">. Primark introduced the reforms with little communication with the rest of the world and focused on internal compliance and not external signalling. The third-party validation was key; </w:t>
      </w:r>
      <w:r w:rsidRPr="00701CED">
        <w:rPr>
          <w:rFonts w:ascii="Arial" w:hAnsi="Arial" w:cs="Arial"/>
          <w:color w:val="000000"/>
        </w:rPr>
        <w:lastRenderedPageBreak/>
        <w:t xml:space="preserve">by conducting independent audits, involvement of NGOs and external reviews, credibility was enhanced as it </w:t>
      </w:r>
      <w:proofErr w:type="spellStart"/>
      <w:r w:rsidRPr="00701CED">
        <w:rPr>
          <w:rFonts w:ascii="Arial" w:hAnsi="Arial" w:cs="Arial"/>
          <w:color w:val="000000"/>
        </w:rPr>
        <w:t>minimi</w:t>
      </w:r>
      <w:proofErr w:type="spellEnd"/>
      <w:r w:rsidR="00403937" w:rsidRPr="00701CED">
        <w:rPr>
          <w:rFonts w:ascii="Arial" w:hAnsi="Arial" w:cs="Arial"/>
          <w:color w:val="000000"/>
          <w:lang w:val="en-US"/>
        </w:rPr>
        <w:t>s</w:t>
      </w:r>
      <w:r w:rsidRPr="00701CED">
        <w:rPr>
          <w:rFonts w:ascii="Arial" w:hAnsi="Arial" w:cs="Arial"/>
          <w:color w:val="000000"/>
        </w:rPr>
        <w:t>ed self-reporting. In areas where reforms had not been supported externally, doubt still lingered.</w:t>
      </w:r>
    </w:p>
    <w:p w14:paraId="4C42D264" w14:textId="30ECF114" w:rsidR="0065499A" w:rsidRPr="00701CED" w:rsidRDefault="0065499A" w:rsidP="0065499A">
      <w:pPr>
        <w:pStyle w:val="Heading3"/>
        <w:rPr>
          <w:rFonts w:ascii="Arial" w:hAnsi="Arial" w:cs="Arial"/>
        </w:rPr>
      </w:pPr>
      <w:bookmarkStart w:id="63" w:name="_Toc219891815"/>
      <w:r w:rsidRPr="00701CED">
        <w:rPr>
          <w:rFonts w:ascii="Arial" w:hAnsi="Arial" w:cs="Arial"/>
        </w:rPr>
        <w:t>4.</w:t>
      </w:r>
      <w:r w:rsidR="00D31087">
        <w:rPr>
          <w:rFonts w:ascii="Arial" w:hAnsi="Arial" w:cs="Arial"/>
        </w:rPr>
        <w:t>4</w:t>
      </w:r>
      <w:r w:rsidRPr="00701CED">
        <w:rPr>
          <w:rFonts w:ascii="Arial" w:hAnsi="Arial" w:cs="Arial"/>
        </w:rPr>
        <w:t>.4 Cross-Case Comparison and Trust Alignment</w:t>
      </w:r>
      <w:bookmarkEnd w:id="63"/>
    </w:p>
    <w:p w14:paraId="3A8E287C" w14:textId="4B9B07CE" w:rsidR="0065499A" w:rsidRPr="00701CED" w:rsidRDefault="0065499A" w:rsidP="0065499A">
      <w:pPr>
        <w:rPr>
          <w:rFonts w:ascii="Arial" w:hAnsi="Arial" w:cs="Arial"/>
          <w:color w:val="000000"/>
        </w:rPr>
      </w:pPr>
      <w:r w:rsidRPr="00701CED">
        <w:rPr>
          <w:rFonts w:ascii="Arial" w:hAnsi="Arial" w:cs="Arial"/>
          <w:color w:val="000000"/>
        </w:rPr>
        <w:t>In the</w:t>
      </w:r>
      <w:r w:rsidR="00403937" w:rsidRPr="00701CED">
        <w:rPr>
          <w:rFonts w:ascii="Arial" w:hAnsi="Arial" w:cs="Arial"/>
          <w:color w:val="000000"/>
          <w:lang w:val="en-US"/>
        </w:rPr>
        <w:t>se</w:t>
      </w:r>
      <w:r w:rsidRPr="00701CED">
        <w:rPr>
          <w:rFonts w:ascii="Arial" w:hAnsi="Arial" w:cs="Arial"/>
          <w:color w:val="000000"/>
        </w:rPr>
        <w:t xml:space="preserve"> cases, the breadth and soundness of reforms differed. The corrective measures taken by Boohoo were the most consistent with the indicators </w:t>
      </w:r>
      <w:proofErr w:type="spellStart"/>
      <w:r w:rsidRPr="00701CED">
        <w:rPr>
          <w:rFonts w:ascii="Arial" w:hAnsi="Arial" w:cs="Arial"/>
          <w:color w:val="000000"/>
        </w:rPr>
        <w:t>favo</w:t>
      </w:r>
      <w:proofErr w:type="spellEnd"/>
      <w:r w:rsidR="00403937" w:rsidRPr="00701CED">
        <w:rPr>
          <w:rFonts w:ascii="Arial" w:hAnsi="Arial" w:cs="Arial"/>
          <w:color w:val="000000"/>
          <w:lang w:val="en-US"/>
        </w:rPr>
        <w:t>u</w:t>
      </w:r>
      <w:r w:rsidRPr="00701CED">
        <w:rPr>
          <w:rFonts w:ascii="Arial" w:hAnsi="Arial" w:cs="Arial"/>
          <w:color w:val="000000"/>
        </w:rPr>
        <w:t xml:space="preserve">ring trust recovery because they focused on </w:t>
      </w:r>
      <w:r w:rsidR="00403937" w:rsidRPr="00701CED">
        <w:rPr>
          <w:rFonts w:ascii="Arial" w:hAnsi="Arial" w:cs="Arial"/>
          <w:color w:val="000000"/>
          <w:lang w:val="en-US"/>
        </w:rPr>
        <w:t xml:space="preserve">the </w:t>
      </w:r>
      <w:r w:rsidRPr="00701CED">
        <w:rPr>
          <w:rFonts w:ascii="Arial" w:hAnsi="Arial" w:cs="Arial"/>
          <w:color w:val="000000"/>
        </w:rPr>
        <w:t>causes of mistakes and were supported on an external level</w:t>
      </w:r>
      <w:r w:rsidR="006C1A1D" w:rsidRPr="00701CED">
        <w:rPr>
          <w:rFonts w:ascii="Arial" w:hAnsi="Arial" w:cs="Arial"/>
          <w:color w:val="000000"/>
          <w:lang w:val="en-US"/>
        </w:rPr>
        <w:t xml:space="preserve"> </w:t>
      </w:r>
      <w:r w:rsidR="006C1A1D" w:rsidRPr="00701CED">
        <w:rPr>
          <w:rFonts w:ascii="Arial" w:hAnsi="Arial" w:cs="Arial"/>
          <w:color w:val="000000"/>
        </w:rPr>
        <w:t>(Fares et al., 2023)</w:t>
      </w:r>
      <w:r w:rsidRPr="00701CED">
        <w:rPr>
          <w:rFonts w:ascii="Arial" w:hAnsi="Arial" w:cs="Arial"/>
          <w:color w:val="000000"/>
        </w:rPr>
        <w:t xml:space="preserve">. The reforms of H&amp;M were less convincing, due to the sense that it was not consistent in its message and its </w:t>
      </w:r>
      <w:proofErr w:type="spellStart"/>
      <w:r w:rsidRPr="00701CED">
        <w:rPr>
          <w:rFonts w:ascii="Arial" w:hAnsi="Arial" w:cs="Arial"/>
          <w:color w:val="000000"/>
        </w:rPr>
        <w:t>organi</w:t>
      </w:r>
      <w:proofErr w:type="spellEnd"/>
      <w:r w:rsidR="00403937" w:rsidRPr="00701CED">
        <w:rPr>
          <w:rFonts w:ascii="Arial" w:hAnsi="Arial" w:cs="Arial"/>
          <w:color w:val="000000"/>
          <w:lang w:val="en-US"/>
        </w:rPr>
        <w:t>s</w:t>
      </w:r>
      <w:proofErr w:type="spellStart"/>
      <w:r w:rsidRPr="00701CED">
        <w:rPr>
          <w:rFonts w:ascii="Arial" w:hAnsi="Arial" w:cs="Arial"/>
          <w:color w:val="000000"/>
        </w:rPr>
        <w:t>ational</w:t>
      </w:r>
      <w:proofErr w:type="spellEnd"/>
      <w:r w:rsidRPr="00701CED">
        <w:rPr>
          <w:rFonts w:ascii="Arial" w:hAnsi="Arial" w:cs="Arial"/>
          <w:color w:val="000000"/>
        </w:rPr>
        <w:t xml:space="preserve"> change. Primark acted </w:t>
      </w:r>
      <w:r w:rsidR="00403937" w:rsidRPr="00701CED">
        <w:rPr>
          <w:rFonts w:ascii="Arial" w:hAnsi="Arial" w:cs="Arial"/>
          <w:color w:val="000000"/>
        </w:rPr>
        <w:t>consistently</w:t>
      </w:r>
      <w:r w:rsidRPr="00701CED">
        <w:rPr>
          <w:rFonts w:ascii="Arial" w:hAnsi="Arial" w:cs="Arial"/>
          <w:color w:val="000000"/>
        </w:rPr>
        <w:t>, but in a low-profile manner, which led to a less swift recalibration of trust</w:t>
      </w:r>
      <w:r w:rsidR="00176DAB" w:rsidRPr="00701CED">
        <w:rPr>
          <w:rFonts w:ascii="Arial" w:hAnsi="Arial" w:cs="Arial"/>
          <w:color w:val="000000"/>
          <w:lang w:val="en-US"/>
        </w:rPr>
        <w:t xml:space="preserve"> </w:t>
      </w:r>
      <w:r w:rsidR="00176DAB" w:rsidRPr="00701CED">
        <w:rPr>
          <w:rFonts w:ascii="Arial" w:hAnsi="Arial" w:cs="Arial"/>
          <w:color w:val="000000"/>
        </w:rPr>
        <w:t>(Alison Levitt, 2020)</w:t>
      </w:r>
      <w:r w:rsidRPr="00701CED">
        <w:rPr>
          <w:rFonts w:ascii="Arial" w:hAnsi="Arial" w:cs="Arial"/>
          <w:color w:val="000000"/>
        </w:rPr>
        <w:t>. Trust Repair Theory assumes that the behaviour change has to be visible and enduring; the results support this claim. Consumers paid a reward to show long-term commitment and not short-</w:t>
      </w:r>
      <w:r w:rsidR="00403937" w:rsidRPr="00701CED">
        <w:rPr>
          <w:rFonts w:ascii="Arial" w:hAnsi="Arial" w:cs="Arial"/>
          <w:color w:val="000000"/>
        </w:rPr>
        <w:t>term</w:t>
      </w:r>
      <w:r w:rsidRPr="00701CED">
        <w:rPr>
          <w:rFonts w:ascii="Arial" w:hAnsi="Arial" w:cs="Arial"/>
          <w:color w:val="000000"/>
        </w:rPr>
        <w:t xml:space="preserve"> commitments.</w:t>
      </w:r>
    </w:p>
    <w:p w14:paraId="7AB3F4EF" w14:textId="77777777" w:rsidR="0065499A" w:rsidRPr="00701CED" w:rsidRDefault="0065499A" w:rsidP="0065499A">
      <w:pPr>
        <w:rPr>
          <w:rFonts w:ascii="Arial" w:hAnsi="Arial" w:cs="Arial"/>
          <w:b/>
          <w:bCs/>
          <w:color w:val="000000"/>
        </w:rPr>
      </w:pPr>
      <w:r w:rsidRPr="00701CED">
        <w:rPr>
          <w:rFonts w:ascii="Arial" w:hAnsi="Arial" w:cs="Arial"/>
          <w:b/>
          <w:bCs/>
          <w:color w:val="000000"/>
        </w:rPr>
        <w:t>Mini-Analytical Close: Action–Trust Linkage</w:t>
      </w:r>
    </w:p>
    <w:p w14:paraId="64C8777F" w14:textId="316E394F" w:rsidR="0065499A" w:rsidRPr="00701CED" w:rsidRDefault="0065499A" w:rsidP="0065499A">
      <w:pPr>
        <w:rPr>
          <w:rFonts w:ascii="Arial" w:hAnsi="Arial" w:cs="Arial"/>
          <w:color w:val="000000"/>
        </w:rPr>
      </w:pPr>
      <w:r w:rsidRPr="00701CED">
        <w:rPr>
          <w:rFonts w:ascii="Arial" w:hAnsi="Arial" w:cs="Arial"/>
          <w:color w:val="000000"/>
        </w:rPr>
        <w:t xml:space="preserve">Recovery actions were corrective in influence on the reputation recovery in terms of indicating the occurrence of organisational learning. Incremental trust repair was effectively achieved through structural reforms that </w:t>
      </w:r>
      <w:r w:rsidR="00403937" w:rsidRPr="00701CED">
        <w:rPr>
          <w:rFonts w:ascii="Arial" w:hAnsi="Arial" w:cs="Arial"/>
          <w:color w:val="000000"/>
        </w:rPr>
        <w:t>we</w:t>
      </w:r>
      <w:r w:rsidRPr="00701CED">
        <w:rPr>
          <w:rFonts w:ascii="Arial" w:hAnsi="Arial" w:cs="Arial"/>
          <w:color w:val="000000"/>
        </w:rPr>
        <w:t>re put in place on a deep and consistent basis and justified through the independent parties</w:t>
      </w:r>
      <w:r w:rsidR="006C1A1D" w:rsidRPr="00701CED">
        <w:rPr>
          <w:rFonts w:ascii="Arial" w:hAnsi="Arial" w:cs="Arial"/>
          <w:color w:val="000000"/>
          <w:lang w:val="en-US"/>
        </w:rPr>
        <w:t xml:space="preserve"> </w:t>
      </w:r>
      <w:r w:rsidR="006C1A1D" w:rsidRPr="00701CED">
        <w:rPr>
          <w:rFonts w:ascii="Arial" w:hAnsi="Arial" w:cs="Arial"/>
          <w:color w:val="000000"/>
        </w:rPr>
        <w:t>(Li, 2023)</w:t>
      </w:r>
      <w:r w:rsidRPr="00701CED">
        <w:rPr>
          <w:rFonts w:ascii="Arial" w:hAnsi="Arial" w:cs="Arial"/>
          <w:color w:val="000000"/>
        </w:rPr>
        <w:t>. Trust restoration was hindered by the actions that were seen as symbolic or opaque. These trends support the assumption that trust is restored in the course of continued behaviour and not intentions.</w:t>
      </w:r>
    </w:p>
    <w:p w14:paraId="799D3AF2" w14:textId="77777777" w:rsidR="0065499A" w:rsidRPr="00701CED" w:rsidRDefault="0065499A" w:rsidP="0065499A">
      <w:pPr>
        <w:rPr>
          <w:rFonts w:ascii="Arial" w:hAnsi="Arial" w:cs="Arial"/>
          <w:color w:val="000000"/>
        </w:rPr>
      </w:pPr>
    </w:p>
    <w:p w14:paraId="1FEB40C4" w14:textId="6E52CA42" w:rsidR="0065499A" w:rsidRPr="00701CED" w:rsidRDefault="0065499A" w:rsidP="0065499A">
      <w:pPr>
        <w:pStyle w:val="Heading2"/>
        <w:rPr>
          <w:rFonts w:ascii="Arial" w:hAnsi="Arial" w:cs="Arial"/>
        </w:rPr>
      </w:pPr>
      <w:bookmarkStart w:id="64" w:name="_Toc219891816"/>
      <w:r w:rsidRPr="00701CED">
        <w:rPr>
          <w:rFonts w:ascii="Arial" w:hAnsi="Arial" w:cs="Arial"/>
        </w:rPr>
        <w:t>4.</w:t>
      </w:r>
      <w:r w:rsidR="00D31087">
        <w:rPr>
          <w:rFonts w:ascii="Arial" w:hAnsi="Arial" w:cs="Arial"/>
        </w:rPr>
        <w:t>5</w:t>
      </w:r>
      <w:r w:rsidRPr="00701CED">
        <w:rPr>
          <w:rFonts w:ascii="Arial" w:hAnsi="Arial" w:cs="Arial"/>
        </w:rPr>
        <w:t xml:space="preserve"> Theme 4: Consumer Trust Reactions and Reputation Outcomes</w:t>
      </w:r>
      <w:bookmarkEnd w:id="64"/>
    </w:p>
    <w:p w14:paraId="1F20536E" w14:textId="49CFC1F2" w:rsidR="0065499A" w:rsidRPr="00701CED" w:rsidRDefault="0065499A" w:rsidP="0065499A">
      <w:pPr>
        <w:pStyle w:val="Heading3"/>
        <w:rPr>
          <w:rFonts w:ascii="Arial" w:hAnsi="Arial" w:cs="Arial"/>
        </w:rPr>
      </w:pPr>
      <w:bookmarkStart w:id="65" w:name="_Toc219891817"/>
      <w:r w:rsidRPr="00701CED">
        <w:rPr>
          <w:rFonts w:ascii="Arial" w:hAnsi="Arial" w:cs="Arial"/>
        </w:rPr>
        <w:t>4.</w:t>
      </w:r>
      <w:r w:rsidR="00D31087">
        <w:rPr>
          <w:rFonts w:ascii="Arial" w:hAnsi="Arial" w:cs="Arial"/>
        </w:rPr>
        <w:t>5</w:t>
      </w:r>
      <w:r w:rsidRPr="00701CED">
        <w:rPr>
          <w:rFonts w:ascii="Arial" w:hAnsi="Arial" w:cs="Arial"/>
        </w:rPr>
        <w:t>.1 Emotional Responses</w:t>
      </w:r>
      <w:bookmarkEnd w:id="65"/>
    </w:p>
    <w:p w14:paraId="362D6D97" w14:textId="2BBA15D6" w:rsidR="0065499A" w:rsidRPr="00701CED" w:rsidRDefault="0065499A" w:rsidP="0065499A">
      <w:pPr>
        <w:rPr>
          <w:rFonts w:ascii="Arial" w:hAnsi="Arial" w:cs="Arial"/>
          <w:color w:val="000000"/>
        </w:rPr>
      </w:pPr>
      <w:r w:rsidRPr="00701CED">
        <w:rPr>
          <w:rFonts w:ascii="Arial" w:hAnsi="Arial" w:cs="Arial"/>
          <w:color w:val="000000"/>
        </w:rPr>
        <w:t>Emotional reactions prevailed in initial consumer reactions in all situations. Anger and betrayal were common when the ethical violations were in opposition to brand values. The labour scandal involving Boohoo was followed by a moral outrage as exploitation was happening in the brand that preaches cost-effective prices and accessibility of trends</w:t>
      </w:r>
      <w:r w:rsidR="006C1A1D" w:rsidRPr="00701CED">
        <w:rPr>
          <w:rFonts w:ascii="Arial" w:hAnsi="Arial" w:cs="Arial"/>
          <w:color w:val="000000"/>
          <w:lang w:val="en-US"/>
        </w:rPr>
        <w:t xml:space="preserve"> </w:t>
      </w:r>
      <w:r w:rsidR="006C1A1D" w:rsidRPr="00701CED">
        <w:rPr>
          <w:rFonts w:ascii="Arial" w:hAnsi="Arial" w:cs="Arial"/>
          <w:color w:val="000000"/>
        </w:rPr>
        <w:t>(</w:t>
      </w:r>
      <w:proofErr w:type="spellStart"/>
      <w:r w:rsidR="006C1A1D" w:rsidRPr="00701CED">
        <w:rPr>
          <w:rFonts w:ascii="Arial" w:hAnsi="Arial" w:cs="Arial"/>
          <w:color w:val="000000"/>
        </w:rPr>
        <w:t>Kuipers</w:t>
      </w:r>
      <w:proofErr w:type="spellEnd"/>
      <w:r w:rsidR="006C1A1D" w:rsidRPr="00701CED">
        <w:rPr>
          <w:rFonts w:ascii="Arial" w:hAnsi="Arial" w:cs="Arial"/>
          <w:color w:val="000000"/>
        </w:rPr>
        <w:t xml:space="preserve"> et al., 2023)</w:t>
      </w:r>
      <w:r w:rsidRPr="00701CED">
        <w:rPr>
          <w:rFonts w:ascii="Arial" w:hAnsi="Arial" w:cs="Arial"/>
          <w:color w:val="000000"/>
        </w:rPr>
        <w:t xml:space="preserve">. When H&amp;M faced allegations of greenwashing, it did not provoke shock but disappointment and scepticism because the accusations were made gradually. Primark was plagued with continuous criticism, and crisis fatigue </w:t>
      </w:r>
      <w:r w:rsidRPr="00701CED">
        <w:rPr>
          <w:rFonts w:ascii="Arial" w:hAnsi="Arial" w:cs="Arial"/>
          <w:color w:val="000000"/>
        </w:rPr>
        <w:lastRenderedPageBreak/>
        <w:t>ensued, whereby the same issues were raised, but the level of emotional intensity subsided</w:t>
      </w:r>
      <w:r w:rsidR="00403937" w:rsidRPr="00701CED">
        <w:rPr>
          <w:rFonts w:ascii="Arial" w:hAnsi="Arial" w:cs="Arial"/>
          <w:color w:val="000000"/>
          <w:lang w:val="en-US"/>
        </w:rPr>
        <w:t>;</w:t>
      </w:r>
      <w:r w:rsidRPr="00701CED">
        <w:rPr>
          <w:rFonts w:ascii="Arial" w:hAnsi="Arial" w:cs="Arial"/>
          <w:color w:val="000000"/>
        </w:rPr>
        <w:t xml:space="preserve"> the level of mistrust remained intact</w:t>
      </w:r>
      <w:r w:rsidR="00176DAB" w:rsidRPr="00701CED">
        <w:rPr>
          <w:rFonts w:ascii="Arial" w:hAnsi="Arial" w:cs="Arial"/>
          <w:color w:val="000000"/>
          <w:lang w:val="en-US"/>
        </w:rPr>
        <w:t xml:space="preserve"> </w:t>
      </w:r>
      <w:r w:rsidR="00176DAB" w:rsidRPr="00701CED">
        <w:rPr>
          <w:rFonts w:ascii="Arial" w:hAnsi="Arial" w:cs="Arial"/>
          <w:color w:val="000000"/>
        </w:rPr>
        <w:t xml:space="preserve">(Bland and </w:t>
      </w:r>
      <w:proofErr w:type="spellStart"/>
      <w:r w:rsidR="00176DAB" w:rsidRPr="00701CED">
        <w:rPr>
          <w:rFonts w:ascii="Arial" w:hAnsi="Arial" w:cs="Arial"/>
          <w:color w:val="000000"/>
        </w:rPr>
        <w:t>Makortoff</w:t>
      </w:r>
      <w:proofErr w:type="spellEnd"/>
      <w:r w:rsidR="00176DAB" w:rsidRPr="00701CED">
        <w:rPr>
          <w:rFonts w:ascii="Arial" w:hAnsi="Arial" w:cs="Arial"/>
          <w:color w:val="000000"/>
        </w:rPr>
        <w:t>, 2020)</w:t>
      </w:r>
      <w:r w:rsidRPr="00701CED">
        <w:rPr>
          <w:rFonts w:ascii="Arial" w:hAnsi="Arial" w:cs="Arial"/>
          <w:color w:val="000000"/>
        </w:rPr>
        <w:t>. Such emotional conditions preconditioned the attitude toward recovery programs: strong indignation decreased forgiveness tendencies, whereas exhaustion inclined towards apathy instead of beneficial confidence.</w:t>
      </w:r>
    </w:p>
    <w:p w14:paraId="07D21067" w14:textId="18FC6608" w:rsidR="0065499A" w:rsidRPr="00701CED" w:rsidRDefault="0065499A" w:rsidP="0065499A">
      <w:pPr>
        <w:pStyle w:val="Heading3"/>
        <w:rPr>
          <w:rFonts w:ascii="Arial" w:hAnsi="Arial" w:cs="Arial"/>
        </w:rPr>
      </w:pPr>
      <w:bookmarkStart w:id="66" w:name="_Toc219891818"/>
      <w:r w:rsidRPr="00701CED">
        <w:rPr>
          <w:rFonts w:ascii="Arial" w:hAnsi="Arial" w:cs="Arial"/>
        </w:rPr>
        <w:t>4.</w:t>
      </w:r>
      <w:r w:rsidR="00D31087">
        <w:rPr>
          <w:rFonts w:ascii="Arial" w:hAnsi="Arial" w:cs="Arial"/>
        </w:rPr>
        <w:t>5</w:t>
      </w:r>
      <w:r w:rsidRPr="00701CED">
        <w:rPr>
          <w:rFonts w:ascii="Arial" w:hAnsi="Arial" w:cs="Arial"/>
        </w:rPr>
        <w:t>.2 Behavioural Responses</w:t>
      </w:r>
      <w:bookmarkEnd w:id="66"/>
    </w:p>
    <w:p w14:paraId="20CBEB07" w14:textId="1172467F" w:rsidR="0065499A" w:rsidRPr="00701CED" w:rsidRDefault="0065499A" w:rsidP="0065499A">
      <w:pPr>
        <w:rPr>
          <w:rFonts w:ascii="Arial" w:hAnsi="Arial" w:cs="Arial"/>
          <w:color w:val="000000"/>
        </w:rPr>
      </w:pPr>
      <w:r w:rsidRPr="00701CED">
        <w:rPr>
          <w:rFonts w:ascii="Arial" w:hAnsi="Arial" w:cs="Arial"/>
          <w:color w:val="000000"/>
        </w:rPr>
        <w:t>There was no homogeneity in behavioural reactions</w:t>
      </w:r>
      <w:r w:rsidR="00403937" w:rsidRPr="00701CED">
        <w:rPr>
          <w:rFonts w:ascii="Arial" w:hAnsi="Arial" w:cs="Arial"/>
          <w:color w:val="000000"/>
          <w:lang w:val="en-US"/>
        </w:rPr>
        <w:t>,</w:t>
      </w:r>
      <w:r w:rsidRPr="00701CED">
        <w:rPr>
          <w:rFonts w:ascii="Arial" w:hAnsi="Arial" w:cs="Arial"/>
          <w:color w:val="000000"/>
        </w:rPr>
        <w:t xml:space="preserve"> and contradict</w:t>
      </w:r>
      <w:r w:rsidR="00403937" w:rsidRPr="00701CED">
        <w:rPr>
          <w:rFonts w:ascii="Arial" w:hAnsi="Arial" w:cs="Arial"/>
          <w:color w:val="000000"/>
        </w:rPr>
        <w:t>ory</w:t>
      </w:r>
      <w:r w:rsidRPr="00701CED">
        <w:rPr>
          <w:rFonts w:ascii="Arial" w:hAnsi="Arial" w:cs="Arial"/>
          <w:color w:val="000000"/>
        </w:rPr>
        <w:t xml:space="preserve"> behavioural reactions were common</w:t>
      </w:r>
      <w:r w:rsidR="00176DAB" w:rsidRPr="00701CED">
        <w:rPr>
          <w:rFonts w:ascii="Arial" w:hAnsi="Arial" w:cs="Arial"/>
          <w:color w:val="000000"/>
          <w:lang w:val="en-US"/>
        </w:rPr>
        <w:t xml:space="preserve"> </w:t>
      </w:r>
      <w:r w:rsidR="00176DAB" w:rsidRPr="00701CED">
        <w:rPr>
          <w:rFonts w:ascii="Arial" w:hAnsi="Arial" w:cs="Arial"/>
          <w:color w:val="000000"/>
        </w:rPr>
        <w:t>(Alison Levitt, 2020)</w:t>
      </w:r>
      <w:r w:rsidRPr="00701CED">
        <w:rPr>
          <w:rFonts w:ascii="Arial" w:hAnsi="Arial" w:cs="Arial"/>
          <w:color w:val="000000"/>
        </w:rPr>
        <w:t>. Boycotts happened quickly in the wake of crises, especially among the ethically conscious consumers and other activists on the internet; however, people were still buying the products across all brands. This is an indication of the fast-fashion paradox</w:t>
      </w:r>
      <w:r w:rsidR="00403937" w:rsidRPr="00701CED">
        <w:rPr>
          <w:rFonts w:ascii="Arial" w:hAnsi="Arial" w:cs="Arial"/>
          <w:color w:val="000000"/>
          <w:lang w:val="en-US"/>
        </w:rPr>
        <w:t>,</w:t>
      </w:r>
      <w:r w:rsidRPr="00701CED">
        <w:rPr>
          <w:rFonts w:ascii="Arial" w:hAnsi="Arial" w:cs="Arial"/>
          <w:color w:val="000000"/>
        </w:rPr>
        <w:t xml:space="preserve"> where people </w:t>
      </w:r>
      <w:proofErr w:type="spellStart"/>
      <w:r w:rsidRPr="00701CED">
        <w:rPr>
          <w:rFonts w:ascii="Arial" w:hAnsi="Arial" w:cs="Arial"/>
          <w:color w:val="000000"/>
        </w:rPr>
        <w:t>critici</w:t>
      </w:r>
      <w:proofErr w:type="spellEnd"/>
      <w:r w:rsidR="00403937" w:rsidRPr="00701CED">
        <w:rPr>
          <w:rFonts w:ascii="Arial" w:hAnsi="Arial" w:cs="Arial"/>
          <w:color w:val="000000"/>
          <w:lang w:val="en-US"/>
        </w:rPr>
        <w:t>s</w:t>
      </w:r>
      <w:r w:rsidRPr="00701CED">
        <w:rPr>
          <w:rFonts w:ascii="Arial" w:hAnsi="Arial" w:cs="Arial"/>
          <w:color w:val="000000"/>
        </w:rPr>
        <w:t>e unethical practices but still purchase because they can afford</w:t>
      </w:r>
      <w:r w:rsidR="00403937" w:rsidRPr="00701CED">
        <w:rPr>
          <w:rFonts w:ascii="Arial" w:hAnsi="Arial" w:cs="Arial"/>
          <w:color w:val="000000"/>
          <w:lang w:val="en-US"/>
        </w:rPr>
        <w:t xml:space="preserve"> it</w:t>
      </w:r>
      <w:r w:rsidRPr="00701CED">
        <w:rPr>
          <w:rFonts w:ascii="Arial" w:hAnsi="Arial" w:cs="Arial"/>
          <w:color w:val="000000"/>
        </w:rPr>
        <w:t>, because it is a habit and because it is trendy</w:t>
      </w:r>
      <w:r w:rsidR="006C1A1D" w:rsidRPr="00701CED">
        <w:rPr>
          <w:rFonts w:ascii="Arial" w:hAnsi="Arial" w:cs="Arial"/>
          <w:color w:val="000000"/>
          <w:lang w:val="en-US"/>
        </w:rPr>
        <w:t xml:space="preserve"> </w:t>
      </w:r>
      <w:r w:rsidR="006C1A1D" w:rsidRPr="00701CED">
        <w:rPr>
          <w:rFonts w:ascii="Arial" w:hAnsi="Arial" w:cs="Arial"/>
          <w:color w:val="000000"/>
        </w:rPr>
        <w:t>(Sharples et al., 2023)</w:t>
      </w:r>
      <w:r w:rsidRPr="00701CED">
        <w:rPr>
          <w:rFonts w:ascii="Arial" w:hAnsi="Arial" w:cs="Arial"/>
          <w:color w:val="000000"/>
        </w:rPr>
        <w:t>. Boohoo had found itself in temporary relationships and eventually normali</w:t>
      </w:r>
      <w:r w:rsidR="00D31087">
        <w:rPr>
          <w:rFonts w:ascii="Arial" w:hAnsi="Arial" w:cs="Arial"/>
          <w:color w:val="000000"/>
        </w:rPr>
        <w:t>sed</w:t>
      </w:r>
      <w:r w:rsidRPr="00701CED">
        <w:rPr>
          <w:rFonts w:ascii="Arial" w:hAnsi="Arial" w:cs="Arial"/>
          <w:color w:val="000000"/>
        </w:rPr>
        <w:t>. H&amp;M managed to maintain sales despite the reputational backlash, which was supported by brand recognition. The value positioning of Primark cushioned it against extreme changes in behaviour. These findings reflect that consumer behaviour does not necessarily conform to the proclaimed values.</w:t>
      </w:r>
    </w:p>
    <w:p w14:paraId="4A043A71" w14:textId="784121C5" w:rsidR="0065499A" w:rsidRPr="00701CED" w:rsidRDefault="0065499A" w:rsidP="0065499A">
      <w:pPr>
        <w:pStyle w:val="Heading3"/>
        <w:rPr>
          <w:rFonts w:ascii="Arial" w:hAnsi="Arial" w:cs="Arial"/>
        </w:rPr>
      </w:pPr>
      <w:bookmarkStart w:id="67" w:name="_Toc219891819"/>
      <w:r w:rsidRPr="00701CED">
        <w:rPr>
          <w:rFonts w:ascii="Arial" w:hAnsi="Arial" w:cs="Arial"/>
        </w:rPr>
        <w:t>4.</w:t>
      </w:r>
      <w:r w:rsidR="00D31087">
        <w:rPr>
          <w:rFonts w:ascii="Arial" w:hAnsi="Arial" w:cs="Arial"/>
        </w:rPr>
        <w:t>5</w:t>
      </w:r>
      <w:r w:rsidRPr="00701CED">
        <w:rPr>
          <w:rFonts w:ascii="Arial" w:hAnsi="Arial" w:cs="Arial"/>
        </w:rPr>
        <w:t>.3 Trust Asymmetry</w:t>
      </w:r>
      <w:bookmarkEnd w:id="67"/>
    </w:p>
    <w:p w14:paraId="1F42E528" w14:textId="116A5913" w:rsidR="0065499A" w:rsidRPr="00701CED" w:rsidRDefault="0065499A" w:rsidP="0065499A">
      <w:pPr>
        <w:rPr>
          <w:rFonts w:ascii="Arial" w:hAnsi="Arial" w:cs="Arial"/>
          <w:color w:val="000000"/>
        </w:rPr>
      </w:pPr>
      <w:r w:rsidRPr="00701CED">
        <w:rPr>
          <w:rFonts w:ascii="Arial" w:hAnsi="Arial" w:cs="Arial"/>
          <w:color w:val="000000"/>
        </w:rPr>
        <w:t xml:space="preserve">Asymmetry of trust </w:t>
      </w:r>
      <w:r w:rsidR="00403937" w:rsidRPr="00701CED">
        <w:rPr>
          <w:rFonts w:ascii="Arial" w:hAnsi="Arial" w:cs="Arial"/>
          <w:color w:val="000000"/>
          <w:lang w:val="en-US"/>
        </w:rPr>
        <w:t xml:space="preserve">is </w:t>
      </w:r>
      <w:r w:rsidRPr="00701CED">
        <w:rPr>
          <w:rFonts w:ascii="Arial" w:hAnsi="Arial" w:cs="Arial"/>
          <w:color w:val="000000"/>
        </w:rPr>
        <w:t xml:space="preserve">presented in the cases. Trust was rapidly destroyed when revealed, but it was gradually regained </w:t>
      </w:r>
      <w:r w:rsidR="00403937" w:rsidRPr="00701CED">
        <w:rPr>
          <w:rFonts w:ascii="Arial" w:hAnsi="Arial" w:cs="Arial"/>
          <w:color w:val="000000"/>
        </w:rPr>
        <w:t>slowly</w:t>
      </w:r>
      <w:r w:rsidRPr="00701CED">
        <w:rPr>
          <w:rFonts w:ascii="Arial" w:hAnsi="Arial" w:cs="Arial"/>
          <w:color w:val="000000"/>
        </w:rPr>
        <w:t xml:space="preserve"> and incomplete</w:t>
      </w:r>
      <w:r w:rsidR="00403937" w:rsidRPr="00701CED">
        <w:rPr>
          <w:rFonts w:ascii="Arial" w:hAnsi="Arial" w:cs="Arial"/>
          <w:color w:val="000000"/>
        </w:rPr>
        <w:t>ly</w:t>
      </w:r>
      <w:r w:rsidRPr="00701CED">
        <w:rPr>
          <w:rFonts w:ascii="Arial" w:hAnsi="Arial" w:cs="Arial"/>
          <w:color w:val="000000"/>
        </w:rPr>
        <w:t>. Damage to emotions at an early stage superseded sound judgment. The recovery depended on long-term signs of reform and not an act</w:t>
      </w:r>
      <w:r w:rsidR="006C1A1D" w:rsidRPr="00701CED">
        <w:rPr>
          <w:rFonts w:ascii="Arial" w:hAnsi="Arial" w:cs="Arial"/>
          <w:color w:val="000000"/>
          <w:lang w:val="en-US"/>
        </w:rPr>
        <w:t xml:space="preserve"> </w:t>
      </w:r>
      <w:r w:rsidR="006C1A1D" w:rsidRPr="00701CED">
        <w:rPr>
          <w:rFonts w:ascii="Arial" w:hAnsi="Arial" w:cs="Arial"/>
          <w:color w:val="000000"/>
        </w:rPr>
        <w:t>(Kwok, Lee and Han, 2022)</w:t>
      </w:r>
      <w:r w:rsidRPr="00701CED">
        <w:rPr>
          <w:rFonts w:ascii="Arial" w:hAnsi="Arial" w:cs="Arial"/>
          <w:color w:val="000000"/>
        </w:rPr>
        <w:t>. The differences also appeared in the consumer segments: younger consumers and activists were more tolerant of infractions and more responsive to the signals of accountability, but price-sensitive consumers were more concerned with value than ethics. Cultural background also added to expectations and complicated the recovery paths</w:t>
      </w:r>
      <w:r w:rsidR="00403937" w:rsidRPr="00701CED">
        <w:rPr>
          <w:rFonts w:ascii="Arial" w:hAnsi="Arial" w:cs="Arial"/>
          <w:color w:val="000000"/>
          <w:lang w:val="en-US"/>
        </w:rPr>
        <w:t>,</w:t>
      </w:r>
      <w:r w:rsidRPr="00701CED">
        <w:rPr>
          <w:rFonts w:ascii="Arial" w:hAnsi="Arial" w:cs="Arial"/>
          <w:color w:val="000000"/>
        </w:rPr>
        <w:t xml:space="preserve"> and prevented equal trust building.</w:t>
      </w:r>
    </w:p>
    <w:p w14:paraId="645DFCC8" w14:textId="679E5F89" w:rsidR="0065499A" w:rsidRPr="00701CED" w:rsidRDefault="0065499A" w:rsidP="0065499A">
      <w:pPr>
        <w:pStyle w:val="Heading3"/>
        <w:rPr>
          <w:rFonts w:ascii="Arial" w:hAnsi="Arial" w:cs="Arial"/>
        </w:rPr>
      </w:pPr>
      <w:bookmarkStart w:id="68" w:name="_Toc219891820"/>
      <w:r w:rsidRPr="00701CED">
        <w:rPr>
          <w:rFonts w:ascii="Arial" w:hAnsi="Arial" w:cs="Arial"/>
        </w:rPr>
        <w:t>4.</w:t>
      </w:r>
      <w:r w:rsidR="00D31087">
        <w:rPr>
          <w:rFonts w:ascii="Arial" w:hAnsi="Arial" w:cs="Arial"/>
        </w:rPr>
        <w:t>5</w:t>
      </w:r>
      <w:r w:rsidRPr="00701CED">
        <w:rPr>
          <w:rFonts w:ascii="Arial" w:hAnsi="Arial" w:cs="Arial"/>
        </w:rPr>
        <w:t>.4 Cross-Case Insights and Outcomes</w:t>
      </w:r>
      <w:bookmarkEnd w:id="68"/>
    </w:p>
    <w:p w14:paraId="04B768EA" w14:textId="55D9C24E" w:rsidR="0065499A" w:rsidRPr="00701CED" w:rsidRDefault="0065499A" w:rsidP="0065499A">
      <w:pPr>
        <w:rPr>
          <w:rFonts w:ascii="Arial" w:hAnsi="Arial" w:cs="Arial"/>
          <w:color w:val="000000"/>
        </w:rPr>
      </w:pPr>
      <w:r w:rsidRPr="00701CED">
        <w:rPr>
          <w:rFonts w:ascii="Arial" w:hAnsi="Arial" w:cs="Arial"/>
          <w:color w:val="000000"/>
        </w:rPr>
        <w:t>The results of the recoveries were different because of inconsistency and accountability. The slow repair of trust helped Boohoo as it was filled with visible changes and frequent external confirmation. The recovery that H&amp;M had achieved was not complete</w:t>
      </w:r>
      <w:r w:rsidR="00403937" w:rsidRPr="00701CED">
        <w:rPr>
          <w:rFonts w:ascii="Arial" w:hAnsi="Arial" w:cs="Arial"/>
          <w:color w:val="000000"/>
          <w:lang w:val="en-US"/>
        </w:rPr>
        <w:t>,</w:t>
      </w:r>
      <w:r w:rsidRPr="00701CED">
        <w:rPr>
          <w:rFonts w:ascii="Arial" w:hAnsi="Arial" w:cs="Arial"/>
          <w:color w:val="000000"/>
        </w:rPr>
        <w:t xml:space="preserve"> with trust indications becoming mixed up with continuous </w:t>
      </w:r>
      <w:r w:rsidRPr="00701CED">
        <w:rPr>
          <w:rFonts w:ascii="Arial" w:hAnsi="Arial" w:cs="Arial"/>
          <w:color w:val="000000"/>
        </w:rPr>
        <w:lastRenderedPageBreak/>
        <w:t>accusations</w:t>
      </w:r>
      <w:r w:rsidR="006C1A1D" w:rsidRPr="00701CED">
        <w:rPr>
          <w:rFonts w:ascii="Arial" w:hAnsi="Arial" w:cs="Arial"/>
          <w:color w:val="000000"/>
          <w:lang w:val="en-US"/>
        </w:rPr>
        <w:t xml:space="preserve"> </w:t>
      </w:r>
      <w:r w:rsidR="006C1A1D" w:rsidRPr="00701CED">
        <w:rPr>
          <w:rFonts w:ascii="Arial" w:hAnsi="Arial" w:cs="Arial"/>
          <w:color w:val="000000"/>
        </w:rPr>
        <w:t>(Tan et al., 2022)</w:t>
      </w:r>
      <w:r w:rsidRPr="00701CED">
        <w:rPr>
          <w:rFonts w:ascii="Arial" w:hAnsi="Arial" w:cs="Arial"/>
          <w:color w:val="000000"/>
        </w:rPr>
        <w:t>. Primark had stability as opposed to complete recovery</w:t>
      </w:r>
      <w:r w:rsidR="00403937" w:rsidRPr="00701CED">
        <w:rPr>
          <w:rFonts w:ascii="Arial" w:hAnsi="Arial" w:cs="Arial"/>
          <w:color w:val="000000"/>
          <w:lang w:val="en-US"/>
        </w:rPr>
        <w:t>;</w:t>
      </w:r>
      <w:r w:rsidRPr="00701CED">
        <w:rPr>
          <w:rFonts w:ascii="Arial" w:hAnsi="Arial" w:cs="Arial"/>
          <w:color w:val="000000"/>
        </w:rPr>
        <w:t xml:space="preserve"> it retained sales without restoring strong faith. Reputation Theory implies that trust is involved in long-term legitimacy and not instant behaviour change. This is supported by the findings. Restoring trust meant that there had to be a concordance of emotion, behaviour and action and where consistency was wanting</w:t>
      </w:r>
      <w:r w:rsidR="00403937" w:rsidRPr="00701CED">
        <w:rPr>
          <w:rFonts w:ascii="Arial" w:hAnsi="Arial" w:cs="Arial"/>
          <w:color w:val="000000"/>
          <w:lang w:val="en-US"/>
        </w:rPr>
        <w:t>,</w:t>
      </w:r>
      <w:r w:rsidRPr="00701CED">
        <w:rPr>
          <w:rFonts w:ascii="Arial" w:hAnsi="Arial" w:cs="Arial"/>
          <w:color w:val="000000"/>
        </w:rPr>
        <w:t xml:space="preserve"> reputation results would be tenuous.</w:t>
      </w:r>
    </w:p>
    <w:p w14:paraId="0B408DD6" w14:textId="77777777" w:rsidR="0065499A" w:rsidRPr="00701CED" w:rsidRDefault="0065499A" w:rsidP="0065499A">
      <w:pPr>
        <w:rPr>
          <w:rFonts w:ascii="Arial" w:hAnsi="Arial" w:cs="Arial"/>
          <w:color w:val="000000"/>
        </w:rPr>
      </w:pPr>
    </w:p>
    <w:p w14:paraId="468E0064" w14:textId="18D484E8" w:rsidR="0065499A" w:rsidRPr="00701CED" w:rsidRDefault="0065499A" w:rsidP="0065499A">
      <w:pPr>
        <w:pStyle w:val="Heading2"/>
        <w:rPr>
          <w:rFonts w:ascii="Arial" w:hAnsi="Arial" w:cs="Arial"/>
        </w:rPr>
      </w:pPr>
      <w:bookmarkStart w:id="69" w:name="_Toc219891821"/>
      <w:r w:rsidRPr="00701CED">
        <w:rPr>
          <w:rFonts w:ascii="Arial" w:hAnsi="Arial" w:cs="Arial"/>
        </w:rPr>
        <w:t>4.</w:t>
      </w:r>
      <w:r w:rsidR="00D31087">
        <w:rPr>
          <w:rFonts w:ascii="Arial" w:hAnsi="Arial" w:cs="Arial"/>
        </w:rPr>
        <w:t>6</w:t>
      </w:r>
      <w:r w:rsidRPr="00701CED">
        <w:rPr>
          <w:rFonts w:ascii="Arial" w:hAnsi="Arial" w:cs="Arial"/>
        </w:rPr>
        <w:t xml:space="preserve"> Cross-Case Synthesis: Patterns of Reputation Recovery</w:t>
      </w:r>
      <w:bookmarkEnd w:id="69"/>
    </w:p>
    <w:p w14:paraId="50B1D844" w14:textId="2BF988F8" w:rsidR="0065499A" w:rsidRPr="00701CED" w:rsidRDefault="0065499A" w:rsidP="0065499A">
      <w:pPr>
        <w:rPr>
          <w:rFonts w:ascii="Arial" w:hAnsi="Arial" w:cs="Arial"/>
          <w:color w:val="000000"/>
        </w:rPr>
      </w:pPr>
      <w:r w:rsidRPr="00701CED">
        <w:rPr>
          <w:rFonts w:ascii="Arial" w:hAnsi="Arial" w:cs="Arial"/>
          <w:color w:val="000000"/>
        </w:rPr>
        <w:t>The analysis of cross-cases demonstrates that there are systematic structures in the process of reputation recovery in the context of the fast-fashion crisis. In every study investigated, the loss of trust was quick to follow exposure, was triggered by emotional responses and enhanced by digital media. Its recovery process was, however, slow and conditional</w:t>
      </w:r>
      <w:r w:rsidR="006C1A1D" w:rsidRPr="00701CED">
        <w:rPr>
          <w:rFonts w:ascii="Arial" w:hAnsi="Arial" w:cs="Arial"/>
          <w:color w:val="000000"/>
          <w:lang w:val="en-US"/>
        </w:rPr>
        <w:t xml:space="preserve"> </w:t>
      </w:r>
      <w:r w:rsidR="006C1A1D" w:rsidRPr="00701CED">
        <w:rPr>
          <w:rFonts w:ascii="Arial" w:hAnsi="Arial" w:cs="Arial"/>
          <w:color w:val="000000"/>
        </w:rPr>
        <w:t>(Song et al., 2022)</w:t>
      </w:r>
      <w:r w:rsidRPr="00701CED">
        <w:rPr>
          <w:rFonts w:ascii="Arial" w:hAnsi="Arial" w:cs="Arial"/>
          <w:color w:val="000000"/>
        </w:rPr>
        <w:t>. A convergent pattern suggests that the establishment of trust demanded actual remedial measures supported by viable communication; only symbolic measures were not enough to restore trust.  </w:t>
      </w:r>
    </w:p>
    <w:p w14:paraId="51C27DAC" w14:textId="0B815DDA" w:rsidR="0065499A" w:rsidRPr="00701CED" w:rsidRDefault="0065499A" w:rsidP="0065499A">
      <w:pPr>
        <w:rPr>
          <w:rFonts w:ascii="Arial" w:hAnsi="Arial" w:cs="Arial"/>
          <w:color w:val="000000"/>
        </w:rPr>
      </w:pPr>
      <w:r w:rsidRPr="00701CED">
        <w:rPr>
          <w:rFonts w:ascii="Arial" w:hAnsi="Arial" w:cs="Arial"/>
          <w:color w:val="000000"/>
        </w:rPr>
        <w:t>Deviant results would depend on the level and uniformity of strategy execution. The recovery trajectory of Boohoo was the strongest, with its corrective actions concerned with rectifying the causes and supported by third-party validation</w:t>
      </w:r>
      <w:r w:rsidR="00176DAB" w:rsidRPr="00701CED">
        <w:rPr>
          <w:rFonts w:ascii="Arial" w:hAnsi="Arial" w:cs="Arial"/>
          <w:color w:val="000000"/>
          <w:lang w:val="en-US"/>
        </w:rPr>
        <w:t xml:space="preserve"> </w:t>
      </w:r>
      <w:r w:rsidR="00176DAB" w:rsidRPr="00701CED">
        <w:rPr>
          <w:rFonts w:ascii="Arial" w:hAnsi="Arial" w:cs="Arial"/>
          <w:color w:val="000000"/>
        </w:rPr>
        <w:t>(Boohoo group plc, 2024)</w:t>
      </w:r>
      <w:r w:rsidRPr="00701CED">
        <w:rPr>
          <w:rFonts w:ascii="Arial" w:hAnsi="Arial" w:cs="Arial"/>
          <w:color w:val="000000"/>
        </w:rPr>
        <w:t>. H&amp;M had achieved partial recovery because sustainability messages never tended to meet the structural changes, thus creating credibility gaps</w:t>
      </w:r>
      <w:r w:rsidR="006C1A1D" w:rsidRPr="00701CED">
        <w:rPr>
          <w:rFonts w:ascii="Arial" w:hAnsi="Arial" w:cs="Arial"/>
          <w:color w:val="000000"/>
          <w:lang w:val="en-US"/>
        </w:rPr>
        <w:t xml:space="preserve"> </w:t>
      </w:r>
      <w:r w:rsidR="006C1A1D" w:rsidRPr="00701CED">
        <w:rPr>
          <w:rFonts w:ascii="Arial" w:hAnsi="Arial" w:cs="Arial"/>
          <w:color w:val="000000"/>
        </w:rPr>
        <w:t>(Wang, Liao, et al., 2021)</w:t>
      </w:r>
      <w:r w:rsidRPr="00701CED">
        <w:rPr>
          <w:rFonts w:ascii="Arial" w:hAnsi="Arial" w:cs="Arial"/>
          <w:color w:val="000000"/>
        </w:rPr>
        <w:t xml:space="preserve">. Primark also remained relatively stable without a vigorous recovery operation, </w:t>
      </w:r>
      <w:proofErr w:type="spellStart"/>
      <w:r w:rsidRPr="00701CED">
        <w:rPr>
          <w:rFonts w:ascii="Arial" w:hAnsi="Arial" w:cs="Arial"/>
          <w:color w:val="000000"/>
        </w:rPr>
        <w:t>minimi</w:t>
      </w:r>
      <w:proofErr w:type="spellEnd"/>
      <w:r w:rsidR="00403937" w:rsidRPr="00701CED">
        <w:rPr>
          <w:rFonts w:ascii="Arial" w:hAnsi="Arial" w:cs="Arial"/>
          <w:color w:val="000000"/>
          <w:lang w:val="en-US"/>
        </w:rPr>
        <w:t>s</w:t>
      </w:r>
      <w:proofErr w:type="spellStart"/>
      <w:r w:rsidRPr="00701CED">
        <w:rPr>
          <w:rFonts w:ascii="Arial" w:hAnsi="Arial" w:cs="Arial"/>
          <w:color w:val="000000"/>
        </w:rPr>
        <w:t>ing</w:t>
      </w:r>
      <w:proofErr w:type="spellEnd"/>
      <w:r w:rsidRPr="00701CED">
        <w:rPr>
          <w:rFonts w:ascii="Arial" w:hAnsi="Arial" w:cs="Arial"/>
          <w:color w:val="000000"/>
        </w:rPr>
        <w:t xml:space="preserve"> communication and basing it on continuity of operations.  </w:t>
      </w:r>
    </w:p>
    <w:p w14:paraId="2D5C0893" w14:textId="6ED13827" w:rsidR="0065499A" w:rsidRPr="00701CED" w:rsidRDefault="0065499A" w:rsidP="0065499A">
      <w:pPr>
        <w:rPr>
          <w:rFonts w:ascii="Arial" w:hAnsi="Arial" w:cs="Arial"/>
          <w:color w:val="000000"/>
        </w:rPr>
      </w:pPr>
      <w:r w:rsidRPr="00701CED">
        <w:rPr>
          <w:rFonts w:ascii="Arial" w:hAnsi="Arial" w:cs="Arial"/>
          <w:color w:val="000000"/>
        </w:rPr>
        <w:t>The best trust-repair strategies that were identified included the early responsibility recognition, independent validation and long-lasting reform efforts. On the other hand, the weakest practices included defensive framing, promise-filled but evidence-free prospective orientations and low-visibility corrective actions. Effective crisis responses only allowed the trust repair when it was placed within the conceptual framework in the presence of succeeding behavioural change</w:t>
      </w:r>
      <w:r w:rsidR="006C1A1D" w:rsidRPr="00701CED">
        <w:rPr>
          <w:rFonts w:ascii="Arial" w:hAnsi="Arial" w:cs="Arial"/>
          <w:color w:val="000000"/>
          <w:lang w:val="en-US"/>
        </w:rPr>
        <w:t xml:space="preserve"> </w:t>
      </w:r>
      <w:r w:rsidR="006C1A1D" w:rsidRPr="00701CED">
        <w:rPr>
          <w:rFonts w:ascii="Arial" w:hAnsi="Arial" w:cs="Arial"/>
          <w:color w:val="000000"/>
        </w:rPr>
        <w:t>(Wang, Zhang, et al., 2021)</w:t>
      </w:r>
      <w:r w:rsidRPr="00701CED">
        <w:rPr>
          <w:rFonts w:ascii="Arial" w:hAnsi="Arial" w:cs="Arial"/>
          <w:color w:val="000000"/>
        </w:rPr>
        <w:t>. In situations where repair of trust was low, reputation repair was also not strong. These results highlight the fact that reputation recovery is activated in the circumstances of accountability, consistency, and transparency, and worsens when action is replaced by communication or when reforms are untrue.  </w:t>
      </w:r>
    </w:p>
    <w:p w14:paraId="3EC1C81E" w14:textId="77777777" w:rsidR="0065499A" w:rsidRPr="00701CED" w:rsidRDefault="0065499A" w:rsidP="0065499A">
      <w:pPr>
        <w:rPr>
          <w:rFonts w:ascii="Arial" w:hAnsi="Arial" w:cs="Arial"/>
          <w:color w:val="000000"/>
        </w:rPr>
      </w:pPr>
    </w:p>
    <w:p w14:paraId="2B270323" w14:textId="6B05193F" w:rsidR="0065499A" w:rsidRPr="00701CED" w:rsidRDefault="0065499A" w:rsidP="0065499A">
      <w:pPr>
        <w:pStyle w:val="Heading2"/>
        <w:rPr>
          <w:rFonts w:ascii="Arial" w:hAnsi="Arial" w:cs="Arial"/>
        </w:rPr>
      </w:pPr>
      <w:bookmarkStart w:id="70" w:name="_Toc219891822"/>
      <w:r w:rsidRPr="00701CED">
        <w:rPr>
          <w:rFonts w:ascii="Arial" w:hAnsi="Arial" w:cs="Arial"/>
        </w:rPr>
        <w:lastRenderedPageBreak/>
        <w:t>4.</w:t>
      </w:r>
      <w:r w:rsidR="00D31087">
        <w:rPr>
          <w:rFonts w:ascii="Arial" w:hAnsi="Arial" w:cs="Arial"/>
        </w:rPr>
        <w:t>7</w:t>
      </w:r>
      <w:r w:rsidRPr="00701CED">
        <w:rPr>
          <w:rFonts w:ascii="Arial" w:hAnsi="Arial" w:cs="Arial"/>
        </w:rPr>
        <w:t xml:space="preserve"> Chapter Summary</w:t>
      </w:r>
      <w:bookmarkEnd w:id="70"/>
      <w:r w:rsidRPr="00701CED">
        <w:rPr>
          <w:rFonts w:ascii="Arial" w:hAnsi="Arial" w:cs="Arial"/>
        </w:rPr>
        <w:t>  </w:t>
      </w:r>
    </w:p>
    <w:p w14:paraId="12B02032" w14:textId="0BA6398A" w:rsidR="0065499A" w:rsidRPr="00701CED" w:rsidRDefault="0065499A" w:rsidP="0065499A">
      <w:pPr>
        <w:rPr>
          <w:rFonts w:ascii="Arial" w:hAnsi="Arial" w:cs="Arial"/>
          <w:color w:val="000000"/>
        </w:rPr>
      </w:pPr>
      <w:r w:rsidRPr="00701CED">
        <w:rPr>
          <w:rFonts w:ascii="Arial" w:hAnsi="Arial" w:cs="Arial"/>
          <w:color w:val="000000"/>
        </w:rPr>
        <w:t>The chapter has outlined empirical evidence that relates to how fast-fashion brands reacted to crises and how they tried to restore their image and consumer trust. This analysis reveals that crisis response strategies, communication practices, corrective actions and consumer reactions are all synergistic in their interaction to shape recovery outcomes</w:t>
      </w:r>
      <w:r w:rsidR="006C1A1D" w:rsidRPr="00701CED">
        <w:rPr>
          <w:rFonts w:ascii="Arial" w:hAnsi="Arial" w:cs="Arial"/>
          <w:color w:val="000000"/>
          <w:lang w:val="en-US"/>
        </w:rPr>
        <w:t xml:space="preserve"> </w:t>
      </w:r>
      <w:r w:rsidR="006C1A1D" w:rsidRPr="00701CED">
        <w:rPr>
          <w:rFonts w:ascii="Arial" w:hAnsi="Arial" w:cs="Arial"/>
          <w:color w:val="000000"/>
        </w:rPr>
        <w:t>(Yu et al., 2021)</w:t>
      </w:r>
      <w:r w:rsidRPr="00701CED">
        <w:rPr>
          <w:rFonts w:ascii="Arial" w:hAnsi="Arial" w:cs="Arial"/>
          <w:color w:val="000000"/>
        </w:rPr>
        <w:t>. Throughout the reviewed cases, accountability, consistency, and visible reform were revealed as key trust-repair processes and defensive framing, symbolic activities, and weak engagement were identified as limiting recovery. These results relate directly to the research interest as they explain the effects of different approaches on the lines of trust and reputation. The results will be interpreted in later chapters in terms of relevant theoretical frames, discussing how they are consonant, extended or challenge the current models of crisis management and trust repair.</w:t>
      </w:r>
    </w:p>
    <w:p w14:paraId="09CFE6C6" w14:textId="77777777" w:rsidR="0065499A" w:rsidRPr="00701CED" w:rsidRDefault="0065499A" w:rsidP="0065499A">
      <w:pPr>
        <w:rPr>
          <w:rFonts w:ascii="Arial" w:hAnsi="Arial" w:cs="Arial"/>
          <w:color w:val="000000"/>
        </w:rPr>
      </w:pPr>
    </w:p>
    <w:p w14:paraId="57642783" w14:textId="77777777" w:rsidR="0065499A" w:rsidRPr="00701CED" w:rsidRDefault="0065499A">
      <w:pPr>
        <w:spacing w:after="160" w:line="259" w:lineRule="auto"/>
        <w:jc w:val="left"/>
        <w:rPr>
          <w:rFonts w:ascii="Arial" w:hAnsi="Arial" w:cs="Arial"/>
          <w:b/>
          <w:bCs/>
          <w:color w:val="000000"/>
        </w:rPr>
      </w:pPr>
      <w:r w:rsidRPr="00701CED">
        <w:rPr>
          <w:rFonts w:ascii="Arial" w:hAnsi="Arial" w:cs="Arial"/>
          <w:b/>
          <w:bCs/>
          <w:color w:val="000000"/>
        </w:rPr>
        <w:br w:type="page"/>
      </w:r>
    </w:p>
    <w:p w14:paraId="72D32D85" w14:textId="466A84A5" w:rsidR="0065499A" w:rsidRPr="000B5837" w:rsidRDefault="0065499A" w:rsidP="000B5837">
      <w:pPr>
        <w:pStyle w:val="Heading1"/>
        <w:rPr>
          <w:rFonts w:ascii="Arial" w:hAnsi="Arial" w:cs="Arial"/>
        </w:rPr>
      </w:pPr>
      <w:bookmarkStart w:id="71" w:name="_Toc219891823"/>
      <w:r w:rsidRPr="00701CED">
        <w:rPr>
          <w:rFonts w:ascii="Arial" w:hAnsi="Arial" w:cs="Arial"/>
        </w:rPr>
        <w:lastRenderedPageBreak/>
        <w:t>Chapter 5: Discussion And Interpretation</w:t>
      </w:r>
      <w:bookmarkEnd w:id="71"/>
    </w:p>
    <w:p w14:paraId="2A864CC4" w14:textId="77301D3C" w:rsidR="0065499A" w:rsidRPr="00701CED" w:rsidRDefault="0065499A" w:rsidP="0065499A">
      <w:pPr>
        <w:pStyle w:val="Heading2"/>
        <w:rPr>
          <w:rFonts w:ascii="Arial" w:hAnsi="Arial" w:cs="Arial"/>
        </w:rPr>
      </w:pPr>
      <w:bookmarkStart w:id="72" w:name="_Toc219891824"/>
      <w:r w:rsidRPr="00701CED">
        <w:rPr>
          <w:rFonts w:ascii="Arial" w:hAnsi="Arial" w:cs="Arial"/>
        </w:rPr>
        <w:t>5.</w:t>
      </w:r>
      <w:r w:rsidR="000B5837">
        <w:rPr>
          <w:rFonts w:ascii="Arial" w:hAnsi="Arial" w:cs="Arial"/>
        </w:rPr>
        <w:t>1</w:t>
      </w:r>
      <w:r w:rsidRPr="00701CED">
        <w:rPr>
          <w:rFonts w:ascii="Arial" w:hAnsi="Arial" w:cs="Arial"/>
        </w:rPr>
        <w:t xml:space="preserve"> Discussion of Crisis Response Strategies (RQ1)</w:t>
      </w:r>
      <w:bookmarkEnd w:id="72"/>
    </w:p>
    <w:p w14:paraId="2835E07C" w14:textId="77777777" w:rsidR="00FD4F34" w:rsidRPr="00FD4F34" w:rsidRDefault="00FD4F34" w:rsidP="00FD4F34">
      <w:pPr>
        <w:rPr>
          <w:rFonts w:ascii="Arial" w:hAnsi="Arial" w:cs="Arial"/>
          <w:b/>
          <w:bCs/>
          <w:color w:val="000000"/>
          <w:lang w:val="en-BD"/>
        </w:rPr>
      </w:pPr>
      <w:r w:rsidRPr="00FD4F34">
        <w:rPr>
          <w:rFonts w:ascii="Arial" w:hAnsi="Arial" w:cs="Arial"/>
          <w:b/>
          <w:bCs/>
          <w:color w:val="000000"/>
          <w:lang w:val="en-BD"/>
        </w:rPr>
        <w:t>Initial Responses and Trust Trajectories</w:t>
      </w:r>
    </w:p>
    <w:p w14:paraId="35F1CBAA" w14:textId="0365326F" w:rsidR="00FD4F34" w:rsidRPr="00FD4F34" w:rsidRDefault="00FD4F34" w:rsidP="00FD4F34">
      <w:pPr>
        <w:rPr>
          <w:rFonts w:ascii="Arial" w:hAnsi="Arial" w:cs="Arial"/>
          <w:color w:val="000000"/>
          <w:lang w:val="en-BD"/>
        </w:rPr>
      </w:pPr>
      <w:r w:rsidRPr="00FD4F34">
        <w:rPr>
          <w:rFonts w:ascii="Arial" w:hAnsi="Arial" w:cs="Arial"/>
          <w:color w:val="000000"/>
          <w:lang w:val="en-BD"/>
        </w:rPr>
        <w:t>Consistent with the conceptual framework, early crisis responses had a strong influence on follow</w:t>
      </w:r>
      <w:r>
        <w:rPr>
          <w:rFonts w:ascii="Arial" w:hAnsi="Arial" w:cs="Arial"/>
          <w:color w:val="000000"/>
          <w:lang w:val="en-US"/>
        </w:rPr>
        <w:t>-up</w:t>
      </w:r>
      <w:r w:rsidRPr="00FD4F34">
        <w:rPr>
          <w:rFonts w:ascii="Arial" w:hAnsi="Arial" w:cs="Arial"/>
          <w:color w:val="000000"/>
          <w:lang w:val="en-BD"/>
        </w:rPr>
        <w:t xml:space="preserve"> trust trajectories in all cases. Brands that responded quickly and accepted responsibility suffered a lesser blow to their reputations and had more recovery potential (Kuipers et al., 2023). Boohoo's shift from defensive position to ownership decreased hostility between stakeholders and allowed for ownership conditional trust repair. The opposite of this, response avoidance, bolstered suspicion. H&amp;M's focus on sustainability commitments for the future w</w:t>
      </w:r>
      <w:r>
        <w:rPr>
          <w:rFonts w:ascii="Arial" w:hAnsi="Arial" w:cs="Arial"/>
          <w:color w:val="000000"/>
          <w:lang w:val="en-BD"/>
        </w:rPr>
        <w:t>as</w:t>
      </w:r>
      <w:r w:rsidRPr="00FD4F34">
        <w:rPr>
          <w:rFonts w:ascii="Arial" w:hAnsi="Arial" w:cs="Arial"/>
          <w:color w:val="000000"/>
          <w:lang w:val="en-BD"/>
        </w:rPr>
        <w:t xml:space="preserve"> unable to respond to perceived wrongdoing. Primark's subdued reaction didn't cause escalation, but did not actively rebuild credibility (Wu et al., 2022). These patterns proceed to confirm the case that early response decisions lead to path dependency regarding upcoming recovery efforts.</w:t>
      </w:r>
    </w:p>
    <w:p w14:paraId="181F11B3" w14:textId="77777777" w:rsidR="00FD4F34" w:rsidRPr="00FD4F34" w:rsidRDefault="00FD4F34" w:rsidP="00FD4F34">
      <w:pPr>
        <w:rPr>
          <w:rFonts w:ascii="Arial" w:hAnsi="Arial" w:cs="Arial"/>
          <w:b/>
          <w:bCs/>
          <w:color w:val="000000"/>
          <w:lang w:val="en-BD"/>
        </w:rPr>
      </w:pPr>
      <w:r w:rsidRPr="00FD4F34">
        <w:rPr>
          <w:rFonts w:ascii="Arial" w:hAnsi="Arial" w:cs="Arial"/>
          <w:b/>
          <w:bCs/>
          <w:color w:val="000000"/>
          <w:lang w:val="en-BD"/>
        </w:rPr>
        <w:t>Responsibility Acceptance versus Defensive Framing</w:t>
      </w:r>
    </w:p>
    <w:p w14:paraId="7AF6CACD" w14:textId="40AA9378" w:rsidR="00FD4F34" w:rsidRPr="00FD4F34" w:rsidRDefault="00FD4F34" w:rsidP="00FD4F34">
      <w:pPr>
        <w:rPr>
          <w:rFonts w:ascii="Arial" w:hAnsi="Arial" w:cs="Arial"/>
          <w:color w:val="000000"/>
          <w:lang w:val="en-BD"/>
        </w:rPr>
      </w:pPr>
      <w:r w:rsidRPr="00FD4F34">
        <w:rPr>
          <w:rFonts w:ascii="Arial" w:hAnsi="Arial" w:cs="Arial"/>
          <w:color w:val="000000"/>
          <w:lang w:val="en-BD"/>
        </w:rPr>
        <w:t>Acceptance of responsibility was consistently found to outperform avoidance. Admissions of failure were understood as being sincere, despite ever</w:t>
      </w:r>
      <w:r>
        <w:rPr>
          <w:rFonts w:ascii="Arial" w:hAnsi="Arial" w:cs="Arial"/>
          <w:color w:val="000000"/>
          <w:lang w:val="en-US"/>
        </w:rPr>
        <w:t>-</w:t>
      </w:r>
      <w:r w:rsidRPr="00FD4F34">
        <w:rPr>
          <w:rFonts w:ascii="Arial" w:hAnsi="Arial" w:cs="Arial"/>
          <w:color w:val="000000"/>
          <w:lang w:val="en-BD"/>
        </w:rPr>
        <w:t>present disappointment (Fares et al., 2023). Defensive framing, such as blame-shifting and minimising of the issue</w:t>
      </w:r>
      <w:r>
        <w:rPr>
          <w:rFonts w:ascii="Arial" w:hAnsi="Arial" w:cs="Arial"/>
          <w:color w:val="000000"/>
          <w:lang w:val="en-US"/>
        </w:rPr>
        <w:t>,</w:t>
      </w:r>
      <w:r w:rsidRPr="00FD4F34">
        <w:rPr>
          <w:rFonts w:ascii="Arial" w:hAnsi="Arial" w:cs="Arial"/>
          <w:color w:val="000000"/>
          <w:lang w:val="en-BD"/>
        </w:rPr>
        <w:t xml:space="preserve"> strengthened reputational damages. This effect was observed especially in the case of fast fashion, where ethical risk is already institutionalised. Supplier blame and complexity narratives added to irresponsibility perceptions; Contrary to the weaker assumptions of the framework in terms of neutrality, defensive responses sped trust erosion rather than stabilisation (Chang and Cheng, 2021).</w:t>
      </w:r>
    </w:p>
    <w:p w14:paraId="68CF2550" w14:textId="77777777" w:rsidR="00FD4F34" w:rsidRPr="00FD4F34" w:rsidRDefault="00FD4F34" w:rsidP="00FD4F34">
      <w:pPr>
        <w:rPr>
          <w:rFonts w:ascii="Arial" w:hAnsi="Arial" w:cs="Arial"/>
          <w:b/>
          <w:bCs/>
          <w:color w:val="000000"/>
          <w:lang w:val="en-BD"/>
        </w:rPr>
      </w:pPr>
      <w:r w:rsidRPr="00FD4F34">
        <w:rPr>
          <w:rFonts w:ascii="Arial" w:hAnsi="Arial" w:cs="Arial"/>
          <w:b/>
          <w:bCs/>
          <w:color w:val="000000"/>
          <w:lang w:val="en-BD"/>
        </w:rPr>
        <w:t>Evaluating SCCT in Fast-Fashion Crises</w:t>
      </w:r>
    </w:p>
    <w:p w14:paraId="6DD75E3A" w14:textId="5782E529" w:rsidR="00FD4F34" w:rsidRPr="00FD4F34" w:rsidRDefault="00FD4F34" w:rsidP="00FD4F34">
      <w:pPr>
        <w:rPr>
          <w:rFonts w:ascii="Arial" w:hAnsi="Arial" w:cs="Arial"/>
          <w:color w:val="000000"/>
          <w:lang w:val="en-BD"/>
        </w:rPr>
      </w:pPr>
      <w:r w:rsidRPr="00FD4F34">
        <w:rPr>
          <w:rFonts w:ascii="Arial" w:hAnsi="Arial" w:cs="Arial"/>
          <w:color w:val="000000"/>
          <w:lang w:val="en-BD"/>
        </w:rPr>
        <w:t>The results</w:t>
      </w:r>
      <w:r>
        <w:rPr>
          <w:rFonts w:ascii="Arial" w:hAnsi="Arial" w:cs="Arial"/>
          <w:color w:val="000000"/>
          <w:lang w:val="en-US"/>
        </w:rPr>
        <w:t>,</w:t>
      </w:r>
      <w:r w:rsidRPr="00FD4F34">
        <w:rPr>
          <w:rFonts w:ascii="Arial" w:hAnsi="Arial" w:cs="Arial"/>
          <w:color w:val="000000"/>
          <w:lang w:val="en-BD"/>
        </w:rPr>
        <w:t xml:space="preserve"> to some extent</w:t>
      </w:r>
      <w:r>
        <w:rPr>
          <w:rFonts w:ascii="Arial" w:hAnsi="Arial" w:cs="Arial"/>
          <w:color w:val="000000"/>
          <w:lang w:val="en-US"/>
        </w:rPr>
        <w:t>,</w:t>
      </w:r>
      <w:r w:rsidRPr="00FD4F34">
        <w:rPr>
          <w:rFonts w:ascii="Arial" w:hAnsi="Arial" w:cs="Arial"/>
          <w:color w:val="000000"/>
          <w:lang w:val="en-BD"/>
        </w:rPr>
        <w:t xml:space="preserve"> confirm Situational Crisis Communication Theory. SCCT predicts that for preventable cris</w:t>
      </w:r>
      <w:r>
        <w:rPr>
          <w:rFonts w:ascii="Arial" w:hAnsi="Arial" w:cs="Arial"/>
          <w:color w:val="000000"/>
          <w:lang w:val="en-US"/>
        </w:rPr>
        <w:t>e</w:t>
      </w:r>
      <w:r w:rsidRPr="00FD4F34">
        <w:rPr>
          <w:rFonts w:ascii="Arial" w:hAnsi="Arial" w:cs="Arial"/>
          <w:color w:val="000000"/>
          <w:lang w:val="en-BD"/>
        </w:rPr>
        <w:t>s, rebuild strategies, including apology and corrective action, are needed. Boohoo's case fell into this expectation, indicating increased trust after responsibility acceptance. However, imperfections appeared (Pündrich, Aguilar Delgado and Barin-Cruz, 2021). SCCT supposes rational attribution of blame</w:t>
      </w:r>
      <w:r>
        <w:rPr>
          <w:rFonts w:ascii="Arial" w:hAnsi="Arial" w:cs="Arial"/>
          <w:color w:val="000000"/>
          <w:lang w:val="en-US"/>
        </w:rPr>
        <w:t>,</w:t>
      </w:r>
      <w:r w:rsidRPr="00FD4F34">
        <w:rPr>
          <w:rFonts w:ascii="Arial" w:hAnsi="Arial" w:cs="Arial"/>
          <w:color w:val="000000"/>
          <w:lang w:val="en-BD"/>
        </w:rPr>
        <w:t xml:space="preserve"> but in the case of digital activism</w:t>
      </w:r>
      <w:r>
        <w:rPr>
          <w:rFonts w:ascii="Arial" w:hAnsi="Arial" w:cs="Arial"/>
          <w:color w:val="000000"/>
          <w:lang w:val="en-US"/>
        </w:rPr>
        <w:t>,</w:t>
      </w:r>
      <w:r w:rsidRPr="00FD4F34">
        <w:rPr>
          <w:rFonts w:ascii="Arial" w:hAnsi="Arial" w:cs="Arial"/>
          <w:color w:val="000000"/>
          <w:lang w:val="en-BD"/>
        </w:rPr>
        <w:t xml:space="preserve"> responsibility was changed into </w:t>
      </w:r>
      <w:r>
        <w:rPr>
          <w:rFonts w:ascii="Arial" w:hAnsi="Arial" w:cs="Arial"/>
          <w:color w:val="000000"/>
          <w:lang w:val="en-US"/>
        </w:rPr>
        <w:t>a</w:t>
      </w:r>
      <w:r w:rsidRPr="00FD4F34">
        <w:rPr>
          <w:rFonts w:ascii="Arial" w:hAnsi="Arial" w:cs="Arial"/>
          <w:color w:val="000000"/>
          <w:lang w:val="en-BD"/>
        </w:rPr>
        <w:t xml:space="preserve"> moral and emotional judgment. In repeated or systemic scandals, compliance with the prescriptions of the SCT brought about minimal recovery.</w:t>
      </w:r>
    </w:p>
    <w:p w14:paraId="7A46D40C" w14:textId="77777777" w:rsidR="00FD4F34" w:rsidRPr="00FD4F34" w:rsidRDefault="00FD4F34" w:rsidP="00FD4F34">
      <w:pPr>
        <w:rPr>
          <w:rFonts w:ascii="Arial" w:hAnsi="Arial" w:cs="Arial"/>
          <w:b/>
          <w:bCs/>
          <w:color w:val="000000"/>
          <w:lang w:val="en-BD"/>
        </w:rPr>
      </w:pPr>
      <w:r w:rsidRPr="00FD4F34">
        <w:rPr>
          <w:rFonts w:ascii="Arial" w:hAnsi="Arial" w:cs="Arial"/>
          <w:b/>
          <w:bCs/>
          <w:color w:val="000000"/>
          <w:lang w:val="en-BD"/>
        </w:rPr>
        <w:lastRenderedPageBreak/>
        <w:t>Crisis Fatigue and Cumulative Damage</w:t>
      </w:r>
    </w:p>
    <w:p w14:paraId="0A41CFAB" w14:textId="7F39258D" w:rsidR="00FD4F34" w:rsidRPr="00FD4F34" w:rsidRDefault="00FD4F34" w:rsidP="00FD4F34">
      <w:pPr>
        <w:rPr>
          <w:rFonts w:ascii="Arial" w:hAnsi="Arial" w:cs="Arial"/>
          <w:color w:val="000000"/>
          <w:lang w:val="en-BD"/>
        </w:rPr>
      </w:pPr>
      <w:r w:rsidRPr="00FD4F34">
        <w:rPr>
          <w:rFonts w:ascii="Arial" w:hAnsi="Arial" w:cs="Arial"/>
          <w:color w:val="000000"/>
          <w:lang w:val="en-BD"/>
        </w:rPr>
        <w:t xml:space="preserve">Crises of fast fashion are different </w:t>
      </w:r>
      <w:r>
        <w:rPr>
          <w:rFonts w:ascii="Arial" w:hAnsi="Arial" w:cs="Arial"/>
          <w:color w:val="000000"/>
          <w:lang w:val="en-BD"/>
        </w:rPr>
        <w:t>from</w:t>
      </w:r>
      <w:r w:rsidRPr="00FD4F34">
        <w:rPr>
          <w:rFonts w:ascii="Arial" w:hAnsi="Arial" w:cs="Arial"/>
          <w:color w:val="000000"/>
          <w:lang w:val="en-BD"/>
        </w:rPr>
        <w:t xml:space="preserve"> isolated incidents. Ethical failures </w:t>
      </w:r>
      <w:r>
        <w:rPr>
          <w:rFonts w:ascii="Arial" w:hAnsi="Arial" w:cs="Arial"/>
          <w:color w:val="000000"/>
          <w:lang w:val="en-US"/>
        </w:rPr>
        <w:t xml:space="preserve">are </w:t>
      </w:r>
      <w:r w:rsidRPr="00FD4F34">
        <w:rPr>
          <w:rFonts w:ascii="Arial" w:hAnsi="Arial" w:cs="Arial"/>
          <w:color w:val="000000"/>
          <w:lang w:val="en-BD"/>
        </w:rPr>
        <w:t>interpreted as structural and not accidental. Contrary to SCCT's episodic assumptions, the effect of repeated scandals produced crisis fatigue. Emotional shock decreased</w:t>
      </w:r>
      <w:r>
        <w:rPr>
          <w:rFonts w:ascii="Arial" w:hAnsi="Arial" w:cs="Arial"/>
          <w:color w:val="000000"/>
          <w:lang w:val="en-US"/>
        </w:rPr>
        <w:t>,</w:t>
      </w:r>
      <w:r w:rsidRPr="00FD4F34">
        <w:rPr>
          <w:rFonts w:ascii="Arial" w:hAnsi="Arial" w:cs="Arial"/>
          <w:color w:val="000000"/>
          <w:lang w:val="en-BD"/>
        </w:rPr>
        <w:t xml:space="preserve"> and cynicism increased. Each new incident triggered remaining unfulfilled distrust (Dewalska-Opitek and Bilińska-Reformat, 2021). In these conditions</w:t>
      </w:r>
      <w:r>
        <w:rPr>
          <w:rFonts w:ascii="Arial" w:hAnsi="Arial" w:cs="Arial"/>
          <w:color w:val="000000"/>
          <w:lang w:val="en-US"/>
        </w:rPr>
        <w:t>,</w:t>
      </w:r>
      <w:r w:rsidRPr="00FD4F34">
        <w:rPr>
          <w:rFonts w:ascii="Arial" w:hAnsi="Arial" w:cs="Arial"/>
          <w:color w:val="000000"/>
          <w:lang w:val="en-BD"/>
        </w:rPr>
        <w:t xml:space="preserve"> response timing and tone became of lesser importance than long-term behavioural consistency. SCCT provides good explanations for the immediate response</w:t>
      </w:r>
      <w:r>
        <w:rPr>
          <w:rFonts w:ascii="Arial" w:hAnsi="Arial" w:cs="Arial"/>
          <w:color w:val="000000"/>
          <w:lang w:val="en-US"/>
        </w:rPr>
        <w:t>,</w:t>
      </w:r>
      <w:r w:rsidRPr="00FD4F34">
        <w:rPr>
          <w:rFonts w:ascii="Arial" w:hAnsi="Arial" w:cs="Arial"/>
          <w:color w:val="000000"/>
          <w:lang w:val="en-BD"/>
        </w:rPr>
        <w:t xml:space="preserve"> but is not good </w:t>
      </w:r>
      <w:r>
        <w:rPr>
          <w:rFonts w:ascii="Arial" w:hAnsi="Arial" w:cs="Arial"/>
          <w:color w:val="000000"/>
          <w:lang w:val="en-BD"/>
        </w:rPr>
        <w:t>at</w:t>
      </w:r>
      <w:r w:rsidRPr="00FD4F34">
        <w:rPr>
          <w:rFonts w:ascii="Arial" w:hAnsi="Arial" w:cs="Arial"/>
          <w:color w:val="000000"/>
          <w:lang w:val="en-BD"/>
        </w:rPr>
        <w:t xml:space="preserve"> achieving an image of cumulative erosion and fatigue dynamics.</w:t>
      </w:r>
    </w:p>
    <w:p w14:paraId="19C8779D" w14:textId="77777777" w:rsidR="00FD4F34" w:rsidRPr="00FD4F34" w:rsidRDefault="00FD4F34" w:rsidP="00FD4F34">
      <w:pPr>
        <w:rPr>
          <w:rFonts w:ascii="Arial" w:hAnsi="Arial" w:cs="Arial"/>
          <w:b/>
          <w:bCs/>
          <w:color w:val="000000"/>
          <w:lang w:val="en-BD"/>
        </w:rPr>
      </w:pPr>
      <w:r w:rsidRPr="00FD4F34">
        <w:rPr>
          <w:rFonts w:ascii="Arial" w:hAnsi="Arial" w:cs="Arial"/>
          <w:b/>
          <w:bCs/>
          <w:color w:val="000000"/>
          <w:lang w:val="en-BD"/>
        </w:rPr>
        <w:t>Analytical Implications</w:t>
      </w:r>
    </w:p>
    <w:p w14:paraId="3AA1871F" w14:textId="6458B45C" w:rsidR="00FD4F34" w:rsidRPr="00FD4F34" w:rsidRDefault="00FD4F34" w:rsidP="00FD4F34">
      <w:pPr>
        <w:rPr>
          <w:rFonts w:ascii="Arial" w:hAnsi="Arial" w:cs="Arial"/>
          <w:color w:val="000000"/>
          <w:lang w:val="en-BD"/>
        </w:rPr>
      </w:pPr>
      <w:r w:rsidRPr="00FD4F34">
        <w:rPr>
          <w:rFonts w:ascii="Arial" w:hAnsi="Arial" w:cs="Arial"/>
          <w:color w:val="000000"/>
          <w:lang w:val="en-BD"/>
        </w:rPr>
        <w:t xml:space="preserve">In keeping with the framework, </w:t>
      </w:r>
      <w:r>
        <w:rPr>
          <w:rFonts w:ascii="Arial" w:hAnsi="Arial" w:cs="Arial"/>
          <w:color w:val="000000"/>
          <w:lang w:val="en-US"/>
        </w:rPr>
        <w:t xml:space="preserve">the </w:t>
      </w:r>
      <w:r w:rsidRPr="00FD4F34">
        <w:rPr>
          <w:rFonts w:ascii="Arial" w:hAnsi="Arial" w:cs="Arial"/>
          <w:color w:val="000000"/>
          <w:lang w:val="en-BD"/>
        </w:rPr>
        <w:t>crisis response strategy starts recovery but does not continue it. SCCT is still useful for short-term formation of responses (Fu and Yang, 2025). However, effective reputation recovery in fast fashion needs to be integrated with trust recovery and reputation theories to enable the consideration of repetition, activism and digital amplification.</w:t>
      </w:r>
    </w:p>
    <w:p w14:paraId="61C975DE" w14:textId="77777777" w:rsidR="00FD4F34" w:rsidRPr="00FD4F34" w:rsidRDefault="00FD4F34" w:rsidP="00FD4F34">
      <w:pPr>
        <w:rPr>
          <w:rFonts w:ascii="Arial" w:hAnsi="Arial" w:cs="Arial"/>
          <w:color w:val="000000"/>
          <w:lang w:val="en-BD"/>
        </w:rPr>
      </w:pPr>
    </w:p>
    <w:p w14:paraId="08BBBC0A" w14:textId="77777777" w:rsidR="00FD4F34" w:rsidRPr="00FD4F34" w:rsidRDefault="00FD4F34" w:rsidP="00FD4F34">
      <w:pPr>
        <w:rPr>
          <w:rFonts w:ascii="Arial" w:hAnsi="Arial" w:cs="Arial"/>
          <w:color w:val="000000"/>
          <w:lang w:val="en-BD"/>
        </w:rPr>
      </w:pPr>
    </w:p>
    <w:p w14:paraId="0C31D9D4" w14:textId="69D4EA85" w:rsidR="0065499A" w:rsidRPr="00701CED" w:rsidRDefault="0065499A" w:rsidP="0065499A">
      <w:pPr>
        <w:rPr>
          <w:rFonts w:ascii="Arial" w:hAnsi="Arial" w:cs="Arial"/>
          <w:color w:val="000000"/>
        </w:rPr>
      </w:pPr>
      <w:r w:rsidRPr="00701CED">
        <w:rPr>
          <w:rFonts w:ascii="Arial" w:hAnsi="Arial" w:cs="Arial"/>
          <w:color w:val="000000"/>
        </w:rPr>
        <w:t>.  </w:t>
      </w:r>
    </w:p>
    <w:p w14:paraId="6F7E4BD7" w14:textId="77777777" w:rsidR="0065499A" w:rsidRPr="00701CED" w:rsidRDefault="0065499A" w:rsidP="0065499A">
      <w:pPr>
        <w:rPr>
          <w:rFonts w:ascii="Arial" w:hAnsi="Arial" w:cs="Arial"/>
          <w:color w:val="000000"/>
        </w:rPr>
      </w:pPr>
    </w:p>
    <w:p w14:paraId="5B306F4A" w14:textId="6F1F6883" w:rsidR="0065499A" w:rsidRPr="00701CED" w:rsidRDefault="0065499A" w:rsidP="0065499A">
      <w:pPr>
        <w:pStyle w:val="Heading2"/>
        <w:rPr>
          <w:rFonts w:ascii="Arial" w:hAnsi="Arial" w:cs="Arial"/>
        </w:rPr>
      </w:pPr>
      <w:bookmarkStart w:id="73" w:name="_Toc219891825"/>
      <w:r w:rsidRPr="00701CED">
        <w:rPr>
          <w:rFonts w:ascii="Arial" w:hAnsi="Arial" w:cs="Arial"/>
        </w:rPr>
        <w:t>5.</w:t>
      </w:r>
      <w:r w:rsidR="000B5837">
        <w:rPr>
          <w:rFonts w:ascii="Arial" w:hAnsi="Arial" w:cs="Arial"/>
        </w:rPr>
        <w:t>2</w:t>
      </w:r>
      <w:r w:rsidRPr="00701CED">
        <w:rPr>
          <w:rFonts w:ascii="Arial" w:hAnsi="Arial" w:cs="Arial"/>
        </w:rPr>
        <w:t xml:space="preserve"> Discussion of Corporate Communication and Digital Engagement (RQ1 &amp; RQ2)</w:t>
      </w:r>
      <w:bookmarkEnd w:id="73"/>
    </w:p>
    <w:p w14:paraId="748D6D11" w14:textId="77777777" w:rsidR="0035766E" w:rsidRPr="0035766E" w:rsidRDefault="0035766E" w:rsidP="0035766E">
      <w:pPr>
        <w:rPr>
          <w:rFonts w:ascii="Arial" w:hAnsi="Arial" w:cs="Arial"/>
          <w:b/>
          <w:bCs/>
          <w:color w:val="000000"/>
          <w:lang w:val="en-BD"/>
        </w:rPr>
      </w:pPr>
      <w:r w:rsidRPr="0035766E">
        <w:rPr>
          <w:rFonts w:ascii="Arial" w:hAnsi="Arial" w:cs="Arial"/>
          <w:b/>
          <w:bCs/>
          <w:color w:val="000000"/>
          <w:lang w:val="en-BD"/>
        </w:rPr>
        <w:t>Communication as a Framing Mechanism, Not a Repair Tool</w:t>
      </w:r>
    </w:p>
    <w:p w14:paraId="709E25C0" w14:textId="25261123" w:rsidR="0035766E" w:rsidRPr="0035766E" w:rsidRDefault="0035766E" w:rsidP="0035766E">
      <w:pPr>
        <w:rPr>
          <w:rFonts w:ascii="Arial" w:hAnsi="Arial" w:cs="Arial"/>
          <w:color w:val="000000"/>
          <w:lang w:val="en-BD"/>
        </w:rPr>
      </w:pPr>
      <w:r w:rsidRPr="0035766E">
        <w:rPr>
          <w:rFonts w:ascii="Arial" w:hAnsi="Arial" w:cs="Arial"/>
          <w:color w:val="000000"/>
          <w:lang w:val="en-BD"/>
        </w:rPr>
        <w:t xml:space="preserve">Consistent with the conceptual framework, corporate communication affected the meaning of recovery efforts but did not independently promote recovery trust. Tone was critical. Apologetic and reflective language was seen to be more credible than optimistic or promotional language (Kim, Meganck and Iccha Basnyat, 2024). Boohoo's acknowledgement-based messaging helped to lower suspicion while H&amp;M's sustainability stories appeared to be strategic (Boohoo group plc, 2024). Primark's non-colourful approach contained the escalation but did not inspire reassurance. These findings give </w:t>
      </w:r>
      <w:r>
        <w:rPr>
          <w:rFonts w:ascii="Arial" w:hAnsi="Arial" w:cs="Arial"/>
          <w:color w:val="000000"/>
          <w:lang w:val="en-US"/>
        </w:rPr>
        <w:t xml:space="preserve">an </w:t>
      </w:r>
      <w:r w:rsidRPr="0035766E">
        <w:rPr>
          <w:rFonts w:ascii="Arial" w:hAnsi="Arial" w:cs="Arial"/>
          <w:color w:val="000000"/>
          <w:lang w:val="en-BD"/>
        </w:rPr>
        <w:t>indication that sincerity was judged by a match between tone and action as opposed to wording alone.</w:t>
      </w:r>
    </w:p>
    <w:p w14:paraId="7E1B2B43" w14:textId="77777777" w:rsidR="0035766E" w:rsidRPr="0035766E" w:rsidRDefault="0035766E" w:rsidP="0035766E">
      <w:pPr>
        <w:rPr>
          <w:rFonts w:ascii="Arial" w:hAnsi="Arial" w:cs="Arial"/>
          <w:b/>
          <w:bCs/>
          <w:color w:val="000000"/>
          <w:lang w:val="en-BD"/>
        </w:rPr>
      </w:pPr>
      <w:r w:rsidRPr="0035766E">
        <w:rPr>
          <w:rFonts w:ascii="Arial" w:hAnsi="Arial" w:cs="Arial"/>
          <w:b/>
          <w:bCs/>
          <w:color w:val="000000"/>
          <w:lang w:val="en-BD"/>
        </w:rPr>
        <w:t>Channel Choice and Credibility Signals</w:t>
      </w:r>
    </w:p>
    <w:p w14:paraId="7357948F" w14:textId="335108C8" w:rsidR="0035766E" w:rsidRPr="0035766E" w:rsidRDefault="0035766E" w:rsidP="0035766E">
      <w:pPr>
        <w:rPr>
          <w:rFonts w:ascii="Arial" w:hAnsi="Arial" w:cs="Arial"/>
          <w:color w:val="000000"/>
          <w:lang w:val="en-BD"/>
        </w:rPr>
      </w:pPr>
      <w:r w:rsidRPr="0035766E">
        <w:rPr>
          <w:rFonts w:ascii="Arial" w:hAnsi="Arial" w:cs="Arial"/>
          <w:color w:val="000000"/>
          <w:lang w:val="en-BD"/>
        </w:rPr>
        <w:lastRenderedPageBreak/>
        <w:t>Any phone calls also had varied credibility by the phone channel used. Formal disclosures, both audits and independent reviews</w:t>
      </w:r>
      <w:r>
        <w:rPr>
          <w:rFonts w:ascii="Arial" w:hAnsi="Arial" w:cs="Arial"/>
          <w:color w:val="000000"/>
          <w:lang w:val="en-US"/>
        </w:rPr>
        <w:t>,</w:t>
      </w:r>
      <w:r w:rsidRPr="0035766E">
        <w:rPr>
          <w:rFonts w:ascii="Arial" w:hAnsi="Arial" w:cs="Arial"/>
          <w:color w:val="000000"/>
          <w:lang w:val="en-BD"/>
        </w:rPr>
        <w:t xml:space="preserve"> were more trustworthy than branded campaigns. Ou</w:t>
      </w:r>
      <w:r>
        <w:rPr>
          <w:rFonts w:ascii="Arial" w:hAnsi="Arial" w:cs="Arial"/>
          <w:color w:val="000000"/>
          <w:lang w:val="en-US"/>
        </w:rPr>
        <w:t>r</w:t>
      </w:r>
      <w:r w:rsidRPr="0035766E">
        <w:rPr>
          <w:rFonts w:ascii="Arial" w:hAnsi="Arial" w:cs="Arial"/>
          <w:color w:val="000000"/>
          <w:lang w:val="en-BD"/>
        </w:rPr>
        <w:t xml:space="preserve"> audit-based communication signified cost, commitment and accountability (Mickelsson, van Haren and Lemmink, 2023). Sustainability storytelling was understood as image management. Media interviews provided visibility while raising the risk to the reputation. The use of social media brought both support and criticism. Consistent with the framework, trust was higher when communication channels underpinned behavioural reform intention as opposed to promotion intention (Kwok, Lee and Han, 2022).</w:t>
      </w:r>
    </w:p>
    <w:p w14:paraId="01EB2F75" w14:textId="77777777" w:rsidR="0035766E" w:rsidRPr="0035766E" w:rsidRDefault="0035766E" w:rsidP="0035766E">
      <w:pPr>
        <w:rPr>
          <w:rFonts w:ascii="Arial" w:hAnsi="Arial" w:cs="Arial"/>
          <w:b/>
          <w:bCs/>
          <w:color w:val="000000"/>
          <w:lang w:val="en-BD"/>
        </w:rPr>
      </w:pPr>
      <w:r w:rsidRPr="0035766E">
        <w:rPr>
          <w:rFonts w:ascii="Arial" w:hAnsi="Arial" w:cs="Arial"/>
          <w:b/>
          <w:bCs/>
          <w:color w:val="000000"/>
          <w:lang w:val="en-BD"/>
        </w:rPr>
        <w:t>Authenticity Heuristics and Two-Way Engagement</w:t>
      </w:r>
    </w:p>
    <w:p w14:paraId="36885892" w14:textId="77777777" w:rsidR="0035766E" w:rsidRPr="0035766E" w:rsidRDefault="0035766E" w:rsidP="0035766E">
      <w:pPr>
        <w:rPr>
          <w:rFonts w:ascii="Arial" w:hAnsi="Arial" w:cs="Arial"/>
          <w:color w:val="000000"/>
          <w:lang w:val="en-BD"/>
        </w:rPr>
      </w:pPr>
      <w:r w:rsidRPr="0035766E">
        <w:rPr>
          <w:rFonts w:ascii="Arial" w:hAnsi="Arial" w:cs="Arial"/>
          <w:color w:val="000000"/>
          <w:lang w:val="en-BD"/>
        </w:rPr>
        <w:t>Consumers were using heuristics of authenticity to judge credibility. These included third-party validation, cross-platform consistency and responsiveness to criticism. Two-way communication was found to strengthen trust signals (Sharples et al., 2023). Engagement with questions and concerns was related to being open, even when answers were partial. Contrary to the weaker assumptions on dialogue by the framework, one-way messaging on sustainability compounded scepticism, especially in interactive digital spaces.</w:t>
      </w:r>
    </w:p>
    <w:p w14:paraId="27BAB44E" w14:textId="77777777" w:rsidR="0035766E" w:rsidRPr="0035766E" w:rsidRDefault="0035766E" w:rsidP="0035766E">
      <w:pPr>
        <w:rPr>
          <w:rFonts w:ascii="Arial" w:hAnsi="Arial" w:cs="Arial"/>
          <w:b/>
          <w:bCs/>
          <w:color w:val="000000"/>
          <w:lang w:val="en-BD"/>
        </w:rPr>
      </w:pPr>
      <w:r w:rsidRPr="0035766E">
        <w:rPr>
          <w:rFonts w:ascii="Arial" w:hAnsi="Arial" w:cs="Arial"/>
          <w:b/>
          <w:bCs/>
          <w:color w:val="000000"/>
          <w:lang w:val="en-BD"/>
        </w:rPr>
        <w:t>Digital Activism and Algorithmic Amplification</w:t>
      </w:r>
    </w:p>
    <w:p w14:paraId="40A3E7F5" w14:textId="03726DBA" w:rsidR="0035766E" w:rsidRPr="0035766E" w:rsidRDefault="0035766E" w:rsidP="0035766E">
      <w:pPr>
        <w:rPr>
          <w:rFonts w:ascii="Arial" w:hAnsi="Arial" w:cs="Arial"/>
          <w:color w:val="000000"/>
          <w:lang w:val="en-BD"/>
        </w:rPr>
      </w:pPr>
      <w:r w:rsidRPr="0035766E">
        <w:rPr>
          <w:rFonts w:ascii="Arial" w:hAnsi="Arial" w:cs="Arial"/>
          <w:color w:val="000000"/>
          <w:lang w:val="en-BD"/>
        </w:rPr>
        <w:t xml:space="preserve">Digital Activism and Algorithmical Amplification Dig Took place Intense reputational exposure in. Emotionally-charged content pushed past corporate responses. Activists conveyed their own brand messages, and have often beaten official communication to it. Algorithms reanimated </w:t>
      </w:r>
      <w:r>
        <w:rPr>
          <w:rFonts w:ascii="Arial" w:hAnsi="Arial" w:cs="Arial"/>
          <w:color w:val="000000"/>
          <w:lang w:val="en-US"/>
        </w:rPr>
        <w:t xml:space="preserve">a </w:t>
      </w:r>
      <w:r w:rsidRPr="0035766E">
        <w:rPr>
          <w:rFonts w:ascii="Arial" w:hAnsi="Arial" w:cs="Arial"/>
          <w:color w:val="000000"/>
          <w:lang w:val="en-BD"/>
        </w:rPr>
        <w:t>scandal from the past and kept everyone's attention (Vaupotič, Kienhues and Jucks, 2022). This calls into question SCCT's assumption of message delivery under control. Responsibility attribution became socially rather than evidence</w:t>
      </w:r>
      <w:r>
        <w:rPr>
          <w:rFonts w:ascii="Arial" w:hAnsi="Arial" w:cs="Arial"/>
          <w:color w:val="000000"/>
          <w:lang w:val="en-US"/>
        </w:rPr>
        <w:t>-</w:t>
      </w:r>
      <w:r w:rsidRPr="0035766E">
        <w:rPr>
          <w:rFonts w:ascii="Arial" w:hAnsi="Arial" w:cs="Arial"/>
          <w:color w:val="000000"/>
          <w:lang w:val="en-BD"/>
        </w:rPr>
        <w:t>based.</w:t>
      </w:r>
    </w:p>
    <w:p w14:paraId="6B0670C0" w14:textId="77777777" w:rsidR="0035766E" w:rsidRPr="0035766E" w:rsidRDefault="0035766E" w:rsidP="0035766E">
      <w:pPr>
        <w:rPr>
          <w:rFonts w:ascii="Arial" w:hAnsi="Arial" w:cs="Arial"/>
          <w:b/>
          <w:bCs/>
          <w:color w:val="000000"/>
          <w:lang w:val="en-BD"/>
        </w:rPr>
      </w:pPr>
      <w:r w:rsidRPr="0035766E">
        <w:rPr>
          <w:rFonts w:ascii="Arial" w:hAnsi="Arial" w:cs="Arial"/>
          <w:b/>
          <w:bCs/>
          <w:color w:val="000000"/>
          <w:lang w:val="en-BD"/>
        </w:rPr>
        <w:t>Limits of Communication in Trust Repair</w:t>
      </w:r>
    </w:p>
    <w:p w14:paraId="38AE111D" w14:textId="30A6A0C5" w:rsidR="0065499A" w:rsidRPr="00701CED" w:rsidRDefault="0035766E" w:rsidP="0035766E">
      <w:pPr>
        <w:rPr>
          <w:rFonts w:ascii="Arial" w:hAnsi="Arial" w:cs="Arial"/>
          <w:color w:val="000000"/>
        </w:rPr>
      </w:pPr>
      <w:r w:rsidRPr="0035766E">
        <w:rPr>
          <w:rFonts w:ascii="Arial" w:hAnsi="Arial" w:cs="Arial"/>
          <w:color w:val="000000"/>
          <w:lang w:val="en-BD"/>
        </w:rPr>
        <w:t>In line with the framework, communication was insufficient in repairing trust. Effective messaging was unsuccessful without outward corrective action. Silence sometimes meant only stabilisation of the damage to reputation, as in Primark's restrain</w:t>
      </w:r>
      <w:r>
        <w:rPr>
          <w:rFonts w:ascii="Arial" w:hAnsi="Arial" w:cs="Arial"/>
          <w:color w:val="000000"/>
          <w:lang w:val="en-US"/>
        </w:rPr>
        <w:t>t</w:t>
      </w:r>
      <w:r w:rsidRPr="0035766E">
        <w:rPr>
          <w:rFonts w:ascii="Arial" w:hAnsi="Arial" w:cs="Arial"/>
          <w:color w:val="000000"/>
          <w:lang w:val="en-BD"/>
        </w:rPr>
        <w:t>, but it did not restore trust (Kuipers and Schonheit, 2022). Long-term recovery needed communicated change that showed its own possibilities, but did not promise it.</w:t>
      </w:r>
      <w:r w:rsidR="0065499A" w:rsidRPr="00701CED">
        <w:rPr>
          <w:rFonts w:ascii="Arial" w:hAnsi="Arial" w:cs="Arial"/>
          <w:color w:val="000000"/>
        </w:rPr>
        <w:t> </w:t>
      </w:r>
    </w:p>
    <w:p w14:paraId="08D368D2" w14:textId="51EFA9DD" w:rsidR="0065499A" w:rsidRPr="00701CED" w:rsidRDefault="0065499A" w:rsidP="0065499A">
      <w:pPr>
        <w:pStyle w:val="Heading2"/>
        <w:rPr>
          <w:rFonts w:ascii="Arial" w:hAnsi="Arial" w:cs="Arial"/>
        </w:rPr>
      </w:pPr>
      <w:bookmarkStart w:id="74" w:name="_Toc219891826"/>
      <w:r w:rsidRPr="00701CED">
        <w:rPr>
          <w:rFonts w:ascii="Arial" w:hAnsi="Arial" w:cs="Arial"/>
        </w:rPr>
        <w:t>5.</w:t>
      </w:r>
      <w:r w:rsidR="000B5837">
        <w:rPr>
          <w:rFonts w:ascii="Arial" w:hAnsi="Arial" w:cs="Arial"/>
        </w:rPr>
        <w:t>3</w:t>
      </w:r>
      <w:r w:rsidRPr="00701CED">
        <w:rPr>
          <w:rFonts w:ascii="Arial" w:hAnsi="Arial" w:cs="Arial"/>
        </w:rPr>
        <w:t xml:space="preserve"> Discussion of Corrective Actions and Trust Repair (RQ2)</w:t>
      </w:r>
      <w:bookmarkEnd w:id="74"/>
    </w:p>
    <w:p w14:paraId="180D882A" w14:textId="77777777" w:rsidR="0035766E" w:rsidRPr="0035766E" w:rsidRDefault="0035766E" w:rsidP="0035766E">
      <w:pPr>
        <w:rPr>
          <w:rFonts w:ascii="Arial" w:hAnsi="Arial" w:cs="Arial"/>
          <w:b/>
          <w:bCs/>
          <w:color w:val="000000"/>
          <w:lang w:val="en-BD"/>
        </w:rPr>
      </w:pPr>
      <w:r w:rsidRPr="0035766E">
        <w:rPr>
          <w:rFonts w:ascii="Arial" w:hAnsi="Arial" w:cs="Arial"/>
          <w:b/>
          <w:bCs/>
          <w:color w:val="000000"/>
          <w:lang w:val="en-BD"/>
        </w:rPr>
        <w:t>Behavioural Repair as the Chief Trust Mechanism</w:t>
      </w:r>
    </w:p>
    <w:p w14:paraId="5A2D81A2" w14:textId="61B0D4D6" w:rsidR="0035766E" w:rsidRPr="0035766E" w:rsidRDefault="0035766E" w:rsidP="0035766E">
      <w:pPr>
        <w:rPr>
          <w:rFonts w:ascii="Arial" w:hAnsi="Arial" w:cs="Arial"/>
          <w:color w:val="000000"/>
          <w:lang w:val="en-BD"/>
        </w:rPr>
      </w:pPr>
      <w:r w:rsidRPr="0035766E">
        <w:rPr>
          <w:rFonts w:ascii="Arial" w:hAnsi="Arial" w:cs="Arial"/>
          <w:color w:val="000000"/>
          <w:lang w:val="en-BD"/>
        </w:rPr>
        <w:lastRenderedPageBreak/>
        <w:t>In accordance with the conceptual framework, the results show that the effect of behavioural repair was more powerful than that of verbal repair in terms of influencing trust recovery. An apology and commitment statements were needed but not enough (Tan et al., 2022). For consumers, recovery was evaluated not by rhetoric, but with respect to observation of change. This is consistent with Trust Repair Theory, which focuses more on action than symbolism. Measures addressing root causes carried more weight as compared to forward</w:t>
      </w:r>
      <w:r>
        <w:rPr>
          <w:rFonts w:ascii="Arial" w:hAnsi="Arial" w:cs="Arial"/>
          <w:color w:val="000000"/>
          <w:lang w:val="en-US"/>
        </w:rPr>
        <w:t>-</w:t>
      </w:r>
      <w:r w:rsidRPr="0035766E">
        <w:rPr>
          <w:rFonts w:ascii="Arial" w:hAnsi="Arial" w:cs="Arial"/>
          <w:color w:val="000000"/>
          <w:lang w:val="en-BD"/>
        </w:rPr>
        <w:t>looking promises. Verbal repair was the source of credibility-repair was an opening, but behavioural reform is what made one credible.</w:t>
      </w:r>
    </w:p>
    <w:p w14:paraId="1ED2FD8B" w14:textId="77777777" w:rsidR="0035766E" w:rsidRPr="0035766E" w:rsidRDefault="0035766E" w:rsidP="0035766E">
      <w:pPr>
        <w:rPr>
          <w:rFonts w:ascii="Arial" w:hAnsi="Arial" w:cs="Arial"/>
          <w:b/>
          <w:bCs/>
          <w:color w:val="000000"/>
          <w:lang w:val="en-BD"/>
        </w:rPr>
      </w:pPr>
      <w:r w:rsidRPr="0035766E">
        <w:rPr>
          <w:rFonts w:ascii="Arial" w:hAnsi="Arial" w:cs="Arial"/>
          <w:b/>
          <w:bCs/>
          <w:color w:val="000000"/>
          <w:lang w:val="en-BD"/>
        </w:rPr>
        <w:t>Cognitive Trust and Structural Controls</w:t>
      </w:r>
    </w:p>
    <w:p w14:paraId="1F55813C" w14:textId="0FE10885" w:rsidR="0035766E" w:rsidRPr="0035766E" w:rsidRDefault="0035766E" w:rsidP="0035766E">
      <w:pPr>
        <w:rPr>
          <w:rFonts w:ascii="Arial" w:hAnsi="Arial" w:cs="Arial"/>
          <w:color w:val="000000"/>
          <w:lang w:val="en-BD"/>
        </w:rPr>
      </w:pPr>
      <w:r w:rsidRPr="0035766E">
        <w:rPr>
          <w:rFonts w:ascii="Arial" w:hAnsi="Arial" w:cs="Arial"/>
          <w:color w:val="000000"/>
          <w:lang w:val="en-BD"/>
        </w:rPr>
        <w:t xml:space="preserve">Behavioural repair had </w:t>
      </w:r>
      <w:r>
        <w:rPr>
          <w:rFonts w:ascii="Arial" w:hAnsi="Arial" w:cs="Arial"/>
          <w:color w:val="000000"/>
          <w:lang w:val="en-US"/>
        </w:rPr>
        <w:t xml:space="preserve">a </w:t>
      </w:r>
      <w:r w:rsidRPr="0035766E">
        <w:rPr>
          <w:rFonts w:ascii="Arial" w:hAnsi="Arial" w:cs="Arial"/>
          <w:color w:val="000000"/>
          <w:lang w:val="en-BD"/>
        </w:rPr>
        <w:t>primary effect in strengtheningognitive trust. Perceptions of operational risk were decreased with audits, compliance mechanisms and supply chain monitoring. Boohoo's independent audits and wage controls were indicative of improved competence and governance (Li, 2023). These actions decreased the perception of the risk of recurrence. In comparison, the revisions to H&amp;M's policy were still rather abstract and hard to obtain as proof, which left trust signals weak. Primark's existing systems of compliance maintained baseline trust, but did not actively restore credibility (Brans, 2025; Casal-Ribeiro). In line with the framework, cognitive trust was strengthened when reforms were visible, enforceable and measurable.</w:t>
      </w:r>
    </w:p>
    <w:p w14:paraId="2E4B9611" w14:textId="77777777" w:rsidR="0035766E" w:rsidRPr="0035766E" w:rsidRDefault="0035766E" w:rsidP="0035766E">
      <w:pPr>
        <w:rPr>
          <w:rFonts w:ascii="Arial" w:hAnsi="Arial" w:cs="Arial"/>
          <w:b/>
          <w:bCs/>
          <w:color w:val="000000"/>
          <w:lang w:val="en-BD"/>
        </w:rPr>
      </w:pPr>
      <w:r w:rsidRPr="0035766E">
        <w:rPr>
          <w:rFonts w:ascii="Arial" w:hAnsi="Arial" w:cs="Arial"/>
          <w:b/>
          <w:bCs/>
          <w:color w:val="000000"/>
          <w:lang w:val="en-BD"/>
        </w:rPr>
        <w:t>Affective Trust and Moral Judgement</w:t>
      </w:r>
    </w:p>
    <w:p w14:paraId="24C8D7A7" w14:textId="0242A7D0" w:rsidR="0035766E" w:rsidRPr="0035766E" w:rsidRDefault="0035766E" w:rsidP="0035766E">
      <w:pPr>
        <w:rPr>
          <w:rFonts w:ascii="Arial" w:hAnsi="Arial" w:cs="Arial"/>
          <w:color w:val="000000"/>
          <w:lang w:val="en-BD"/>
        </w:rPr>
      </w:pPr>
      <w:r w:rsidRPr="0035766E">
        <w:rPr>
          <w:rFonts w:ascii="Arial" w:hAnsi="Arial" w:cs="Arial"/>
          <w:color w:val="000000"/>
          <w:lang w:val="en-BD"/>
        </w:rPr>
        <w:t xml:space="preserve">Hou also said, "Behavioural repair had a slower impact on affective trust." Affective trust corresponds to goodwill and ethical intention. Structural reforms were signs of learning and responsibility; these fostered a gradual curtailment of emotional resentment. However, the moral disappointment went on (Peres and Boavida-Portugal, 2025). Contrary to the assumption in the framework that symbolic CSR lends to the repair of affective ties, the results demonstrate that cosmetic initiatives intensified scepticism in many cases. Campaigns and ethical branding were without persuasive power if unaccompanied by an operational change. Symbolic CSR was seen </w:t>
      </w:r>
      <w:r>
        <w:rPr>
          <w:rFonts w:ascii="Arial" w:hAnsi="Arial" w:cs="Arial"/>
          <w:color w:val="000000"/>
          <w:lang w:val="en-BD"/>
        </w:rPr>
        <w:t>as</w:t>
      </w:r>
      <w:r w:rsidRPr="0035766E">
        <w:rPr>
          <w:rFonts w:ascii="Arial" w:hAnsi="Arial" w:cs="Arial"/>
          <w:color w:val="000000"/>
          <w:lang w:val="en-BD"/>
        </w:rPr>
        <w:t xml:space="preserve"> being opportunistic rather than sincere.</w:t>
      </w:r>
    </w:p>
    <w:p w14:paraId="4805F477" w14:textId="77777777" w:rsidR="0035766E" w:rsidRPr="0035766E" w:rsidRDefault="0035766E" w:rsidP="0035766E">
      <w:pPr>
        <w:rPr>
          <w:rFonts w:ascii="Arial" w:hAnsi="Arial" w:cs="Arial"/>
          <w:b/>
          <w:bCs/>
          <w:color w:val="000000"/>
          <w:lang w:val="en-BD"/>
        </w:rPr>
      </w:pPr>
      <w:r w:rsidRPr="0035766E">
        <w:rPr>
          <w:rFonts w:ascii="Arial" w:hAnsi="Arial" w:cs="Arial"/>
          <w:b/>
          <w:bCs/>
          <w:color w:val="000000"/>
          <w:lang w:val="en-BD"/>
        </w:rPr>
        <w:t>Trust Asymmetry and Recovery Trajectories</w:t>
      </w:r>
    </w:p>
    <w:p w14:paraId="2780480F" w14:textId="07C84FAB" w:rsidR="0035766E" w:rsidRPr="0035766E" w:rsidRDefault="0035766E" w:rsidP="0035766E">
      <w:pPr>
        <w:rPr>
          <w:rFonts w:ascii="Arial" w:hAnsi="Arial" w:cs="Arial"/>
          <w:color w:val="000000"/>
          <w:lang w:val="en-BD"/>
        </w:rPr>
      </w:pPr>
      <w:r w:rsidRPr="0035766E">
        <w:rPr>
          <w:rFonts w:ascii="Arial" w:hAnsi="Arial" w:cs="Arial"/>
          <w:color w:val="000000"/>
          <w:lang w:val="en-BD"/>
        </w:rPr>
        <w:t xml:space="preserve">Trust asymmetry was present in all the cases. Trust loss happened very quickly after disclosure. Recovery was slow, conditional and cumulative. Individual reforms were not enough. Conformant to the framework, there needed to be repeated demonstrations of consistency (Bou Abdo, El Sibai and Demerjian, 2020). Boohoo </w:t>
      </w:r>
      <w:r w:rsidRPr="0035766E">
        <w:rPr>
          <w:rFonts w:ascii="Arial" w:hAnsi="Arial" w:cs="Arial"/>
          <w:color w:val="000000"/>
          <w:lang w:val="en-BD"/>
        </w:rPr>
        <w:lastRenderedPageBreak/>
        <w:t xml:space="preserve">took </w:t>
      </w:r>
      <w:r>
        <w:rPr>
          <w:rFonts w:ascii="Arial" w:hAnsi="Arial" w:cs="Arial"/>
          <w:color w:val="000000"/>
          <w:lang w:val="en-US"/>
        </w:rPr>
        <w:t xml:space="preserve">a </w:t>
      </w:r>
      <w:r w:rsidRPr="0035766E">
        <w:rPr>
          <w:rFonts w:ascii="Arial" w:hAnsi="Arial" w:cs="Arial"/>
          <w:color w:val="000000"/>
          <w:lang w:val="en-BD"/>
        </w:rPr>
        <w:t>gradual recovery to sustain and visible reforms (Boohoo group plc, 2024). H&amp;M's recovery was stalled due to repeated accusations of greenwashing, halting the build-up of trust. Primark remained stable but had limited renewal because of low reform visibility.</w:t>
      </w:r>
    </w:p>
    <w:p w14:paraId="7F591E38" w14:textId="77777777" w:rsidR="0035766E" w:rsidRPr="0035766E" w:rsidRDefault="0035766E" w:rsidP="0035766E">
      <w:pPr>
        <w:rPr>
          <w:rFonts w:ascii="Arial" w:hAnsi="Arial" w:cs="Arial"/>
          <w:b/>
          <w:bCs/>
          <w:color w:val="000000"/>
          <w:lang w:val="en-BD"/>
        </w:rPr>
      </w:pPr>
      <w:r w:rsidRPr="0035766E">
        <w:rPr>
          <w:rFonts w:ascii="Arial" w:hAnsi="Arial" w:cs="Arial"/>
          <w:b/>
          <w:bCs/>
          <w:color w:val="000000"/>
          <w:lang w:val="en-BD"/>
        </w:rPr>
        <w:t>Role of Third-Party Validation</w:t>
      </w:r>
    </w:p>
    <w:p w14:paraId="198BDA54" w14:textId="1A427301" w:rsidR="0065499A" w:rsidRPr="00701CED" w:rsidRDefault="0035766E" w:rsidP="0035766E">
      <w:pPr>
        <w:rPr>
          <w:rFonts w:ascii="Arial" w:hAnsi="Arial" w:cs="Arial"/>
          <w:color w:val="000000"/>
        </w:rPr>
      </w:pPr>
      <w:r w:rsidRPr="0035766E">
        <w:rPr>
          <w:rFonts w:ascii="Arial" w:hAnsi="Arial" w:cs="Arial"/>
          <w:color w:val="000000"/>
          <w:lang w:val="en-BD"/>
        </w:rPr>
        <w:t>Third-party validation emerged as a critical trust signal. Independent auditing and the participation of NGOs helped to reduce scepticism by limiting self-reporting bias (Brans, 2025; Casal-Ribeiro). These actors were credibility intermediaries (Dietmar P. F. Möller, 2023). This finding is an extension of Trust Repair Theory, in that validation is presented as an accelerator rather than as a substitute for reform. Overall, trust repair in fast fashion was behavioural, asymmetric and conditional. Words initiated recovery. Actions sustained it</w:t>
      </w:r>
      <w:r w:rsidR="0065499A" w:rsidRPr="00701CED">
        <w:rPr>
          <w:rFonts w:ascii="Arial" w:hAnsi="Arial" w:cs="Arial"/>
          <w:color w:val="000000"/>
        </w:rPr>
        <w:t>.</w:t>
      </w:r>
    </w:p>
    <w:p w14:paraId="25438A74" w14:textId="4127C7DA" w:rsidR="0065499A" w:rsidRPr="00701CED" w:rsidRDefault="0065499A" w:rsidP="0065499A">
      <w:pPr>
        <w:pStyle w:val="Heading2"/>
        <w:rPr>
          <w:rFonts w:ascii="Arial" w:hAnsi="Arial" w:cs="Arial"/>
        </w:rPr>
      </w:pPr>
      <w:bookmarkStart w:id="75" w:name="_Toc219891827"/>
      <w:r w:rsidRPr="00701CED">
        <w:rPr>
          <w:rFonts w:ascii="Arial" w:hAnsi="Arial" w:cs="Arial"/>
        </w:rPr>
        <w:t>5.</w:t>
      </w:r>
      <w:r w:rsidR="000B5837">
        <w:rPr>
          <w:rFonts w:ascii="Arial" w:hAnsi="Arial" w:cs="Arial"/>
        </w:rPr>
        <w:t>4</w:t>
      </w:r>
      <w:r w:rsidRPr="00701CED">
        <w:rPr>
          <w:rFonts w:ascii="Arial" w:hAnsi="Arial" w:cs="Arial"/>
        </w:rPr>
        <w:t xml:space="preserve"> Discussion of Consumer Trust and Reputation Outcomes (RQ3)</w:t>
      </w:r>
      <w:bookmarkEnd w:id="75"/>
    </w:p>
    <w:p w14:paraId="2763338F" w14:textId="77777777" w:rsidR="007706EA" w:rsidRPr="007706EA" w:rsidRDefault="007706EA" w:rsidP="007706EA">
      <w:pPr>
        <w:rPr>
          <w:rFonts w:ascii="Arial" w:hAnsi="Arial" w:cs="Arial"/>
          <w:color w:val="000000"/>
          <w:lang w:val="en-BD"/>
        </w:rPr>
      </w:pPr>
      <w:r w:rsidRPr="007706EA">
        <w:rPr>
          <w:rFonts w:ascii="Arial" w:hAnsi="Arial" w:cs="Arial"/>
          <w:color w:val="000000"/>
          <w:lang w:val="en-BD"/>
        </w:rPr>
        <w:t>Emotional Responses Versus Behavioural Continuity</w:t>
      </w:r>
    </w:p>
    <w:p w14:paraId="23BDAA3A" w14:textId="1531787E" w:rsidR="007706EA" w:rsidRPr="007706EA" w:rsidRDefault="007706EA" w:rsidP="007706EA">
      <w:pPr>
        <w:rPr>
          <w:rFonts w:ascii="Arial" w:hAnsi="Arial" w:cs="Arial"/>
          <w:color w:val="000000"/>
          <w:lang w:val="en-BD"/>
        </w:rPr>
      </w:pPr>
      <w:r w:rsidRPr="007706EA">
        <w:rPr>
          <w:rFonts w:ascii="Arial" w:hAnsi="Arial" w:cs="Arial"/>
          <w:color w:val="000000"/>
          <w:lang w:val="en-BD"/>
        </w:rPr>
        <w:t>In line with the conceptual framework, the results show a marked discrepancy between emotional responses and actual consumer behaviour after fashion</w:t>
      </w:r>
      <w:r>
        <w:rPr>
          <w:rFonts w:ascii="Arial" w:hAnsi="Arial" w:cs="Arial"/>
          <w:color w:val="000000"/>
          <w:lang w:val="en-US"/>
        </w:rPr>
        <w:t>-</w:t>
      </w:r>
      <w:r w:rsidRPr="007706EA">
        <w:rPr>
          <w:rFonts w:ascii="Arial" w:hAnsi="Arial" w:cs="Arial"/>
          <w:color w:val="000000"/>
          <w:lang w:val="en-BD"/>
        </w:rPr>
        <w:t>related crises. Across the board, consumers were angry, betrayed and morally outraged. These affective reactions were of perceived failing ethics and moral disappointment (Coombs and Tachkova, 2024). However, contrary to the framework's initial assumption that emotional distrust leads to disengagement, purchasing behaviour more often than not remained stable. Many consumers kept up with buying in spite of ethical concerns. This paradox can be traced back to the fast-fashion paradox. Moral condemnation accompanied price sensitivity, trend accessibility and convenience (Jafarzadeh et al., 2021). Emotional judgment formed reputational perceptions, although this did not change the fact that utility-driven factors continued to play a greater role in short-term consumption choices.</w:t>
      </w:r>
    </w:p>
    <w:p w14:paraId="3E382C2B" w14:textId="77777777" w:rsidR="007706EA" w:rsidRPr="007706EA" w:rsidRDefault="007706EA" w:rsidP="007706EA">
      <w:pPr>
        <w:rPr>
          <w:rFonts w:ascii="Arial" w:hAnsi="Arial" w:cs="Arial"/>
          <w:color w:val="000000"/>
          <w:lang w:val="en-BD"/>
        </w:rPr>
      </w:pPr>
      <w:r w:rsidRPr="007706EA">
        <w:rPr>
          <w:rFonts w:ascii="Arial" w:hAnsi="Arial" w:cs="Arial"/>
          <w:color w:val="000000"/>
          <w:lang w:val="en-BD"/>
        </w:rPr>
        <w:t>Reputation as Legitimacy Rather Than Sales</w:t>
      </w:r>
    </w:p>
    <w:p w14:paraId="0C0330D6" w14:textId="77777777" w:rsidR="007706EA" w:rsidRPr="007706EA" w:rsidRDefault="007706EA" w:rsidP="007706EA">
      <w:pPr>
        <w:rPr>
          <w:rFonts w:ascii="Arial" w:hAnsi="Arial" w:cs="Arial"/>
          <w:color w:val="000000"/>
          <w:lang w:val="en-BD"/>
        </w:rPr>
      </w:pPr>
      <w:r w:rsidRPr="007706EA">
        <w:rPr>
          <w:rFonts w:ascii="Arial" w:hAnsi="Arial" w:cs="Arial"/>
          <w:color w:val="000000"/>
          <w:lang w:val="en-BD"/>
        </w:rPr>
        <w:t xml:space="preserve">The Reputation Theory helps to explain this disconnection. Reputation is acting as a form of social legitimacy as opposed to an actual predictor of sales. In keeping with the framework, moral and institutional failure signalled but did not necessarily indicate immediate demand collapse (Chen, Yang and Han, 2024). Brands held short-term revenue at the expense of symbolic approval. This distinction is important in explaining why the process of reputation recovery cannot be measured as sales alone (Khan and </w:t>
      </w:r>
      <w:r w:rsidRPr="007706EA">
        <w:rPr>
          <w:rFonts w:ascii="Arial" w:hAnsi="Arial" w:cs="Arial"/>
          <w:color w:val="000000"/>
          <w:lang w:val="en-BD"/>
        </w:rPr>
        <w:lastRenderedPageBreak/>
        <w:t>Richards, 2021). Instead, recovery involves the incremental process of restoring credibility, moral acceptance, and trust among groups of stakeholders and digital environments.</w:t>
      </w:r>
    </w:p>
    <w:p w14:paraId="71753298" w14:textId="77777777" w:rsidR="007706EA" w:rsidRPr="007706EA" w:rsidRDefault="007706EA" w:rsidP="007706EA">
      <w:pPr>
        <w:rPr>
          <w:rFonts w:ascii="Arial" w:hAnsi="Arial" w:cs="Arial"/>
          <w:b/>
          <w:bCs/>
          <w:color w:val="000000"/>
          <w:lang w:val="en-BD"/>
        </w:rPr>
      </w:pPr>
      <w:r w:rsidRPr="007706EA">
        <w:rPr>
          <w:rFonts w:ascii="Arial" w:hAnsi="Arial" w:cs="Arial"/>
          <w:b/>
          <w:bCs/>
          <w:color w:val="000000"/>
          <w:lang w:val="en-BD"/>
        </w:rPr>
        <w:t>Consumer Segmentation and Differential Trust Recovery</w:t>
      </w:r>
    </w:p>
    <w:p w14:paraId="3822DB8B" w14:textId="13EE5ED0" w:rsidR="007706EA" w:rsidRPr="007706EA" w:rsidRDefault="007706EA" w:rsidP="007706EA">
      <w:pPr>
        <w:rPr>
          <w:rFonts w:ascii="Arial" w:hAnsi="Arial" w:cs="Arial"/>
          <w:color w:val="000000"/>
          <w:lang w:val="en-BD"/>
        </w:rPr>
      </w:pPr>
      <w:r w:rsidRPr="007706EA">
        <w:rPr>
          <w:rFonts w:ascii="Arial" w:hAnsi="Arial" w:cs="Arial"/>
          <w:color w:val="000000"/>
          <w:lang w:val="en-BD"/>
        </w:rPr>
        <w:t>The framework also anticipates differences between segments of consumers. Generation Z consumers had stronger moral reactions and faster responses to outrage escalation. They appreciated authenticity, transparency and alignment for activists. However, their brand loyalty was shaky (Wang, Zhang, et al., 2021). Price</w:t>
      </w:r>
      <w:r>
        <w:rPr>
          <w:rFonts w:ascii="Arial" w:hAnsi="Arial" w:cs="Arial"/>
          <w:color w:val="000000"/>
          <w:lang w:val="en-US"/>
        </w:rPr>
        <w:t>-</w:t>
      </w:r>
      <w:r w:rsidRPr="007706EA">
        <w:rPr>
          <w:rFonts w:ascii="Arial" w:hAnsi="Arial" w:cs="Arial"/>
          <w:color w:val="000000"/>
          <w:lang w:val="en-BD"/>
        </w:rPr>
        <w:t xml:space="preserve">sensitive consumers showed a lower level of ethical engagement and prioritised affordability. Despite these differences, repeated crises led to </w:t>
      </w:r>
      <w:r>
        <w:rPr>
          <w:rFonts w:ascii="Arial" w:hAnsi="Arial" w:cs="Arial"/>
          <w:color w:val="000000"/>
          <w:lang w:val="en-US"/>
        </w:rPr>
        <w:t xml:space="preserve">a </w:t>
      </w:r>
      <w:r w:rsidRPr="007706EA">
        <w:rPr>
          <w:rFonts w:ascii="Arial" w:hAnsi="Arial" w:cs="Arial"/>
          <w:color w:val="000000"/>
          <w:lang w:val="en-BD"/>
        </w:rPr>
        <w:t xml:space="preserve">decrease </w:t>
      </w:r>
      <w:r>
        <w:rPr>
          <w:rFonts w:ascii="Arial" w:hAnsi="Arial" w:cs="Arial"/>
          <w:color w:val="000000"/>
          <w:lang w:val="en-BD"/>
        </w:rPr>
        <w:t>in</w:t>
      </w:r>
      <w:r w:rsidRPr="007706EA">
        <w:rPr>
          <w:rFonts w:ascii="Arial" w:hAnsi="Arial" w:cs="Arial"/>
          <w:color w:val="000000"/>
          <w:lang w:val="en-BD"/>
        </w:rPr>
        <w:t xml:space="preserve"> tolerance in segments. Over time</w:t>
      </w:r>
      <w:r>
        <w:rPr>
          <w:rFonts w:ascii="Arial" w:hAnsi="Arial" w:cs="Arial"/>
          <w:color w:val="000000"/>
          <w:lang w:val="en-US"/>
        </w:rPr>
        <w:t>,</w:t>
      </w:r>
      <w:r w:rsidRPr="007706EA">
        <w:rPr>
          <w:rFonts w:ascii="Arial" w:hAnsi="Arial" w:cs="Arial"/>
          <w:color w:val="000000"/>
          <w:lang w:val="en-BD"/>
        </w:rPr>
        <w:t xml:space="preserve"> visible ethical reform emerged as increasingly important to value-driven and cost-driven consumers, especially under consistent digital scrutiny.</w:t>
      </w:r>
    </w:p>
    <w:p w14:paraId="2C4D33BF" w14:textId="77777777" w:rsidR="007706EA" w:rsidRPr="007706EA" w:rsidRDefault="007706EA" w:rsidP="007706EA">
      <w:pPr>
        <w:rPr>
          <w:rFonts w:ascii="Arial" w:hAnsi="Arial" w:cs="Arial"/>
          <w:b/>
          <w:bCs/>
          <w:color w:val="000000"/>
          <w:lang w:val="en-BD"/>
        </w:rPr>
      </w:pPr>
      <w:r w:rsidRPr="007706EA">
        <w:rPr>
          <w:rFonts w:ascii="Arial" w:hAnsi="Arial" w:cs="Arial"/>
          <w:b/>
          <w:bCs/>
          <w:color w:val="000000"/>
          <w:lang w:val="en-BD"/>
        </w:rPr>
        <w:t>Trust Asymmetry and Brand Equity Implications</w:t>
      </w:r>
    </w:p>
    <w:p w14:paraId="41C361DD" w14:textId="2C1E5DD7" w:rsidR="0065499A" w:rsidRPr="00701CED" w:rsidRDefault="007706EA" w:rsidP="007706EA">
      <w:pPr>
        <w:rPr>
          <w:rFonts w:ascii="Arial" w:hAnsi="Arial" w:cs="Arial"/>
          <w:color w:val="000000"/>
        </w:rPr>
      </w:pPr>
      <w:r w:rsidRPr="007706EA">
        <w:rPr>
          <w:rFonts w:ascii="Arial" w:hAnsi="Arial" w:cs="Arial"/>
          <w:color w:val="000000"/>
          <w:lang w:val="en-BD"/>
        </w:rPr>
        <w:t>Consistent with the framework of trust asymmetry logical sequences, behavioural normalisation was often followed by emotional reconciliation. Consumers resumed making purchases before trust was completely restored. This caused spurious signals of recovery. Stable sales masked outstanding scepticism. Repeated failures caused accelerated trust reactivation</w:t>
      </w:r>
      <w:r>
        <w:rPr>
          <w:rFonts w:ascii="Arial" w:hAnsi="Arial" w:cs="Arial"/>
          <w:color w:val="000000"/>
          <w:lang w:val="en-US"/>
        </w:rPr>
        <w:t>,</w:t>
      </w:r>
      <w:r w:rsidRPr="007706EA">
        <w:rPr>
          <w:rFonts w:ascii="Arial" w:hAnsi="Arial" w:cs="Arial"/>
          <w:color w:val="000000"/>
          <w:lang w:val="en-BD"/>
        </w:rPr>
        <w:t xml:space="preserve"> thus weakening long</w:t>
      </w:r>
      <w:r>
        <w:rPr>
          <w:rFonts w:ascii="Arial" w:hAnsi="Arial" w:cs="Arial"/>
          <w:color w:val="000000"/>
          <w:lang w:val="en-US"/>
        </w:rPr>
        <w:t>-</w:t>
      </w:r>
      <w:r w:rsidRPr="007706EA">
        <w:rPr>
          <w:rFonts w:ascii="Arial" w:hAnsi="Arial" w:cs="Arial"/>
          <w:color w:val="000000"/>
          <w:lang w:val="en-BD"/>
        </w:rPr>
        <w:t>term brand equity (Khan and Richards, 2021). Trust repair was therefore slow, conditional and fragile. Brands that emphasi</w:t>
      </w:r>
      <w:r>
        <w:rPr>
          <w:rFonts w:ascii="Arial" w:hAnsi="Arial" w:cs="Arial"/>
          <w:color w:val="000000"/>
          <w:lang w:val="en-US"/>
        </w:rPr>
        <w:t>s</w:t>
      </w:r>
      <w:r w:rsidRPr="007706EA">
        <w:rPr>
          <w:rFonts w:ascii="Arial" w:hAnsi="Arial" w:cs="Arial"/>
          <w:color w:val="000000"/>
          <w:lang w:val="en-BD"/>
        </w:rPr>
        <w:t>ed structural reform fortified emotional attachment and blood relations with time. Reputation recovery was legitimacy rebuilding</w:t>
      </w:r>
      <w:r>
        <w:rPr>
          <w:rFonts w:ascii="Arial" w:hAnsi="Arial" w:cs="Arial"/>
          <w:color w:val="000000"/>
          <w:lang w:val="en-US"/>
        </w:rPr>
        <w:t>,</w:t>
      </w:r>
      <w:r w:rsidRPr="007706EA">
        <w:rPr>
          <w:rFonts w:ascii="Arial" w:hAnsi="Arial" w:cs="Arial"/>
          <w:color w:val="000000"/>
          <w:lang w:val="en-BD"/>
        </w:rPr>
        <w:t xml:space="preserve"> not demand management. This distinction is important to maintain </w:t>
      </w:r>
      <w:r>
        <w:rPr>
          <w:rFonts w:ascii="Arial" w:hAnsi="Arial" w:cs="Arial"/>
          <w:color w:val="000000"/>
          <w:lang w:val="en-US"/>
        </w:rPr>
        <w:t xml:space="preserve">a </w:t>
      </w:r>
      <w:r w:rsidRPr="007706EA">
        <w:rPr>
          <w:rFonts w:ascii="Arial" w:hAnsi="Arial" w:cs="Arial"/>
          <w:color w:val="000000"/>
          <w:lang w:val="en-BD"/>
        </w:rPr>
        <w:t>competitive advantage in the global fast-fashion markets</w:t>
      </w:r>
      <w:r w:rsidR="0065499A" w:rsidRPr="00701CED">
        <w:rPr>
          <w:rFonts w:ascii="Arial" w:hAnsi="Arial" w:cs="Arial"/>
          <w:color w:val="000000"/>
        </w:rPr>
        <w:t>.</w:t>
      </w:r>
    </w:p>
    <w:p w14:paraId="7F8E24DC" w14:textId="3AAFA420" w:rsidR="0065499A" w:rsidRPr="00701CED" w:rsidRDefault="0065499A" w:rsidP="0065499A">
      <w:pPr>
        <w:pStyle w:val="Heading2"/>
        <w:rPr>
          <w:rFonts w:ascii="Arial" w:hAnsi="Arial" w:cs="Arial"/>
        </w:rPr>
      </w:pPr>
      <w:bookmarkStart w:id="76" w:name="_Toc219891828"/>
      <w:r w:rsidRPr="00701CED">
        <w:rPr>
          <w:rFonts w:ascii="Arial" w:hAnsi="Arial" w:cs="Arial"/>
        </w:rPr>
        <w:t>5.</w:t>
      </w:r>
      <w:r w:rsidR="000B5837">
        <w:rPr>
          <w:rFonts w:ascii="Arial" w:hAnsi="Arial" w:cs="Arial"/>
        </w:rPr>
        <w:t>5</w:t>
      </w:r>
      <w:r w:rsidRPr="00701CED">
        <w:rPr>
          <w:rFonts w:ascii="Arial" w:hAnsi="Arial" w:cs="Arial"/>
        </w:rPr>
        <w:t xml:space="preserve"> Theoretical Contributions of the Study</w:t>
      </w:r>
      <w:bookmarkEnd w:id="76"/>
    </w:p>
    <w:p w14:paraId="0B291A5D" w14:textId="0248D496" w:rsidR="0065499A" w:rsidRPr="00701CED" w:rsidRDefault="0065499A" w:rsidP="0065499A">
      <w:pPr>
        <w:rPr>
          <w:rFonts w:ascii="Arial" w:hAnsi="Arial" w:cs="Arial"/>
          <w:color w:val="000000"/>
        </w:rPr>
      </w:pPr>
      <w:r w:rsidRPr="00701CED">
        <w:rPr>
          <w:rFonts w:ascii="Arial" w:hAnsi="Arial" w:cs="Arial"/>
          <w:color w:val="000000"/>
        </w:rPr>
        <w:t xml:space="preserve">The proposed work has also provided a number of theoretical contributions in the form of applying the currently available theory of crisis and reputation to the fast-fashion and digital activism setting. Originally, it promotes the Trust Repair Theory as it </w:t>
      </w:r>
      <w:proofErr w:type="spellStart"/>
      <w:r w:rsidRPr="00701CED">
        <w:rPr>
          <w:rFonts w:ascii="Arial" w:hAnsi="Arial" w:cs="Arial"/>
          <w:color w:val="000000"/>
        </w:rPr>
        <w:t>emphasi</w:t>
      </w:r>
      <w:proofErr w:type="spellEnd"/>
      <w:r w:rsidR="00403937" w:rsidRPr="00701CED">
        <w:rPr>
          <w:rFonts w:ascii="Arial" w:hAnsi="Arial" w:cs="Arial"/>
          <w:color w:val="000000"/>
          <w:lang w:val="en-US"/>
        </w:rPr>
        <w:t>s</w:t>
      </w:r>
      <w:r w:rsidRPr="00701CED">
        <w:rPr>
          <w:rFonts w:ascii="Arial" w:hAnsi="Arial" w:cs="Arial"/>
          <w:color w:val="000000"/>
        </w:rPr>
        <w:t xml:space="preserve">es </w:t>
      </w:r>
      <w:r w:rsidR="00403937" w:rsidRPr="00701CED">
        <w:rPr>
          <w:rFonts w:ascii="Arial" w:hAnsi="Arial" w:cs="Arial"/>
          <w:color w:val="000000"/>
        </w:rPr>
        <w:t>the</w:t>
      </w:r>
      <w:r w:rsidRPr="00701CED">
        <w:rPr>
          <w:rFonts w:ascii="Arial" w:hAnsi="Arial" w:cs="Arial"/>
          <w:color w:val="000000"/>
        </w:rPr>
        <w:t xml:space="preserve"> role of visibility and third</w:t>
      </w:r>
      <w:r w:rsidR="00403937" w:rsidRPr="00701CED">
        <w:rPr>
          <w:rFonts w:ascii="Arial" w:hAnsi="Arial" w:cs="Arial"/>
          <w:color w:val="000000"/>
          <w:lang w:val="en-US"/>
        </w:rPr>
        <w:t>-</w:t>
      </w:r>
      <w:r w:rsidRPr="00701CED">
        <w:rPr>
          <w:rFonts w:ascii="Arial" w:hAnsi="Arial" w:cs="Arial"/>
          <w:color w:val="000000"/>
        </w:rPr>
        <w:t>party validation in restoring trust. Although an existing theory focuses on apology and corrective action, the current study will prove that trust repair requires publicity and the verification of such actions by an independent party</w:t>
      </w:r>
      <w:r w:rsidR="006C1A1D" w:rsidRPr="00701CED">
        <w:rPr>
          <w:rFonts w:ascii="Arial" w:hAnsi="Arial" w:cs="Arial"/>
          <w:color w:val="000000"/>
          <w:lang w:val="en-US"/>
        </w:rPr>
        <w:t xml:space="preserve"> </w:t>
      </w:r>
      <w:r w:rsidR="006C1A1D" w:rsidRPr="00701CED">
        <w:rPr>
          <w:rFonts w:ascii="Arial" w:hAnsi="Arial" w:cs="Arial"/>
          <w:color w:val="000000"/>
        </w:rPr>
        <w:t xml:space="preserve">(Jones and </w:t>
      </w:r>
      <w:proofErr w:type="spellStart"/>
      <w:r w:rsidR="006C1A1D" w:rsidRPr="00701CED">
        <w:rPr>
          <w:rFonts w:ascii="Arial" w:hAnsi="Arial" w:cs="Arial"/>
          <w:color w:val="000000"/>
        </w:rPr>
        <w:t>Podpadec</w:t>
      </w:r>
      <w:proofErr w:type="spellEnd"/>
      <w:r w:rsidR="006C1A1D" w:rsidRPr="00701CED">
        <w:rPr>
          <w:rFonts w:ascii="Arial" w:hAnsi="Arial" w:cs="Arial"/>
          <w:color w:val="000000"/>
        </w:rPr>
        <w:t>, 2023)</w:t>
      </w:r>
      <w:r w:rsidRPr="00701CED">
        <w:rPr>
          <w:rFonts w:ascii="Arial" w:hAnsi="Arial" w:cs="Arial"/>
          <w:color w:val="000000"/>
        </w:rPr>
        <w:t xml:space="preserve">. Audits, NGO checks and external reviews are credibility enhancers, as without the visibility, even substantive reforms do </w:t>
      </w:r>
      <w:r w:rsidRPr="00701CED">
        <w:rPr>
          <w:rFonts w:ascii="Arial" w:hAnsi="Arial" w:cs="Arial"/>
          <w:color w:val="000000"/>
        </w:rPr>
        <w:lastRenderedPageBreak/>
        <w:t>not create any signal of trust. The trust repair theory is therefore enlarged to include internal behaviour change to external legitimacy.</w:t>
      </w:r>
    </w:p>
    <w:p w14:paraId="42E520CD" w14:textId="7B470454" w:rsidR="0065499A" w:rsidRPr="00701CED" w:rsidRDefault="0065499A" w:rsidP="0065499A">
      <w:pPr>
        <w:rPr>
          <w:rFonts w:ascii="Arial" w:hAnsi="Arial" w:cs="Arial"/>
          <w:color w:val="000000"/>
        </w:rPr>
      </w:pPr>
      <w:r w:rsidRPr="00701CED">
        <w:rPr>
          <w:rFonts w:ascii="Arial" w:hAnsi="Arial" w:cs="Arial"/>
          <w:color w:val="000000"/>
        </w:rPr>
        <w:t>Second, the research offers to the Situational Crisis Communication Theory (SCCT) the implications of its weaknesses in the context of a digital outrage situation. SCCT presupposes logical assigning of responsibility and predictable reactions of stakeholders. The results demonstrate that in emergencies in the fast-fashion industry, the creation and intensification of social responsibility occurs by means of algorithms, activism, and moral framing</w:t>
      </w:r>
      <w:r w:rsidR="006C1A1D" w:rsidRPr="00701CED">
        <w:rPr>
          <w:rFonts w:ascii="Arial" w:hAnsi="Arial" w:cs="Arial"/>
          <w:color w:val="000000"/>
          <w:lang w:val="en-US"/>
        </w:rPr>
        <w:t xml:space="preserve"> </w:t>
      </w:r>
      <w:r w:rsidR="006C1A1D" w:rsidRPr="00701CED">
        <w:rPr>
          <w:rFonts w:ascii="Arial" w:hAnsi="Arial" w:cs="Arial"/>
          <w:color w:val="000000"/>
        </w:rPr>
        <w:t>(Wu et al., 2022)</w:t>
      </w:r>
      <w:r w:rsidRPr="00701CED">
        <w:rPr>
          <w:rFonts w:ascii="Arial" w:hAnsi="Arial" w:cs="Arial"/>
          <w:color w:val="000000"/>
        </w:rPr>
        <w:t xml:space="preserve">. Through continual and </w:t>
      </w:r>
      <w:proofErr w:type="spellStart"/>
      <w:r w:rsidRPr="00701CED">
        <w:rPr>
          <w:rFonts w:ascii="Arial" w:hAnsi="Arial" w:cs="Arial"/>
          <w:color w:val="000000"/>
        </w:rPr>
        <w:t>organi</w:t>
      </w:r>
      <w:proofErr w:type="spellEnd"/>
      <w:r w:rsidR="00403937" w:rsidRPr="00701CED">
        <w:rPr>
          <w:rFonts w:ascii="Arial" w:hAnsi="Arial" w:cs="Arial"/>
          <w:color w:val="000000"/>
          <w:lang w:val="en-US"/>
        </w:rPr>
        <w:t>s</w:t>
      </w:r>
      <w:proofErr w:type="spellStart"/>
      <w:r w:rsidRPr="00701CED">
        <w:rPr>
          <w:rFonts w:ascii="Arial" w:hAnsi="Arial" w:cs="Arial"/>
          <w:color w:val="000000"/>
        </w:rPr>
        <w:t>ational</w:t>
      </w:r>
      <w:proofErr w:type="spellEnd"/>
      <w:r w:rsidRPr="00701CED">
        <w:rPr>
          <w:rFonts w:ascii="Arial" w:hAnsi="Arial" w:cs="Arial"/>
          <w:color w:val="000000"/>
        </w:rPr>
        <w:t xml:space="preserve"> scandals, the standard response types of SCCT become weakened, since these categories of response become weaker due to the loss of effectiveness through crisis fatigue and accumulated damage. Therefore, SCCT is useful in the acquisition of first-responding reasoning but not the analysis of recovery in the long term in the most politicised digital environment.</w:t>
      </w:r>
    </w:p>
    <w:p w14:paraId="6B282918" w14:textId="54D6BF0F" w:rsidR="0065499A" w:rsidRPr="00701CED" w:rsidRDefault="0065499A" w:rsidP="0065499A">
      <w:pPr>
        <w:rPr>
          <w:rFonts w:ascii="Arial" w:hAnsi="Arial" w:cs="Arial"/>
          <w:color w:val="000000"/>
        </w:rPr>
      </w:pPr>
      <w:r w:rsidRPr="00701CED">
        <w:rPr>
          <w:rFonts w:ascii="Arial" w:hAnsi="Arial" w:cs="Arial"/>
          <w:color w:val="000000"/>
        </w:rPr>
        <w:t xml:space="preserve">Third, the paper builds upon Corporate Reputation Theory by theorising reputation as platform-dependent and fragmented instead of being unified. There is no such thing as </w:t>
      </w:r>
      <w:r w:rsidR="00403937" w:rsidRPr="00701CED">
        <w:rPr>
          <w:rFonts w:ascii="Arial" w:hAnsi="Arial" w:cs="Arial"/>
          <w:color w:val="000000"/>
          <w:lang w:val="en-US"/>
        </w:rPr>
        <w:t>a</w:t>
      </w:r>
      <w:r w:rsidRPr="00701CED">
        <w:rPr>
          <w:rFonts w:ascii="Arial" w:hAnsi="Arial" w:cs="Arial"/>
          <w:color w:val="000000"/>
        </w:rPr>
        <w:t xml:space="preserve"> reputation</w:t>
      </w:r>
      <w:r w:rsidR="00403937" w:rsidRPr="00701CED">
        <w:rPr>
          <w:rFonts w:ascii="Arial" w:hAnsi="Arial" w:cs="Arial"/>
          <w:color w:val="000000"/>
          <w:lang w:val="en-US"/>
        </w:rPr>
        <w:t>,</w:t>
      </w:r>
      <w:r w:rsidRPr="00701CED">
        <w:rPr>
          <w:rFonts w:ascii="Arial" w:hAnsi="Arial" w:cs="Arial"/>
          <w:color w:val="000000"/>
        </w:rPr>
        <w:t xml:space="preserve"> which is a collective judgment; it is dispersed among media, consumer groups, and the groups of activists</w:t>
      </w:r>
      <w:r w:rsidR="006C1A1D" w:rsidRPr="00701CED">
        <w:rPr>
          <w:rFonts w:ascii="Arial" w:hAnsi="Arial" w:cs="Arial"/>
          <w:color w:val="000000"/>
          <w:lang w:val="en-US"/>
        </w:rPr>
        <w:t xml:space="preserve"> </w:t>
      </w:r>
      <w:r w:rsidR="006C1A1D" w:rsidRPr="00701CED">
        <w:rPr>
          <w:rFonts w:ascii="Arial" w:hAnsi="Arial" w:cs="Arial"/>
          <w:color w:val="000000"/>
        </w:rPr>
        <w:t>(Song et al., 2022)</w:t>
      </w:r>
      <w:r w:rsidRPr="00701CED">
        <w:rPr>
          <w:rFonts w:ascii="Arial" w:hAnsi="Arial" w:cs="Arial"/>
          <w:color w:val="000000"/>
        </w:rPr>
        <w:t>. Brands can also lose moral legitimacy and maintain sales legitimacy. This questions the traditional models of reputation that take coherence of perception and behaviour, and makes reputation recovery uneven and non-linear.</w:t>
      </w:r>
    </w:p>
    <w:p w14:paraId="43643D36" w14:textId="120009ED" w:rsidR="0065499A" w:rsidRPr="00701CED" w:rsidRDefault="0065499A" w:rsidP="0065499A">
      <w:pPr>
        <w:rPr>
          <w:rFonts w:ascii="Arial" w:hAnsi="Arial" w:cs="Arial"/>
          <w:color w:val="000000"/>
        </w:rPr>
      </w:pPr>
      <w:r w:rsidRPr="00701CED">
        <w:rPr>
          <w:rFonts w:ascii="Arial" w:hAnsi="Arial" w:cs="Arial"/>
          <w:color w:val="000000"/>
        </w:rPr>
        <w:t xml:space="preserve">Lastly, the study incorporates emotional, digital, and structural aspects in the operation of a singular explanation of reputation recovery. It shows that it is emotions that cause loss of trust, digital platforms that determine visibility, and reforms in the structure that can </w:t>
      </w:r>
      <w:r w:rsidR="00403937" w:rsidRPr="00701CED">
        <w:rPr>
          <w:rFonts w:ascii="Arial" w:hAnsi="Arial" w:cs="Arial"/>
          <w:color w:val="000000"/>
        </w:rPr>
        <w:t>be restored</w:t>
      </w:r>
      <w:r w:rsidR="006C1A1D" w:rsidRPr="00701CED">
        <w:rPr>
          <w:rFonts w:ascii="Arial" w:hAnsi="Arial" w:cs="Arial"/>
          <w:color w:val="000000"/>
          <w:lang w:val="en-US"/>
        </w:rPr>
        <w:t xml:space="preserve"> </w:t>
      </w:r>
      <w:r w:rsidR="006C1A1D" w:rsidRPr="00701CED">
        <w:rPr>
          <w:rFonts w:ascii="Arial" w:hAnsi="Arial" w:cs="Arial"/>
          <w:color w:val="000000"/>
        </w:rPr>
        <w:t>(Song et al., 2022)</w:t>
      </w:r>
      <w:r w:rsidRPr="00701CED">
        <w:rPr>
          <w:rFonts w:ascii="Arial" w:hAnsi="Arial" w:cs="Arial"/>
          <w:color w:val="000000"/>
        </w:rPr>
        <w:t>. Using these theoretical prisms in fast-fashion situations, the paper provides a more vital and modern view of crisis recovery in sectors marked by velocity, publicity, and social and moral self-examination.</w:t>
      </w:r>
    </w:p>
    <w:p w14:paraId="778D0E2A" w14:textId="28CB1562" w:rsidR="0065499A" w:rsidRPr="00701CED" w:rsidRDefault="0065499A" w:rsidP="0065499A">
      <w:pPr>
        <w:pStyle w:val="Heading2"/>
        <w:rPr>
          <w:rFonts w:ascii="Arial" w:hAnsi="Arial" w:cs="Arial"/>
        </w:rPr>
      </w:pPr>
      <w:bookmarkStart w:id="77" w:name="_Toc219891829"/>
      <w:r w:rsidRPr="00701CED">
        <w:rPr>
          <w:rFonts w:ascii="Arial" w:hAnsi="Arial" w:cs="Arial"/>
        </w:rPr>
        <w:t>5.</w:t>
      </w:r>
      <w:r w:rsidR="000B5837">
        <w:rPr>
          <w:rFonts w:ascii="Arial" w:hAnsi="Arial" w:cs="Arial"/>
        </w:rPr>
        <w:t>6</w:t>
      </w:r>
      <w:r w:rsidRPr="00701CED">
        <w:rPr>
          <w:rFonts w:ascii="Arial" w:hAnsi="Arial" w:cs="Arial"/>
        </w:rPr>
        <w:t xml:space="preserve"> Revised Conceptual Framework and Interpretation</w:t>
      </w:r>
      <w:bookmarkEnd w:id="77"/>
      <w:r w:rsidRPr="00701CED">
        <w:rPr>
          <w:rFonts w:ascii="Arial" w:hAnsi="Arial" w:cs="Arial"/>
        </w:rPr>
        <w:t xml:space="preserve"> </w:t>
      </w:r>
    </w:p>
    <w:p w14:paraId="79656162" w14:textId="2DB4FB7F" w:rsidR="0065499A" w:rsidRPr="00701CED" w:rsidRDefault="0065499A" w:rsidP="0065499A">
      <w:pPr>
        <w:rPr>
          <w:rFonts w:ascii="Arial" w:hAnsi="Arial" w:cs="Arial"/>
          <w:color w:val="000000"/>
        </w:rPr>
      </w:pPr>
      <w:r w:rsidRPr="00701CED">
        <w:rPr>
          <w:rFonts w:ascii="Arial" w:hAnsi="Arial" w:cs="Arial"/>
          <w:color w:val="000000"/>
        </w:rPr>
        <w:t>The new conceptual framework is the development of the initial one, which was introduced in Chapter 2. The results in large measure validate the fundamental order of crisis response, trust repair, and reputation restoration. The most recent decisions of response are still influencing the early trajectories of trust</w:t>
      </w:r>
      <w:r w:rsidR="00403937" w:rsidRPr="00701CED">
        <w:rPr>
          <w:rFonts w:ascii="Arial" w:hAnsi="Arial" w:cs="Arial"/>
          <w:color w:val="000000"/>
          <w:lang w:val="en-US"/>
        </w:rPr>
        <w:t>,</w:t>
      </w:r>
      <w:r w:rsidRPr="00701CED">
        <w:rPr>
          <w:rFonts w:ascii="Arial" w:hAnsi="Arial" w:cs="Arial"/>
          <w:color w:val="000000"/>
        </w:rPr>
        <w:t xml:space="preserve"> and behavioural repair is still the most potent motivator of recovery</w:t>
      </w:r>
      <w:r w:rsidR="006C1A1D" w:rsidRPr="00701CED">
        <w:rPr>
          <w:rFonts w:ascii="Arial" w:hAnsi="Arial" w:cs="Arial"/>
          <w:color w:val="000000"/>
          <w:lang w:val="en-US"/>
        </w:rPr>
        <w:t xml:space="preserve"> </w:t>
      </w:r>
      <w:r w:rsidR="006C1A1D" w:rsidRPr="00701CED">
        <w:rPr>
          <w:rFonts w:ascii="Arial" w:hAnsi="Arial" w:cs="Arial"/>
          <w:color w:val="000000"/>
        </w:rPr>
        <w:t>(Yu et al., 2021)</w:t>
      </w:r>
      <w:r w:rsidRPr="00701CED">
        <w:rPr>
          <w:rFonts w:ascii="Arial" w:hAnsi="Arial" w:cs="Arial"/>
          <w:color w:val="000000"/>
        </w:rPr>
        <w:t xml:space="preserve">. Nonetheless, the framework is advanced by showing that visibility and validation are mediating factors </w:t>
      </w:r>
      <w:r w:rsidRPr="00701CED">
        <w:rPr>
          <w:rFonts w:ascii="Arial" w:hAnsi="Arial" w:cs="Arial"/>
          <w:color w:val="000000"/>
        </w:rPr>
        <w:lastRenderedPageBreak/>
        <w:t>of every stage. The framework which is built in the study adds the concept of digital amplification as a contextual force. The process of crisis response is subject to filters of algorithm, activism and platform cultures, and undermines linear assumptions. The recovery process is not serial but not uniform among the audiences</w:t>
      </w:r>
      <w:r w:rsidR="006C1A1D" w:rsidRPr="00701CED">
        <w:rPr>
          <w:rFonts w:ascii="Arial" w:hAnsi="Arial" w:cs="Arial"/>
          <w:color w:val="000000"/>
          <w:lang w:val="en-US"/>
        </w:rPr>
        <w:t xml:space="preserve"> </w:t>
      </w:r>
      <w:r w:rsidR="006C1A1D" w:rsidRPr="00701CED">
        <w:rPr>
          <w:rFonts w:ascii="Arial" w:hAnsi="Arial" w:cs="Arial"/>
          <w:color w:val="000000"/>
        </w:rPr>
        <w:t>(Wang, Liao, et al., 2021)</w:t>
      </w:r>
      <w:r w:rsidRPr="00701CED">
        <w:rPr>
          <w:rFonts w:ascii="Arial" w:hAnsi="Arial" w:cs="Arial"/>
          <w:color w:val="000000"/>
        </w:rPr>
        <w:t>. The process of trust repair works in a different manner in consumer segments and online.</w:t>
      </w:r>
    </w:p>
    <w:p w14:paraId="1625C6B6" w14:textId="617DAACB" w:rsidR="0065499A" w:rsidRPr="00701CED" w:rsidRDefault="0065499A" w:rsidP="0065499A">
      <w:pPr>
        <w:rPr>
          <w:rFonts w:ascii="Arial" w:hAnsi="Arial" w:cs="Arial"/>
          <w:color w:val="000000"/>
        </w:rPr>
      </w:pPr>
      <w:r w:rsidRPr="00701CED">
        <w:rPr>
          <w:rFonts w:ascii="Arial" w:hAnsi="Arial" w:cs="Arial"/>
          <w:color w:val="000000"/>
        </w:rPr>
        <w:t>Substantive corrective action has the greatest causal relationship with cognitive trust recovery. The trust is stabilised with time when reforms are deep, sustained and independently verified</w:t>
      </w:r>
      <w:r w:rsidR="006C1A1D" w:rsidRPr="00701CED">
        <w:rPr>
          <w:rFonts w:ascii="Arial" w:hAnsi="Arial" w:cs="Arial"/>
          <w:color w:val="000000"/>
          <w:lang w:val="en-US"/>
        </w:rPr>
        <w:t xml:space="preserve"> </w:t>
      </w:r>
      <w:r w:rsidR="006C1A1D" w:rsidRPr="00701CED">
        <w:rPr>
          <w:rFonts w:ascii="Arial" w:hAnsi="Arial" w:cs="Arial"/>
          <w:color w:val="000000"/>
        </w:rPr>
        <w:t>(Jafarzadeh et al., 2021)</w:t>
      </w:r>
      <w:r w:rsidRPr="00701CED">
        <w:rPr>
          <w:rFonts w:ascii="Arial" w:hAnsi="Arial" w:cs="Arial"/>
          <w:color w:val="000000"/>
        </w:rPr>
        <w:t>. It is only when communication supports action that it supports this link. The most questionable premise of the initial framework was the fact that communication can stimulate recovery; the results reveal that this is not a common occurrence in fast-fashion situations</w:t>
      </w:r>
      <w:r w:rsidR="006C1A1D" w:rsidRPr="00701CED">
        <w:rPr>
          <w:rFonts w:ascii="Arial" w:hAnsi="Arial" w:cs="Arial"/>
          <w:color w:val="000000"/>
          <w:lang w:val="en-US"/>
        </w:rPr>
        <w:t xml:space="preserve"> </w:t>
      </w:r>
      <w:r w:rsidR="006C1A1D" w:rsidRPr="00701CED">
        <w:rPr>
          <w:rFonts w:ascii="Arial" w:hAnsi="Arial" w:cs="Arial"/>
          <w:color w:val="000000"/>
        </w:rPr>
        <w:t xml:space="preserve">(Dietmar P. F. </w:t>
      </w:r>
      <w:proofErr w:type="spellStart"/>
      <w:r w:rsidR="006C1A1D" w:rsidRPr="00701CED">
        <w:rPr>
          <w:rFonts w:ascii="Arial" w:hAnsi="Arial" w:cs="Arial"/>
          <w:color w:val="000000"/>
        </w:rPr>
        <w:t>Möller</w:t>
      </w:r>
      <w:proofErr w:type="spellEnd"/>
      <w:r w:rsidR="006C1A1D" w:rsidRPr="00701CED">
        <w:rPr>
          <w:rFonts w:ascii="Arial" w:hAnsi="Arial" w:cs="Arial"/>
          <w:color w:val="000000"/>
        </w:rPr>
        <w:t>, 2023)</w:t>
      </w:r>
      <w:r w:rsidRPr="00701CED">
        <w:rPr>
          <w:rFonts w:ascii="Arial" w:hAnsi="Arial" w:cs="Arial"/>
          <w:color w:val="000000"/>
        </w:rPr>
        <w:t>. When responsibility is taken, reforms are structural</w:t>
      </w:r>
      <w:r w:rsidR="00403937" w:rsidRPr="00701CED">
        <w:rPr>
          <w:rFonts w:ascii="Arial" w:hAnsi="Arial" w:cs="Arial"/>
          <w:color w:val="000000"/>
          <w:lang w:val="en-US"/>
        </w:rPr>
        <w:t>,</w:t>
      </w:r>
      <w:r w:rsidRPr="00701CED">
        <w:rPr>
          <w:rFonts w:ascii="Arial" w:hAnsi="Arial" w:cs="Arial"/>
          <w:color w:val="000000"/>
        </w:rPr>
        <w:t xml:space="preserve"> and progress is repeatedly established, recovery succeeds. Recovery is doomed in cases of actions that are symbolic, inconsistent, and/or not properly communicated. In general, the updated framework proposes reputation recovery as a platform-specific, conditional, cumulative process, as opposed to a linear one.</w:t>
      </w:r>
    </w:p>
    <w:p w14:paraId="4244E293" w14:textId="033AC80D" w:rsidR="0065499A" w:rsidRPr="00701CED" w:rsidRDefault="0065499A" w:rsidP="0065499A">
      <w:pPr>
        <w:pStyle w:val="Heading2"/>
        <w:rPr>
          <w:rFonts w:ascii="Arial" w:hAnsi="Arial" w:cs="Arial"/>
        </w:rPr>
      </w:pPr>
      <w:bookmarkStart w:id="78" w:name="_Toc219891830"/>
      <w:r w:rsidRPr="00701CED">
        <w:rPr>
          <w:rFonts w:ascii="Arial" w:hAnsi="Arial" w:cs="Arial"/>
        </w:rPr>
        <w:t>5.</w:t>
      </w:r>
      <w:r w:rsidR="000B5837">
        <w:rPr>
          <w:rFonts w:ascii="Arial" w:hAnsi="Arial" w:cs="Arial"/>
        </w:rPr>
        <w:t>7</w:t>
      </w:r>
      <w:r w:rsidRPr="00701CED">
        <w:rPr>
          <w:rFonts w:ascii="Arial" w:hAnsi="Arial" w:cs="Arial"/>
        </w:rPr>
        <w:t xml:space="preserve"> Chapter Summary</w:t>
      </w:r>
      <w:bookmarkEnd w:id="78"/>
      <w:r w:rsidRPr="00701CED">
        <w:rPr>
          <w:rFonts w:ascii="Arial" w:hAnsi="Arial" w:cs="Arial"/>
        </w:rPr>
        <w:t xml:space="preserve"> </w:t>
      </w:r>
    </w:p>
    <w:p w14:paraId="67B4EC8E" w14:textId="7E3852D6" w:rsidR="0065499A" w:rsidRPr="00701CED" w:rsidRDefault="0065499A" w:rsidP="0065499A">
      <w:pPr>
        <w:rPr>
          <w:rFonts w:ascii="Arial" w:hAnsi="Arial" w:cs="Arial"/>
          <w:color w:val="000000"/>
        </w:rPr>
      </w:pPr>
      <w:r w:rsidRPr="00701CED">
        <w:rPr>
          <w:rFonts w:ascii="Arial" w:hAnsi="Arial" w:cs="Arial"/>
          <w:color w:val="000000"/>
        </w:rPr>
        <w:t xml:space="preserve">In this chapter, there is an interpretation of the empirical results based on the existing crisis and reputation theories, which describe how the fast-fashion brands can </w:t>
      </w:r>
      <w:r w:rsidR="00403937" w:rsidRPr="00701CED">
        <w:rPr>
          <w:rFonts w:ascii="Arial" w:hAnsi="Arial" w:cs="Arial"/>
          <w:color w:val="000000"/>
        </w:rPr>
        <w:t>repair</w:t>
      </w:r>
      <w:r w:rsidRPr="00701CED">
        <w:rPr>
          <w:rFonts w:ascii="Arial" w:hAnsi="Arial" w:cs="Arial"/>
          <w:color w:val="000000"/>
        </w:rPr>
        <w:t xml:space="preserve"> the</w:t>
      </w:r>
      <w:proofErr w:type="spellStart"/>
      <w:r w:rsidR="00403937" w:rsidRPr="00701CED">
        <w:rPr>
          <w:rFonts w:ascii="Arial" w:hAnsi="Arial" w:cs="Arial"/>
          <w:color w:val="000000"/>
          <w:lang w:val="en-US"/>
        </w:rPr>
        <w:t>ir</w:t>
      </w:r>
      <w:proofErr w:type="spellEnd"/>
      <w:r w:rsidRPr="00701CED">
        <w:rPr>
          <w:rFonts w:ascii="Arial" w:hAnsi="Arial" w:cs="Arial"/>
          <w:color w:val="000000"/>
        </w:rPr>
        <w:t xml:space="preserve"> reputation after ethical and quality misdeeds. The discourse points to the fact that the acceptance of responsibility, behavioural repair and third-party validation are the most important in trust repair, and it illustrates the drawbacks of communication-based strategies in a digital outrage setting</w:t>
      </w:r>
      <w:r w:rsidR="006C1A1D" w:rsidRPr="00701CED">
        <w:rPr>
          <w:rFonts w:ascii="Arial" w:hAnsi="Arial" w:cs="Arial"/>
          <w:color w:val="000000"/>
          <w:lang w:val="en-US"/>
        </w:rPr>
        <w:t xml:space="preserve"> </w:t>
      </w:r>
      <w:r w:rsidR="006C1A1D" w:rsidRPr="00701CED">
        <w:rPr>
          <w:rFonts w:ascii="Arial" w:hAnsi="Arial" w:cs="Arial"/>
          <w:color w:val="000000"/>
        </w:rPr>
        <w:t xml:space="preserve">(Brans, 2025; </w:t>
      </w:r>
      <w:proofErr w:type="spellStart"/>
      <w:r w:rsidR="006C1A1D" w:rsidRPr="00701CED">
        <w:rPr>
          <w:rFonts w:ascii="Arial" w:hAnsi="Arial" w:cs="Arial"/>
          <w:color w:val="000000"/>
        </w:rPr>
        <w:t>Casal</w:t>
      </w:r>
      <w:proofErr w:type="spellEnd"/>
      <w:r w:rsidR="006C1A1D" w:rsidRPr="00701CED">
        <w:rPr>
          <w:rFonts w:ascii="Arial" w:hAnsi="Arial" w:cs="Arial"/>
          <w:color w:val="000000"/>
        </w:rPr>
        <w:t>-Ribeiro)</w:t>
      </w:r>
      <w:r w:rsidRPr="00701CED">
        <w:rPr>
          <w:rFonts w:ascii="Arial" w:hAnsi="Arial" w:cs="Arial"/>
          <w:color w:val="000000"/>
        </w:rPr>
        <w:t>. The answers to all three research questions are provided through connecting the responses on crises, trust repair mechanisms, and reputation outcomes to different cases. The chapter highlights the reason why the recovery is sluggish, disparate and conditional. Chapter 6 is a conclusion to the study and provides practical suggestions to the managers</w:t>
      </w:r>
      <w:r w:rsidR="00403937" w:rsidRPr="00701CED">
        <w:rPr>
          <w:rFonts w:ascii="Arial" w:hAnsi="Arial" w:cs="Arial"/>
          <w:color w:val="000000"/>
          <w:lang w:val="en-US"/>
        </w:rPr>
        <w:t>,</w:t>
      </w:r>
      <w:r w:rsidRPr="00701CED">
        <w:rPr>
          <w:rFonts w:ascii="Arial" w:hAnsi="Arial" w:cs="Arial"/>
          <w:color w:val="000000"/>
        </w:rPr>
        <w:t xml:space="preserve"> and gives a future research direction.</w:t>
      </w:r>
    </w:p>
    <w:p w14:paraId="22E3E48C" w14:textId="77777777" w:rsidR="0065499A" w:rsidRPr="00701CED" w:rsidRDefault="0065499A" w:rsidP="0065499A">
      <w:pPr>
        <w:rPr>
          <w:rFonts w:ascii="Arial" w:hAnsi="Arial" w:cs="Arial"/>
          <w:color w:val="000000"/>
        </w:rPr>
      </w:pPr>
      <w:r w:rsidRPr="00701CED">
        <w:rPr>
          <w:rFonts w:ascii="Arial" w:hAnsi="Arial" w:cs="Arial"/>
          <w:color w:val="000000"/>
        </w:rPr>
        <w:br/>
      </w:r>
      <w:r w:rsidRPr="00701CED">
        <w:rPr>
          <w:rFonts w:ascii="Arial" w:hAnsi="Arial" w:cs="Arial"/>
          <w:color w:val="000000"/>
        </w:rPr>
        <w:br/>
      </w:r>
    </w:p>
    <w:p w14:paraId="1BC383FC" w14:textId="559D626A" w:rsidR="00AD34F0" w:rsidRPr="00701CED" w:rsidRDefault="00AD34F0">
      <w:pPr>
        <w:spacing w:after="160" w:line="259" w:lineRule="auto"/>
        <w:jc w:val="left"/>
        <w:rPr>
          <w:rFonts w:ascii="Arial" w:hAnsi="Arial" w:cs="Arial"/>
          <w:color w:val="000000"/>
        </w:rPr>
      </w:pPr>
      <w:r w:rsidRPr="00701CED">
        <w:rPr>
          <w:rFonts w:ascii="Arial" w:hAnsi="Arial" w:cs="Arial"/>
          <w:color w:val="000000"/>
        </w:rPr>
        <w:br w:type="page"/>
      </w:r>
    </w:p>
    <w:p w14:paraId="17B8B5E7" w14:textId="0BB0AD96" w:rsidR="00AD34F0" w:rsidRPr="00701CED" w:rsidRDefault="00AD34F0" w:rsidP="00AD34F0">
      <w:pPr>
        <w:pStyle w:val="Heading1"/>
        <w:rPr>
          <w:rFonts w:ascii="Arial" w:hAnsi="Arial" w:cs="Arial"/>
          <w:sz w:val="48"/>
          <w:szCs w:val="48"/>
        </w:rPr>
      </w:pPr>
      <w:r w:rsidRPr="00701CED">
        <w:rPr>
          <w:rFonts w:ascii="Arial" w:hAnsi="Arial" w:cs="Arial"/>
        </w:rPr>
        <w:lastRenderedPageBreak/>
        <w:br/>
      </w:r>
      <w:bookmarkStart w:id="79" w:name="_Toc219891831"/>
      <w:r w:rsidRPr="00701CED">
        <w:rPr>
          <w:rFonts w:ascii="Arial" w:hAnsi="Arial" w:cs="Arial"/>
        </w:rPr>
        <w:t>Chapter 6: Conclusion</w:t>
      </w:r>
      <w:bookmarkEnd w:id="79"/>
    </w:p>
    <w:p w14:paraId="3B598A7E" w14:textId="37805383" w:rsidR="00AD34F0" w:rsidRPr="00701CED" w:rsidRDefault="00AD34F0" w:rsidP="00AD34F0">
      <w:pPr>
        <w:pStyle w:val="Heading2"/>
        <w:rPr>
          <w:rFonts w:ascii="Arial" w:hAnsi="Arial" w:cs="Arial"/>
        </w:rPr>
      </w:pPr>
      <w:bookmarkStart w:id="80" w:name="_Toc219891832"/>
      <w:r w:rsidRPr="00701CED">
        <w:rPr>
          <w:rFonts w:ascii="Arial" w:hAnsi="Arial" w:cs="Arial"/>
        </w:rPr>
        <w:t>6.</w:t>
      </w:r>
      <w:r w:rsidR="00701CED" w:rsidRPr="00701CED">
        <w:rPr>
          <w:rFonts w:ascii="Arial" w:hAnsi="Arial" w:cs="Arial"/>
        </w:rPr>
        <w:t>1</w:t>
      </w:r>
      <w:r w:rsidRPr="00701CED">
        <w:rPr>
          <w:rFonts w:ascii="Arial" w:hAnsi="Arial" w:cs="Arial"/>
        </w:rPr>
        <w:t xml:space="preserve"> Summary of Key Findings</w:t>
      </w:r>
      <w:bookmarkEnd w:id="80"/>
    </w:p>
    <w:p w14:paraId="7522D717" w14:textId="13E68268" w:rsidR="00AD34F0" w:rsidRPr="00701CED" w:rsidRDefault="00D962A7" w:rsidP="00AD34F0">
      <w:pPr>
        <w:rPr>
          <w:rFonts w:ascii="Arial" w:hAnsi="Arial" w:cs="Arial"/>
        </w:rPr>
      </w:pPr>
      <w:r w:rsidRPr="00D962A7">
        <w:rPr>
          <w:rFonts w:ascii="Arial" w:hAnsi="Arial" w:cs="Arial"/>
        </w:rPr>
        <w:t>Overall, the findings provide support for the stage of logic in the conceptual framework, while suggesting the conditional nature of trust recovery in digitally amplified crisis contexts.</w:t>
      </w:r>
      <w:r>
        <w:rPr>
          <w:rFonts w:ascii="Arial" w:hAnsi="Arial" w:cs="Arial"/>
        </w:rPr>
        <w:t xml:space="preserve"> </w:t>
      </w:r>
      <w:r w:rsidR="00AD34F0" w:rsidRPr="00701CED">
        <w:rPr>
          <w:rFonts w:ascii="Arial" w:hAnsi="Arial" w:cs="Arial"/>
        </w:rPr>
        <w:t xml:space="preserve">The findings suggest that reputation loss in the international </w:t>
      </w:r>
      <w:r w:rsidR="00D34D81">
        <w:rPr>
          <w:rFonts w:ascii="Arial" w:hAnsi="Arial" w:cs="Arial"/>
        </w:rPr>
        <w:t>clothing industry is mainly driven by perceived ethical hypocrisy, labour exploitation, misconduct related to the environment, and misalignment between what companies claim and how they operate (</w:t>
      </w:r>
      <w:r w:rsidR="00D34D81">
        <w:rPr>
          <w:rFonts w:ascii="Arial" w:hAnsi="Arial" w:cs="Arial"/>
          <w:color w:val="000000"/>
        </w:rPr>
        <w:t xml:space="preserve">Kim, </w:t>
      </w:r>
      <w:proofErr w:type="spellStart"/>
      <w:r w:rsidR="00D34D81">
        <w:rPr>
          <w:rFonts w:ascii="Arial" w:hAnsi="Arial" w:cs="Arial"/>
          <w:color w:val="000000"/>
        </w:rPr>
        <w:t>Meganck</w:t>
      </w:r>
      <w:proofErr w:type="spellEnd"/>
      <w:r w:rsidR="00D34D81">
        <w:rPr>
          <w:rFonts w:ascii="Arial" w:hAnsi="Arial" w:cs="Arial"/>
          <w:color w:val="000000"/>
        </w:rPr>
        <w:t>,</w:t>
      </w:r>
      <w:r w:rsidR="00701CED" w:rsidRPr="00701CED">
        <w:rPr>
          <w:rFonts w:ascii="Arial" w:hAnsi="Arial" w:cs="Arial"/>
          <w:color w:val="000000"/>
        </w:rPr>
        <w:t xml:space="preserve"> and </w:t>
      </w:r>
      <w:proofErr w:type="spellStart"/>
      <w:r w:rsidR="00701CED" w:rsidRPr="00701CED">
        <w:rPr>
          <w:rFonts w:ascii="Arial" w:hAnsi="Arial" w:cs="Arial"/>
          <w:color w:val="000000"/>
        </w:rPr>
        <w:t>Basnyat</w:t>
      </w:r>
      <w:proofErr w:type="spellEnd"/>
      <w:r w:rsidR="00701CED" w:rsidRPr="00701CED">
        <w:rPr>
          <w:rFonts w:ascii="Arial" w:hAnsi="Arial" w:cs="Arial"/>
          <w:color w:val="000000"/>
        </w:rPr>
        <w:t>, 2024)</w:t>
      </w:r>
      <w:r w:rsidR="00AD34F0" w:rsidRPr="00701CED">
        <w:rPr>
          <w:rFonts w:ascii="Arial" w:hAnsi="Arial" w:cs="Arial"/>
        </w:rPr>
        <w:t>. These causes were exacerbated by digital activism and detective media coverage and the role of NGOs in the process, confirming that the reputational crises experienced by fast fashion are systemic and preventable, rather than accidental</w:t>
      </w:r>
      <w:r w:rsidR="00294523" w:rsidRPr="00701CED">
        <w:rPr>
          <w:rFonts w:ascii="Arial" w:hAnsi="Arial" w:cs="Arial"/>
        </w:rPr>
        <w:t xml:space="preserve"> </w:t>
      </w:r>
      <w:r w:rsidR="00294523" w:rsidRPr="00701CED">
        <w:rPr>
          <w:rFonts w:ascii="Arial" w:hAnsi="Arial" w:cs="Arial"/>
          <w:color w:val="000000"/>
        </w:rPr>
        <w:t>(</w:t>
      </w:r>
      <w:proofErr w:type="spellStart"/>
      <w:r w:rsidR="00294523" w:rsidRPr="00701CED">
        <w:rPr>
          <w:rFonts w:ascii="Arial" w:hAnsi="Arial" w:cs="Arial"/>
          <w:color w:val="000000"/>
        </w:rPr>
        <w:t>Hidayat</w:t>
      </w:r>
      <w:proofErr w:type="spellEnd"/>
      <w:r w:rsidR="00294523" w:rsidRPr="00701CED">
        <w:rPr>
          <w:rFonts w:ascii="Arial" w:hAnsi="Arial" w:cs="Arial"/>
          <w:color w:val="000000"/>
        </w:rPr>
        <w:t xml:space="preserve"> </w:t>
      </w:r>
      <w:r w:rsidR="00294523" w:rsidRPr="00701CED">
        <w:rPr>
          <w:rFonts w:ascii="Arial" w:hAnsi="Arial" w:cs="Arial"/>
          <w:i/>
          <w:iCs/>
          <w:color w:val="000000"/>
        </w:rPr>
        <w:t>et al.</w:t>
      </w:r>
      <w:r w:rsidR="00294523" w:rsidRPr="00701CED">
        <w:rPr>
          <w:rFonts w:ascii="Arial" w:hAnsi="Arial" w:cs="Arial"/>
          <w:color w:val="000000"/>
        </w:rPr>
        <w:t>, 2021)</w:t>
      </w:r>
      <w:r w:rsidR="00AD34F0" w:rsidRPr="00701CED">
        <w:rPr>
          <w:rFonts w:ascii="Arial" w:hAnsi="Arial" w:cs="Arial"/>
        </w:rPr>
        <w:t>. In the face of scandals, brands responded in different ways to recovery. Boohoo adopted an apology-based and audit-based approach, H&amp;M adhered to sustainability stories and a future-oriented approach, whereas Primark implemented a hands-off approach backed by operational controls</w:t>
      </w:r>
      <w:r w:rsidR="00176DAB" w:rsidRPr="00701CED">
        <w:rPr>
          <w:rFonts w:ascii="Arial" w:hAnsi="Arial" w:cs="Arial"/>
        </w:rPr>
        <w:t xml:space="preserve"> (Boohoo group plc, 2024)</w:t>
      </w:r>
      <w:r w:rsidR="00AD34F0" w:rsidRPr="00701CED">
        <w:rPr>
          <w:rFonts w:ascii="Arial" w:hAnsi="Arial" w:cs="Arial"/>
        </w:rPr>
        <w:t>. Acceptance of Responsibility and Transparency in the Early Stages of the Improvement. The study discovered that acceptance of responsibility and transparency in the early stages decreased reputational damage, while defensive or symbolic responses increased scepticism for longer periods of time. Most importantly, the research has shown that behavioural corrective actions were more successful than verbal apologies in re-establishing trust</w:t>
      </w:r>
      <w:r w:rsidR="00294523" w:rsidRPr="00701CED">
        <w:rPr>
          <w:rFonts w:ascii="Arial" w:hAnsi="Arial" w:cs="Arial"/>
        </w:rPr>
        <w:t xml:space="preserve"> </w:t>
      </w:r>
      <w:r w:rsidR="00294523" w:rsidRPr="00701CED">
        <w:rPr>
          <w:rFonts w:ascii="Arial" w:hAnsi="Arial" w:cs="Arial"/>
          <w:color w:val="000000"/>
        </w:rPr>
        <w:t>(</w:t>
      </w:r>
      <w:proofErr w:type="spellStart"/>
      <w:r w:rsidR="00294523" w:rsidRPr="00701CED">
        <w:rPr>
          <w:rFonts w:ascii="Arial" w:hAnsi="Arial" w:cs="Arial"/>
          <w:color w:val="000000"/>
        </w:rPr>
        <w:t>Piippo</w:t>
      </w:r>
      <w:proofErr w:type="spellEnd"/>
      <w:r w:rsidR="00294523" w:rsidRPr="00701CED">
        <w:rPr>
          <w:rFonts w:ascii="Arial" w:hAnsi="Arial" w:cs="Arial"/>
          <w:color w:val="000000"/>
        </w:rPr>
        <w:t xml:space="preserve">, </w:t>
      </w:r>
      <w:proofErr w:type="spellStart"/>
      <w:r w:rsidR="00294523" w:rsidRPr="00701CED">
        <w:rPr>
          <w:rFonts w:ascii="Arial" w:hAnsi="Arial" w:cs="Arial"/>
          <w:color w:val="000000"/>
        </w:rPr>
        <w:t>Niinimäki</w:t>
      </w:r>
      <w:proofErr w:type="spellEnd"/>
      <w:r w:rsidR="00294523" w:rsidRPr="00701CED">
        <w:rPr>
          <w:rFonts w:ascii="Arial" w:hAnsi="Arial" w:cs="Arial"/>
          <w:color w:val="000000"/>
        </w:rPr>
        <w:t xml:space="preserve"> and </w:t>
      </w:r>
      <w:proofErr w:type="spellStart"/>
      <w:r w:rsidR="00294523" w:rsidRPr="00701CED">
        <w:rPr>
          <w:rFonts w:ascii="Arial" w:hAnsi="Arial" w:cs="Arial"/>
          <w:color w:val="000000"/>
        </w:rPr>
        <w:t>Aakko</w:t>
      </w:r>
      <w:proofErr w:type="spellEnd"/>
      <w:r w:rsidR="00294523" w:rsidRPr="00701CED">
        <w:rPr>
          <w:rFonts w:ascii="Arial" w:hAnsi="Arial" w:cs="Arial"/>
          <w:color w:val="000000"/>
        </w:rPr>
        <w:t>, 2022)</w:t>
      </w:r>
      <w:r w:rsidR="00AD34F0" w:rsidRPr="00701CED">
        <w:rPr>
          <w:rFonts w:ascii="Arial" w:hAnsi="Arial" w:cs="Arial"/>
        </w:rPr>
        <w:t>. Trust recovery was slow, contingent and disparity-based, where loss was rapid, but rebuilding has needed some sustained evidence of reform. Cross-case comparison revealed that credible recovery was dependent on consistency and validation by third parties as well as on visible structural change rather than communication alone.</w:t>
      </w:r>
    </w:p>
    <w:p w14:paraId="54A28CF5" w14:textId="042BDF0B" w:rsidR="00AD34F0" w:rsidRPr="00701CED" w:rsidRDefault="00AD34F0" w:rsidP="00AD34F0">
      <w:pPr>
        <w:pStyle w:val="Heading2"/>
        <w:rPr>
          <w:rFonts w:ascii="Arial" w:hAnsi="Arial" w:cs="Arial"/>
        </w:rPr>
      </w:pPr>
      <w:bookmarkStart w:id="81" w:name="_Toc219891833"/>
      <w:r w:rsidRPr="00701CED">
        <w:rPr>
          <w:rFonts w:ascii="Arial" w:hAnsi="Arial" w:cs="Arial"/>
        </w:rPr>
        <w:t>6.</w:t>
      </w:r>
      <w:r w:rsidR="00701CED" w:rsidRPr="00701CED">
        <w:rPr>
          <w:rFonts w:ascii="Arial" w:hAnsi="Arial" w:cs="Arial"/>
        </w:rPr>
        <w:t>2</w:t>
      </w:r>
      <w:r w:rsidRPr="00701CED">
        <w:rPr>
          <w:rFonts w:ascii="Arial" w:hAnsi="Arial" w:cs="Arial"/>
        </w:rPr>
        <w:t xml:space="preserve"> Contributions of the Study</w:t>
      </w:r>
      <w:bookmarkEnd w:id="81"/>
    </w:p>
    <w:p w14:paraId="7B0679BA" w14:textId="6CC0C908" w:rsidR="00AD34F0" w:rsidRPr="00701CED" w:rsidRDefault="00AD34F0" w:rsidP="00AD34F0">
      <w:pPr>
        <w:rPr>
          <w:rFonts w:ascii="Arial" w:hAnsi="Arial" w:cs="Arial"/>
        </w:rPr>
      </w:pPr>
      <w:r w:rsidRPr="00701CED">
        <w:rPr>
          <w:rFonts w:ascii="Arial" w:hAnsi="Arial" w:cs="Arial"/>
        </w:rPr>
        <w:t>Theoretically, this study contributes to the Trust Repair Theory through the importance of visibility and third-party validation in post-crisis trust recovery. It shows that to influence stakeholder perceptions of behavioural repair, it must be publicly observable, especially in digitally mediated environments</w:t>
      </w:r>
      <w:r w:rsidR="00701CED" w:rsidRPr="00701CED">
        <w:rPr>
          <w:rFonts w:ascii="Arial" w:hAnsi="Arial" w:cs="Arial"/>
        </w:rPr>
        <w:t xml:space="preserve"> </w:t>
      </w:r>
      <w:r w:rsidR="00701CED" w:rsidRPr="00701CED">
        <w:rPr>
          <w:rFonts w:ascii="Arial" w:hAnsi="Arial" w:cs="Arial"/>
        </w:rPr>
        <w:t>(</w:t>
      </w:r>
      <w:r w:rsidR="00701CED" w:rsidRPr="00701CED">
        <w:rPr>
          <w:rFonts w:ascii="Arial" w:hAnsi="Arial" w:cs="Arial"/>
          <w:color w:val="000000"/>
        </w:rPr>
        <w:t xml:space="preserve">Li </w:t>
      </w:r>
      <w:r w:rsidR="00701CED" w:rsidRPr="00701CED">
        <w:rPr>
          <w:rFonts w:ascii="Arial" w:hAnsi="Arial" w:cs="Arial"/>
          <w:i/>
          <w:iCs/>
          <w:color w:val="000000"/>
        </w:rPr>
        <w:t>et al.</w:t>
      </w:r>
      <w:r w:rsidR="00701CED" w:rsidRPr="00701CED">
        <w:rPr>
          <w:rFonts w:ascii="Arial" w:hAnsi="Arial" w:cs="Arial"/>
          <w:color w:val="000000"/>
        </w:rPr>
        <w:t>, 2023)</w:t>
      </w:r>
      <w:r w:rsidRPr="00701CED">
        <w:rPr>
          <w:rFonts w:ascii="Arial" w:hAnsi="Arial" w:cs="Arial"/>
        </w:rPr>
        <w:t>. The study not only extends the Situational Crisis Communication Theory</w:t>
      </w:r>
      <w:r w:rsidR="00294523" w:rsidRPr="00701CED">
        <w:rPr>
          <w:rFonts w:ascii="Arial" w:hAnsi="Arial" w:cs="Arial"/>
        </w:rPr>
        <w:t xml:space="preserve">. It </w:t>
      </w:r>
      <w:r w:rsidRPr="00701CED">
        <w:rPr>
          <w:rFonts w:ascii="Arial" w:hAnsi="Arial" w:cs="Arial"/>
        </w:rPr>
        <w:t xml:space="preserve">also identifies the limitations </w:t>
      </w:r>
      <w:r w:rsidRPr="00701CED">
        <w:rPr>
          <w:rFonts w:ascii="Arial" w:hAnsi="Arial" w:cs="Arial"/>
        </w:rPr>
        <w:lastRenderedPageBreak/>
        <w:t>of Situational Crisis Communication Theory in the context of systemic and repeated scandals in which responsibility attribution is high, irrespective of response framing</w:t>
      </w:r>
      <w:r w:rsidR="00294523" w:rsidRPr="00701CED">
        <w:rPr>
          <w:rFonts w:ascii="Arial" w:hAnsi="Arial" w:cs="Arial"/>
        </w:rPr>
        <w:t xml:space="preserve"> </w:t>
      </w:r>
      <w:r w:rsidR="00294523" w:rsidRPr="00701CED">
        <w:rPr>
          <w:rFonts w:ascii="Arial" w:hAnsi="Arial" w:cs="Arial"/>
          <w:color w:val="000000"/>
        </w:rPr>
        <w:t>(</w:t>
      </w:r>
      <w:proofErr w:type="spellStart"/>
      <w:r w:rsidR="00294523" w:rsidRPr="00701CED">
        <w:rPr>
          <w:rFonts w:ascii="Arial" w:hAnsi="Arial" w:cs="Arial"/>
          <w:color w:val="000000"/>
        </w:rPr>
        <w:t>Pündrich</w:t>
      </w:r>
      <w:proofErr w:type="spellEnd"/>
      <w:r w:rsidR="00294523" w:rsidRPr="00701CED">
        <w:rPr>
          <w:rFonts w:ascii="Arial" w:hAnsi="Arial" w:cs="Arial"/>
          <w:color w:val="000000"/>
        </w:rPr>
        <w:t xml:space="preserve">, Aguilar Delgado and </w:t>
      </w:r>
      <w:proofErr w:type="spellStart"/>
      <w:r w:rsidR="00294523" w:rsidRPr="00701CED">
        <w:rPr>
          <w:rFonts w:ascii="Arial" w:hAnsi="Arial" w:cs="Arial"/>
          <w:color w:val="000000"/>
        </w:rPr>
        <w:t>Barin</w:t>
      </w:r>
      <w:proofErr w:type="spellEnd"/>
      <w:r w:rsidR="00294523" w:rsidRPr="00701CED">
        <w:rPr>
          <w:rFonts w:ascii="Arial" w:hAnsi="Arial" w:cs="Arial"/>
          <w:color w:val="000000"/>
        </w:rPr>
        <w:t>-Cruz, 2021)</w:t>
      </w:r>
      <w:r w:rsidRPr="00701CED">
        <w:rPr>
          <w:rFonts w:ascii="Arial" w:hAnsi="Arial" w:cs="Arial"/>
        </w:rPr>
        <w:t>. From a reputation perspective, the research contributes to Brand Equity theory through conceptualising reputation as fragmented, platform-dependent and emotionally-charged. It demonstrates that reputational repair is not immediately functional in changing behaviour, but through legitimacy restoration over time</w:t>
      </w:r>
      <w:r w:rsidR="00294523" w:rsidRPr="00701CED">
        <w:rPr>
          <w:rFonts w:ascii="Arial" w:hAnsi="Arial" w:cs="Arial"/>
        </w:rPr>
        <w:t xml:space="preserve"> </w:t>
      </w:r>
      <w:r w:rsidR="00294523" w:rsidRPr="00701CED">
        <w:rPr>
          <w:rFonts w:ascii="Arial" w:hAnsi="Arial" w:cs="Arial"/>
          <w:color w:val="000000"/>
        </w:rPr>
        <w:t>(</w:t>
      </w:r>
      <w:proofErr w:type="spellStart"/>
      <w:r w:rsidR="00294523" w:rsidRPr="00701CED">
        <w:rPr>
          <w:rFonts w:ascii="Arial" w:hAnsi="Arial" w:cs="Arial"/>
          <w:color w:val="000000"/>
        </w:rPr>
        <w:t>Kuipers</w:t>
      </w:r>
      <w:proofErr w:type="spellEnd"/>
      <w:r w:rsidR="00294523" w:rsidRPr="00701CED">
        <w:rPr>
          <w:rFonts w:ascii="Arial" w:hAnsi="Arial" w:cs="Arial"/>
          <w:color w:val="000000"/>
        </w:rPr>
        <w:t xml:space="preserve"> </w:t>
      </w:r>
      <w:r w:rsidR="00294523" w:rsidRPr="00701CED">
        <w:rPr>
          <w:rFonts w:ascii="Arial" w:hAnsi="Arial" w:cs="Arial"/>
          <w:i/>
          <w:iCs/>
          <w:color w:val="000000"/>
        </w:rPr>
        <w:t>et al.</w:t>
      </w:r>
      <w:r w:rsidR="00294523" w:rsidRPr="00701CED">
        <w:rPr>
          <w:rFonts w:ascii="Arial" w:hAnsi="Arial" w:cs="Arial"/>
          <w:color w:val="000000"/>
        </w:rPr>
        <w:t>, 2023)</w:t>
      </w:r>
      <w:r w:rsidRPr="00701CED">
        <w:rPr>
          <w:rFonts w:ascii="Arial" w:hAnsi="Arial" w:cs="Arial"/>
        </w:rPr>
        <w:t>. Methodologically, the research contributes to the advancement of fast fashion through a qualitative multi-case research design with the use of secondary data triangulation. By combining corporate, media, NGO, and social media sources, the research offers a solid method of analysing crisis recovery in which primary access is limited.</w:t>
      </w:r>
    </w:p>
    <w:p w14:paraId="4278D5E6" w14:textId="1E1BA30D" w:rsidR="00AD34F0" w:rsidRPr="00701CED" w:rsidRDefault="00AD34F0" w:rsidP="00AD34F0">
      <w:pPr>
        <w:pStyle w:val="Heading2"/>
        <w:rPr>
          <w:rFonts w:ascii="Arial" w:hAnsi="Arial" w:cs="Arial"/>
        </w:rPr>
      </w:pPr>
      <w:bookmarkStart w:id="82" w:name="_Toc219891834"/>
      <w:r w:rsidRPr="00701CED">
        <w:rPr>
          <w:rFonts w:ascii="Arial" w:hAnsi="Arial" w:cs="Arial"/>
        </w:rPr>
        <w:t>6.</w:t>
      </w:r>
      <w:r w:rsidR="00701CED" w:rsidRPr="00701CED">
        <w:rPr>
          <w:rFonts w:ascii="Arial" w:hAnsi="Arial" w:cs="Arial"/>
        </w:rPr>
        <w:t>3</w:t>
      </w:r>
      <w:r w:rsidRPr="00701CED">
        <w:rPr>
          <w:rFonts w:ascii="Arial" w:hAnsi="Arial" w:cs="Arial"/>
        </w:rPr>
        <w:t xml:space="preserve"> Implications for Managers and Policymakers</w:t>
      </w:r>
      <w:bookmarkEnd w:id="82"/>
    </w:p>
    <w:p w14:paraId="30B29FAA" w14:textId="037CD62A" w:rsidR="00AD34F0" w:rsidRPr="00701CED" w:rsidRDefault="00AD34F0" w:rsidP="00AD34F0">
      <w:pPr>
        <w:rPr>
          <w:rFonts w:ascii="Arial" w:hAnsi="Arial" w:cs="Arial"/>
        </w:rPr>
      </w:pPr>
      <w:r w:rsidRPr="00701CED">
        <w:rPr>
          <w:rFonts w:ascii="Arial" w:hAnsi="Arial" w:cs="Arial"/>
        </w:rPr>
        <w:t>For managers, the findings highlight the fact that to recover one's reputation, structural reform is needed instead of symbolic messaging. Apologies must be backed up by verifiable actions and transparent auditing, as well as long-term accountability. Communication should focus on credibility rather than visibility and use of digital platforms with care in order to facilitate dialogue and not to promote it</w:t>
      </w:r>
      <w:r w:rsidR="00294523" w:rsidRPr="00701CED">
        <w:rPr>
          <w:rFonts w:ascii="Arial" w:hAnsi="Arial" w:cs="Arial"/>
        </w:rPr>
        <w:t xml:space="preserve"> </w:t>
      </w:r>
      <w:r w:rsidR="00294523" w:rsidRPr="00701CED">
        <w:rPr>
          <w:rFonts w:ascii="Arial" w:hAnsi="Arial" w:cs="Arial"/>
          <w:color w:val="000000"/>
        </w:rPr>
        <w:t>(Li, 2023)</w:t>
      </w:r>
      <w:r w:rsidRPr="00701CED">
        <w:rPr>
          <w:rFonts w:ascii="Arial" w:hAnsi="Arial" w:cs="Arial"/>
        </w:rPr>
        <w:t>. For policy makers, the key takeaway is the importance of enforceable labour and environmental standards in global supply chains, the study finds. Stronger regulation, independent monitoring and mandatory reporting on transparency can contribute to lowering reputational risk while boosting industry-wide trust. So, this should involve real collaboration of government, regulators, and civil society with brands to drive sustained reform. </w:t>
      </w:r>
    </w:p>
    <w:p w14:paraId="4FA3FEB2" w14:textId="4581CEC6" w:rsidR="00AD34F0" w:rsidRPr="00701CED" w:rsidRDefault="00AD34F0" w:rsidP="00AD34F0">
      <w:pPr>
        <w:pStyle w:val="Heading2"/>
        <w:rPr>
          <w:rFonts w:ascii="Arial" w:hAnsi="Arial" w:cs="Arial"/>
        </w:rPr>
      </w:pPr>
      <w:bookmarkStart w:id="83" w:name="_Toc219891835"/>
      <w:r w:rsidRPr="00701CED">
        <w:rPr>
          <w:rFonts w:ascii="Arial" w:hAnsi="Arial" w:cs="Arial"/>
        </w:rPr>
        <w:t>6.</w:t>
      </w:r>
      <w:r w:rsidR="00701CED" w:rsidRPr="00701CED">
        <w:rPr>
          <w:rFonts w:ascii="Arial" w:hAnsi="Arial" w:cs="Arial"/>
        </w:rPr>
        <w:t>4</w:t>
      </w:r>
      <w:r w:rsidRPr="00701CED">
        <w:rPr>
          <w:rFonts w:ascii="Arial" w:hAnsi="Arial" w:cs="Arial"/>
        </w:rPr>
        <w:t xml:space="preserve"> Study Limitations</w:t>
      </w:r>
      <w:bookmarkEnd w:id="83"/>
    </w:p>
    <w:p w14:paraId="616EC682" w14:textId="36583D9C" w:rsidR="00AD34F0" w:rsidRPr="00701CED" w:rsidRDefault="00AD34F0" w:rsidP="00AD34F0">
      <w:pPr>
        <w:rPr>
          <w:rFonts w:ascii="Arial" w:hAnsi="Arial" w:cs="Arial"/>
        </w:rPr>
      </w:pPr>
      <w:r w:rsidRPr="00701CED">
        <w:rPr>
          <w:rFonts w:ascii="Arial" w:hAnsi="Arial" w:cs="Arial"/>
        </w:rPr>
        <w:t>There are a number of limitations of this study. First, the use of secondary data limits management's internal perspectives and consumers' lived experiences. While triangulation increased credibility, primary interviews might have given us a better understanding of the decision-making process. Second, the media reporting may contain sensationalism, whereas the NGO publications may reflect advocacy-oriented framing</w:t>
      </w:r>
      <w:r w:rsidR="00294523" w:rsidRPr="00701CED">
        <w:rPr>
          <w:rFonts w:ascii="Arial" w:hAnsi="Arial" w:cs="Arial"/>
        </w:rPr>
        <w:t xml:space="preserve"> </w:t>
      </w:r>
      <w:r w:rsidR="00294523" w:rsidRPr="00701CED">
        <w:rPr>
          <w:rFonts w:ascii="Arial" w:hAnsi="Arial" w:cs="Arial"/>
          <w:color w:val="000000"/>
        </w:rPr>
        <w:t xml:space="preserve">(Murphy </w:t>
      </w:r>
      <w:r w:rsidR="00294523" w:rsidRPr="00701CED">
        <w:rPr>
          <w:rFonts w:ascii="Arial" w:hAnsi="Arial" w:cs="Arial"/>
          <w:i/>
          <w:iCs/>
          <w:color w:val="000000"/>
        </w:rPr>
        <w:t>et al.</w:t>
      </w:r>
      <w:r w:rsidR="00294523" w:rsidRPr="00701CED">
        <w:rPr>
          <w:rFonts w:ascii="Arial" w:hAnsi="Arial" w:cs="Arial"/>
          <w:color w:val="000000"/>
        </w:rPr>
        <w:t>, 2022)</w:t>
      </w:r>
      <w:r w:rsidRPr="00701CED">
        <w:rPr>
          <w:rFonts w:ascii="Arial" w:hAnsi="Arial" w:cs="Arial"/>
        </w:rPr>
        <w:t xml:space="preserve">. Although cross-source comparison helped to counter bias, it is impossible to provide complete objectivity. Third, the qualitative multi-case design has some limits to statistical generalisability. The findings do not have universal </w:t>
      </w:r>
      <w:r w:rsidRPr="00701CED">
        <w:rPr>
          <w:rFonts w:ascii="Arial" w:hAnsi="Arial" w:cs="Arial"/>
        </w:rPr>
        <w:lastRenderedPageBreak/>
        <w:t>applicability but are analytically transferable, and caution should be exercised when generalising conclusions outside of the context of fast fashion.</w:t>
      </w:r>
    </w:p>
    <w:p w14:paraId="71C24CE1" w14:textId="65582F58" w:rsidR="00AD34F0" w:rsidRPr="00701CED" w:rsidRDefault="00AD34F0" w:rsidP="00AD34F0">
      <w:pPr>
        <w:pStyle w:val="Heading2"/>
        <w:rPr>
          <w:rFonts w:ascii="Arial" w:hAnsi="Arial" w:cs="Arial"/>
        </w:rPr>
      </w:pPr>
      <w:bookmarkStart w:id="84" w:name="_Toc219891836"/>
      <w:r w:rsidRPr="00701CED">
        <w:rPr>
          <w:rFonts w:ascii="Arial" w:hAnsi="Arial" w:cs="Arial"/>
        </w:rPr>
        <w:t>6.</w:t>
      </w:r>
      <w:r w:rsidR="00701CED" w:rsidRPr="00701CED">
        <w:rPr>
          <w:rFonts w:ascii="Arial" w:hAnsi="Arial" w:cs="Arial"/>
        </w:rPr>
        <w:t>5</w:t>
      </w:r>
      <w:r w:rsidRPr="00701CED">
        <w:rPr>
          <w:rFonts w:ascii="Arial" w:hAnsi="Arial" w:cs="Arial"/>
        </w:rPr>
        <w:t xml:space="preserve"> Recommendations for Future Research</w:t>
      </w:r>
      <w:bookmarkEnd w:id="84"/>
    </w:p>
    <w:p w14:paraId="460C43E8" w14:textId="6A18B582" w:rsidR="00AD34F0" w:rsidRPr="00701CED" w:rsidRDefault="00AD34F0" w:rsidP="00AD34F0">
      <w:pPr>
        <w:rPr>
          <w:rFonts w:ascii="Arial" w:hAnsi="Arial" w:cs="Arial"/>
        </w:rPr>
      </w:pPr>
      <w:r w:rsidRPr="00701CED">
        <w:rPr>
          <w:rFonts w:ascii="Arial" w:hAnsi="Arial" w:cs="Arial"/>
        </w:rPr>
        <w:t>Future studies should include consumer surveys at the primary level to directly measure post-crisis trust trajectories. Longitudinal studies to follow recovery over time would yield more information on the delayed effects of trust</w:t>
      </w:r>
      <w:r w:rsidR="00294523" w:rsidRPr="00701CED">
        <w:rPr>
          <w:rFonts w:ascii="Arial" w:hAnsi="Arial" w:cs="Arial"/>
        </w:rPr>
        <w:t xml:space="preserve"> </w:t>
      </w:r>
      <w:r w:rsidR="00294523" w:rsidRPr="00701CED">
        <w:rPr>
          <w:rFonts w:ascii="Arial" w:hAnsi="Arial" w:cs="Arial"/>
          <w:color w:val="000000"/>
        </w:rPr>
        <w:t>(</w:t>
      </w:r>
      <w:proofErr w:type="spellStart"/>
      <w:r w:rsidR="00294523" w:rsidRPr="00701CED">
        <w:rPr>
          <w:rFonts w:ascii="Arial" w:hAnsi="Arial" w:cs="Arial"/>
          <w:color w:val="000000"/>
        </w:rPr>
        <w:t>Plakantonaki</w:t>
      </w:r>
      <w:proofErr w:type="spellEnd"/>
      <w:r w:rsidR="00294523" w:rsidRPr="00701CED">
        <w:rPr>
          <w:rFonts w:ascii="Arial" w:hAnsi="Arial" w:cs="Arial"/>
          <w:color w:val="000000"/>
        </w:rPr>
        <w:t xml:space="preserve"> </w:t>
      </w:r>
      <w:r w:rsidR="00294523" w:rsidRPr="00701CED">
        <w:rPr>
          <w:rFonts w:ascii="Arial" w:hAnsi="Arial" w:cs="Arial"/>
          <w:i/>
          <w:iCs/>
          <w:color w:val="000000"/>
        </w:rPr>
        <w:t>et al.</w:t>
      </w:r>
      <w:r w:rsidR="00294523" w:rsidRPr="00701CED">
        <w:rPr>
          <w:rFonts w:ascii="Arial" w:hAnsi="Arial" w:cs="Arial"/>
          <w:color w:val="000000"/>
        </w:rPr>
        <w:t>, 2023)</w:t>
      </w:r>
      <w:r w:rsidRPr="00701CED">
        <w:rPr>
          <w:rFonts w:ascii="Arial" w:hAnsi="Arial" w:cs="Arial"/>
        </w:rPr>
        <w:t>. Comparative research across industries, such as food or technologies, could help test even more important the transferability of trust repair mechanisms detected in this study.</w:t>
      </w:r>
    </w:p>
    <w:p w14:paraId="5F95F1F9" w14:textId="14816257" w:rsidR="00AD34F0" w:rsidRPr="00701CED" w:rsidRDefault="00AD34F0" w:rsidP="00AD34F0">
      <w:pPr>
        <w:pStyle w:val="Heading2"/>
        <w:rPr>
          <w:rFonts w:ascii="Arial" w:hAnsi="Arial" w:cs="Arial"/>
        </w:rPr>
      </w:pPr>
      <w:bookmarkStart w:id="85" w:name="_Toc219891837"/>
      <w:r w:rsidRPr="00701CED">
        <w:rPr>
          <w:rFonts w:ascii="Arial" w:hAnsi="Arial" w:cs="Arial"/>
        </w:rPr>
        <w:t>6.</w:t>
      </w:r>
      <w:r w:rsidR="00701CED" w:rsidRPr="00701CED">
        <w:rPr>
          <w:rFonts w:ascii="Arial" w:hAnsi="Arial" w:cs="Arial"/>
        </w:rPr>
        <w:t>6</w:t>
      </w:r>
      <w:r w:rsidRPr="00701CED">
        <w:rPr>
          <w:rFonts w:ascii="Arial" w:hAnsi="Arial" w:cs="Arial"/>
        </w:rPr>
        <w:t xml:space="preserve"> Final Reflection</w:t>
      </w:r>
      <w:bookmarkEnd w:id="85"/>
    </w:p>
    <w:p w14:paraId="3AE75B9E" w14:textId="77777777" w:rsidR="00701CED" w:rsidRPr="00701CED" w:rsidRDefault="00AD34F0" w:rsidP="00294523">
      <w:pPr>
        <w:rPr>
          <w:rFonts w:ascii="Arial" w:hAnsi="Arial" w:cs="Arial"/>
        </w:rPr>
      </w:pPr>
      <w:r w:rsidRPr="00701CED">
        <w:rPr>
          <w:rFonts w:ascii="Arial" w:hAnsi="Arial" w:cs="Arial"/>
        </w:rPr>
        <w:t>This dissertation shows that ethical reform and transparent crisis communication are no longer an option when it comes to fast fashion. Reputation recovery is dependent on words and actions being in sync</w:t>
      </w:r>
      <w:r w:rsidR="00294523" w:rsidRPr="00701CED">
        <w:rPr>
          <w:rFonts w:ascii="Arial" w:hAnsi="Arial" w:cs="Arial"/>
        </w:rPr>
        <w:t xml:space="preserve"> </w:t>
      </w:r>
      <w:r w:rsidR="00294523" w:rsidRPr="00701CED">
        <w:rPr>
          <w:rFonts w:ascii="Arial" w:hAnsi="Arial" w:cs="Arial"/>
          <w:color w:val="000000"/>
        </w:rPr>
        <w:t xml:space="preserve">(Pyle, Smith and </w:t>
      </w:r>
      <w:proofErr w:type="spellStart"/>
      <w:r w:rsidR="00294523" w:rsidRPr="00701CED">
        <w:rPr>
          <w:rFonts w:ascii="Arial" w:hAnsi="Arial" w:cs="Arial"/>
          <w:color w:val="000000"/>
        </w:rPr>
        <w:t>Chevtchouk</w:t>
      </w:r>
      <w:proofErr w:type="spellEnd"/>
      <w:r w:rsidR="00294523" w:rsidRPr="00701CED">
        <w:rPr>
          <w:rFonts w:ascii="Arial" w:hAnsi="Arial" w:cs="Arial"/>
          <w:color w:val="000000"/>
        </w:rPr>
        <w:t>, 2021)</w:t>
      </w:r>
      <w:r w:rsidRPr="00701CED">
        <w:rPr>
          <w:rFonts w:ascii="Arial" w:hAnsi="Arial" w:cs="Arial"/>
        </w:rPr>
        <w:t>. With an ever-increasing digital scrutiny, brands have to make responsibility a fundamental part of their business models. Trust, that is lost, can only be regained through ongoing integrity, accountability and real change. </w:t>
      </w:r>
      <w:bookmarkStart w:id="86" w:name="_Toc213198984"/>
    </w:p>
    <w:p w14:paraId="3FF232E7" w14:textId="60C41EB9" w:rsidR="00701CED" w:rsidRPr="00701CED" w:rsidRDefault="00701CED" w:rsidP="00701CED">
      <w:pPr>
        <w:pStyle w:val="Heading2"/>
        <w:rPr>
          <w:rFonts w:ascii="Arial" w:hAnsi="Arial" w:cs="Arial"/>
          <w:lang w:val="en-US"/>
        </w:rPr>
      </w:pPr>
      <w:bookmarkStart w:id="87" w:name="_Toc219891838"/>
      <w:r w:rsidRPr="00701CED">
        <w:rPr>
          <w:rFonts w:ascii="Arial" w:hAnsi="Arial" w:cs="Arial"/>
          <w:lang w:val="en-US"/>
        </w:rPr>
        <w:t>6.</w:t>
      </w:r>
      <w:r w:rsidRPr="00701CED">
        <w:rPr>
          <w:rFonts w:ascii="Arial" w:hAnsi="Arial" w:cs="Arial"/>
          <w:lang w:val="en-US"/>
        </w:rPr>
        <w:t>7</w:t>
      </w:r>
      <w:r w:rsidRPr="00701CED">
        <w:rPr>
          <w:rFonts w:ascii="Arial" w:hAnsi="Arial" w:cs="Arial"/>
          <w:lang w:val="en-US"/>
        </w:rPr>
        <w:t xml:space="preserve"> Future Work and Research Directions</w:t>
      </w:r>
      <w:bookmarkEnd w:id="87"/>
    </w:p>
    <w:p w14:paraId="5BA6328A" w14:textId="7CC22219" w:rsidR="006368FE" w:rsidRPr="00701CED" w:rsidRDefault="00701CED" w:rsidP="00701CED">
      <w:pPr>
        <w:rPr>
          <w:rFonts w:ascii="Arial" w:hAnsi="Arial" w:cs="Arial"/>
        </w:rPr>
      </w:pPr>
      <w:r w:rsidRPr="00701CED">
        <w:rPr>
          <w:rFonts w:ascii="Arial" w:hAnsi="Arial" w:cs="Arial"/>
          <w:lang w:val="en-US"/>
        </w:rPr>
        <w:t>The future research should include conducting this research by incorporating primary data that will capture deeper post crisis consumer trust perceptions. Survey-based as well as interview-based research may tell us how emotional reactions change over time. Longitudinal research is needed to monitor reputation recovery beyond a crisis period. This would make it clear whether correcting actions result in sustained trust or temporary acceptance. Comparative studies between different industries, such as food or technology, for instance, would help test the transferability of fast-fashion findings</w:t>
      </w:r>
      <w:r w:rsidRPr="00701CED">
        <w:rPr>
          <w:rFonts w:ascii="Arial" w:hAnsi="Arial" w:cs="Arial"/>
          <w:lang w:val="en-US"/>
        </w:rPr>
        <w:t xml:space="preserve"> </w:t>
      </w:r>
      <w:r w:rsidRPr="00701CED">
        <w:rPr>
          <w:rFonts w:ascii="Arial" w:hAnsi="Arial" w:cs="Arial"/>
          <w:color w:val="000000"/>
        </w:rPr>
        <w:t>(</w:t>
      </w:r>
      <w:proofErr w:type="spellStart"/>
      <w:r w:rsidRPr="00701CED">
        <w:rPr>
          <w:rFonts w:ascii="Arial" w:hAnsi="Arial" w:cs="Arial"/>
          <w:color w:val="000000"/>
        </w:rPr>
        <w:t>Kuipers</w:t>
      </w:r>
      <w:proofErr w:type="spellEnd"/>
      <w:r w:rsidRPr="00701CED">
        <w:rPr>
          <w:rFonts w:ascii="Arial" w:hAnsi="Arial" w:cs="Arial"/>
          <w:color w:val="000000"/>
        </w:rPr>
        <w:t xml:space="preserve"> </w:t>
      </w:r>
      <w:r w:rsidRPr="00701CED">
        <w:rPr>
          <w:rFonts w:ascii="Arial" w:hAnsi="Arial" w:cs="Arial"/>
          <w:i/>
          <w:iCs/>
          <w:color w:val="000000"/>
        </w:rPr>
        <w:t>et al.</w:t>
      </w:r>
      <w:r w:rsidRPr="00701CED">
        <w:rPr>
          <w:rFonts w:ascii="Arial" w:hAnsi="Arial" w:cs="Arial"/>
          <w:color w:val="000000"/>
        </w:rPr>
        <w:t>, 2023)</w:t>
      </w:r>
      <w:r w:rsidRPr="00701CED">
        <w:rPr>
          <w:rFonts w:ascii="Arial" w:hAnsi="Arial" w:cs="Arial"/>
          <w:lang w:val="en-US"/>
        </w:rPr>
        <w:t>. Future work could further focus on the influence of new platforms that have emerged along the way, including short</w:t>
      </w:r>
      <w:r w:rsidRPr="00701CED">
        <w:rPr>
          <w:rFonts w:ascii="Arial" w:hAnsi="Arial" w:cs="Arial"/>
          <w:lang w:val="en-US"/>
        </w:rPr>
        <w:t>-</w:t>
      </w:r>
      <w:r w:rsidRPr="00701CED">
        <w:rPr>
          <w:rFonts w:ascii="Arial" w:hAnsi="Arial" w:cs="Arial"/>
          <w:lang w:val="en-US"/>
        </w:rPr>
        <w:t>form video and AI</w:t>
      </w:r>
      <w:r w:rsidRPr="00701CED">
        <w:rPr>
          <w:rFonts w:ascii="Arial" w:hAnsi="Arial" w:cs="Arial"/>
          <w:lang w:val="en-US"/>
        </w:rPr>
        <w:t>-</w:t>
      </w:r>
      <w:r w:rsidRPr="00701CED">
        <w:rPr>
          <w:rFonts w:ascii="Arial" w:hAnsi="Arial" w:cs="Arial"/>
          <w:lang w:val="en-US"/>
        </w:rPr>
        <w:t xml:space="preserve">inspired moderation, in the formation of crisis narratives. Such approaches would in turn strengthen theoretical </w:t>
      </w:r>
      <w:proofErr w:type="spellStart"/>
      <w:r w:rsidRPr="00701CED">
        <w:rPr>
          <w:rFonts w:ascii="Arial" w:hAnsi="Arial" w:cs="Arial"/>
          <w:lang w:val="en-US"/>
        </w:rPr>
        <w:t>generalisability</w:t>
      </w:r>
      <w:proofErr w:type="spellEnd"/>
      <w:r w:rsidRPr="00701CED">
        <w:rPr>
          <w:rFonts w:ascii="Arial" w:hAnsi="Arial" w:cs="Arial"/>
          <w:lang w:val="en-US"/>
        </w:rPr>
        <w:t xml:space="preserve"> and practice relevance.</w:t>
      </w:r>
      <w:r w:rsidRPr="00701CED">
        <w:rPr>
          <w:rFonts w:ascii="Arial" w:hAnsi="Arial" w:cs="Arial"/>
          <w:lang w:val="en-US"/>
        </w:rPr>
        <w:t xml:space="preserve"> </w:t>
      </w:r>
      <w:r w:rsidR="006368FE" w:rsidRPr="00701CED">
        <w:rPr>
          <w:rFonts w:ascii="Arial" w:hAnsi="Arial" w:cs="Arial"/>
          <w:lang w:val="en-US"/>
        </w:rPr>
        <w:br w:type="page"/>
      </w:r>
    </w:p>
    <w:p w14:paraId="0AF2BB3E" w14:textId="3232A30F" w:rsidR="00CD3931" w:rsidRPr="00701CED" w:rsidRDefault="009D7F40" w:rsidP="00CD3931">
      <w:pPr>
        <w:pStyle w:val="Heading1"/>
        <w:rPr>
          <w:rFonts w:ascii="Arial" w:hAnsi="Arial" w:cs="Arial"/>
          <w:lang w:val="en-US"/>
        </w:rPr>
      </w:pPr>
      <w:bookmarkStart w:id="88" w:name="_Toc219891839"/>
      <w:r w:rsidRPr="00701CED">
        <w:rPr>
          <w:rFonts w:ascii="Arial" w:hAnsi="Arial" w:cs="Arial"/>
          <w:lang w:val="en-US"/>
        </w:rPr>
        <w:lastRenderedPageBreak/>
        <w:t>Reference</w:t>
      </w:r>
      <w:bookmarkEnd w:id="86"/>
      <w:bookmarkEnd w:id="88"/>
    </w:p>
    <w:p w14:paraId="26AB1D1C" w14:textId="1C3E1B0B" w:rsidR="00CB33F2" w:rsidRPr="00701CED" w:rsidRDefault="00CB33F2" w:rsidP="006C1A1D">
      <w:pPr>
        <w:rPr>
          <w:rFonts w:ascii="Arial" w:hAnsi="Arial" w:cs="Arial"/>
        </w:rPr>
      </w:pPr>
      <w:proofErr w:type="spellStart"/>
      <w:r w:rsidRPr="00701CED">
        <w:rPr>
          <w:rFonts w:ascii="Arial" w:hAnsi="Arial" w:cs="Arial"/>
        </w:rPr>
        <w:t>Akoglu</w:t>
      </w:r>
      <w:proofErr w:type="spellEnd"/>
      <w:r w:rsidRPr="00701CED">
        <w:rPr>
          <w:rFonts w:ascii="Arial" w:hAnsi="Arial" w:cs="Arial"/>
        </w:rPr>
        <w:t xml:space="preserve">, H.E. and </w:t>
      </w:r>
      <w:proofErr w:type="spellStart"/>
      <w:r w:rsidRPr="00701CED">
        <w:rPr>
          <w:rFonts w:ascii="Arial" w:hAnsi="Arial" w:cs="Arial"/>
        </w:rPr>
        <w:t>Özbek</w:t>
      </w:r>
      <w:proofErr w:type="spellEnd"/>
      <w:r w:rsidRPr="00701CED">
        <w:rPr>
          <w:rFonts w:ascii="Arial" w:hAnsi="Arial" w:cs="Arial"/>
        </w:rPr>
        <w:t>, O. (2022) ‘The Effect of Brand Experiences on Brand Loyalty through Perceived Quality and Brand trust: a Study on Sports Consumers’, </w:t>
      </w:r>
      <w:r w:rsidRPr="00701CED">
        <w:rPr>
          <w:rFonts w:ascii="Arial" w:hAnsi="Arial" w:cs="Arial"/>
          <w:i/>
          <w:iCs/>
        </w:rPr>
        <w:t>Asia Pacific Journal of Marketing and Logistics</w:t>
      </w:r>
      <w:r w:rsidRPr="00701CED">
        <w:rPr>
          <w:rFonts w:ascii="Arial" w:hAnsi="Arial" w:cs="Arial"/>
        </w:rPr>
        <w:t xml:space="preserve">, 34(10), pp. 2130–2148. </w:t>
      </w:r>
      <w:r w:rsidRPr="00701CED">
        <w:rPr>
          <w:rFonts w:ascii="Arial" w:hAnsi="Arial" w:cs="Arial"/>
          <w:color w:val="000000"/>
        </w:rPr>
        <w:t xml:space="preserve">Available at: </w:t>
      </w:r>
      <w:hyperlink r:id="rId16" w:history="1">
        <w:r w:rsidRPr="00701CED">
          <w:rPr>
            <w:rStyle w:val="Hyperlink"/>
            <w:rFonts w:ascii="Arial" w:hAnsi="Arial" w:cs="Arial"/>
          </w:rPr>
          <w:t>https://doi.org/10.1108/APJML-05-2021-0333</w:t>
        </w:r>
      </w:hyperlink>
      <w:r w:rsidRPr="00701CED">
        <w:rPr>
          <w:rFonts w:ascii="Arial" w:hAnsi="Arial" w:cs="Arial"/>
        </w:rPr>
        <w:t xml:space="preserve"> </w:t>
      </w:r>
    </w:p>
    <w:p w14:paraId="0D8879AA" w14:textId="77777777"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Alison Levitt (2020) </w:t>
      </w:r>
      <w:r w:rsidRPr="00701CED">
        <w:rPr>
          <w:rFonts w:ascii="Arial" w:hAnsi="Arial" w:cs="Arial"/>
          <w:i/>
          <w:iCs/>
          <w:color w:val="000000"/>
        </w:rPr>
        <w:t>Independent Review into the Boohoo Group PLC’s Leicester Supply Chain</w:t>
      </w:r>
      <w:r w:rsidRPr="00701CED">
        <w:rPr>
          <w:rFonts w:ascii="Arial" w:hAnsi="Arial" w:cs="Arial"/>
          <w:color w:val="000000"/>
        </w:rPr>
        <w:t xml:space="preserve">. Available at: </w:t>
      </w:r>
      <w:hyperlink r:id="rId17" w:history="1">
        <w:r w:rsidRPr="00701CED">
          <w:rPr>
            <w:rStyle w:val="Hyperlink"/>
            <w:rFonts w:ascii="Arial" w:hAnsi="Arial" w:cs="Arial"/>
          </w:rPr>
          <w:t>https://media.business-humanrights.org/media/documents/final-report-open-version-24.9.2020.pdf</w:t>
        </w:r>
      </w:hyperlink>
      <w:r w:rsidRPr="00701CED">
        <w:rPr>
          <w:rFonts w:ascii="Arial" w:hAnsi="Arial" w:cs="Arial"/>
          <w:color w:val="000000"/>
          <w:lang w:val="en-US"/>
        </w:rPr>
        <w:t xml:space="preserve"> </w:t>
      </w:r>
      <w:r w:rsidRPr="00701CED">
        <w:rPr>
          <w:rFonts w:ascii="Arial" w:hAnsi="Arial" w:cs="Arial"/>
          <w:color w:val="000000"/>
        </w:rPr>
        <w:t xml:space="preserve"> (Accessed: 14 December 2025).</w:t>
      </w:r>
    </w:p>
    <w:p w14:paraId="47B034F7" w14:textId="4DE380BE" w:rsidR="00CB33F2" w:rsidRPr="00701CED" w:rsidRDefault="00CB33F2" w:rsidP="006C1A1D">
      <w:pPr>
        <w:rPr>
          <w:rFonts w:ascii="Arial" w:hAnsi="Arial" w:cs="Arial"/>
          <w:color w:val="000000"/>
        </w:rPr>
      </w:pPr>
      <w:r w:rsidRPr="00701CED">
        <w:rPr>
          <w:rFonts w:ascii="Arial" w:hAnsi="Arial" w:cs="Arial"/>
          <w:color w:val="000000"/>
        </w:rPr>
        <w:t xml:space="preserve">Baloyi, R.B., </w:t>
      </w:r>
      <w:proofErr w:type="spellStart"/>
      <w:r w:rsidRPr="00701CED">
        <w:rPr>
          <w:rFonts w:ascii="Arial" w:hAnsi="Arial" w:cs="Arial"/>
          <w:color w:val="000000"/>
        </w:rPr>
        <w:t>Gbadeyan</w:t>
      </w:r>
      <w:proofErr w:type="spellEnd"/>
      <w:r w:rsidRPr="00701CED">
        <w:rPr>
          <w:rFonts w:ascii="Arial" w:hAnsi="Arial" w:cs="Arial"/>
          <w:color w:val="000000"/>
        </w:rPr>
        <w:t xml:space="preserve">, O.J., Sithole, B. and </w:t>
      </w:r>
      <w:proofErr w:type="spellStart"/>
      <w:r w:rsidRPr="00701CED">
        <w:rPr>
          <w:rFonts w:ascii="Arial" w:hAnsi="Arial" w:cs="Arial"/>
          <w:color w:val="000000"/>
        </w:rPr>
        <w:t>Chunilall</w:t>
      </w:r>
      <w:proofErr w:type="spellEnd"/>
      <w:r w:rsidRPr="00701CED">
        <w:rPr>
          <w:rFonts w:ascii="Arial" w:hAnsi="Arial" w:cs="Arial"/>
          <w:color w:val="000000"/>
        </w:rPr>
        <w:t xml:space="preserve">, V. (2024) 'Recent advances in recycling technologies for waste textile fabrics: a review', </w:t>
      </w:r>
      <w:r w:rsidRPr="00701CED">
        <w:rPr>
          <w:rFonts w:ascii="Arial" w:hAnsi="Arial" w:cs="Arial"/>
          <w:i/>
          <w:iCs/>
          <w:color w:val="000000"/>
        </w:rPr>
        <w:t xml:space="preserve">Textile Research Journal, </w:t>
      </w:r>
      <w:r w:rsidRPr="00701CED">
        <w:rPr>
          <w:rFonts w:ascii="Arial" w:hAnsi="Arial" w:cs="Arial"/>
          <w:color w:val="000000"/>
        </w:rPr>
        <w:t xml:space="preserve">94(3), pp. 508–529 Available at: 10.1177/00405175231210239. </w:t>
      </w:r>
    </w:p>
    <w:p w14:paraId="4DECC923" w14:textId="4DAC3431" w:rsidR="00CB33F2" w:rsidRPr="00701CED" w:rsidRDefault="00CB33F2" w:rsidP="006C1A1D">
      <w:pPr>
        <w:rPr>
          <w:rFonts w:ascii="Arial" w:hAnsi="Arial" w:cs="Arial"/>
        </w:rPr>
      </w:pPr>
      <w:r w:rsidRPr="00701CED">
        <w:rPr>
          <w:rFonts w:ascii="Arial" w:hAnsi="Arial" w:cs="Arial"/>
        </w:rPr>
        <w:t xml:space="preserve">Bandara, R., Fernando, M. and </w:t>
      </w:r>
      <w:proofErr w:type="spellStart"/>
      <w:r w:rsidRPr="00701CED">
        <w:rPr>
          <w:rFonts w:ascii="Arial" w:hAnsi="Arial" w:cs="Arial"/>
        </w:rPr>
        <w:t>Akter</w:t>
      </w:r>
      <w:proofErr w:type="spellEnd"/>
      <w:r w:rsidRPr="00701CED">
        <w:rPr>
          <w:rFonts w:ascii="Arial" w:hAnsi="Arial" w:cs="Arial"/>
        </w:rPr>
        <w:t>, S. (2021) ‘Managing consumer privacy concerns and defensive behaviours in the digital marketplace’, </w:t>
      </w:r>
      <w:r w:rsidRPr="00701CED">
        <w:rPr>
          <w:rFonts w:ascii="Arial" w:hAnsi="Arial" w:cs="Arial"/>
          <w:i/>
          <w:iCs/>
        </w:rPr>
        <w:t>European Journal of Marketing</w:t>
      </w:r>
      <w:r w:rsidRPr="00701CED">
        <w:rPr>
          <w:rFonts w:ascii="Arial" w:hAnsi="Arial" w:cs="Arial"/>
        </w:rPr>
        <w:t xml:space="preserve">, 55(1). Available at: </w:t>
      </w:r>
      <w:hyperlink r:id="rId18" w:history="1">
        <w:r w:rsidRPr="00701CED">
          <w:rPr>
            <w:rStyle w:val="Hyperlink"/>
            <w:rFonts w:ascii="Arial" w:hAnsi="Arial" w:cs="Arial"/>
          </w:rPr>
          <w:t>https://doi.org/10.1108/ejm-06-2019-0515</w:t>
        </w:r>
      </w:hyperlink>
      <w:r w:rsidRPr="00701CED">
        <w:rPr>
          <w:rFonts w:ascii="Arial" w:hAnsi="Arial" w:cs="Arial"/>
        </w:rPr>
        <w:t xml:space="preserve">. </w:t>
      </w:r>
    </w:p>
    <w:p w14:paraId="0FED22A7" w14:textId="77777777"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BBC News (2022) ‘Final Boohoo report highlights progress and challenges’, </w:t>
      </w:r>
      <w:r w:rsidRPr="00701CED">
        <w:rPr>
          <w:rFonts w:ascii="Arial" w:hAnsi="Arial" w:cs="Arial"/>
          <w:i/>
          <w:iCs/>
          <w:color w:val="000000"/>
        </w:rPr>
        <w:t>BBC News</w:t>
      </w:r>
      <w:r w:rsidRPr="00701CED">
        <w:rPr>
          <w:rFonts w:ascii="Arial" w:hAnsi="Arial" w:cs="Arial"/>
          <w:color w:val="000000"/>
        </w:rPr>
        <w:t xml:space="preserve">, 8 March. Available at: </w:t>
      </w:r>
      <w:hyperlink r:id="rId19" w:history="1">
        <w:r w:rsidRPr="00701CED">
          <w:rPr>
            <w:rStyle w:val="Hyperlink"/>
            <w:rFonts w:ascii="Arial" w:hAnsi="Arial" w:cs="Arial"/>
          </w:rPr>
          <w:t>https://www.bbc.com/news/uk-england-leicestershire-60650374</w:t>
        </w:r>
      </w:hyperlink>
      <w:r w:rsidRPr="00701CED">
        <w:rPr>
          <w:rFonts w:ascii="Arial" w:hAnsi="Arial" w:cs="Arial"/>
          <w:color w:val="000000"/>
          <w:lang w:val="en-US"/>
        </w:rPr>
        <w:t xml:space="preserve"> </w:t>
      </w:r>
      <w:r w:rsidRPr="00701CED">
        <w:rPr>
          <w:rFonts w:ascii="Arial" w:hAnsi="Arial" w:cs="Arial"/>
          <w:color w:val="000000"/>
        </w:rPr>
        <w:t xml:space="preserve"> (Accessed: 16 December 2025).</w:t>
      </w:r>
    </w:p>
    <w:p w14:paraId="17571977" w14:textId="77777777"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 xml:space="preserve">Bland, A. and </w:t>
      </w:r>
      <w:proofErr w:type="spellStart"/>
      <w:r w:rsidRPr="00701CED">
        <w:rPr>
          <w:rFonts w:ascii="Arial" w:hAnsi="Arial" w:cs="Arial"/>
          <w:color w:val="000000"/>
        </w:rPr>
        <w:t>Makortoff</w:t>
      </w:r>
      <w:proofErr w:type="spellEnd"/>
      <w:r w:rsidRPr="00701CED">
        <w:rPr>
          <w:rFonts w:ascii="Arial" w:hAnsi="Arial" w:cs="Arial"/>
          <w:color w:val="000000"/>
        </w:rPr>
        <w:t>, K. (2020) ‘Boohoo knew of Leicester factory failings, says report’, </w:t>
      </w:r>
      <w:r w:rsidRPr="00701CED">
        <w:rPr>
          <w:rFonts w:ascii="Arial" w:hAnsi="Arial" w:cs="Arial"/>
          <w:i/>
          <w:iCs/>
          <w:color w:val="000000"/>
        </w:rPr>
        <w:t>The Guardian</w:t>
      </w:r>
      <w:r w:rsidRPr="00701CED">
        <w:rPr>
          <w:rFonts w:ascii="Arial" w:hAnsi="Arial" w:cs="Arial"/>
          <w:color w:val="000000"/>
        </w:rPr>
        <w:t xml:space="preserve">, 25 September. Available at: </w:t>
      </w:r>
      <w:hyperlink r:id="rId20" w:history="1">
        <w:r w:rsidRPr="00701CED">
          <w:rPr>
            <w:rStyle w:val="Hyperlink"/>
            <w:rFonts w:ascii="Arial" w:hAnsi="Arial" w:cs="Arial"/>
          </w:rPr>
          <w:t>https://www.theguardian.com/business/2020/sep/25/boohoo-report-reveals-factory-fire-risk-among-supply-chain-failings</w:t>
        </w:r>
      </w:hyperlink>
      <w:r w:rsidRPr="00701CED">
        <w:rPr>
          <w:rFonts w:ascii="Arial" w:hAnsi="Arial" w:cs="Arial"/>
          <w:color w:val="000000"/>
          <w:lang w:val="en-US"/>
        </w:rPr>
        <w:t xml:space="preserve"> </w:t>
      </w:r>
      <w:r w:rsidRPr="00701CED">
        <w:rPr>
          <w:rFonts w:ascii="Arial" w:hAnsi="Arial" w:cs="Arial"/>
          <w:color w:val="000000"/>
        </w:rPr>
        <w:t xml:space="preserve"> (Accessed: 14 December 2025).</w:t>
      </w:r>
    </w:p>
    <w:p w14:paraId="0378B7EF" w14:textId="77777777"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Boohoo group plc (2024) </w:t>
      </w:r>
      <w:r w:rsidRPr="00701CED">
        <w:rPr>
          <w:rFonts w:ascii="Arial" w:hAnsi="Arial" w:cs="Arial"/>
          <w:i/>
          <w:iCs/>
          <w:color w:val="000000"/>
        </w:rPr>
        <w:t>ANNUAL REPORT AND FINANCIAL STATEMENTS</w:t>
      </w:r>
      <w:r w:rsidRPr="00701CED">
        <w:rPr>
          <w:rFonts w:ascii="Arial" w:hAnsi="Arial" w:cs="Arial"/>
          <w:color w:val="000000"/>
        </w:rPr>
        <w:t>, </w:t>
      </w:r>
      <w:r w:rsidRPr="00701CED">
        <w:rPr>
          <w:rFonts w:ascii="Arial" w:hAnsi="Arial" w:cs="Arial"/>
          <w:i/>
          <w:iCs/>
          <w:color w:val="000000"/>
        </w:rPr>
        <w:t>https://www.debenhamsgroup.com</w:t>
      </w:r>
      <w:r w:rsidRPr="00701CED">
        <w:rPr>
          <w:rFonts w:ascii="Arial" w:hAnsi="Arial" w:cs="Arial"/>
          <w:color w:val="000000"/>
        </w:rPr>
        <w:t xml:space="preserve">. Available at: </w:t>
      </w:r>
      <w:hyperlink r:id="rId21" w:history="1">
        <w:r w:rsidRPr="00701CED">
          <w:rPr>
            <w:rStyle w:val="Hyperlink"/>
            <w:rFonts w:ascii="Arial" w:hAnsi="Arial" w:cs="Arial"/>
          </w:rPr>
          <w:t>https://www.debenhamsgroup.com/files/results-centre/2024/boohoo-group-plc-annual-report-and-financial-statements-2024-v3.pdf</w:t>
        </w:r>
      </w:hyperlink>
      <w:r w:rsidRPr="00701CED">
        <w:rPr>
          <w:rFonts w:ascii="Arial" w:hAnsi="Arial" w:cs="Arial"/>
          <w:color w:val="000000"/>
          <w:lang w:val="en-US"/>
        </w:rPr>
        <w:t xml:space="preserve"> </w:t>
      </w:r>
      <w:r w:rsidRPr="00701CED">
        <w:rPr>
          <w:rFonts w:ascii="Arial" w:hAnsi="Arial" w:cs="Arial"/>
          <w:color w:val="000000"/>
        </w:rPr>
        <w:t xml:space="preserve"> (Accessed: 15 December 2025).</w:t>
      </w:r>
    </w:p>
    <w:p w14:paraId="49350D29" w14:textId="756CFC02" w:rsidR="00CB33F2" w:rsidRPr="00701CED" w:rsidRDefault="00CB33F2" w:rsidP="006C1A1D">
      <w:pPr>
        <w:rPr>
          <w:rFonts w:ascii="Arial" w:hAnsi="Arial" w:cs="Arial"/>
          <w:color w:val="000000"/>
          <w:lang w:val="en-US"/>
        </w:rPr>
      </w:pPr>
      <w:proofErr w:type="spellStart"/>
      <w:r w:rsidRPr="00701CED">
        <w:rPr>
          <w:rFonts w:ascii="Arial" w:hAnsi="Arial" w:cs="Arial"/>
          <w:color w:val="000000"/>
        </w:rPr>
        <w:t>Bou</w:t>
      </w:r>
      <w:proofErr w:type="spellEnd"/>
      <w:r w:rsidRPr="00701CED">
        <w:rPr>
          <w:rFonts w:ascii="Arial" w:hAnsi="Arial" w:cs="Arial"/>
          <w:color w:val="000000"/>
        </w:rPr>
        <w:t xml:space="preserve"> Abdo, J., El </w:t>
      </w:r>
      <w:proofErr w:type="spellStart"/>
      <w:r w:rsidRPr="00701CED">
        <w:rPr>
          <w:rFonts w:ascii="Arial" w:hAnsi="Arial" w:cs="Arial"/>
          <w:color w:val="000000"/>
        </w:rPr>
        <w:t>Sibai</w:t>
      </w:r>
      <w:proofErr w:type="spellEnd"/>
      <w:r w:rsidRPr="00701CED">
        <w:rPr>
          <w:rFonts w:ascii="Arial" w:hAnsi="Arial" w:cs="Arial"/>
          <w:color w:val="000000"/>
        </w:rPr>
        <w:t xml:space="preserve">, R. and </w:t>
      </w:r>
      <w:proofErr w:type="spellStart"/>
      <w:r w:rsidRPr="00701CED">
        <w:rPr>
          <w:rFonts w:ascii="Arial" w:hAnsi="Arial" w:cs="Arial"/>
          <w:color w:val="000000"/>
        </w:rPr>
        <w:t>Demerjian</w:t>
      </w:r>
      <w:proofErr w:type="spellEnd"/>
      <w:r w:rsidRPr="00701CED">
        <w:rPr>
          <w:rFonts w:ascii="Arial" w:hAnsi="Arial" w:cs="Arial"/>
          <w:color w:val="000000"/>
        </w:rPr>
        <w:t>, J. (2020) ‘Permissionless proof</w:t>
      </w:r>
      <w:r w:rsidRPr="00701CED">
        <w:rPr>
          <w:rFonts w:ascii="Cambria Math" w:hAnsi="Cambria Math" w:cs="Cambria Math"/>
          <w:color w:val="000000"/>
        </w:rPr>
        <w:t>‐</w:t>
      </w:r>
      <w:r w:rsidRPr="00701CED">
        <w:rPr>
          <w:rFonts w:ascii="Arial" w:hAnsi="Arial" w:cs="Arial"/>
          <w:color w:val="000000"/>
        </w:rPr>
        <w:t>of</w:t>
      </w:r>
      <w:r w:rsidRPr="00701CED">
        <w:rPr>
          <w:rFonts w:ascii="Cambria Math" w:hAnsi="Cambria Math" w:cs="Cambria Math"/>
          <w:color w:val="000000"/>
        </w:rPr>
        <w:t>‐</w:t>
      </w:r>
      <w:r w:rsidRPr="00701CED">
        <w:rPr>
          <w:rFonts w:ascii="Arial" w:hAnsi="Arial" w:cs="Arial"/>
          <w:color w:val="000000"/>
        </w:rPr>
        <w:t>reputation</w:t>
      </w:r>
      <w:r w:rsidRPr="00701CED">
        <w:rPr>
          <w:rFonts w:ascii="Cambria Math" w:hAnsi="Cambria Math" w:cs="Cambria Math"/>
          <w:color w:val="000000"/>
        </w:rPr>
        <w:t>‐</w:t>
      </w:r>
      <w:r w:rsidRPr="00701CED">
        <w:rPr>
          <w:rFonts w:ascii="Arial" w:hAnsi="Arial" w:cs="Arial"/>
          <w:color w:val="000000"/>
        </w:rPr>
        <w:t>X: A hybrid reputation</w:t>
      </w:r>
      <w:r w:rsidRPr="00701CED">
        <w:rPr>
          <w:rFonts w:ascii="Cambria Math" w:hAnsi="Cambria Math" w:cs="Cambria Math"/>
          <w:color w:val="000000"/>
        </w:rPr>
        <w:t>‐</w:t>
      </w:r>
      <w:r w:rsidRPr="00701CED">
        <w:rPr>
          <w:rFonts w:ascii="Arial" w:hAnsi="Arial" w:cs="Arial"/>
          <w:color w:val="000000"/>
        </w:rPr>
        <w:t>based consensus algorithm for permissionless blockchains’, </w:t>
      </w:r>
      <w:r w:rsidRPr="00701CED">
        <w:rPr>
          <w:rFonts w:ascii="Arial" w:hAnsi="Arial" w:cs="Arial"/>
          <w:i/>
          <w:iCs/>
          <w:color w:val="000000"/>
        </w:rPr>
        <w:t>Transactions on Emerging Telecommunications Technologies</w:t>
      </w:r>
      <w:r w:rsidRPr="00701CED">
        <w:rPr>
          <w:rFonts w:ascii="Arial" w:hAnsi="Arial" w:cs="Arial"/>
          <w:color w:val="000000"/>
        </w:rPr>
        <w:t xml:space="preserve">, 32(1). Available at: </w:t>
      </w:r>
      <w:hyperlink r:id="rId22" w:history="1">
        <w:r w:rsidRPr="00701CED">
          <w:rPr>
            <w:rStyle w:val="Hyperlink"/>
            <w:rFonts w:ascii="Arial" w:hAnsi="Arial" w:cs="Arial"/>
          </w:rPr>
          <w:t>https://doi.org/10.1002/ett.4148</w:t>
        </w:r>
      </w:hyperlink>
      <w:r w:rsidRPr="00701CED">
        <w:rPr>
          <w:rFonts w:ascii="Arial" w:hAnsi="Arial" w:cs="Arial"/>
          <w:color w:val="000000"/>
        </w:rPr>
        <w:t>.</w:t>
      </w:r>
      <w:r w:rsidRPr="00701CED">
        <w:rPr>
          <w:rFonts w:ascii="Arial" w:hAnsi="Arial" w:cs="Arial"/>
          <w:color w:val="000000"/>
          <w:lang w:val="en-US"/>
        </w:rPr>
        <w:t xml:space="preserve"> </w:t>
      </w:r>
    </w:p>
    <w:p w14:paraId="1346C6B9" w14:textId="66B2800C" w:rsidR="00CB33F2" w:rsidRPr="00701CED" w:rsidRDefault="00CB33F2" w:rsidP="006C1A1D">
      <w:pPr>
        <w:rPr>
          <w:rFonts w:ascii="Arial" w:hAnsi="Arial" w:cs="Arial"/>
          <w:color w:val="000000"/>
          <w:lang w:val="en-US"/>
        </w:rPr>
      </w:pPr>
      <w:r w:rsidRPr="00701CED">
        <w:rPr>
          <w:rFonts w:ascii="Arial" w:hAnsi="Arial" w:cs="Arial"/>
          <w:color w:val="000000"/>
        </w:rPr>
        <w:lastRenderedPageBreak/>
        <w:t>Brans, L. (2025) ‘Making fast fashion past fashion? How UN, EU, and Dutch green political intervention shift a cultural field’, </w:t>
      </w:r>
      <w:r w:rsidRPr="00701CED">
        <w:rPr>
          <w:rFonts w:ascii="Arial" w:hAnsi="Arial" w:cs="Arial"/>
          <w:i/>
          <w:iCs/>
          <w:color w:val="000000"/>
        </w:rPr>
        <w:t>Poetics</w:t>
      </w:r>
      <w:r w:rsidRPr="00701CED">
        <w:rPr>
          <w:rFonts w:ascii="Arial" w:hAnsi="Arial" w:cs="Arial"/>
          <w:color w:val="000000"/>
        </w:rPr>
        <w:t xml:space="preserve">, 113, p. 102042. Available at: </w:t>
      </w:r>
      <w:hyperlink r:id="rId23" w:history="1">
        <w:r w:rsidRPr="00701CED">
          <w:rPr>
            <w:rStyle w:val="Hyperlink"/>
            <w:rFonts w:ascii="Arial" w:hAnsi="Arial" w:cs="Arial"/>
          </w:rPr>
          <w:t>https://doi.org/10.1016/j.poetic.2025.102042</w:t>
        </w:r>
      </w:hyperlink>
      <w:r w:rsidRPr="00701CED">
        <w:rPr>
          <w:rFonts w:ascii="Arial" w:hAnsi="Arial" w:cs="Arial"/>
          <w:color w:val="000000"/>
        </w:rPr>
        <w:t>.</w:t>
      </w:r>
      <w:r w:rsidRPr="00701CED">
        <w:rPr>
          <w:rFonts w:ascii="Arial" w:hAnsi="Arial" w:cs="Arial"/>
          <w:color w:val="000000"/>
          <w:lang w:val="en-US"/>
        </w:rPr>
        <w:t xml:space="preserve"> </w:t>
      </w:r>
    </w:p>
    <w:p w14:paraId="1D425F1B" w14:textId="2294CF7F" w:rsidR="00CB33F2" w:rsidRPr="00701CED" w:rsidRDefault="00CB33F2" w:rsidP="006C1A1D">
      <w:pPr>
        <w:rPr>
          <w:rFonts w:ascii="Arial" w:hAnsi="Arial" w:cs="Arial"/>
          <w:color w:val="000000"/>
          <w:lang w:val="en-US"/>
        </w:rPr>
      </w:pPr>
      <w:proofErr w:type="spellStart"/>
      <w:r w:rsidRPr="00701CED">
        <w:rPr>
          <w:rFonts w:ascii="Arial" w:hAnsi="Arial" w:cs="Arial"/>
          <w:color w:val="000000"/>
        </w:rPr>
        <w:t>Casal</w:t>
      </w:r>
      <w:proofErr w:type="spellEnd"/>
      <w:r w:rsidRPr="00701CED">
        <w:rPr>
          <w:rFonts w:ascii="Arial" w:hAnsi="Arial" w:cs="Arial"/>
          <w:color w:val="000000"/>
        </w:rPr>
        <w:t xml:space="preserve">-Ribeiro, M., Peres, R. and </w:t>
      </w:r>
      <w:proofErr w:type="spellStart"/>
      <w:r w:rsidRPr="00701CED">
        <w:rPr>
          <w:rFonts w:ascii="Arial" w:hAnsi="Arial" w:cs="Arial"/>
          <w:color w:val="000000"/>
        </w:rPr>
        <w:t>Boavida</w:t>
      </w:r>
      <w:proofErr w:type="spellEnd"/>
      <w:r w:rsidRPr="00701CED">
        <w:rPr>
          <w:rFonts w:ascii="Arial" w:hAnsi="Arial" w:cs="Arial"/>
          <w:color w:val="000000"/>
        </w:rPr>
        <w:t>-Portugal, I. (2025) ‘DMOs and Social Media Crisis Communication in Low-Responsibility Crisis: #VisitPortugal Response Strategies During COVID-19’, </w:t>
      </w:r>
      <w:r w:rsidRPr="00701CED">
        <w:rPr>
          <w:rFonts w:ascii="Arial" w:hAnsi="Arial" w:cs="Arial"/>
          <w:i/>
          <w:iCs/>
          <w:color w:val="000000"/>
        </w:rPr>
        <w:t>Tourism and Hospitality</w:t>
      </w:r>
      <w:r w:rsidRPr="00701CED">
        <w:rPr>
          <w:rFonts w:ascii="Arial" w:hAnsi="Arial" w:cs="Arial"/>
          <w:color w:val="000000"/>
        </w:rPr>
        <w:t xml:space="preserve">, 6(1), p. 49. Available at: </w:t>
      </w:r>
      <w:hyperlink r:id="rId24" w:history="1">
        <w:r w:rsidRPr="00701CED">
          <w:rPr>
            <w:rStyle w:val="Hyperlink"/>
            <w:rFonts w:ascii="Arial" w:hAnsi="Arial" w:cs="Arial"/>
          </w:rPr>
          <w:t>https://doi.org/10.3390/tourhosp6010049</w:t>
        </w:r>
      </w:hyperlink>
      <w:r w:rsidRPr="00701CED">
        <w:rPr>
          <w:rFonts w:ascii="Arial" w:hAnsi="Arial" w:cs="Arial"/>
          <w:color w:val="000000"/>
        </w:rPr>
        <w:t>.</w:t>
      </w:r>
      <w:r w:rsidRPr="00701CED">
        <w:rPr>
          <w:rFonts w:ascii="Arial" w:hAnsi="Arial" w:cs="Arial"/>
          <w:color w:val="000000"/>
          <w:lang w:val="en-US"/>
        </w:rPr>
        <w:t xml:space="preserve"> </w:t>
      </w:r>
    </w:p>
    <w:p w14:paraId="1647559E" w14:textId="627587E9" w:rsidR="00CB33F2" w:rsidRPr="00701CED" w:rsidRDefault="00CB33F2" w:rsidP="006C1A1D">
      <w:pPr>
        <w:rPr>
          <w:rFonts w:ascii="Arial" w:hAnsi="Arial" w:cs="Arial"/>
        </w:rPr>
      </w:pPr>
      <w:proofErr w:type="spellStart"/>
      <w:r w:rsidRPr="00701CED">
        <w:rPr>
          <w:rFonts w:ascii="Arial" w:hAnsi="Arial" w:cs="Arial"/>
        </w:rPr>
        <w:t>Chandrruangphen</w:t>
      </w:r>
      <w:proofErr w:type="spellEnd"/>
      <w:r w:rsidRPr="00701CED">
        <w:rPr>
          <w:rFonts w:ascii="Arial" w:hAnsi="Arial" w:cs="Arial"/>
        </w:rPr>
        <w:t xml:space="preserve">, E., </w:t>
      </w:r>
      <w:proofErr w:type="spellStart"/>
      <w:r w:rsidRPr="00701CED">
        <w:rPr>
          <w:rFonts w:ascii="Arial" w:hAnsi="Arial" w:cs="Arial"/>
        </w:rPr>
        <w:t>Assarut</w:t>
      </w:r>
      <w:proofErr w:type="spellEnd"/>
      <w:r w:rsidRPr="00701CED">
        <w:rPr>
          <w:rFonts w:ascii="Arial" w:hAnsi="Arial" w:cs="Arial"/>
        </w:rPr>
        <w:t xml:space="preserve">, N. and </w:t>
      </w:r>
      <w:proofErr w:type="spellStart"/>
      <w:r w:rsidRPr="00701CED">
        <w:rPr>
          <w:rFonts w:ascii="Arial" w:hAnsi="Arial" w:cs="Arial"/>
        </w:rPr>
        <w:t>Sinthupinyo</w:t>
      </w:r>
      <w:proofErr w:type="spellEnd"/>
      <w:r w:rsidRPr="00701CED">
        <w:rPr>
          <w:rFonts w:ascii="Arial" w:hAnsi="Arial" w:cs="Arial"/>
        </w:rPr>
        <w:t>, S. (2022) ‘The effects of live streaming attributes on consumer trust and shopping intentions for fashion clothing’, </w:t>
      </w:r>
      <w:r w:rsidRPr="00701CED">
        <w:rPr>
          <w:rFonts w:ascii="Arial" w:hAnsi="Arial" w:cs="Arial"/>
          <w:i/>
          <w:iCs/>
        </w:rPr>
        <w:t>Cogent Business &amp; Management</w:t>
      </w:r>
      <w:r w:rsidRPr="00701CED">
        <w:rPr>
          <w:rFonts w:ascii="Arial" w:hAnsi="Arial" w:cs="Arial"/>
        </w:rPr>
        <w:t xml:space="preserve">. Edited by P. </w:t>
      </w:r>
      <w:proofErr w:type="spellStart"/>
      <w:r w:rsidRPr="00701CED">
        <w:rPr>
          <w:rFonts w:ascii="Arial" w:hAnsi="Arial" w:cs="Arial"/>
        </w:rPr>
        <w:t>Foroudi</w:t>
      </w:r>
      <w:proofErr w:type="spellEnd"/>
      <w:r w:rsidRPr="00701CED">
        <w:rPr>
          <w:rFonts w:ascii="Arial" w:hAnsi="Arial" w:cs="Arial"/>
        </w:rPr>
        <w:t xml:space="preserve">, 9(1). Available at: </w:t>
      </w:r>
      <w:hyperlink r:id="rId25" w:history="1">
        <w:r w:rsidRPr="00701CED">
          <w:rPr>
            <w:rStyle w:val="Hyperlink"/>
            <w:rFonts w:ascii="Arial" w:hAnsi="Arial" w:cs="Arial"/>
          </w:rPr>
          <w:t>https://www.tandfonline.com/doi/full/10.1080/23311975.2022.2034238</w:t>
        </w:r>
      </w:hyperlink>
      <w:r w:rsidRPr="00701CED">
        <w:rPr>
          <w:rFonts w:ascii="Arial" w:hAnsi="Arial" w:cs="Arial"/>
        </w:rPr>
        <w:t xml:space="preserve">. </w:t>
      </w:r>
    </w:p>
    <w:p w14:paraId="49AC5AD3" w14:textId="07F0C8CD" w:rsidR="00CB33F2" w:rsidRPr="00701CED" w:rsidRDefault="00CB33F2" w:rsidP="006C1A1D">
      <w:pPr>
        <w:rPr>
          <w:rFonts w:ascii="Arial" w:hAnsi="Arial" w:cs="Arial"/>
          <w:color w:val="000000"/>
          <w:lang w:val="en-US"/>
        </w:rPr>
      </w:pPr>
      <w:r w:rsidRPr="00701CED">
        <w:rPr>
          <w:rFonts w:ascii="Arial" w:hAnsi="Arial" w:cs="Arial"/>
          <w:color w:val="000000"/>
        </w:rPr>
        <w:t xml:space="preserve">Chang, K.-C. and Cheng, Y.-S. (2021) ‘How online service recovery reviews influence </w:t>
      </w:r>
      <w:proofErr w:type="spellStart"/>
      <w:r w:rsidRPr="00701CED">
        <w:rPr>
          <w:rFonts w:ascii="Arial" w:hAnsi="Arial" w:cs="Arial"/>
          <w:color w:val="000000"/>
        </w:rPr>
        <w:t>behavioral</w:t>
      </w:r>
      <w:proofErr w:type="spellEnd"/>
      <w:r w:rsidRPr="00701CED">
        <w:rPr>
          <w:rFonts w:ascii="Arial" w:hAnsi="Arial" w:cs="Arial"/>
          <w:color w:val="000000"/>
        </w:rPr>
        <w:t xml:space="preserve"> intentions in the hospitality context: Regulatory focus and loss aversion perspectives’, </w:t>
      </w:r>
      <w:r w:rsidRPr="00701CED">
        <w:rPr>
          <w:rFonts w:ascii="Arial" w:hAnsi="Arial" w:cs="Arial"/>
          <w:i/>
          <w:iCs/>
          <w:color w:val="000000"/>
        </w:rPr>
        <w:t>Journal of Hospitality and Tourism Management</w:t>
      </w:r>
      <w:r w:rsidRPr="00701CED">
        <w:rPr>
          <w:rFonts w:ascii="Arial" w:hAnsi="Arial" w:cs="Arial"/>
          <w:color w:val="000000"/>
        </w:rPr>
        <w:t xml:space="preserve">, 46, pp. 440–455. Available at: </w:t>
      </w:r>
      <w:hyperlink r:id="rId26" w:history="1">
        <w:r w:rsidRPr="00701CED">
          <w:rPr>
            <w:rStyle w:val="Hyperlink"/>
            <w:rFonts w:ascii="Arial" w:hAnsi="Arial" w:cs="Arial"/>
          </w:rPr>
          <w:t>https://doi.org/10.1016/j.jhtm.2021.01.014</w:t>
        </w:r>
      </w:hyperlink>
      <w:r w:rsidRPr="00701CED">
        <w:rPr>
          <w:rFonts w:ascii="Arial" w:hAnsi="Arial" w:cs="Arial"/>
          <w:color w:val="000000"/>
        </w:rPr>
        <w:t>.</w:t>
      </w:r>
      <w:r w:rsidRPr="00701CED">
        <w:rPr>
          <w:rFonts w:ascii="Arial" w:hAnsi="Arial" w:cs="Arial"/>
          <w:color w:val="000000"/>
          <w:lang w:val="en-US"/>
        </w:rPr>
        <w:t xml:space="preserve"> </w:t>
      </w:r>
    </w:p>
    <w:p w14:paraId="742534FA" w14:textId="254A1834" w:rsidR="00CB33F2" w:rsidRPr="00701CED" w:rsidRDefault="00CB33F2" w:rsidP="006C1A1D">
      <w:pPr>
        <w:rPr>
          <w:rFonts w:ascii="Arial" w:hAnsi="Arial" w:cs="Arial"/>
          <w:color w:val="000000"/>
          <w:lang w:val="en-US"/>
        </w:rPr>
      </w:pPr>
      <w:r w:rsidRPr="00701CED">
        <w:rPr>
          <w:rFonts w:ascii="Arial" w:hAnsi="Arial" w:cs="Arial"/>
          <w:color w:val="000000"/>
        </w:rPr>
        <w:t>Chen, S., Yang, G. and Han, Q. (2024) ‘Navigating through crisis: an empirical investigation of effective response strategies for reputation restoration’, </w:t>
      </w:r>
      <w:r w:rsidRPr="00701CED">
        <w:rPr>
          <w:rFonts w:ascii="Arial" w:hAnsi="Arial" w:cs="Arial"/>
          <w:i/>
          <w:iCs/>
          <w:color w:val="000000"/>
        </w:rPr>
        <w:t>European Journal of Finance</w:t>
      </w:r>
      <w:r w:rsidRPr="00701CED">
        <w:rPr>
          <w:rFonts w:ascii="Arial" w:hAnsi="Arial" w:cs="Arial"/>
          <w:color w:val="000000"/>
        </w:rPr>
        <w:t xml:space="preserve">, 30(14), pp. 1614–1641. Available at: </w:t>
      </w:r>
      <w:hyperlink r:id="rId27" w:history="1">
        <w:r w:rsidRPr="00701CED">
          <w:rPr>
            <w:rStyle w:val="Hyperlink"/>
            <w:rFonts w:ascii="Arial" w:hAnsi="Arial" w:cs="Arial"/>
          </w:rPr>
          <w:t>https://doi.org/10.1080/1351847x.2024.2328212</w:t>
        </w:r>
      </w:hyperlink>
      <w:r w:rsidRPr="00701CED">
        <w:rPr>
          <w:rFonts w:ascii="Arial" w:hAnsi="Arial" w:cs="Arial"/>
          <w:color w:val="000000"/>
        </w:rPr>
        <w:t>.</w:t>
      </w:r>
      <w:r w:rsidRPr="00701CED">
        <w:rPr>
          <w:rFonts w:ascii="Arial" w:hAnsi="Arial" w:cs="Arial"/>
          <w:color w:val="000000"/>
          <w:lang w:val="en-US"/>
        </w:rPr>
        <w:t xml:space="preserve"> </w:t>
      </w:r>
    </w:p>
    <w:p w14:paraId="526E6357" w14:textId="4C55E5AF" w:rsidR="00CB33F2" w:rsidRPr="00701CED" w:rsidRDefault="00CB33F2" w:rsidP="006C1A1D">
      <w:pPr>
        <w:rPr>
          <w:rFonts w:ascii="Arial" w:hAnsi="Arial" w:cs="Arial"/>
        </w:rPr>
      </w:pPr>
      <w:r w:rsidRPr="00701CED">
        <w:rPr>
          <w:rFonts w:ascii="Arial" w:hAnsi="Arial" w:cs="Arial"/>
        </w:rPr>
        <w:t xml:space="preserve">Chen, X., Hyun, S.S. and Lee, T.J. (2022) ‘The effects of </w:t>
      </w:r>
      <w:proofErr w:type="spellStart"/>
      <w:r w:rsidRPr="00701CED">
        <w:rPr>
          <w:rFonts w:ascii="Arial" w:hAnsi="Arial" w:cs="Arial"/>
        </w:rPr>
        <w:t>parasocial</w:t>
      </w:r>
      <w:proofErr w:type="spellEnd"/>
      <w:r w:rsidRPr="00701CED">
        <w:rPr>
          <w:rFonts w:ascii="Arial" w:hAnsi="Arial" w:cs="Arial"/>
        </w:rPr>
        <w:t xml:space="preserve"> interaction, authenticity, and self</w:t>
      </w:r>
      <w:r w:rsidRPr="00701CED">
        <w:rPr>
          <w:rFonts w:ascii="Cambria Math" w:hAnsi="Cambria Math" w:cs="Cambria Math"/>
        </w:rPr>
        <w:t>‐</w:t>
      </w:r>
      <w:r w:rsidRPr="00701CED">
        <w:rPr>
          <w:rFonts w:ascii="Arial" w:hAnsi="Arial" w:cs="Arial"/>
        </w:rPr>
        <w:t>congruity on the formation of consumer trust in online travel agencies’, </w:t>
      </w:r>
      <w:r w:rsidRPr="00701CED">
        <w:rPr>
          <w:rFonts w:ascii="Arial" w:hAnsi="Arial" w:cs="Arial"/>
          <w:i/>
          <w:iCs/>
        </w:rPr>
        <w:t>International Journal of Tourism Research</w:t>
      </w:r>
      <w:r w:rsidRPr="00701CED">
        <w:rPr>
          <w:rFonts w:ascii="Arial" w:hAnsi="Arial" w:cs="Arial"/>
        </w:rPr>
        <w:t xml:space="preserve">, 24(4). Available at: </w:t>
      </w:r>
      <w:hyperlink r:id="rId28" w:history="1">
        <w:r w:rsidRPr="00701CED">
          <w:rPr>
            <w:rStyle w:val="Hyperlink"/>
            <w:rFonts w:ascii="Arial" w:hAnsi="Arial" w:cs="Arial"/>
          </w:rPr>
          <w:t>https://doi.org/10.1002/jtr.2522</w:t>
        </w:r>
      </w:hyperlink>
      <w:r w:rsidRPr="00701CED">
        <w:rPr>
          <w:rFonts w:ascii="Arial" w:hAnsi="Arial" w:cs="Arial"/>
        </w:rPr>
        <w:t xml:space="preserve">. </w:t>
      </w:r>
    </w:p>
    <w:p w14:paraId="6FE5D87E" w14:textId="77777777"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Clean Clothes Campaign (2023) </w:t>
      </w:r>
      <w:r w:rsidRPr="00701CED">
        <w:rPr>
          <w:rFonts w:ascii="Arial" w:hAnsi="Arial" w:cs="Arial"/>
          <w:i/>
          <w:iCs/>
          <w:color w:val="000000"/>
        </w:rPr>
        <w:t>H&amp;M praised by media for committing to pay poverty wages</w:t>
      </w:r>
      <w:r w:rsidRPr="00701CED">
        <w:rPr>
          <w:rFonts w:ascii="Arial" w:hAnsi="Arial" w:cs="Arial"/>
          <w:color w:val="000000"/>
        </w:rPr>
        <w:t>, </w:t>
      </w:r>
      <w:r w:rsidRPr="00701CED">
        <w:rPr>
          <w:rFonts w:ascii="Arial" w:hAnsi="Arial" w:cs="Arial"/>
          <w:i/>
          <w:iCs/>
          <w:color w:val="000000"/>
        </w:rPr>
        <w:t>Cleanclothes.org</w:t>
      </w:r>
      <w:r w:rsidRPr="00701CED">
        <w:rPr>
          <w:rFonts w:ascii="Arial" w:hAnsi="Arial" w:cs="Arial"/>
          <w:color w:val="000000"/>
        </w:rPr>
        <w:t xml:space="preserve">. Available at: </w:t>
      </w:r>
      <w:hyperlink r:id="rId29" w:history="1">
        <w:r w:rsidRPr="00701CED">
          <w:rPr>
            <w:rStyle w:val="Hyperlink"/>
            <w:rFonts w:ascii="Arial" w:hAnsi="Arial" w:cs="Arial"/>
          </w:rPr>
          <w:t>https://cleanclothes.org/news/2023/h-m-praised-by-media-for-committing-to-pay-poverty-wages</w:t>
        </w:r>
      </w:hyperlink>
      <w:r w:rsidRPr="00701CED">
        <w:rPr>
          <w:rFonts w:ascii="Arial" w:hAnsi="Arial" w:cs="Arial"/>
          <w:color w:val="000000"/>
          <w:lang w:val="en-US"/>
        </w:rPr>
        <w:t xml:space="preserve"> </w:t>
      </w:r>
      <w:r w:rsidRPr="00701CED">
        <w:rPr>
          <w:rFonts w:ascii="Arial" w:hAnsi="Arial" w:cs="Arial"/>
          <w:color w:val="000000"/>
        </w:rPr>
        <w:t xml:space="preserve"> (Accessed: 15 December 2025).</w:t>
      </w:r>
    </w:p>
    <w:p w14:paraId="5FAF5C72" w14:textId="5D31042D" w:rsidR="00CB33F2" w:rsidRPr="00701CED" w:rsidRDefault="00CB33F2" w:rsidP="006C1A1D">
      <w:pPr>
        <w:rPr>
          <w:rFonts w:ascii="Arial" w:hAnsi="Arial" w:cs="Arial"/>
          <w:color w:val="000000"/>
          <w:lang w:val="en-US"/>
        </w:rPr>
      </w:pPr>
      <w:r w:rsidRPr="00701CED">
        <w:rPr>
          <w:rFonts w:ascii="Arial" w:hAnsi="Arial" w:cs="Arial"/>
          <w:color w:val="000000"/>
        </w:rPr>
        <w:t xml:space="preserve">Coombs, W.T. and </w:t>
      </w:r>
      <w:proofErr w:type="spellStart"/>
      <w:r w:rsidRPr="00701CED">
        <w:rPr>
          <w:rFonts w:ascii="Arial" w:hAnsi="Arial" w:cs="Arial"/>
          <w:color w:val="000000"/>
        </w:rPr>
        <w:t>Tachkova</w:t>
      </w:r>
      <w:proofErr w:type="spellEnd"/>
      <w:r w:rsidRPr="00701CED">
        <w:rPr>
          <w:rFonts w:ascii="Arial" w:hAnsi="Arial" w:cs="Arial"/>
          <w:color w:val="000000"/>
        </w:rPr>
        <w:t>, E.R. (2024) ‘How Emotions Can Enhance Crisis Communication: Theorizing Around Moral Outrage’, </w:t>
      </w:r>
      <w:r w:rsidRPr="00701CED">
        <w:rPr>
          <w:rFonts w:ascii="Arial" w:hAnsi="Arial" w:cs="Arial"/>
          <w:i/>
          <w:iCs/>
          <w:color w:val="000000"/>
        </w:rPr>
        <w:t>Journal of Public Relations Research</w:t>
      </w:r>
      <w:r w:rsidRPr="00701CED">
        <w:rPr>
          <w:rFonts w:ascii="Arial" w:hAnsi="Arial" w:cs="Arial"/>
          <w:color w:val="000000"/>
        </w:rPr>
        <w:t xml:space="preserve">, 36(1), pp. 1–17. Available at: </w:t>
      </w:r>
      <w:hyperlink r:id="rId30" w:history="1">
        <w:r w:rsidRPr="00701CED">
          <w:rPr>
            <w:rStyle w:val="Hyperlink"/>
            <w:rFonts w:ascii="Arial" w:hAnsi="Arial" w:cs="Arial"/>
          </w:rPr>
          <w:t>https://doi.org/10.1080/1062726x.2023.2244615</w:t>
        </w:r>
      </w:hyperlink>
      <w:r w:rsidRPr="00701CED">
        <w:rPr>
          <w:rFonts w:ascii="Arial" w:hAnsi="Arial" w:cs="Arial"/>
          <w:color w:val="000000"/>
        </w:rPr>
        <w:t>.</w:t>
      </w:r>
      <w:r w:rsidRPr="00701CED">
        <w:rPr>
          <w:rFonts w:ascii="Arial" w:hAnsi="Arial" w:cs="Arial"/>
          <w:color w:val="000000"/>
          <w:lang w:val="en-US"/>
        </w:rPr>
        <w:t xml:space="preserve"> </w:t>
      </w:r>
    </w:p>
    <w:p w14:paraId="657A7939" w14:textId="63E86B95" w:rsidR="00CB33F2" w:rsidRPr="00701CED" w:rsidRDefault="00CB33F2" w:rsidP="006C1A1D">
      <w:pPr>
        <w:rPr>
          <w:rFonts w:ascii="Arial" w:hAnsi="Arial" w:cs="Arial"/>
        </w:rPr>
      </w:pPr>
      <w:r w:rsidRPr="00701CED">
        <w:rPr>
          <w:rFonts w:ascii="Arial" w:hAnsi="Arial" w:cs="Arial"/>
          <w:color w:val="000000"/>
        </w:rPr>
        <w:t xml:space="preserve">de Aguiar Hugo, A., de </w:t>
      </w:r>
      <w:proofErr w:type="spellStart"/>
      <w:r w:rsidRPr="00701CED">
        <w:rPr>
          <w:rFonts w:ascii="Arial" w:hAnsi="Arial" w:cs="Arial"/>
          <w:color w:val="000000"/>
        </w:rPr>
        <w:t>Nadae</w:t>
      </w:r>
      <w:proofErr w:type="spellEnd"/>
      <w:r w:rsidRPr="00701CED">
        <w:rPr>
          <w:rFonts w:ascii="Arial" w:hAnsi="Arial" w:cs="Arial"/>
          <w:color w:val="000000"/>
        </w:rPr>
        <w:t xml:space="preserve">, J. and da Silva Lima, R. (2021) 'Can Fashion Be Circular? A Literature Review on Circular Economy Barriers, Drivers, and Practices in </w:t>
      </w:r>
      <w:r w:rsidRPr="00701CED">
        <w:rPr>
          <w:rFonts w:ascii="Arial" w:hAnsi="Arial" w:cs="Arial"/>
          <w:color w:val="000000"/>
        </w:rPr>
        <w:lastRenderedPageBreak/>
        <w:t xml:space="preserve">the Fashion Industry’s Productive Chain', </w:t>
      </w:r>
      <w:r w:rsidRPr="00701CED">
        <w:rPr>
          <w:rFonts w:ascii="Arial" w:hAnsi="Arial" w:cs="Arial"/>
          <w:i/>
          <w:iCs/>
          <w:color w:val="000000"/>
        </w:rPr>
        <w:t xml:space="preserve">Sustainability, </w:t>
      </w:r>
      <w:r w:rsidRPr="00701CED">
        <w:rPr>
          <w:rFonts w:ascii="Arial" w:hAnsi="Arial" w:cs="Arial"/>
          <w:color w:val="000000"/>
        </w:rPr>
        <w:t xml:space="preserve">13(21), pp. 12246 Available at: </w:t>
      </w:r>
      <w:hyperlink r:id="rId31" w:history="1">
        <w:r w:rsidRPr="00701CED">
          <w:rPr>
            <w:rStyle w:val="Hyperlink"/>
            <w:rFonts w:ascii="Arial" w:hAnsi="Arial" w:cs="Arial"/>
          </w:rPr>
          <w:t>https://doi.org/10.3390/su132112246</w:t>
        </w:r>
      </w:hyperlink>
      <w:r w:rsidRPr="00701CED">
        <w:rPr>
          <w:rFonts w:ascii="Arial" w:hAnsi="Arial" w:cs="Arial"/>
          <w:color w:val="000000"/>
        </w:rPr>
        <w:t xml:space="preserve">. </w:t>
      </w:r>
    </w:p>
    <w:p w14:paraId="26896A8F" w14:textId="4EC77BC5" w:rsidR="00CB33F2" w:rsidRPr="00701CED" w:rsidRDefault="00CB33F2" w:rsidP="006C1A1D">
      <w:pPr>
        <w:rPr>
          <w:rFonts w:ascii="Arial" w:hAnsi="Arial" w:cs="Arial"/>
          <w:color w:val="000000"/>
        </w:rPr>
      </w:pPr>
      <w:r w:rsidRPr="00701CED">
        <w:rPr>
          <w:rFonts w:ascii="Arial" w:hAnsi="Arial" w:cs="Arial"/>
          <w:color w:val="000000"/>
        </w:rPr>
        <w:t xml:space="preserve">De Ponte, C., </w:t>
      </w:r>
      <w:proofErr w:type="spellStart"/>
      <w:r w:rsidRPr="00701CED">
        <w:rPr>
          <w:rFonts w:ascii="Arial" w:hAnsi="Arial" w:cs="Arial"/>
          <w:color w:val="000000"/>
        </w:rPr>
        <w:t>Liscio</w:t>
      </w:r>
      <w:proofErr w:type="spellEnd"/>
      <w:r w:rsidRPr="00701CED">
        <w:rPr>
          <w:rFonts w:ascii="Arial" w:hAnsi="Arial" w:cs="Arial"/>
          <w:color w:val="000000"/>
        </w:rPr>
        <w:t xml:space="preserve">, M.C. and </w:t>
      </w:r>
      <w:proofErr w:type="spellStart"/>
      <w:r w:rsidRPr="00701CED">
        <w:rPr>
          <w:rFonts w:ascii="Arial" w:hAnsi="Arial" w:cs="Arial"/>
          <w:color w:val="000000"/>
        </w:rPr>
        <w:t>Sospiro</w:t>
      </w:r>
      <w:proofErr w:type="spellEnd"/>
      <w:r w:rsidRPr="00701CED">
        <w:rPr>
          <w:rFonts w:ascii="Arial" w:hAnsi="Arial" w:cs="Arial"/>
          <w:color w:val="000000"/>
        </w:rPr>
        <w:t xml:space="preserve">, P. (2023) 'State of the art on the Nexus between sustainability, fashion industry and sustainable business model', </w:t>
      </w:r>
      <w:r w:rsidRPr="00701CED">
        <w:rPr>
          <w:rFonts w:ascii="Arial" w:hAnsi="Arial" w:cs="Arial"/>
          <w:i/>
          <w:iCs/>
          <w:color w:val="000000"/>
        </w:rPr>
        <w:t xml:space="preserve">Sustainable chemistry and pharmacy, </w:t>
      </w:r>
      <w:r w:rsidRPr="00701CED">
        <w:rPr>
          <w:rFonts w:ascii="Arial" w:hAnsi="Arial" w:cs="Arial"/>
          <w:color w:val="000000"/>
        </w:rPr>
        <w:t xml:space="preserve">32, pp. 100968 Available at: </w:t>
      </w:r>
      <w:hyperlink r:id="rId32" w:history="1">
        <w:r w:rsidRPr="00701CED">
          <w:rPr>
            <w:rStyle w:val="Hyperlink"/>
            <w:rFonts w:ascii="Arial" w:hAnsi="Arial" w:cs="Arial"/>
          </w:rPr>
          <w:t>https://doi.org/10.1016/j.scp.2023.100968</w:t>
        </w:r>
      </w:hyperlink>
      <w:r w:rsidRPr="00701CED">
        <w:rPr>
          <w:rFonts w:ascii="Arial" w:hAnsi="Arial" w:cs="Arial"/>
          <w:color w:val="000000"/>
        </w:rPr>
        <w:t xml:space="preserve">. </w:t>
      </w:r>
    </w:p>
    <w:p w14:paraId="00C9A42E" w14:textId="3C7DA998" w:rsidR="00CB33F2" w:rsidRPr="00701CED" w:rsidRDefault="00CB33F2" w:rsidP="006C1A1D">
      <w:pPr>
        <w:rPr>
          <w:rFonts w:ascii="Arial" w:hAnsi="Arial" w:cs="Arial"/>
          <w:color w:val="000000"/>
          <w:lang w:val="en-US"/>
        </w:rPr>
      </w:pPr>
      <w:proofErr w:type="spellStart"/>
      <w:r w:rsidRPr="00701CED">
        <w:rPr>
          <w:rFonts w:ascii="Arial" w:hAnsi="Arial" w:cs="Arial"/>
          <w:color w:val="000000"/>
        </w:rPr>
        <w:t>Dewalska-Opitek</w:t>
      </w:r>
      <w:proofErr w:type="spellEnd"/>
      <w:r w:rsidRPr="00701CED">
        <w:rPr>
          <w:rFonts w:ascii="Arial" w:hAnsi="Arial" w:cs="Arial"/>
          <w:color w:val="000000"/>
        </w:rPr>
        <w:t xml:space="preserve">, A. and </w:t>
      </w:r>
      <w:proofErr w:type="spellStart"/>
      <w:r w:rsidRPr="00701CED">
        <w:rPr>
          <w:rFonts w:ascii="Arial" w:hAnsi="Arial" w:cs="Arial"/>
          <w:color w:val="000000"/>
        </w:rPr>
        <w:t>Bilińska</w:t>
      </w:r>
      <w:proofErr w:type="spellEnd"/>
      <w:r w:rsidRPr="00701CED">
        <w:rPr>
          <w:rFonts w:ascii="Arial" w:hAnsi="Arial" w:cs="Arial"/>
          <w:color w:val="000000"/>
        </w:rPr>
        <w:t>-Reformat, K. (2021) ‘To What Extent Retail Chains’ Relationships with Suppliers Make the Business Trustworthy—An Empirical Study on Fast Fashion in Pandemic Times’, </w:t>
      </w:r>
      <w:r w:rsidRPr="00701CED">
        <w:rPr>
          <w:rFonts w:ascii="Arial" w:hAnsi="Arial" w:cs="Arial"/>
          <w:i/>
          <w:iCs/>
          <w:color w:val="000000"/>
        </w:rPr>
        <w:t>Journal of Risk and Financial Management</w:t>
      </w:r>
      <w:r w:rsidRPr="00701CED">
        <w:rPr>
          <w:rFonts w:ascii="Arial" w:hAnsi="Arial" w:cs="Arial"/>
          <w:color w:val="000000"/>
        </w:rPr>
        <w:t xml:space="preserve">, 14(4), p. 153. Available at: </w:t>
      </w:r>
      <w:hyperlink r:id="rId33" w:history="1">
        <w:r w:rsidRPr="00701CED">
          <w:rPr>
            <w:rStyle w:val="Hyperlink"/>
            <w:rFonts w:ascii="Arial" w:hAnsi="Arial" w:cs="Arial"/>
          </w:rPr>
          <w:t>https://doi.org/10.3390/jrfm14040153</w:t>
        </w:r>
      </w:hyperlink>
      <w:r w:rsidRPr="00701CED">
        <w:rPr>
          <w:rFonts w:ascii="Arial" w:hAnsi="Arial" w:cs="Arial"/>
          <w:color w:val="000000"/>
        </w:rPr>
        <w:t>.</w:t>
      </w:r>
      <w:r w:rsidRPr="00701CED">
        <w:rPr>
          <w:rFonts w:ascii="Arial" w:hAnsi="Arial" w:cs="Arial"/>
          <w:color w:val="000000"/>
          <w:lang w:val="en-US"/>
        </w:rPr>
        <w:t xml:space="preserve"> </w:t>
      </w:r>
    </w:p>
    <w:p w14:paraId="52AC1CFA" w14:textId="04B27236" w:rsidR="00CB33F2" w:rsidRPr="00701CED" w:rsidRDefault="00CB33F2" w:rsidP="006C1A1D">
      <w:pPr>
        <w:rPr>
          <w:rFonts w:ascii="Arial" w:hAnsi="Arial" w:cs="Arial"/>
          <w:color w:val="000000"/>
          <w:lang w:val="en-US"/>
        </w:rPr>
      </w:pPr>
      <w:r w:rsidRPr="00701CED">
        <w:rPr>
          <w:rFonts w:ascii="Arial" w:hAnsi="Arial" w:cs="Arial"/>
          <w:color w:val="000000"/>
        </w:rPr>
        <w:t xml:space="preserve">Dietmar P. F. </w:t>
      </w:r>
      <w:proofErr w:type="spellStart"/>
      <w:r w:rsidRPr="00701CED">
        <w:rPr>
          <w:rFonts w:ascii="Arial" w:hAnsi="Arial" w:cs="Arial"/>
          <w:color w:val="000000"/>
        </w:rPr>
        <w:t>Möller</w:t>
      </w:r>
      <w:proofErr w:type="spellEnd"/>
      <w:r w:rsidRPr="00701CED">
        <w:rPr>
          <w:rFonts w:ascii="Arial" w:hAnsi="Arial" w:cs="Arial"/>
          <w:color w:val="000000"/>
        </w:rPr>
        <w:t xml:space="preserve"> (2023) ‘Ransomware Attacks and Scenarios: Cost Factors and Loss of Reputation’, </w:t>
      </w:r>
      <w:r w:rsidRPr="00701CED">
        <w:rPr>
          <w:rFonts w:ascii="Arial" w:hAnsi="Arial" w:cs="Arial"/>
          <w:i/>
          <w:iCs/>
          <w:color w:val="000000"/>
        </w:rPr>
        <w:t>Advances in information security</w:t>
      </w:r>
      <w:r w:rsidRPr="00701CED">
        <w:rPr>
          <w:rFonts w:ascii="Arial" w:hAnsi="Arial" w:cs="Arial"/>
          <w:color w:val="000000"/>
        </w:rPr>
        <w:t xml:space="preserve">, 103, pp. 273–303. Available at: </w:t>
      </w:r>
      <w:hyperlink r:id="rId34" w:history="1">
        <w:r w:rsidRPr="00701CED">
          <w:rPr>
            <w:rStyle w:val="Hyperlink"/>
            <w:rFonts w:ascii="Arial" w:hAnsi="Arial" w:cs="Arial"/>
          </w:rPr>
          <w:t>https://doi.org/10.1007/978-3-031-26845-8_6</w:t>
        </w:r>
      </w:hyperlink>
      <w:r w:rsidRPr="00701CED">
        <w:rPr>
          <w:rFonts w:ascii="Arial" w:hAnsi="Arial" w:cs="Arial"/>
          <w:color w:val="000000"/>
        </w:rPr>
        <w:t>.</w:t>
      </w:r>
      <w:r w:rsidRPr="00701CED">
        <w:rPr>
          <w:rFonts w:ascii="Arial" w:hAnsi="Arial" w:cs="Arial"/>
          <w:color w:val="000000"/>
          <w:lang w:val="en-US"/>
        </w:rPr>
        <w:t xml:space="preserve"> </w:t>
      </w:r>
    </w:p>
    <w:p w14:paraId="2FE0795D" w14:textId="673A37BC" w:rsidR="00CB33F2" w:rsidRPr="00701CED" w:rsidRDefault="00CB33F2" w:rsidP="006C1A1D">
      <w:pPr>
        <w:rPr>
          <w:rFonts w:ascii="Arial" w:hAnsi="Arial" w:cs="Arial"/>
          <w:color w:val="000000"/>
        </w:rPr>
      </w:pPr>
      <w:r w:rsidRPr="00701CED">
        <w:rPr>
          <w:rFonts w:ascii="Arial" w:hAnsi="Arial" w:cs="Arial"/>
          <w:color w:val="000000"/>
        </w:rPr>
        <w:t xml:space="preserve">Dissanayake, D.G.K. and Weerasinghe, D. (2022) 'Towards Circular Economy in Fashion: Review of Strategies, Barriers and Enablers', </w:t>
      </w:r>
      <w:r w:rsidRPr="00701CED">
        <w:rPr>
          <w:rFonts w:ascii="Arial" w:hAnsi="Arial" w:cs="Arial"/>
          <w:i/>
          <w:iCs/>
          <w:color w:val="000000"/>
        </w:rPr>
        <w:t xml:space="preserve">Circular economy and sustainability (Online), </w:t>
      </w:r>
      <w:r w:rsidRPr="00701CED">
        <w:rPr>
          <w:rFonts w:ascii="Arial" w:hAnsi="Arial" w:cs="Arial"/>
          <w:color w:val="000000"/>
        </w:rPr>
        <w:t xml:space="preserve">2(1), pp. 25–45 Available at: </w:t>
      </w:r>
      <w:hyperlink r:id="rId35" w:history="1">
        <w:r w:rsidRPr="00701CED">
          <w:rPr>
            <w:rStyle w:val="Hyperlink"/>
            <w:rFonts w:ascii="Arial" w:hAnsi="Arial" w:cs="Arial"/>
          </w:rPr>
          <w:t>https://doi.org/10.1007/s43615-021-00090-5</w:t>
        </w:r>
      </w:hyperlink>
      <w:r w:rsidRPr="00701CED">
        <w:rPr>
          <w:rFonts w:ascii="Arial" w:hAnsi="Arial" w:cs="Arial"/>
          <w:color w:val="000000"/>
        </w:rPr>
        <w:t xml:space="preserve">. </w:t>
      </w:r>
    </w:p>
    <w:p w14:paraId="519CC238" w14:textId="2C067F28" w:rsidR="00CB33F2" w:rsidRPr="00701CED" w:rsidRDefault="00CB33F2" w:rsidP="006C1A1D">
      <w:pPr>
        <w:rPr>
          <w:rFonts w:ascii="Arial" w:hAnsi="Arial" w:cs="Arial"/>
          <w:color w:val="000000"/>
          <w:lang w:val="en-US"/>
        </w:rPr>
      </w:pPr>
      <w:r w:rsidRPr="00701CED">
        <w:rPr>
          <w:rFonts w:ascii="Arial" w:hAnsi="Arial" w:cs="Arial"/>
          <w:color w:val="000000"/>
        </w:rPr>
        <w:t>Fares, N. </w:t>
      </w:r>
      <w:r w:rsidRPr="00701CED">
        <w:rPr>
          <w:rFonts w:ascii="Arial" w:hAnsi="Arial" w:cs="Arial"/>
          <w:i/>
          <w:iCs/>
          <w:color w:val="000000"/>
        </w:rPr>
        <w:t>et al.</w:t>
      </w:r>
      <w:r w:rsidRPr="00701CED">
        <w:rPr>
          <w:rFonts w:ascii="Arial" w:hAnsi="Arial" w:cs="Arial"/>
          <w:color w:val="000000"/>
        </w:rPr>
        <w:t> (2023) ‘Enablers of post-COVID-19 customer demand resilience: evidence for fast-fashion MSMEs’, </w:t>
      </w:r>
      <w:r w:rsidRPr="00701CED">
        <w:rPr>
          <w:rFonts w:ascii="Arial" w:hAnsi="Arial" w:cs="Arial"/>
          <w:i/>
          <w:iCs/>
          <w:color w:val="000000"/>
        </w:rPr>
        <w:t>Benchmarking: An International Journal</w:t>
      </w:r>
      <w:r w:rsidRPr="00701CED">
        <w:rPr>
          <w:rFonts w:ascii="Arial" w:hAnsi="Arial" w:cs="Arial"/>
          <w:color w:val="000000"/>
        </w:rPr>
        <w:t xml:space="preserve">, 30(6). Available at: </w:t>
      </w:r>
      <w:hyperlink r:id="rId36" w:history="1">
        <w:r w:rsidRPr="00701CED">
          <w:rPr>
            <w:rStyle w:val="Hyperlink"/>
            <w:rFonts w:ascii="Arial" w:hAnsi="Arial" w:cs="Arial"/>
          </w:rPr>
          <w:t>https://doi.org/10.1108/bij-11-2021-0693</w:t>
        </w:r>
      </w:hyperlink>
      <w:r w:rsidRPr="00701CED">
        <w:rPr>
          <w:rFonts w:ascii="Arial" w:hAnsi="Arial" w:cs="Arial"/>
          <w:color w:val="000000"/>
        </w:rPr>
        <w:t>.</w:t>
      </w:r>
      <w:r w:rsidRPr="00701CED">
        <w:rPr>
          <w:rFonts w:ascii="Arial" w:hAnsi="Arial" w:cs="Arial"/>
          <w:color w:val="000000"/>
          <w:lang w:val="en-US"/>
        </w:rPr>
        <w:t xml:space="preserve"> </w:t>
      </w:r>
    </w:p>
    <w:p w14:paraId="05D3CB98" w14:textId="0AE6A19A" w:rsidR="00CB33F2" w:rsidRPr="00701CED" w:rsidRDefault="00CB33F2" w:rsidP="006C1A1D">
      <w:pPr>
        <w:rPr>
          <w:rFonts w:ascii="Arial" w:hAnsi="Arial" w:cs="Arial"/>
          <w:color w:val="000000"/>
          <w:lang w:val="en-US"/>
        </w:rPr>
      </w:pPr>
      <w:r w:rsidRPr="00701CED">
        <w:rPr>
          <w:rFonts w:ascii="Arial" w:hAnsi="Arial" w:cs="Arial"/>
          <w:color w:val="000000"/>
        </w:rPr>
        <w:t>Fu, J. and Yang, Y. (2025) ‘The Role of Dialogic Crisis Communication Strategy in Repairing Organizational Reputation: A Moderated Mediation Model’, </w:t>
      </w:r>
      <w:r w:rsidRPr="00701CED">
        <w:rPr>
          <w:rFonts w:ascii="Arial" w:hAnsi="Arial" w:cs="Arial"/>
          <w:i/>
          <w:iCs/>
          <w:color w:val="000000"/>
        </w:rPr>
        <w:t>Management Communication Quarterly</w:t>
      </w:r>
      <w:r w:rsidRPr="00701CED">
        <w:rPr>
          <w:rFonts w:ascii="Arial" w:hAnsi="Arial" w:cs="Arial"/>
          <w:color w:val="000000"/>
        </w:rPr>
        <w:t xml:space="preserve">, 39(4). Available at: </w:t>
      </w:r>
      <w:hyperlink r:id="rId37" w:history="1">
        <w:r w:rsidRPr="00701CED">
          <w:rPr>
            <w:rStyle w:val="Hyperlink"/>
            <w:rFonts w:ascii="Arial" w:hAnsi="Arial" w:cs="Arial"/>
          </w:rPr>
          <w:t>https://doi.org/10.1177/08933189251322907</w:t>
        </w:r>
      </w:hyperlink>
      <w:r w:rsidRPr="00701CED">
        <w:rPr>
          <w:rFonts w:ascii="Arial" w:hAnsi="Arial" w:cs="Arial"/>
          <w:color w:val="000000"/>
          <w:lang w:val="en-US"/>
        </w:rPr>
        <w:t xml:space="preserve"> </w:t>
      </w:r>
    </w:p>
    <w:p w14:paraId="29363341" w14:textId="5B8B3B15" w:rsidR="00CB33F2" w:rsidRPr="00701CED" w:rsidRDefault="00CB33F2" w:rsidP="006C1A1D">
      <w:pPr>
        <w:rPr>
          <w:rFonts w:ascii="Arial" w:hAnsi="Arial" w:cs="Arial"/>
        </w:rPr>
      </w:pPr>
      <w:r w:rsidRPr="00701CED">
        <w:rPr>
          <w:rFonts w:ascii="Arial" w:hAnsi="Arial" w:cs="Arial"/>
        </w:rPr>
        <w:t>Gorton, M. </w:t>
      </w:r>
      <w:r w:rsidRPr="00701CED">
        <w:rPr>
          <w:rFonts w:ascii="Arial" w:hAnsi="Arial" w:cs="Arial"/>
          <w:i/>
          <w:iCs/>
        </w:rPr>
        <w:t>et al.</w:t>
      </w:r>
      <w:r w:rsidRPr="00701CED">
        <w:rPr>
          <w:rFonts w:ascii="Arial" w:hAnsi="Arial" w:cs="Arial"/>
        </w:rPr>
        <w:t> (2021) ‘What Determines consumers’ Use of eco-labels? Taking a Close Look at Label Trust’, </w:t>
      </w:r>
      <w:r w:rsidRPr="00701CED">
        <w:rPr>
          <w:rFonts w:ascii="Arial" w:hAnsi="Arial" w:cs="Arial"/>
          <w:i/>
          <w:iCs/>
        </w:rPr>
        <w:t>Ecological Economics</w:t>
      </w:r>
      <w:r w:rsidRPr="00701CED">
        <w:rPr>
          <w:rFonts w:ascii="Arial" w:hAnsi="Arial" w:cs="Arial"/>
        </w:rPr>
        <w:t xml:space="preserve">, 189(1), pp. 107–173. Available at: </w:t>
      </w:r>
      <w:hyperlink r:id="rId38" w:history="1">
        <w:r w:rsidRPr="00701CED">
          <w:rPr>
            <w:rStyle w:val="Hyperlink"/>
            <w:rFonts w:ascii="Arial" w:hAnsi="Arial" w:cs="Arial"/>
          </w:rPr>
          <w:t>https://doi.org/10.1016/j.ecolecon.2021.107173</w:t>
        </w:r>
      </w:hyperlink>
      <w:r w:rsidRPr="00701CED">
        <w:rPr>
          <w:rFonts w:ascii="Arial" w:hAnsi="Arial" w:cs="Arial"/>
        </w:rPr>
        <w:t xml:space="preserve">. </w:t>
      </w:r>
    </w:p>
    <w:p w14:paraId="1F58FE76" w14:textId="77777777"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H&amp;M Group (2024) </w:t>
      </w:r>
      <w:r w:rsidRPr="00701CED">
        <w:rPr>
          <w:rFonts w:ascii="Arial" w:hAnsi="Arial" w:cs="Arial"/>
          <w:i/>
          <w:iCs/>
          <w:color w:val="000000"/>
        </w:rPr>
        <w:t>Sustainability Disclosure 2023</w:t>
      </w:r>
      <w:r w:rsidRPr="00701CED">
        <w:rPr>
          <w:rFonts w:ascii="Arial" w:hAnsi="Arial" w:cs="Arial"/>
          <w:color w:val="000000"/>
        </w:rPr>
        <w:t>, </w:t>
      </w:r>
      <w:r w:rsidRPr="00701CED">
        <w:rPr>
          <w:rFonts w:ascii="Arial" w:hAnsi="Arial" w:cs="Arial"/>
          <w:i/>
          <w:iCs/>
          <w:color w:val="000000"/>
        </w:rPr>
        <w:t>H&amp;M Group</w:t>
      </w:r>
      <w:r w:rsidRPr="00701CED">
        <w:rPr>
          <w:rFonts w:ascii="Arial" w:hAnsi="Arial" w:cs="Arial"/>
          <w:color w:val="000000"/>
        </w:rPr>
        <w:t xml:space="preserve">. H&amp;M Group. Available at: </w:t>
      </w:r>
      <w:hyperlink r:id="rId39" w:history="1">
        <w:r w:rsidRPr="00701CED">
          <w:rPr>
            <w:rStyle w:val="Hyperlink"/>
            <w:rFonts w:ascii="Arial" w:hAnsi="Arial" w:cs="Arial"/>
          </w:rPr>
          <w:t>https://hmgroup.com/wp-content/uploads/2024/03/HM-Group-Sustainability-Disclosure-2023.pdf</w:t>
        </w:r>
      </w:hyperlink>
      <w:r w:rsidRPr="00701CED">
        <w:rPr>
          <w:rFonts w:ascii="Arial" w:hAnsi="Arial" w:cs="Arial"/>
          <w:color w:val="000000"/>
          <w:lang w:val="en-US"/>
        </w:rPr>
        <w:t xml:space="preserve"> </w:t>
      </w:r>
      <w:r w:rsidRPr="00701CED">
        <w:rPr>
          <w:rFonts w:ascii="Arial" w:hAnsi="Arial" w:cs="Arial"/>
          <w:color w:val="000000"/>
        </w:rPr>
        <w:t xml:space="preserve"> (Accessed: 17 January 2025).</w:t>
      </w:r>
    </w:p>
    <w:p w14:paraId="3426B109" w14:textId="1D6E3C93" w:rsidR="00CB33F2" w:rsidRPr="00701CED" w:rsidRDefault="00CB33F2" w:rsidP="006C1A1D">
      <w:pPr>
        <w:rPr>
          <w:rFonts w:ascii="Arial" w:hAnsi="Arial" w:cs="Arial"/>
        </w:rPr>
      </w:pPr>
      <w:proofErr w:type="spellStart"/>
      <w:r w:rsidRPr="00701CED">
        <w:rPr>
          <w:rFonts w:ascii="Arial" w:hAnsi="Arial" w:cs="Arial"/>
        </w:rPr>
        <w:t>Hidayat</w:t>
      </w:r>
      <w:proofErr w:type="spellEnd"/>
      <w:r w:rsidRPr="00701CED">
        <w:rPr>
          <w:rFonts w:ascii="Arial" w:hAnsi="Arial" w:cs="Arial"/>
        </w:rPr>
        <w:t>, A. </w:t>
      </w:r>
      <w:r w:rsidRPr="00701CED">
        <w:rPr>
          <w:rFonts w:ascii="Arial" w:hAnsi="Arial" w:cs="Arial"/>
          <w:i/>
          <w:iCs/>
        </w:rPr>
        <w:t>et al.</w:t>
      </w:r>
      <w:r w:rsidRPr="00701CED">
        <w:rPr>
          <w:rFonts w:ascii="Arial" w:hAnsi="Arial" w:cs="Arial"/>
        </w:rPr>
        <w:t> (2021) ‘Consumer Trust as the Antecedent of Online Consumer Purchase Decision’, </w:t>
      </w:r>
      <w:r w:rsidRPr="00701CED">
        <w:rPr>
          <w:rFonts w:ascii="Arial" w:hAnsi="Arial" w:cs="Arial"/>
          <w:i/>
          <w:iCs/>
        </w:rPr>
        <w:t>Information</w:t>
      </w:r>
      <w:r w:rsidRPr="00701CED">
        <w:rPr>
          <w:rFonts w:ascii="Arial" w:hAnsi="Arial" w:cs="Arial"/>
        </w:rPr>
        <w:t xml:space="preserve">, 12(4), p. 145. </w:t>
      </w:r>
      <w:r w:rsidRPr="00701CED">
        <w:rPr>
          <w:rFonts w:ascii="Arial" w:hAnsi="Arial" w:cs="Arial"/>
          <w:color w:val="000000"/>
        </w:rPr>
        <w:t>Available at:</w:t>
      </w:r>
      <w:r w:rsidRPr="00701CED">
        <w:rPr>
          <w:rFonts w:ascii="Arial" w:hAnsi="Arial" w:cs="Arial"/>
          <w:color w:val="000000"/>
          <w:lang w:val="en-US"/>
        </w:rPr>
        <w:t xml:space="preserve"> </w:t>
      </w:r>
      <w:hyperlink r:id="rId40" w:history="1">
        <w:r w:rsidRPr="00701CED">
          <w:rPr>
            <w:rStyle w:val="Hyperlink"/>
            <w:rFonts w:ascii="Arial" w:hAnsi="Arial" w:cs="Arial"/>
          </w:rPr>
          <w:t>https://doi.org/10.3390/info12040145</w:t>
        </w:r>
      </w:hyperlink>
      <w:r w:rsidRPr="00701CED">
        <w:rPr>
          <w:rFonts w:ascii="Arial" w:hAnsi="Arial" w:cs="Arial"/>
        </w:rPr>
        <w:t xml:space="preserve"> </w:t>
      </w:r>
    </w:p>
    <w:p w14:paraId="4B627AA3" w14:textId="68AF2254" w:rsidR="00CB33F2" w:rsidRPr="00701CED" w:rsidRDefault="00CB33F2" w:rsidP="006C1A1D">
      <w:pPr>
        <w:rPr>
          <w:rFonts w:ascii="Arial" w:hAnsi="Arial" w:cs="Arial"/>
          <w:color w:val="000000"/>
        </w:rPr>
      </w:pPr>
      <w:proofErr w:type="spellStart"/>
      <w:r w:rsidRPr="00701CED">
        <w:rPr>
          <w:rFonts w:ascii="Arial" w:hAnsi="Arial" w:cs="Arial"/>
          <w:color w:val="000000"/>
        </w:rPr>
        <w:lastRenderedPageBreak/>
        <w:t>Hult</w:t>
      </w:r>
      <w:proofErr w:type="spellEnd"/>
      <w:r w:rsidRPr="00701CED">
        <w:rPr>
          <w:rFonts w:ascii="Arial" w:hAnsi="Arial" w:cs="Arial"/>
          <w:color w:val="000000"/>
        </w:rPr>
        <w:t xml:space="preserve">, G.T.M., </w:t>
      </w:r>
      <w:proofErr w:type="spellStart"/>
      <w:r w:rsidRPr="00701CED">
        <w:rPr>
          <w:rFonts w:ascii="Arial" w:hAnsi="Arial" w:cs="Arial"/>
          <w:color w:val="000000"/>
        </w:rPr>
        <w:t>Morgeson</w:t>
      </w:r>
      <w:proofErr w:type="spellEnd"/>
      <w:r w:rsidRPr="00701CED">
        <w:rPr>
          <w:rFonts w:ascii="Arial" w:hAnsi="Arial" w:cs="Arial"/>
          <w:color w:val="000000"/>
        </w:rPr>
        <w:t xml:space="preserve"> III, F.V., Sharma, U. and </w:t>
      </w:r>
      <w:proofErr w:type="spellStart"/>
      <w:r w:rsidRPr="00701CED">
        <w:rPr>
          <w:rFonts w:ascii="Arial" w:hAnsi="Arial" w:cs="Arial"/>
          <w:color w:val="000000"/>
        </w:rPr>
        <w:t>Fornell</w:t>
      </w:r>
      <w:proofErr w:type="spellEnd"/>
      <w:r w:rsidRPr="00701CED">
        <w:rPr>
          <w:rFonts w:ascii="Arial" w:hAnsi="Arial" w:cs="Arial"/>
          <w:color w:val="000000"/>
        </w:rPr>
        <w:t xml:space="preserve">, C. (2022) 'Customer satisfaction and international business: A multidisciplinary review and avenues for research', </w:t>
      </w:r>
      <w:r w:rsidRPr="00701CED">
        <w:rPr>
          <w:rFonts w:ascii="Arial" w:hAnsi="Arial" w:cs="Arial"/>
          <w:i/>
          <w:iCs/>
          <w:color w:val="000000"/>
        </w:rPr>
        <w:t xml:space="preserve">Journal of international business studies, </w:t>
      </w:r>
      <w:r w:rsidRPr="00701CED">
        <w:rPr>
          <w:rFonts w:ascii="Arial" w:hAnsi="Arial" w:cs="Arial"/>
          <w:color w:val="000000"/>
        </w:rPr>
        <w:t xml:space="preserve">53(8), pp. 1695–1733 Available at: </w:t>
      </w:r>
      <w:hyperlink r:id="rId41" w:history="1">
        <w:r w:rsidRPr="00701CED">
          <w:rPr>
            <w:rStyle w:val="Hyperlink"/>
            <w:rFonts w:ascii="Arial" w:hAnsi="Arial" w:cs="Arial"/>
          </w:rPr>
          <w:t>https://doi.org/10.1057/s41267-022-00546-2</w:t>
        </w:r>
      </w:hyperlink>
      <w:r w:rsidRPr="00701CED">
        <w:rPr>
          <w:rFonts w:ascii="Arial" w:hAnsi="Arial" w:cs="Arial"/>
          <w:color w:val="000000"/>
        </w:rPr>
        <w:t xml:space="preserve">. </w:t>
      </w:r>
    </w:p>
    <w:p w14:paraId="1C07AD49" w14:textId="4091C1A1" w:rsidR="00CB33F2" w:rsidRPr="00701CED" w:rsidRDefault="00CB33F2" w:rsidP="006C1A1D">
      <w:pPr>
        <w:rPr>
          <w:rFonts w:ascii="Arial" w:hAnsi="Arial" w:cs="Arial"/>
        </w:rPr>
      </w:pPr>
      <w:r w:rsidRPr="00701CED">
        <w:rPr>
          <w:rFonts w:ascii="Arial" w:hAnsi="Arial" w:cs="Arial"/>
        </w:rPr>
        <w:t xml:space="preserve">Isabel, E., </w:t>
      </w:r>
      <w:proofErr w:type="spellStart"/>
      <w:r w:rsidRPr="00701CED">
        <w:rPr>
          <w:rFonts w:ascii="Arial" w:hAnsi="Arial" w:cs="Arial"/>
        </w:rPr>
        <w:t>Bergey</w:t>
      </w:r>
      <w:proofErr w:type="spellEnd"/>
      <w:r w:rsidRPr="00701CED">
        <w:rPr>
          <w:rFonts w:ascii="Arial" w:hAnsi="Arial" w:cs="Arial"/>
        </w:rPr>
        <w:t>, P. and Smith, B. (2024) ‘Blockchain technology for supply chain provenance: increasing supply chain efficiency and consumer trust’, </w:t>
      </w:r>
      <w:r w:rsidRPr="00701CED">
        <w:rPr>
          <w:rFonts w:ascii="Arial" w:hAnsi="Arial" w:cs="Arial"/>
          <w:i/>
          <w:iCs/>
        </w:rPr>
        <w:t>Supply Chain Management</w:t>
      </w:r>
      <w:r w:rsidRPr="00701CED">
        <w:rPr>
          <w:rFonts w:ascii="Arial" w:hAnsi="Arial" w:cs="Arial"/>
        </w:rPr>
        <w:t xml:space="preserve">, 29(4). Available at: </w:t>
      </w:r>
      <w:hyperlink r:id="rId42" w:history="1">
        <w:r w:rsidRPr="00701CED">
          <w:rPr>
            <w:rStyle w:val="Hyperlink"/>
            <w:rFonts w:ascii="Arial" w:hAnsi="Arial" w:cs="Arial"/>
          </w:rPr>
          <w:t>https://doi.org/10.1108/scm-08-2023-0383</w:t>
        </w:r>
      </w:hyperlink>
      <w:r w:rsidRPr="00701CED">
        <w:rPr>
          <w:rFonts w:ascii="Arial" w:hAnsi="Arial" w:cs="Arial"/>
        </w:rPr>
        <w:t xml:space="preserve">. </w:t>
      </w:r>
    </w:p>
    <w:p w14:paraId="6D8F9CD6" w14:textId="383BB904" w:rsidR="00CB33F2" w:rsidRPr="00701CED" w:rsidRDefault="00CB33F2" w:rsidP="006C1A1D">
      <w:pPr>
        <w:rPr>
          <w:rFonts w:ascii="Arial" w:hAnsi="Arial" w:cs="Arial"/>
          <w:color w:val="000000"/>
          <w:lang w:val="en-US"/>
        </w:rPr>
      </w:pPr>
      <w:r w:rsidRPr="00701CED">
        <w:rPr>
          <w:rFonts w:ascii="Arial" w:hAnsi="Arial" w:cs="Arial"/>
          <w:color w:val="000000"/>
        </w:rPr>
        <w:t>Jafarzadeh, H. </w:t>
      </w:r>
      <w:r w:rsidRPr="00701CED">
        <w:rPr>
          <w:rFonts w:ascii="Arial" w:hAnsi="Arial" w:cs="Arial"/>
          <w:i/>
          <w:iCs/>
          <w:color w:val="000000"/>
        </w:rPr>
        <w:t>et al.</w:t>
      </w:r>
      <w:r w:rsidRPr="00701CED">
        <w:rPr>
          <w:rFonts w:ascii="Arial" w:hAnsi="Arial" w:cs="Arial"/>
          <w:color w:val="000000"/>
        </w:rPr>
        <w:t> (2021) ‘All’s well that ends well: Effective recovery from failures during the delivery phase of e-retailing process’, </w:t>
      </w:r>
      <w:r w:rsidRPr="00701CED">
        <w:rPr>
          <w:rFonts w:ascii="Arial" w:hAnsi="Arial" w:cs="Arial"/>
          <w:i/>
          <w:iCs/>
          <w:color w:val="000000"/>
        </w:rPr>
        <w:t>Journal of Retailing and Consumer Services</w:t>
      </w:r>
      <w:r w:rsidRPr="00701CED">
        <w:rPr>
          <w:rFonts w:ascii="Arial" w:hAnsi="Arial" w:cs="Arial"/>
          <w:color w:val="000000"/>
        </w:rPr>
        <w:t xml:space="preserve">, 62, p. 102602. Available at: </w:t>
      </w:r>
      <w:hyperlink r:id="rId43" w:history="1">
        <w:r w:rsidRPr="00701CED">
          <w:rPr>
            <w:rStyle w:val="Hyperlink"/>
            <w:rFonts w:ascii="Arial" w:hAnsi="Arial" w:cs="Arial"/>
          </w:rPr>
          <w:t>https://doi.org/10.1016/j.jretconser.2021.102602</w:t>
        </w:r>
      </w:hyperlink>
      <w:r w:rsidRPr="00701CED">
        <w:rPr>
          <w:rFonts w:ascii="Arial" w:hAnsi="Arial" w:cs="Arial"/>
          <w:color w:val="000000"/>
        </w:rPr>
        <w:t>.</w:t>
      </w:r>
      <w:r w:rsidRPr="00701CED">
        <w:rPr>
          <w:rFonts w:ascii="Arial" w:hAnsi="Arial" w:cs="Arial"/>
          <w:color w:val="000000"/>
          <w:lang w:val="en-US"/>
        </w:rPr>
        <w:t xml:space="preserve"> </w:t>
      </w:r>
    </w:p>
    <w:p w14:paraId="3980BD59" w14:textId="19B7BDB6" w:rsidR="00CB33F2" w:rsidRPr="00701CED" w:rsidRDefault="00CB33F2" w:rsidP="006C1A1D">
      <w:pPr>
        <w:rPr>
          <w:rFonts w:ascii="Arial" w:hAnsi="Arial" w:cs="Arial"/>
        </w:rPr>
      </w:pPr>
      <w:r w:rsidRPr="00701CED">
        <w:rPr>
          <w:rFonts w:ascii="Arial" w:hAnsi="Arial" w:cs="Arial"/>
        </w:rPr>
        <w:t>Jaspers, E.D.T. and Pearson, E. (2022) ‘Consumers’ acceptance of domestic Internet-of-Things: The role of trust and privacy concerns’, </w:t>
      </w:r>
      <w:r w:rsidRPr="00701CED">
        <w:rPr>
          <w:rFonts w:ascii="Arial" w:hAnsi="Arial" w:cs="Arial"/>
          <w:i/>
          <w:iCs/>
        </w:rPr>
        <w:t>Journal of Business Research</w:t>
      </w:r>
      <w:r w:rsidRPr="00701CED">
        <w:rPr>
          <w:rFonts w:ascii="Arial" w:hAnsi="Arial" w:cs="Arial"/>
        </w:rPr>
        <w:t xml:space="preserve">, 142, pp. 255–265. Available at: </w:t>
      </w:r>
      <w:hyperlink r:id="rId44" w:history="1">
        <w:r w:rsidRPr="00701CED">
          <w:rPr>
            <w:rStyle w:val="Hyperlink"/>
            <w:rFonts w:ascii="Arial" w:hAnsi="Arial" w:cs="Arial"/>
          </w:rPr>
          <w:t>https://doi.org/10.1016/j.jbusres.2021.12.043</w:t>
        </w:r>
      </w:hyperlink>
      <w:r w:rsidRPr="00701CED">
        <w:rPr>
          <w:rFonts w:ascii="Arial" w:hAnsi="Arial" w:cs="Arial"/>
        </w:rPr>
        <w:t xml:space="preserve">. </w:t>
      </w:r>
    </w:p>
    <w:p w14:paraId="1AECBFB3" w14:textId="51AD2909" w:rsidR="00CB33F2" w:rsidRPr="00701CED" w:rsidRDefault="00CB33F2" w:rsidP="006C1A1D">
      <w:pPr>
        <w:rPr>
          <w:rFonts w:ascii="Arial" w:hAnsi="Arial" w:cs="Arial"/>
          <w:color w:val="000000"/>
          <w:lang w:val="en-US"/>
        </w:rPr>
      </w:pPr>
      <w:r w:rsidRPr="00701CED">
        <w:rPr>
          <w:rFonts w:ascii="Arial" w:hAnsi="Arial" w:cs="Arial"/>
          <w:color w:val="000000"/>
        </w:rPr>
        <w:t xml:space="preserve">Jones, V. and </w:t>
      </w:r>
      <w:proofErr w:type="spellStart"/>
      <w:r w:rsidRPr="00701CED">
        <w:rPr>
          <w:rFonts w:ascii="Arial" w:hAnsi="Arial" w:cs="Arial"/>
          <w:color w:val="000000"/>
        </w:rPr>
        <w:t>Podpadec</w:t>
      </w:r>
      <w:proofErr w:type="spellEnd"/>
      <w:r w:rsidRPr="00701CED">
        <w:rPr>
          <w:rFonts w:ascii="Arial" w:hAnsi="Arial" w:cs="Arial"/>
          <w:color w:val="000000"/>
        </w:rPr>
        <w:t>, T. (2023) ‘Young people, climate change and fast fashion futures’, </w:t>
      </w:r>
      <w:r w:rsidRPr="00701CED">
        <w:rPr>
          <w:rFonts w:ascii="Arial" w:hAnsi="Arial" w:cs="Arial"/>
          <w:i/>
          <w:iCs/>
          <w:color w:val="000000"/>
        </w:rPr>
        <w:t>Environmental Education Research</w:t>
      </w:r>
      <w:r w:rsidRPr="00701CED">
        <w:rPr>
          <w:rFonts w:ascii="Arial" w:hAnsi="Arial" w:cs="Arial"/>
          <w:color w:val="000000"/>
        </w:rPr>
        <w:t xml:space="preserve">, 29(11), pp. 1–17. Available at: </w:t>
      </w:r>
      <w:hyperlink r:id="rId45" w:history="1">
        <w:r w:rsidRPr="00701CED">
          <w:rPr>
            <w:rStyle w:val="Hyperlink"/>
            <w:rFonts w:ascii="Arial" w:hAnsi="Arial" w:cs="Arial"/>
          </w:rPr>
          <w:t>https://doi.org/10.1080/13504622.2023.2181269</w:t>
        </w:r>
      </w:hyperlink>
      <w:r w:rsidRPr="00701CED">
        <w:rPr>
          <w:rFonts w:ascii="Arial" w:hAnsi="Arial" w:cs="Arial"/>
          <w:color w:val="000000"/>
        </w:rPr>
        <w:t>.</w:t>
      </w:r>
      <w:r w:rsidRPr="00701CED">
        <w:rPr>
          <w:rFonts w:ascii="Arial" w:hAnsi="Arial" w:cs="Arial"/>
          <w:color w:val="000000"/>
          <w:lang w:val="en-US"/>
        </w:rPr>
        <w:t xml:space="preserve"> </w:t>
      </w:r>
    </w:p>
    <w:p w14:paraId="0782EAA1" w14:textId="53BF92F4" w:rsidR="00CB33F2" w:rsidRPr="00701CED" w:rsidRDefault="00CB33F2" w:rsidP="006C1A1D">
      <w:pPr>
        <w:rPr>
          <w:rFonts w:ascii="Arial" w:hAnsi="Arial" w:cs="Arial"/>
          <w:color w:val="000000"/>
          <w:lang w:val="en-US"/>
        </w:rPr>
      </w:pPr>
      <w:r w:rsidRPr="00701CED">
        <w:rPr>
          <w:rFonts w:ascii="Arial" w:hAnsi="Arial" w:cs="Arial"/>
          <w:color w:val="000000"/>
        </w:rPr>
        <w:t>Khan, R. and Richards, H. (2021) ‘Fashion in “crisis”: consumer activism and brand (</w:t>
      </w:r>
      <w:proofErr w:type="spellStart"/>
      <w:r w:rsidRPr="00701CED">
        <w:rPr>
          <w:rFonts w:ascii="Arial" w:hAnsi="Arial" w:cs="Arial"/>
          <w:color w:val="000000"/>
        </w:rPr>
        <w:t>ir</w:t>
      </w:r>
      <w:proofErr w:type="spellEnd"/>
      <w:r w:rsidRPr="00701CED">
        <w:rPr>
          <w:rFonts w:ascii="Arial" w:hAnsi="Arial" w:cs="Arial"/>
          <w:color w:val="000000"/>
        </w:rPr>
        <w:t>)responsibility in lockdown’, </w:t>
      </w:r>
      <w:r w:rsidRPr="00701CED">
        <w:rPr>
          <w:rFonts w:ascii="Arial" w:hAnsi="Arial" w:cs="Arial"/>
          <w:i/>
          <w:iCs/>
          <w:color w:val="000000"/>
        </w:rPr>
        <w:t>Cultural Studies</w:t>
      </w:r>
      <w:r w:rsidRPr="00701CED">
        <w:rPr>
          <w:rFonts w:ascii="Arial" w:hAnsi="Arial" w:cs="Arial"/>
          <w:color w:val="000000"/>
        </w:rPr>
        <w:t xml:space="preserve">, 35(2-3), pp. 432–443. Available at: </w:t>
      </w:r>
      <w:hyperlink r:id="rId46" w:history="1">
        <w:r w:rsidRPr="00701CED">
          <w:rPr>
            <w:rStyle w:val="Hyperlink"/>
            <w:rFonts w:ascii="Arial" w:hAnsi="Arial" w:cs="Arial"/>
          </w:rPr>
          <w:t>https://doi.org/10.1080/09502386.2021.1898028</w:t>
        </w:r>
      </w:hyperlink>
      <w:r w:rsidRPr="00701CED">
        <w:rPr>
          <w:rFonts w:ascii="Arial" w:hAnsi="Arial" w:cs="Arial"/>
          <w:color w:val="000000"/>
        </w:rPr>
        <w:t>.</w:t>
      </w:r>
      <w:r w:rsidRPr="00701CED">
        <w:rPr>
          <w:rFonts w:ascii="Arial" w:hAnsi="Arial" w:cs="Arial"/>
          <w:color w:val="000000"/>
          <w:lang w:val="en-US"/>
        </w:rPr>
        <w:t xml:space="preserve"> </w:t>
      </w:r>
    </w:p>
    <w:p w14:paraId="446FE998" w14:textId="144D2A53" w:rsidR="00CB33F2" w:rsidRPr="00701CED" w:rsidRDefault="00CB33F2" w:rsidP="006C1A1D">
      <w:pPr>
        <w:rPr>
          <w:rFonts w:ascii="Arial" w:hAnsi="Arial" w:cs="Arial"/>
        </w:rPr>
      </w:pPr>
      <w:r w:rsidRPr="00701CED">
        <w:rPr>
          <w:rFonts w:ascii="Arial" w:hAnsi="Arial" w:cs="Arial"/>
        </w:rPr>
        <w:t>Kim, J., Giroux, M. and Lee, J.C. (2021) ‘When Do You Trust AI? the Effect of Number Presentation Detail on Consumer Trust and Acceptance of AI Recommendations’, </w:t>
      </w:r>
      <w:r w:rsidRPr="00701CED">
        <w:rPr>
          <w:rFonts w:ascii="Arial" w:hAnsi="Arial" w:cs="Arial"/>
          <w:i/>
          <w:iCs/>
        </w:rPr>
        <w:t>Psychology &amp; Marketing</w:t>
      </w:r>
      <w:r w:rsidRPr="00701CED">
        <w:rPr>
          <w:rFonts w:ascii="Arial" w:hAnsi="Arial" w:cs="Arial"/>
        </w:rPr>
        <w:t xml:space="preserve">, 38(7). Available at: </w:t>
      </w:r>
      <w:hyperlink r:id="rId47" w:history="1">
        <w:r w:rsidRPr="00701CED">
          <w:rPr>
            <w:rStyle w:val="Hyperlink"/>
            <w:rFonts w:ascii="Arial" w:hAnsi="Arial" w:cs="Arial"/>
          </w:rPr>
          <w:t>https://doi.org/10.1002/mar.21498</w:t>
        </w:r>
      </w:hyperlink>
      <w:r w:rsidRPr="00701CED">
        <w:rPr>
          <w:rFonts w:ascii="Arial" w:hAnsi="Arial" w:cs="Arial"/>
        </w:rPr>
        <w:t xml:space="preserve">. </w:t>
      </w:r>
    </w:p>
    <w:p w14:paraId="14615486" w14:textId="7DBDFBE4" w:rsidR="00CB33F2" w:rsidRPr="00701CED" w:rsidRDefault="00CB33F2" w:rsidP="006C1A1D">
      <w:pPr>
        <w:rPr>
          <w:rFonts w:ascii="Arial" w:hAnsi="Arial" w:cs="Arial"/>
          <w:color w:val="000000"/>
          <w:lang w:val="en-US"/>
        </w:rPr>
      </w:pPr>
      <w:r w:rsidRPr="00701CED">
        <w:rPr>
          <w:rFonts w:ascii="Arial" w:hAnsi="Arial" w:cs="Arial"/>
          <w:color w:val="000000"/>
        </w:rPr>
        <w:t xml:space="preserve">Kim, Y., </w:t>
      </w:r>
      <w:proofErr w:type="spellStart"/>
      <w:r w:rsidRPr="00701CED">
        <w:rPr>
          <w:rFonts w:ascii="Arial" w:hAnsi="Arial" w:cs="Arial"/>
          <w:color w:val="000000"/>
        </w:rPr>
        <w:t>Meganck</w:t>
      </w:r>
      <w:proofErr w:type="spellEnd"/>
      <w:r w:rsidRPr="00701CED">
        <w:rPr>
          <w:rFonts w:ascii="Arial" w:hAnsi="Arial" w:cs="Arial"/>
          <w:color w:val="000000"/>
        </w:rPr>
        <w:t xml:space="preserve">, S. and </w:t>
      </w:r>
      <w:proofErr w:type="spellStart"/>
      <w:r w:rsidRPr="00701CED">
        <w:rPr>
          <w:rFonts w:ascii="Arial" w:hAnsi="Arial" w:cs="Arial"/>
          <w:color w:val="000000"/>
        </w:rPr>
        <w:t>Iccha</w:t>
      </w:r>
      <w:proofErr w:type="spellEnd"/>
      <w:r w:rsidRPr="00701CED">
        <w:rPr>
          <w:rFonts w:ascii="Arial" w:hAnsi="Arial" w:cs="Arial"/>
          <w:color w:val="000000"/>
        </w:rPr>
        <w:t xml:space="preserve"> </w:t>
      </w:r>
      <w:proofErr w:type="spellStart"/>
      <w:r w:rsidRPr="00701CED">
        <w:rPr>
          <w:rFonts w:ascii="Arial" w:hAnsi="Arial" w:cs="Arial"/>
          <w:color w:val="000000"/>
        </w:rPr>
        <w:t>Basnyat</w:t>
      </w:r>
      <w:proofErr w:type="spellEnd"/>
      <w:r w:rsidRPr="00701CED">
        <w:rPr>
          <w:rFonts w:ascii="Arial" w:hAnsi="Arial" w:cs="Arial"/>
          <w:color w:val="000000"/>
        </w:rPr>
        <w:t xml:space="preserve"> (2024) ‘Effects of internal crisis communication during the COVID-19 pandemic: employee perceptions of communication quality, leadership and relational outcomes’, </w:t>
      </w:r>
      <w:r w:rsidRPr="00701CED">
        <w:rPr>
          <w:rFonts w:ascii="Arial" w:hAnsi="Arial" w:cs="Arial"/>
          <w:i/>
          <w:iCs/>
          <w:color w:val="000000"/>
        </w:rPr>
        <w:t>Corporate Communications: An International Journal</w:t>
      </w:r>
      <w:r w:rsidRPr="00701CED">
        <w:rPr>
          <w:rFonts w:ascii="Arial" w:hAnsi="Arial" w:cs="Arial"/>
          <w:color w:val="000000"/>
        </w:rPr>
        <w:t xml:space="preserve">, 29(4). Available at: </w:t>
      </w:r>
      <w:hyperlink r:id="rId48" w:history="1">
        <w:r w:rsidRPr="00701CED">
          <w:rPr>
            <w:rStyle w:val="Hyperlink"/>
            <w:rFonts w:ascii="Arial" w:hAnsi="Arial" w:cs="Arial"/>
          </w:rPr>
          <w:t>https://doi.org/10.1108/ccij-09-2022-0110</w:t>
        </w:r>
      </w:hyperlink>
      <w:r w:rsidRPr="00701CED">
        <w:rPr>
          <w:rFonts w:ascii="Arial" w:hAnsi="Arial" w:cs="Arial"/>
          <w:color w:val="000000"/>
        </w:rPr>
        <w:t>.</w:t>
      </w:r>
      <w:r w:rsidRPr="00701CED">
        <w:rPr>
          <w:rFonts w:ascii="Arial" w:hAnsi="Arial" w:cs="Arial"/>
          <w:color w:val="000000"/>
          <w:lang w:val="en-US"/>
        </w:rPr>
        <w:t xml:space="preserve"> </w:t>
      </w:r>
    </w:p>
    <w:p w14:paraId="74F44629" w14:textId="754FDB7A" w:rsidR="00CB33F2" w:rsidRPr="00701CED" w:rsidRDefault="00CB33F2" w:rsidP="006C1A1D">
      <w:pPr>
        <w:rPr>
          <w:rFonts w:ascii="Arial" w:hAnsi="Arial" w:cs="Arial"/>
          <w:color w:val="000000"/>
          <w:lang w:val="en-US"/>
        </w:rPr>
      </w:pPr>
      <w:proofErr w:type="spellStart"/>
      <w:r w:rsidRPr="00701CED">
        <w:rPr>
          <w:rFonts w:ascii="Arial" w:hAnsi="Arial" w:cs="Arial"/>
          <w:color w:val="000000"/>
        </w:rPr>
        <w:t>Kuipers</w:t>
      </w:r>
      <w:proofErr w:type="spellEnd"/>
      <w:r w:rsidRPr="00701CED">
        <w:rPr>
          <w:rFonts w:ascii="Arial" w:hAnsi="Arial" w:cs="Arial"/>
          <w:color w:val="000000"/>
        </w:rPr>
        <w:t xml:space="preserve">, S. and </w:t>
      </w:r>
      <w:proofErr w:type="spellStart"/>
      <w:r w:rsidRPr="00701CED">
        <w:rPr>
          <w:rFonts w:ascii="Arial" w:hAnsi="Arial" w:cs="Arial"/>
          <w:color w:val="000000"/>
        </w:rPr>
        <w:t>Schonheit</w:t>
      </w:r>
      <w:proofErr w:type="spellEnd"/>
      <w:r w:rsidRPr="00701CED">
        <w:rPr>
          <w:rFonts w:ascii="Arial" w:hAnsi="Arial" w:cs="Arial"/>
          <w:color w:val="000000"/>
        </w:rPr>
        <w:t>, M. (2022) ‘Data Breaches and Effective Crisis Communication: A Comparative Analysis of Corporate Reputational Crises’, </w:t>
      </w:r>
      <w:r w:rsidRPr="00701CED">
        <w:rPr>
          <w:rFonts w:ascii="Arial" w:hAnsi="Arial" w:cs="Arial"/>
          <w:i/>
          <w:iCs/>
          <w:color w:val="000000"/>
        </w:rPr>
        <w:t>Corporate Reputation Review</w:t>
      </w:r>
      <w:r w:rsidRPr="00701CED">
        <w:rPr>
          <w:rFonts w:ascii="Arial" w:hAnsi="Arial" w:cs="Arial"/>
          <w:color w:val="000000"/>
        </w:rPr>
        <w:t xml:space="preserve">, 25(3), pp. 176–197. Available at: </w:t>
      </w:r>
      <w:hyperlink r:id="rId49" w:history="1">
        <w:r w:rsidRPr="00701CED">
          <w:rPr>
            <w:rStyle w:val="Hyperlink"/>
            <w:rFonts w:ascii="Arial" w:hAnsi="Arial" w:cs="Arial"/>
          </w:rPr>
          <w:t>https://doi.org/10.1057/s41299-021-00121-9</w:t>
        </w:r>
      </w:hyperlink>
      <w:r w:rsidRPr="00701CED">
        <w:rPr>
          <w:rFonts w:ascii="Arial" w:hAnsi="Arial" w:cs="Arial"/>
          <w:color w:val="000000"/>
        </w:rPr>
        <w:t>.</w:t>
      </w:r>
      <w:r w:rsidRPr="00701CED">
        <w:rPr>
          <w:rFonts w:ascii="Arial" w:hAnsi="Arial" w:cs="Arial"/>
          <w:color w:val="000000"/>
          <w:lang w:val="en-US"/>
        </w:rPr>
        <w:t xml:space="preserve"> </w:t>
      </w:r>
    </w:p>
    <w:p w14:paraId="5A34768C" w14:textId="481D950E" w:rsidR="00CB33F2" w:rsidRPr="00701CED" w:rsidRDefault="00CB33F2" w:rsidP="006C1A1D">
      <w:pPr>
        <w:rPr>
          <w:rFonts w:ascii="Arial" w:hAnsi="Arial" w:cs="Arial"/>
          <w:color w:val="000000"/>
          <w:lang w:val="en-US"/>
        </w:rPr>
      </w:pPr>
      <w:proofErr w:type="spellStart"/>
      <w:r w:rsidRPr="00701CED">
        <w:rPr>
          <w:rFonts w:ascii="Arial" w:hAnsi="Arial" w:cs="Arial"/>
          <w:color w:val="000000"/>
        </w:rPr>
        <w:lastRenderedPageBreak/>
        <w:t>Kuipers</w:t>
      </w:r>
      <w:proofErr w:type="spellEnd"/>
      <w:r w:rsidRPr="00701CED">
        <w:rPr>
          <w:rFonts w:ascii="Arial" w:hAnsi="Arial" w:cs="Arial"/>
          <w:color w:val="000000"/>
        </w:rPr>
        <w:t>, S. </w:t>
      </w:r>
      <w:r w:rsidRPr="00701CED">
        <w:rPr>
          <w:rFonts w:ascii="Arial" w:hAnsi="Arial" w:cs="Arial"/>
          <w:i/>
          <w:iCs/>
          <w:color w:val="000000"/>
        </w:rPr>
        <w:t>et al.</w:t>
      </w:r>
      <w:r w:rsidRPr="00701CED">
        <w:rPr>
          <w:rFonts w:ascii="Arial" w:hAnsi="Arial" w:cs="Arial"/>
          <w:color w:val="000000"/>
        </w:rPr>
        <w:t> (2023) ‘Assist or accuse? Identifying trends in crisis communication through a bibliometric literature review’, </w:t>
      </w:r>
      <w:r w:rsidRPr="00701CED">
        <w:rPr>
          <w:rFonts w:ascii="Arial" w:hAnsi="Arial" w:cs="Arial"/>
          <w:i/>
          <w:iCs/>
          <w:color w:val="000000"/>
        </w:rPr>
        <w:t>Risk, hazards &amp; crisis in public policy</w:t>
      </w:r>
      <w:r w:rsidRPr="00701CED">
        <w:rPr>
          <w:rFonts w:ascii="Arial" w:hAnsi="Arial" w:cs="Arial"/>
          <w:color w:val="000000"/>
        </w:rPr>
        <w:t xml:space="preserve">, 14(4), pp. 272–296. Available at: </w:t>
      </w:r>
      <w:hyperlink r:id="rId50" w:history="1">
        <w:r w:rsidRPr="00701CED">
          <w:rPr>
            <w:rStyle w:val="Hyperlink"/>
            <w:rFonts w:ascii="Arial" w:hAnsi="Arial" w:cs="Arial"/>
          </w:rPr>
          <w:t>https://doi.org/10.1002/rhc3.12283</w:t>
        </w:r>
      </w:hyperlink>
      <w:r w:rsidRPr="00701CED">
        <w:rPr>
          <w:rFonts w:ascii="Arial" w:hAnsi="Arial" w:cs="Arial"/>
          <w:color w:val="000000"/>
        </w:rPr>
        <w:t>.</w:t>
      </w:r>
      <w:r w:rsidRPr="00701CED">
        <w:rPr>
          <w:rFonts w:ascii="Arial" w:hAnsi="Arial" w:cs="Arial"/>
          <w:color w:val="000000"/>
          <w:lang w:val="en-US"/>
        </w:rPr>
        <w:t xml:space="preserve"> </w:t>
      </w:r>
    </w:p>
    <w:p w14:paraId="29B4C907" w14:textId="5DB69318" w:rsidR="00CB33F2" w:rsidRPr="00701CED" w:rsidRDefault="00CB33F2" w:rsidP="006C1A1D">
      <w:pPr>
        <w:rPr>
          <w:rFonts w:ascii="Arial" w:hAnsi="Arial" w:cs="Arial"/>
          <w:color w:val="000000"/>
          <w:lang w:val="en-US"/>
        </w:rPr>
      </w:pPr>
      <w:r w:rsidRPr="00701CED">
        <w:rPr>
          <w:rFonts w:ascii="Arial" w:hAnsi="Arial" w:cs="Arial"/>
          <w:color w:val="000000"/>
        </w:rPr>
        <w:t>Kwok, L., Lee, J. and Han, S.H. (2022) ‘Crisis Communication on Social Media: What Types of COVID-19 Messages Get the Attention?’, </w:t>
      </w:r>
      <w:r w:rsidRPr="00701CED">
        <w:rPr>
          <w:rFonts w:ascii="Arial" w:hAnsi="Arial" w:cs="Arial"/>
          <w:i/>
          <w:iCs/>
          <w:color w:val="000000"/>
        </w:rPr>
        <w:t>Cornell Hospitality Quarterly</w:t>
      </w:r>
      <w:r w:rsidRPr="00701CED">
        <w:rPr>
          <w:rFonts w:ascii="Arial" w:hAnsi="Arial" w:cs="Arial"/>
          <w:color w:val="000000"/>
        </w:rPr>
        <w:t xml:space="preserve">, 63(4), p. 193896552110281. Available at: </w:t>
      </w:r>
      <w:hyperlink r:id="rId51" w:history="1">
        <w:r w:rsidRPr="00701CED">
          <w:rPr>
            <w:rStyle w:val="Hyperlink"/>
            <w:rFonts w:ascii="Arial" w:hAnsi="Arial" w:cs="Arial"/>
          </w:rPr>
          <w:t>https://doi.org/10.1177/19389655211028143</w:t>
        </w:r>
      </w:hyperlink>
      <w:r w:rsidRPr="00701CED">
        <w:rPr>
          <w:rFonts w:ascii="Arial" w:hAnsi="Arial" w:cs="Arial"/>
          <w:color w:val="000000"/>
        </w:rPr>
        <w:t>.</w:t>
      </w:r>
      <w:r w:rsidRPr="00701CED">
        <w:rPr>
          <w:rFonts w:ascii="Arial" w:hAnsi="Arial" w:cs="Arial"/>
          <w:color w:val="000000"/>
          <w:lang w:val="en-US"/>
        </w:rPr>
        <w:t xml:space="preserve"> </w:t>
      </w:r>
    </w:p>
    <w:p w14:paraId="1790E82A" w14:textId="77777777"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Labour Behind the Label (2020) </w:t>
      </w:r>
      <w:r w:rsidRPr="00701CED">
        <w:rPr>
          <w:rFonts w:ascii="Arial" w:hAnsi="Arial" w:cs="Arial"/>
          <w:i/>
          <w:iCs/>
          <w:color w:val="000000"/>
        </w:rPr>
        <w:t>Report: Boohoo &amp; COVID-19: The people behind the profit</w:t>
      </w:r>
      <w:r w:rsidRPr="00701CED">
        <w:rPr>
          <w:rFonts w:ascii="Arial" w:hAnsi="Arial" w:cs="Arial"/>
          <w:color w:val="000000"/>
        </w:rPr>
        <w:t>, </w:t>
      </w:r>
      <w:r w:rsidRPr="00701CED">
        <w:rPr>
          <w:rFonts w:ascii="Arial" w:hAnsi="Arial" w:cs="Arial"/>
          <w:i/>
          <w:iCs/>
          <w:color w:val="000000"/>
        </w:rPr>
        <w:t>Labour Behind the Label</w:t>
      </w:r>
      <w:r w:rsidRPr="00701CED">
        <w:rPr>
          <w:rFonts w:ascii="Arial" w:hAnsi="Arial" w:cs="Arial"/>
          <w:color w:val="000000"/>
        </w:rPr>
        <w:t xml:space="preserve">. Available at: </w:t>
      </w:r>
      <w:hyperlink r:id="rId52" w:history="1">
        <w:r w:rsidRPr="00701CED">
          <w:rPr>
            <w:rStyle w:val="Hyperlink"/>
            <w:rFonts w:ascii="Arial" w:hAnsi="Arial" w:cs="Arial"/>
          </w:rPr>
          <w:t>https://labourbehindthelabel.org/report-boohoo-covid-19-the-people-behind-the-profit/</w:t>
        </w:r>
      </w:hyperlink>
      <w:r w:rsidRPr="00701CED">
        <w:rPr>
          <w:rFonts w:ascii="Arial" w:hAnsi="Arial" w:cs="Arial"/>
          <w:color w:val="000000"/>
          <w:lang w:val="en-US"/>
        </w:rPr>
        <w:t xml:space="preserve"> </w:t>
      </w:r>
      <w:r w:rsidRPr="00701CED">
        <w:rPr>
          <w:rFonts w:ascii="Arial" w:hAnsi="Arial" w:cs="Arial"/>
          <w:color w:val="000000"/>
        </w:rPr>
        <w:t xml:space="preserve"> (Accessed: 14 December 2025).</w:t>
      </w:r>
    </w:p>
    <w:p w14:paraId="2D2745D6" w14:textId="67ABCD7D" w:rsidR="00CB33F2" w:rsidRPr="00701CED" w:rsidRDefault="00CB33F2" w:rsidP="006C1A1D">
      <w:pPr>
        <w:rPr>
          <w:rFonts w:ascii="Arial" w:hAnsi="Arial" w:cs="Arial"/>
          <w:color w:val="000000"/>
          <w:lang w:val="en-US"/>
        </w:rPr>
      </w:pPr>
      <w:r w:rsidRPr="00701CED">
        <w:rPr>
          <w:rFonts w:ascii="Arial" w:hAnsi="Arial" w:cs="Arial"/>
          <w:color w:val="000000"/>
        </w:rPr>
        <w:t>Li, L. (2023) ‘Fast fashion: business models and strategies for adapting to the COVID-19 crisis’, </w:t>
      </w:r>
      <w:r w:rsidRPr="00701CED">
        <w:rPr>
          <w:rFonts w:ascii="Arial" w:hAnsi="Arial" w:cs="Arial"/>
          <w:i/>
          <w:iCs/>
          <w:color w:val="000000"/>
        </w:rPr>
        <w:t>Journal of Fashion Marketing and Management: An International Journal</w:t>
      </w:r>
      <w:r w:rsidRPr="00701CED">
        <w:rPr>
          <w:rFonts w:ascii="Arial" w:hAnsi="Arial" w:cs="Arial"/>
          <w:color w:val="000000"/>
        </w:rPr>
        <w:t xml:space="preserve">, 27(3), pp. 1–18. Available at: </w:t>
      </w:r>
      <w:hyperlink r:id="rId53" w:history="1">
        <w:r w:rsidRPr="00701CED">
          <w:rPr>
            <w:rStyle w:val="Hyperlink"/>
            <w:rFonts w:ascii="Arial" w:hAnsi="Arial" w:cs="Arial"/>
          </w:rPr>
          <w:t>https://doi.org/10.1108/jfmm-04-2022-0077</w:t>
        </w:r>
      </w:hyperlink>
      <w:r w:rsidRPr="00701CED">
        <w:rPr>
          <w:rFonts w:ascii="Arial" w:hAnsi="Arial" w:cs="Arial"/>
          <w:color w:val="000000"/>
        </w:rPr>
        <w:t>.</w:t>
      </w:r>
      <w:r w:rsidRPr="00701CED">
        <w:rPr>
          <w:rFonts w:ascii="Arial" w:hAnsi="Arial" w:cs="Arial"/>
          <w:color w:val="000000"/>
          <w:lang w:val="en-US"/>
        </w:rPr>
        <w:t xml:space="preserve"> </w:t>
      </w:r>
    </w:p>
    <w:p w14:paraId="56AEED85" w14:textId="3797EDB2" w:rsidR="00CB33F2" w:rsidRPr="00701CED" w:rsidRDefault="00CB33F2" w:rsidP="006C1A1D">
      <w:pPr>
        <w:rPr>
          <w:rFonts w:ascii="Arial" w:hAnsi="Arial" w:cs="Arial"/>
          <w:color w:val="000000"/>
        </w:rPr>
      </w:pPr>
      <w:r w:rsidRPr="00701CED">
        <w:rPr>
          <w:rFonts w:ascii="Arial" w:hAnsi="Arial" w:cs="Arial"/>
          <w:color w:val="000000"/>
        </w:rPr>
        <w:t xml:space="preserve">Li, X., </w:t>
      </w:r>
      <w:proofErr w:type="spellStart"/>
      <w:r w:rsidRPr="00701CED">
        <w:rPr>
          <w:rFonts w:ascii="Arial" w:hAnsi="Arial" w:cs="Arial"/>
          <w:color w:val="000000"/>
        </w:rPr>
        <w:t>Tse</w:t>
      </w:r>
      <w:proofErr w:type="spellEnd"/>
      <w:r w:rsidRPr="00701CED">
        <w:rPr>
          <w:rFonts w:ascii="Arial" w:hAnsi="Arial" w:cs="Arial"/>
          <w:color w:val="000000"/>
        </w:rPr>
        <w:t xml:space="preserve">, Y.K., Zhang, M. and Phi, H.D. (2023) 'Impact of relocation strategy on brand trustworthiness and word-of-mouth: Experimental vignette research on the US fashion industry', </w:t>
      </w:r>
      <w:r w:rsidRPr="00701CED">
        <w:rPr>
          <w:rFonts w:ascii="Arial" w:hAnsi="Arial" w:cs="Arial"/>
          <w:i/>
          <w:iCs/>
          <w:color w:val="000000"/>
        </w:rPr>
        <w:t xml:space="preserve">International journal of production economics, </w:t>
      </w:r>
      <w:r w:rsidRPr="00701CED">
        <w:rPr>
          <w:rFonts w:ascii="Arial" w:hAnsi="Arial" w:cs="Arial"/>
          <w:color w:val="000000"/>
        </w:rPr>
        <w:t xml:space="preserve">257, pp. 108775 Available at: </w:t>
      </w:r>
      <w:hyperlink r:id="rId54" w:history="1">
        <w:r w:rsidRPr="00701CED">
          <w:rPr>
            <w:rStyle w:val="Hyperlink"/>
            <w:rFonts w:ascii="Arial" w:hAnsi="Arial" w:cs="Arial"/>
          </w:rPr>
          <w:t>https://doi.org/10.1016/j.ijpe.2023.108775</w:t>
        </w:r>
      </w:hyperlink>
      <w:r w:rsidRPr="00701CED">
        <w:rPr>
          <w:rFonts w:ascii="Arial" w:hAnsi="Arial" w:cs="Arial"/>
          <w:color w:val="000000"/>
        </w:rPr>
        <w:t xml:space="preserve"> </w:t>
      </w:r>
    </w:p>
    <w:p w14:paraId="0FDAEBCC" w14:textId="77777777" w:rsidR="00CB33F2" w:rsidRPr="00701CED" w:rsidRDefault="00CB33F2" w:rsidP="00CB33F2">
      <w:pPr>
        <w:spacing w:after="240" w:line="360" w:lineRule="atLeast"/>
        <w:jc w:val="left"/>
        <w:rPr>
          <w:rFonts w:ascii="Arial" w:hAnsi="Arial" w:cs="Arial"/>
          <w:color w:val="000000"/>
        </w:rPr>
      </w:pPr>
      <w:proofErr w:type="spellStart"/>
      <w:r w:rsidRPr="00701CED">
        <w:rPr>
          <w:rFonts w:ascii="Arial" w:hAnsi="Arial" w:cs="Arial"/>
          <w:color w:val="000000"/>
        </w:rPr>
        <w:t>Masud</w:t>
      </w:r>
      <w:proofErr w:type="spellEnd"/>
      <w:r w:rsidRPr="00701CED">
        <w:rPr>
          <w:rFonts w:ascii="Arial" w:hAnsi="Arial" w:cs="Arial"/>
          <w:color w:val="000000"/>
        </w:rPr>
        <w:t>, F. (2025) ‘Primark owner profit dips as UK sales fall amid inflation squeeze’, </w:t>
      </w:r>
      <w:r w:rsidRPr="00701CED">
        <w:rPr>
          <w:rFonts w:ascii="Arial" w:hAnsi="Arial" w:cs="Arial"/>
          <w:i/>
          <w:iCs/>
          <w:color w:val="000000"/>
        </w:rPr>
        <w:t>BBC News</w:t>
      </w:r>
      <w:r w:rsidRPr="00701CED">
        <w:rPr>
          <w:rFonts w:ascii="Arial" w:hAnsi="Arial" w:cs="Arial"/>
          <w:color w:val="000000"/>
        </w:rPr>
        <w:t xml:space="preserve">, 4 November. Available at: </w:t>
      </w:r>
      <w:hyperlink r:id="rId55" w:history="1">
        <w:r w:rsidRPr="00701CED">
          <w:rPr>
            <w:rStyle w:val="Hyperlink"/>
            <w:rFonts w:ascii="Arial" w:hAnsi="Arial" w:cs="Arial"/>
          </w:rPr>
          <w:t>https://www.bbc.com/news/articles/cj0enr1ez46o</w:t>
        </w:r>
      </w:hyperlink>
      <w:r w:rsidRPr="00701CED">
        <w:rPr>
          <w:rFonts w:ascii="Arial" w:hAnsi="Arial" w:cs="Arial"/>
          <w:color w:val="000000"/>
          <w:lang w:val="en-US"/>
        </w:rPr>
        <w:t xml:space="preserve"> </w:t>
      </w:r>
      <w:r w:rsidRPr="00701CED">
        <w:rPr>
          <w:rFonts w:ascii="Arial" w:hAnsi="Arial" w:cs="Arial"/>
          <w:color w:val="000000"/>
        </w:rPr>
        <w:t xml:space="preserve"> (Accessed: 17 December 2025).</w:t>
      </w:r>
    </w:p>
    <w:p w14:paraId="5C94BAD6" w14:textId="5A831E2C" w:rsidR="00CB33F2" w:rsidRPr="00701CED" w:rsidRDefault="00CB33F2" w:rsidP="006C1A1D">
      <w:pPr>
        <w:rPr>
          <w:rFonts w:ascii="Arial" w:hAnsi="Arial" w:cs="Arial"/>
          <w:color w:val="000000"/>
          <w:lang w:val="en-US"/>
        </w:rPr>
      </w:pPr>
      <w:proofErr w:type="spellStart"/>
      <w:r w:rsidRPr="00701CED">
        <w:rPr>
          <w:rFonts w:ascii="Arial" w:hAnsi="Arial" w:cs="Arial"/>
          <w:color w:val="000000"/>
        </w:rPr>
        <w:t>Mickelsson</w:t>
      </w:r>
      <w:proofErr w:type="spellEnd"/>
      <w:r w:rsidRPr="00701CED">
        <w:rPr>
          <w:rFonts w:ascii="Arial" w:hAnsi="Arial" w:cs="Arial"/>
          <w:color w:val="000000"/>
        </w:rPr>
        <w:t xml:space="preserve">, J., van </w:t>
      </w:r>
      <w:proofErr w:type="spellStart"/>
      <w:r w:rsidRPr="00701CED">
        <w:rPr>
          <w:rFonts w:ascii="Arial" w:hAnsi="Arial" w:cs="Arial"/>
          <w:color w:val="000000"/>
        </w:rPr>
        <w:t>Haren</w:t>
      </w:r>
      <w:proofErr w:type="spellEnd"/>
      <w:r w:rsidRPr="00701CED">
        <w:rPr>
          <w:rFonts w:ascii="Arial" w:hAnsi="Arial" w:cs="Arial"/>
          <w:color w:val="000000"/>
        </w:rPr>
        <w:t xml:space="preserve">, J.J.G.M. and </w:t>
      </w:r>
      <w:proofErr w:type="spellStart"/>
      <w:r w:rsidRPr="00701CED">
        <w:rPr>
          <w:rFonts w:ascii="Arial" w:hAnsi="Arial" w:cs="Arial"/>
          <w:color w:val="000000"/>
        </w:rPr>
        <w:t>Lemmink</w:t>
      </w:r>
      <w:proofErr w:type="spellEnd"/>
      <w:r w:rsidRPr="00701CED">
        <w:rPr>
          <w:rFonts w:ascii="Arial" w:hAnsi="Arial" w:cs="Arial"/>
          <w:color w:val="000000"/>
        </w:rPr>
        <w:t>, J.G.A.M. (2023) ‘Wrinkles in a CSR story: mismatched agendas in fast fashion service brands’ CSR reputation’, </w:t>
      </w:r>
      <w:r w:rsidRPr="00701CED">
        <w:rPr>
          <w:rFonts w:ascii="Arial" w:hAnsi="Arial" w:cs="Arial"/>
          <w:i/>
          <w:iCs/>
          <w:color w:val="000000"/>
        </w:rPr>
        <w:t>Journal of Service Management</w:t>
      </w:r>
      <w:r w:rsidRPr="00701CED">
        <w:rPr>
          <w:rFonts w:ascii="Arial" w:hAnsi="Arial" w:cs="Arial"/>
          <w:color w:val="000000"/>
        </w:rPr>
        <w:t xml:space="preserve">, 34(2). Available at: </w:t>
      </w:r>
      <w:hyperlink r:id="rId56" w:history="1">
        <w:r w:rsidRPr="00701CED">
          <w:rPr>
            <w:rStyle w:val="Hyperlink"/>
            <w:rFonts w:ascii="Arial" w:hAnsi="Arial" w:cs="Arial"/>
          </w:rPr>
          <w:t>https://doi.org/10.1108/josm-07-2021-0243</w:t>
        </w:r>
      </w:hyperlink>
      <w:r w:rsidRPr="00701CED">
        <w:rPr>
          <w:rFonts w:ascii="Arial" w:hAnsi="Arial" w:cs="Arial"/>
          <w:color w:val="000000"/>
        </w:rPr>
        <w:t>.</w:t>
      </w:r>
      <w:r w:rsidRPr="00701CED">
        <w:rPr>
          <w:rFonts w:ascii="Arial" w:hAnsi="Arial" w:cs="Arial"/>
          <w:color w:val="000000"/>
          <w:lang w:val="en-US"/>
        </w:rPr>
        <w:t xml:space="preserve"> </w:t>
      </w:r>
    </w:p>
    <w:p w14:paraId="50D099C1" w14:textId="7F7780E4" w:rsidR="00CB33F2" w:rsidRPr="00701CED" w:rsidRDefault="00CB33F2" w:rsidP="006C1A1D">
      <w:pPr>
        <w:rPr>
          <w:rFonts w:ascii="Arial" w:hAnsi="Arial" w:cs="Arial"/>
        </w:rPr>
      </w:pPr>
      <w:r w:rsidRPr="00701CED">
        <w:rPr>
          <w:rFonts w:ascii="Arial" w:hAnsi="Arial" w:cs="Arial"/>
        </w:rPr>
        <w:t>Murphy, B. </w:t>
      </w:r>
      <w:r w:rsidRPr="00701CED">
        <w:rPr>
          <w:rFonts w:ascii="Arial" w:hAnsi="Arial" w:cs="Arial"/>
          <w:i/>
          <w:iCs/>
        </w:rPr>
        <w:t>et al.</w:t>
      </w:r>
      <w:r w:rsidRPr="00701CED">
        <w:rPr>
          <w:rFonts w:ascii="Arial" w:hAnsi="Arial" w:cs="Arial"/>
        </w:rPr>
        <w:t> (2022) ‘Consumer trust in organic food and organic certifications in four European countries’, </w:t>
      </w:r>
      <w:r w:rsidRPr="00701CED">
        <w:rPr>
          <w:rFonts w:ascii="Arial" w:hAnsi="Arial" w:cs="Arial"/>
          <w:i/>
          <w:iCs/>
        </w:rPr>
        <w:t>Food Control</w:t>
      </w:r>
      <w:r w:rsidRPr="00701CED">
        <w:rPr>
          <w:rFonts w:ascii="Arial" w:hAnsi="Arial" w:cs="Arial"/>
        </w:rPr>
        <w:t xml:space="preserve">, 133(133), p. 108484. Available at: </w:t>
      </w:r>
      <w:hyperlink r:id="rId57" w:history="1">
        <w:r w:rsidRPr="00701CED">
          <w:rPr>
            <w:rStyle w:val="Hyperlink"/>
            <w:rFonts w:ascii="Arial" w:hAnsi="Arial" w:cs="Arial"/>
          </w:rPr>
          <w:t>https://doi.org/10.1016/j.foodcont.2021.108484</w:t>
        </w:r>
      </w:hyperlink>
      <w:r w:rsidRPr="00701CED">
        <w:rPr>
          <w:rFonts w:ascii="Arial" w:hAnsi="Arial" w:cs="Arial"/>
        </w:rPr>
        <w:t xml:space="preserve">. </w:t>
      </w:r>
    </w:p>
    <w:p w14:paraId="6DA75E2C" w14:textId="400FB1DB" w:rsidR="00CB33F2" w:rsidRPr="00701CED" w:rsidRDefault="00CB33F2" w:rsidP="006C1A1D">
      <w:pPr>
        <w:rPr>
          <w:rFonts w:ascii="Arial" w:hAnsi="Arial" w:cs="Arial"/>
          <w:color w:val="000000"/>
        </w:rPr>
      </w:pPr>
      <w:proofErr w:type="spellStart"/>
      <w:r w:rsidRPr="00701CED">
        <w:rPr>
          <w:rFonts w:ascii="Arial" w:hAnsi="Arial" w:cs="Arial"/>
          <w:color w:val="000000"/>
        </w:rPr>
        <w:t>Ozuem</w:t>
      </w:r>
      <w:proofErr w:type="spellEnd"/>
      <w:r w:rsidRPr="00701CED">
        <w:rPr>
          <w:rFonts w:ascii="Arial" w:hAnsi="Arial" w:cs="Arial"/>
          <w:color w:val="000000"/>
        </w:rPr>
        <w:t xml:space="preserve">, W., Ranfagni, S., Willis, M., </w:t>
      </w:r>
      <w:proofErr w:type="spellStart"/>
      <w:r w:rsidRPr="00701CED">
        <w:rPr>
          <w:rFonts w:ascii="Arial" w:hAnsi="Arial" w:cs="Arial"/>
          <w:color w:val="000000"/>
        </w:rPr>
        <w:t>Rovai</w:t>
      </w:r>
      <w:proofErr w:type="spellEnd"/>
      <w:r w:rsidRPr="00701CED">
        <w:rPr>
          <w:rFonts w:ascii="Arial" w:hAnsi="Arial" w:cs="Arial"/>
          <w:color w:val="000000"/>
        </w:rPr>
        <w:t>, S. and Howell, K. (2021) 'Exploring customers' responses to online service failure and recovery strategies during Covid</w:t>
      </w:r>
      <w:r w:rsidRPr="00701CED">
        <w:rPr>
          <w:rFonts w:ascii="Cambria Math" w:hAnsi="Cambria Math" w:cs="Cambria Math"/>
          <w:color w:val="000000"/>
        </w:rPr>
        <w:t>‐</w:t>
      </w:r>
      <w:r w:rsidRPr="00701CED">
        <w:rPr>
          <w:rFonts w:ascii="Arial" w:hAnsi="Arial" w:cs="Arial"/>
          <w:color w:val="000000"/>
        </w:rPr>
        <w:t xml:space="preserve">19 pandemic: An actor–network theory perspective', </w:t>
      </w:r>
      <w:r w:rsidRPr="00701CED">
        <w:rPr>
          <w:rFonts w:ascii="Arial" w:hAnsi="Arial" w:cs="Arial"/>
          <w:i/>
          <w:iCs/>
          <w:color w:val="000000"/>
        </w:rPr>
        <w:t xml:space="preserve">Psychology &amp; Marketing, </w:t>
      </w:r>
      <w:r w:rsidRPr="00701CED">
        <w:rPr>
          <w:rFonts w:ascii="Arial" w:hAnsi="Arial" w:cs="Arial"/>
          <w:color w:val="000000"/>
        </w:rPr>
        <w:t xml:space="preserve">38(9), pp. 1440–1459 Available at: </w:t>
      </w:r>
      <w:hyperlink r:id="rId58" w:history="1">
        <w:r w:rsidRPr="00701CED">
          <w:rPr>
            <w:rStyle w:val="Hyperlink"/>
            <w:rFonts w:ascii="Arial" w:hAnsi="Arial" w:cs="Arial"/>
          </w:rPr>
          <w:t>https://doi.org/10.1002/mar.21527</w:t>
        </w:r>
      </w:hyperlink>
      <w:r w:rsidRPr="00701CED">
        <w:rPr>
          <w:rFonts w:ascii="Arial" w:hAnsi="Arial" w:cs="Arial"/>
          <w:color w:val="000000"/>
        </w:rPr>
        <w:t xml:space="preserve">.  </w:t>
      </w:r>
    </w:p>
    <w:p w14:paraId="48D4AEC0" w14:textId="338718C5" w:rsidR="00CB33F2" w:rsidRPr="00701CED" w:rsidRDefault="00CB33F2" w:rsidP="006C1A1D">
      <w:pPr>
        <w:rPr>
          <w:rFonts w:ascii="Arial" w:hAnsi="Arial" w:cs="Arial"/>
          <w:color w:val="000000"/>
        </w:rPr>
      </w:pPr>
      <w:proofErr w:type="spellStart"/>
      <w:r w:rsidRPr="00701CED">
        <w:rPr>
          <w:rFonts w:ascii="Arial" w:hAnsi="Arial" w:cs="Arial"/>
          <w:color w:val="000000"/>
        </w:rPr>
        <w:lastRenderedPageBreak/>
        <w:t>Piippo</w:t>
      </w:r>
      <w:proofErr w:type="spellEnd"/>
      <w:r w:rsidRPr="00701CED">
        <w:rPr>
          <w:rFonts w:ascii="Arial" w:hAnsi="Arial" w:cs="Arial"/>
          <w:color w:val="000000"/>
        </w:rPr>
        <w:t xml:space="preserve">, R., </w:t>
      </w:r>
      <w:proofErr w:type="spellStart"/>
      <w:r w:rsidRPr="00701CED">
        <w:rPr>
          <w:rFonts w:ascii="Arial" w:hAnsi="Arial" w:cs="Arial"/>
          <w:color w:val="000000"/>
        </w:rPr>
        <w:t>Niinimäki</w:t>
      </w:r>
      <w:proofErr w:type="spellEnd"/>
      <w:r w:rsidRPr="00701CED">
        <w:rPr>
          <w:rFonts w:ascii="Arial" w:hAnsi="Arial" w:cs="Arial"/>
          <w:color w:val="000000"/>
        </w:rPr>
        <w:t xml:space="preserve">, K. and </w:t>
      </w:r>
      <w:proofErr w:type="spellStart"/>
      <w:r w:rsidRPr="00701CED">
        <w:rPr>
          <w:rFonts w:ascii="Arial" w:hAnsi="Arial" w:cs="Arial"/>
          <w:color w:val="000000"/>
        </w:rPr>
        <w:t>Aakko</w:t>
      </w:r>
      <w:proofErr w:type="spellEnd"/>
      <w:r w:rsidRPr="00701CED">
        <w:rPr>
          <w:rFonts w:ascii="Arial" w:hAnsi="Arial" w:cs="Arial"/>
          <w:color w:val="000000"/>
        </w:rPr>
        <w:t xml:space="preserve">, M. (2022) 'Fit for the Future: Garment Quality and Product Lifetimes in a CE Context', </w:t>
      </w:r>
      <w:r w:rsidRPr="00701CED">
        <w:rPr>
          <w:rFonts w:ascii="Arial" w:hAnsi="Arial" w:cs="Arial"/>
          <w:i/>
          <w:iCs/>
          <w:color w:val="000000"/>
        </w:rPr>
        <w:t xml:space="preserve">Sustainability, </w:t>
      </w:r>
      <w:r w:rsidRPr="00701CED">
        <w:rPr>
          <w:rFonts w:ascii="Arial" w:hAnsi="Arial" w:cs="Arial"/>
          <w:color w:val="000000"/>
        </w:rPr>
        <w:t xml:space="preserve">14(2), pp. 726 Available at: </w:t>
      </w:r>
      <w:hyperlink r:id="rId59" w:history="1">
        <w:r w:rsidRPr="00701CED">
          <w:rPr>
            <w:rStyle w:val="Hyperlink"/>
            <w:rFonts w:ascii="Arial" w:hAnsi="Arial" w:cs="Arial"/>
          </w:rPr>
          <w:t>https://doi.org/10.3390/su14020726</w:t>
        </w:r>
      </w:hyperlink>
      <w:r w:rsidRPr="00701CED">
        <w:rPr>
          <w:rFonts w:ascii="Arial" w:hAnsi="Arial" w:cs="Arial"/>
          <w:color w:val="000000"/>
        </w:rPr>
        <w:t xml:space="preserve">. </w:t>
      </w:r>
    </w:p>
    <w:p w14:paraId="2240E3D4" w14:textId="26B18E83" w:rsidR="00CB33F2" w:rsidRPr="00701CED" w:rsidRDefault="00CB33F2" w:rsidP="006C1A1D">
      <w:pPr>
        <w:rPr>
          <w:rFonts w:ascii="Arial" w:hAnsi="Arial" w:cs="Arial"/>
          <w:color w:val="000000"/>
        </w:rPr>
      </w:pPr>
      <w:proofErr w:type="spellStart"/>
      <w:r w:rsidRPr="00701CED">
        <w:rPr>
          <w:rFonts w:ascii="Arial" w:hAnsi="Arial" w:cs="Arial"/>
          <w:color w:val="000000"/>
        </w:rPr>
        <w:t>Plakantonaki</w:t>
      </w:r>
      <w:proofErr w:type="spellEnd"/>
      <w:r w:rsidRPr="00701CED">
        <w:rPr>
          <w:rFonts w:ascii="Arial" w:hAnsi="Arial" w:cs="Arial"/>
          <w:color w:val="000000"/>
        </w:rPr>
        <w:t xml:space="preserve">, S., </w:t>
      </w:r>
      <w:proofErr w:type="spellStart"/>
      <w:r w:rsidRPr="00701CED">
        <w:rPr>
          <w:rFonts w:ascii="Arial" w:hAnsi="Arial" w:cs="Arial"/>
          <w:color w:val="000000"/>
        </w:rPr>
        <w:t>Kiskira</w:t>
      </w:r>
      <w:proofErr w:type="spellEnd"/>
      <w:r w:rsidRPr="00701CED">
        <w:rPr>
          <w:rFonts w:ascii="Arial" w:hAnsi="Arial" w:cs="Arial"/>
          <w:color w:val="000000"/>
        </w:rPr>
        <w:t xml:space="preserve">, K., </w:t>
      </w:r>
      <w:proofErr w:type="spellStart"/>
      <w:r w:rsidRPr="00701CED">
        <w:rPr>
          <w:rFonts w:ascii="Arial" w:hAnsi="Arial" w:cs="Arial"/>
          <w:color w:val="000000"/>
        </w:rPr>
        <w:t>Zacharopoulos</w:t>
      </w:r>
      <w:proofErr w:type="spellEnd"/>
      <w:r w:rsidRPr="00701CED">
        <w:rPr>
          <w:rFonts w:ascii="Arial" w:hAnsi="Arial" w:cs="Arial"/>
          <w:color w:val="000000"/>
        </w:rPr>
        <w:t xml:space="preserve">, N., Chronis, I., Coelho, F., </w:t>
      </w:r>
      <w:proofErr w:type="spellStart"/>
      <w:r w:rsidRPr="00701CED">
        <w:rPr>
          <w:rFonts w:ascii="Arial" w:hAnsi="Arial" w:cs="Arial"/>
          <w:color w:val="000000"/>
        </w:rPr>
        <w:t>Togiani</w:t>
      </w:r>
      <w:proofErr w:type="spellEnd"/>
      <w:r w:rsidRPr="00701CED">
        <w:rPr>
          <w:rFonts w:ascii="Arial" w:hAnsi="Arial" w:cs="Arial"/>
          <w:color w:val="000000"/>
        </w:rPr>
        <w:t xml:space="preserve">, A., </w:t>
      </w:r>
      <w:proofErr w:type="spellStart"/>
      <w:r w:rsidRPr="00701CED">
        <w:rPr>
          <w:rFonts w:ascii="Arial" w:hAnsi="Arial" w:cs="Arial"/>
          <w:color w:val="000000"/>
        </w:rPr>
        <w:t>Kalkanis</w:t>
      </w:r>
      <w:proofErr w:type="spellEnd"/>
      <w:r w:rsidRPr="00701CED">
        <w:rPr>
          <w:rFonts w:ascii="Arial" w:hAnsi="Arial" w:cs="Arial"/>
          <w:color w:val="000000"/>
        </w:rPr>
        <w:t xml:space="preserve">, K. and </w:t>
      </w:r>
      <w:proofErr w:type="spellStart"/>
      <w:r w:rsidRPr="00701CED">
        <w:rPr>
          <w:rFonts w:ascii="Arial" w:hAnsi="Arial" w:cs="Arial"/>
          <w:color w:val="000000"/>
        </w:rPr>
        <w:t>Priniotakis</w:t>
      </w:r>
      <w:proofErr w:type="spellEnd"/>
      <w:r w:rsidRPr="00701CED">
        <w:rPr>
          <w:rFonts w:ascii="Arial" w:hAnsi="Arial" w:cs="Arial"/>
          <w:color w:val="000000"/>
        </w:rPr>
        <w:t xml:space="preserve">, G. (2023) 'A Review of Sustainability Standards and Ecolabeling in the Textile Industry', </w:t>
      </w:r>
      <w:r w:rsidRPr="00701CED">
        <w:rPr>
          <w:rFonts w:ascii="Arial" w:hAnsi="Arial" w:cs="Arial"/>
          <w:i/>
          <w:iCs/>
          <w:color w:val="000000"/>
        </w:rPr>
        <w:t xml:space="preserve">Sustainability, </w:t>
      </w:r>
      <w:r w:rsidRPr="00701CED">
        <w:rPr>
          <w:rFonts w:ascii="Arial" w:hAnsi="Arial" w:cs="Arial"/>
          <w:color w:val="000000"/>
        </w:rPr>
        <w:t xml:space="preserve">15(15), pp. 11589 Available at: </w:t>
      </w:r>
      <w:hyperlink r:id="rId60" w:history="1">
        <w:r w:rsidRPr="00701CED">
          <w:rPr>
            <w:rStyle w:val="Hyperlink"/>
            <w:rFonts w:ascii="Arial" w:hAnsi="Arial" w:cs="Arial"/>
          </w:rPr>
          <w:t>https://doi.org/10.3390/su151511589</w:t>
        </w:r>
      </w:hyperlink>
      <w:r w:rsidRPr="00701CED">
        <w:rPr>
          <w:rFonts w:ascii="Arial" w:hAnsi="Arial" w:cs="Arial"/>
          <w:color w:val="000000"/>
        </w:rPr>
        <w:t xml:space="preserve">. </w:t>
      </w:r>
    </w:p>
    <w:p w14:paraId="2E70FAF5" w14:textId="0D76573E" w:rsidR="00CB33F2" w:rsidRPr="00701CED" w:rsidRDefault="00CB33F2" w:rsidP="006C1A1D">
      <w:pPr>
        <w:rPr>
          <w:rFonts w:ascii="Arial" w:hAnsi="Arial" w:cs="Arial"/>
          <w:color w:val="000000"/>
          <w:lang w:val="en-US"/>
        </w:rPr>
      </w:pPr>
      <w:proofErr w:type="spellStart"/>
      <w:r w:rsidRPr="00701CED">
        <w:rPr>
          <w:rFonts w:ascii="Arial" w:hAnsi="Arial" w:cs="Arial"/>
          <w:color w:val="000000"/>
        </w:rPr>
        <w:t>Pündrich</w:t>
      </w:r>
      <w:proofErr w:type="spellEnd"/>
      <w:r w:rsidRPr="00701CED">
        <w:rPr>
          <w:rFonts w:ascii="Arial" w:hAnsi="Arial" w:cs="Arial"/>
          <w:color w:val="000000"/>
        </w:rPr>
        <w:t xml:space="preserve">, A.P., Aguilar Delgado, N. and </w:t>
      </w:r>
      <w:proofErr w:type="spellStart"/>
      <w:r w:rsidRPr="00701CED">
        <w:rPr>
          <w:rFonts w:ascii="Arial" w:hAnsi="Arial" w:cs="Arial"/>
          <w:color w:val="000000"/>
        </w:rPr>
        <w:t>Barin</w:t>
      </w:r>
      <w:proofErr w:type="spellEnd"/>
      <w:r w:rsidRPr="00701CED">
        <w:rPr>
          <w:rFonts w:ascii="Arial" w:hAnsi="Arial" w:cs="Arial"/>
          <w:color w:val="000000"/>
        </w:rPr>
        <w:t>-Cruz, L. (2021) ‘The use of corporate social responsibility in the recovery phase of crisis management: A case study in the Brazilian company Petrobras’, </w:t>
      </w:r>
      <w:r w:rsidRPr="00701CED">
        <w:rPr>
          <w:rFonts w:ascii="Arial" w:hAnsi="Arial" w:cs="Arial"/>
          <w:i/>
          <w:iCs/>
          <w:color w:val="000000"/>
        </w:rPr>
        <w:t>Journal of Cleaner Production</w:t>
      </w:r>
      <w:r w:rsidRPr="00701CED">
        <w:rPr>
          <w:rFonts w:ascii="Arial" w:hAnsi="Arial" w:cs="Arial"/>
          <w:color w:val="000000"/>
        </w:rPr>
        <w:t xml:space="preserve">, 329, p. 129741. Available at: </w:t>
      </w:r>
      <w:hyperlink r:id="rId61" w:history="1">
        <w:r w:rsidRPr="00701CED">
          <w:rPr>
            <w:rStyle w:val="Hyperlink"/>
            <w:rFonts w:ascii="Arial" w:hAnsi="Arial" w:cs="Arial"/>
          </w:rPr>
          <w:t>https://doi.org/10.1016/j.jclepro.2021.129741</w:t>
        </w:r>
      </w:hyperlink>
      <w:r w:rsidRPr="00701CED">
        <w:rPr>
          <w:rFonts w:ascii="Arial" w:hAnsi="Arial" w:cs="Arial"/>
          <w:color w:val="000000"/>
        </w:rPr>
        <w:t>.</w:t>
      </w:r>
      <w:r w:rsidRPr="00701CED">
        <w:rPr>
          <w:rFonts w:ascii="Arial" w:hAnsi="Arial" w:cs="Arial"/>
          <w:color w:val="000000"/>
          <w:lang w:val="en-US"/>
        </w:rPr>
        <w:t xml:space="preserve"> </w:t>
      </w:r>
    </w:p>
    <w:p w14:paraId="3F5852A9" w14:textId="29BC1CF2" w:rsidR="00CB33F2" w:rsidRPr="00701CED" w:rsidRDefault="00CB33F2" w:rsidP="006C1A1D">
      <w:pPr>
        <w:rPr>
          <w:rFonts w:ascii="Arial" w:hAnsi="Arial" w:cs="Arial"/>
        </w:rPr>
      </w:pPr>
      <w:r w:rsidRPr="00701CED">
        <w:rPr>
          <w:rFonts w:ascii="Arial" w:hAnsi="Arial" w:cs="Arial"/>
        </w:rPr>
        <w:t xml:space="preserve">Pyle, M.A., Smith, A.N. and </w:t>
      </w:r>
      <w:proofErr w:type="spellStart"/>
      <w:r w:rsidRPr="00701CED">
        <w:rPr>
          <w:rFonts w:ascii="Arial" w:hAnsi="Arial" w:cs="Arial"/>
        </w:rPr>
        <w:t>Chevtchouk</w:t>
      </w:r>
      <w:proofErr w:type="spellEnd"/>
      <w:r w:rsidRPr="00701CED">
        <w:rPr>
          <w:rFonts w:ascii="Arial" w:hAnsi="Arial" w:cs="Arial"/>
        </w:rPr>
        <w:t xml:space="preserve">, Y. (2021) ‘In </w:t>
      </w:r>
      <w:proofErr w:type="spellStart"/>
      <w:r w:rsidRPr="00701CED">
        <w:rPr>
          <w:rFonts w:ascii="Arial" w:hAnsi="Arial" w:cs="Arial"/>
        </w:rPr>
        <w:t>eWOM</w:t>
      </w:r>
      <w:proofErr w:type="spellEnd"/>
      <w:r w:rsidRPr="00701CED">
        <w:rPr>
          <w:rFonts w:ascii="Arial" w:hAnsi="Arial" w:cs="Arial"/>
        </w:rPr>
        <w:t xml:space="preserve"> we trust: Using naïve theories to understand consumer trust in a complex </w:t>
      </w:r>
      <w:proofErr w:type="spellStart"/>
      <w:r w:rsidRPr="00701CED">
        <w:rPr>
          <w:rFonts w:ascii="Arial" w:hAnsi="Arial" w:cs="Arial"/>
        </w:rPr>
        <w:t>eWOM</w:t>
      </w:r>
      <w:proofErr w:type="spellEnd"/>
      <w:r w:rsidRPr="00701CED">
        <w:rPr>
          <w:rFonts w:ascii="Arial" w:hAnsi="Arial" w:cs="Arial"/>
        </w:rPr>
        <w:t xml:space="preserve"> marketspace’, </w:t>
      </w:r>
      <w:r w:rsidRPr="00701CED">
        <w:rPr>
          <w:rFonts w:ascii="Arial" w:hAnsi="Arial" w:cs="Arial"/>
          <w:i/>
          <w:iCs/>
        </w:rPr>
        <w:t>Journal of Business Research</w:t>
      </w:r>
      <w:r w:rsidRPr="00701CED">
        <w:rPr>
          <w:rFonts w:ascii="Arial" w:hAnsi="Arial" w:cs="Arial"/>
        </w:rPr>
        <w:t xml:space="preserve">, 122, pp. 145–158. Available at: </w:t>
      </w:r>
      <w:hyperlink r:id="rId62" w:history="1">
        <w:r w:rsidRPr="00701CED">
          <w:rPr>
            <w:rStyle w:val="Hyperlink"/>
            <w:rFonts w:ascii="Arial" w:hAnsi="Arial" w:cs="Arial"/>
          </w:rPr>
          <w:t>https://doi.org/10.1016/j.jbusres.2020.08.063</w:t>
        </w:r>
      </w:hyperlink>
      <w:r w:rsidRPr="00701CED">
        <w:rPr>
          <w:rFonts w:ascii="Arial" w:hAnsi="Arial" w:cs="Arial"/>
        </w:rPr>
        <w:t xml:space="preserve">. </w:t>
      </w:r>
    </w:p>
    <w:p w14:paraId="3A67E613" w14:textId="77777777" w:rsidR="00CB33F2" w:rsidRPr="00701CED" w:rsidRDefault="00CB33F2" w:rsidP="00CB33F2">
      <w:pPr>
        <w:spacing w:after="240" w:line="360" w:lineRule="atLeast"/>
        <w:jc w:val="left"/>
        <w:rPr>
          <w:rFonts w:ascii="Arial" w:hAnsi="Arial" w:cs="Arial"/>
          <w:color w:val="000000"/>
          <w:lang w:val="en-US"/>
        </w:rPr>
      </w:pPr>
      <w:r w:rsidRPr="00701CED">
        <w:rPr>
          <w:rFonts w:ascii="Arial" w:hAnsi="Arial" w:cs="Arial"/>
          <w:color w:val="000000"/>
        </w:rPr>
        <w:t>Quashie-</w:t>
      </w:r>
      <w:proofErr w:type="spellStart"/>
      <w:r w:rsidRPr="00701CED">
        <w:rPr>
          <w:rFonts w:ascii="Arial" w:hAnsi="Arial" w:cs="Arial"/>
          <w:color w:val="000000"/>
        </w:rPr>
        <w:t>Idun</w:t>
      </w:r>
      <w:proofErr w:type="spellEnd"/>
      <w:r w:rsidRPr="00701CED">
        <w:rPr>
          <w:rFonts w:ascii="Arial" w:hAnsi="Arial" w:cs="Arial"/>
          <w:color w:val="000000"/>
        </w:rPr>
        <w:t>, S. (2025) </w:t>
      </w:r>
      <w:r w:rsidRPr="00701CED">
        <w:rPr>
          <w:rFonts w:ascii="Arial" w:hAnsi="Arial" w:cs="Arial"/>
          <w:i/>
          <w:iCs/>
          <w:color w:val="000000"/>
        </w:rPr>
        <w:t>UK brands found in ‘fast fashion graveyard’ in African conservation area</w:t>
      </w:r>
      <w:r w:rsidRPr="00701CED">
        <w:rPr>
          <w:rFonts w:ascii="Arial" w:hAnsi="Arial" w:cs="Arial"/>
          <w:color w:val="000000"/>
        </w:rPr>
        <w:t>, </w:t>
      </w:r>
      <w:r w:rsidRPr="00701CED">
        <w:rPr>
          <w:rFonts w:ascii="Arial" w:hAnsi="Arial" w:cs="Arial"/>
          <w:i/>
          <w:iCs/>
          <w:color w:val="000000"/>
        </w:rPr>
        <w:t>Unearthed</w:t>
      </w:r>
      <w:r w:rsidRPr="00701CED">
        <w:rPr>
          <w:rFonts w:ascii="Arial" w:hAnsi="Arial" w:cs="Arial"/>
          <w:color w:val="000000"/>
        </w:rPr>
        <w:t xml:space="preserve">. Available at: </w:t>
      </w:r>
      <w:hyperlink r:id="rId63" w:history="1">
        <w:r w:rsidRPr="00701CED">
          <w:rPr>
            <w:rStyle w:val="Hyperlink"/>
            <w:rFonts w:ascii="Arial" w:hAnsi="Arial" w:cs="Arial"/>
          </w:rPr>
          <w:t>https://unearthed.greenpeace.org/2025/06/18/uk-brands-fashion-dumps-african-protected-wetlands/</w:t>
        </w:r>
      </w:hyperlink>
      <w:r w:rsidRPr="00701CED">
        <w:rPr>
          <w:rFonts w:ascii="Arial" w:hAnsi="Arial" w:cs="Arial"/>
          <w:color w:val="000000"/>
          <w:lang w:val="en-US"/>
        </w:rPr>
        <w:t xml:space="preserve"> </w:t>
      </w:r>
      <w:r w:rsidRPr="00701CED">
        <w:rPr>
          <w:rFonts w:ascii="Arial" w:hAnsi="Arial" w:cs="Arial"/>
          <w:color w:val="000000"/>
        </w:rPr>
        <w:t xml:space="preserve"> (Accessed: 16 December 2025).</w:t>
      </w:r>
      <w:r w:rsidRPr="00701CED">
        <w:rPr>
          <w:rFonts w:ascii="Arial" w:hAnsi="Arial" w:cs="Arial"/>
          <w:color w:val="000000"/>
          <w:lang w:val="en-US"/>
        </w:rPr>
        <w:t xml:space="preserve"> </w:t>
      </w:r>
      <w:r w:rsidRPr="00701CED">
        <w:rPr>
          <w:rFonts w:ascii="Arial" w:hAnsi="Arial" w:cs="Arial"/>
        </w:rPr>
        <w:br w:type="page"/>
      </w:r>
    </w:p>
    <w:p w14:paraId="3EF24816" w14:textId="1AEE3D29" w:rsidR="00CB33F2" w:rsidRPr="00701CED" w:rsidRDefault="00CB33F2" w:rsidP="006C1A1D">
      <w:pPr>
        <w:rPr>
          <w:rFonts w:ascii="Arial" w:hAnsi="Arial" w:cs="Arial"/>
        </w:rPr>
      </w:pPr>
      <w:r w:rsidRPr="00701CED">
        <w:rPr>
          <w:rFonts w:ascii="Arial" w:hAnsi="Arial" w:cs="Arial"/>
        </w:rPr>
        <w:lastRenderedPageBreak/>
        <w:t>Quintus, M. </w:t>
      </w:r>
      <w:r w:rsidRPr="00701CED">
        <w:rPr>
          <w:rFonts w:ascii="Arial" w:hAnsi="Arial" w:cs="Arial"/>
          <w:i/>
          <w:iCs/>
        </w:rPr>
        <w:t>et al.</w:t>
      </w:r>
      <w:r w:rsidRPr="00701CED">
        <w:rPr>
          <w:rFonts w:ascii="Arial" w:hAnsi="Arial" w:cs="Arial"/>
        </w:rPr>
        <w:t> (2024) ‘Managing consumer trust in e-commerce: evidence from advanced versus emerging markets’, </w:t>
      </w:r>
      <w:r w:rsidRPr="00701CED">
        <w:rPr>
          <w:rFonts w:ascii="Arial" w:hAnsi="Arial" w:cs="Arial"/>
          <w:i/>
          <w:iCs/>
        </w:rPr>
        <w:t>International Journal of Retail &amp; Distribution Management</w:t>
      </w:r>
      <w:r w:rsidRPr="00701CED">
        <w:rPr>
          <w:rFonts w:ascii="Arial" w:hAnsi="Arial" w:cs="Arial"/>
        </w:rPr>
        <w:t xml:space="preserve">, 52(10/11). Available at: </w:t>
      </w:r>
      <w:hyperlink r:id="rId64" w:history="1">
        <w:r w:rsidRPr="00701CED">
          <w:rPr>
            <w:rStyle w:val="Hyperlink"/>
            <w:rFonts w:ascii="Arial" w:hAnsi="Arial" w:cs="Arial"/>
          </w:rPr>
          <w:t>https://doi.org/10.1108/ijrdm-10-2023-0609</w:t>
        </w:r>
      </w:hyperlink>
      <w:r w:rsidRPr="00701CED">
        <w:rPr>
          <w:rFonts w:ascii="Arial" w:hAnsi="Arial" w:cs="Arial"/>
        </w:rPr>
        <w:t xml:space="preserve">. </w:t>
      </w:r>
    </w:p>
    <w:p w14:paraId="6FC43E05" w14:textId="18561015" w:rsidR="00CB33F2" w:rsidRPr="00701CED" w:rsidRDefault="00CB33F2" w:rsidP="006C1A1D">
      <w:pPr>
        <w:rPr>
          <w:rFonts w:ascii="Arial" w:hAnsi="Arial" w:cs="Arial"/>
          <w:color w:val="000000"/>
        </w:rPr>
      </w:pPr>
      <w:r w:rsidRPr="00701CED">
        <w:rPr>
          <w:rFonts w:ascii="Arial" w:hAnsi="Arial" w:cs="Arial"/>
          <w:color w:val="000000"/>
        </w:rPr>
        <w:t xml:space="preserve">Quintus, M., Mayr, K., Hofer, K.M. and Chiu, Y.T. (2024) 'Managing consumer trust in e-commerce: evidence from advanced versus emerging markets', </w:t>
      </w:r>
      <w:r w:rsidRPr="00701CED">
        <w:rPr>
          <w:rFonts w:ascii="Arial" w:hAnsi="Arial" w:cs="Arial"/>
          <w:i/>
          <w:iCs/>
          <w:color w:val="000000"/>
        </w:rPr>
        <w:t xml:space="preserve">International journal of retail &amp; distribution management, </w:t>
      </w:r>
      <w:r w:rsidRPr="00701CED">
        <w:rPr>
          <w:rFonts w:ascii="Arial" w:hAnsi="Arial" w:cs="Arial"/>
          <w:color w:val="000000"/>
        </w:rPr>
        <w:t xml:space="preserve">52(10/11), pp. 1038–1056 Available at: </w:t>
      </w:r>
      <w:hyperlink r:id="rId65" w:history="1">
        <w:r w:rsidRPr="00701CED">
          <w:rPr>
            <w:rStyle w:val="Hyperlink"/>
            <w:rFonts w:ascii="Arial" w:hAnsi="Arial" w:cs="Arial"/>
          </w:rPr>
          <w:t>https://doi.org/10.1108/IJRDM-10-2023-0609</w:t>
        </w:r>
      </w:hyperlink>
      <w:r w:rsidRPr="00701CED">
        <w:rPr>
          <w:rFonts w:ascii="Arial" w:hAnsi="Arial" w:cs="Arial"/>
          <w:color w:val="000000"/>
        </w:rPr>
        <w:t xml:space="preserve">. </w:t>
      </w:r>
    </w:p>
    <w:p w14:paraId="568C3156" w14:textId="53C162C2" w:rsidR="00CB33F2" w:rsidRPr="00701CED" w:rsidRDefault="00CB33F2" w:rsidP="006C1A1D">
      <w:pPr>
        <w:rPr>
          <w:rFonts w:ascii="Arial" w:hAnsi="Arial" w:cs="Arial"/>
        </w:rPr>
      </w:pPr>
      <w:proofErr w:type="spellStart"/>
      <w:r w:rsidRPr="00701CED">
        <w:rPr>
          <w:rFonts w:ascii="Arial" w:hAnsi="Arial" w:cs="Arial"/>
        </w:rPr>
        <w:t>Roh</w:t>
      </w:r>
      <w:proofErr w:type="spellEnd"/>
      <w:r w:rsidRPr="00701CED">
        <w:rPr>
          <w:rFonts w:ascii="Arial" w:hAnsi="Arial" w:cs="Arial"/>
        </w:rPr>
        <w:t>, T. </w:t>
      </w:r>
      <w:r w:rsidRPr="00701CED">
        <w:rPr>
          <w:rFonts w:ascii="Arial" w:hAnsi="Arial" w:cs="Arial"/>
          <w:i/>
          <w:iCs/>
        </w:rPr>
        <w:t>et al.</w:t>
      </w:r>
      <w:r w:rsidRPr="00701CED">
        <w:rPr>
          <w:rFonts w:ascii="Arial" w:hAnsi="Arial" w:cs="Arial"/>
        </w:rPr>
        <w:t> (2024) ‘What makes consumers trust and adopt fintech? An empirical investigation in China’, </w:t>
      </w:r>
      <w:r w:rsidRPr="00701CED">
        <w:rPr>
          <w:rFonts w:ascii="Arial" w:hAnsi="Arial" w:cs="Arial"/>
          <w:i/>
          <w:iCs/>
        </w:rPr>
        <w:t>Electronic Commerce Research</w:t>
      </w:r>
      <w:r w:rsidRPr="00701CED">
        <w:rPr>
          <w:rFonts w:ascii="Arial" w:hAnsi="Arial" w:cs="Arial"/>
        </w:rPr>
        <w:t xml:space="preserve">, 24. Available at: </w:t>
      </w:r>
      <w:hyperlink r:id="rId66" w:history="1">
        <w:r w:rsidRPr="00701CED">
          <w:rPr>
            <w:rStyle w:val="Hyperlink"/>
            <w:rFonts w:ascii="Arial" w:hAnsi="Arial" w:cs="Arial"/>
          </w:rPr>
          <w:t>https://doi.org/10.1007/s10660-021-09527-3</w:t>
        </w:r>
      </w:hyperlink>
      <w:r w:rsidRPr="00701CED">
        <w:rPr>
          <w:rFonts w:ascii="Arial" w:hAnsi="Arial" w:cs="Arial"/>
        </w:rPr>
        <w:t xml:space="preserve">. </w:t>
      </w:r>
    </w:p>
    <w:p w14:paraId="5B4DA341" w14:textId="17357512" w:rsidR="00CB33F2" w:rsidRPr="00701CED" w:rsidRDefault="00CB33F2" w:rsidP="006C1A1D">
      <w:pPr>
        <w:rPr>
          <w:rFonts w:ascii="Arial" w:hAnsi="Arial" w:cs="Arial"/>
          <w:color w:val="000000"/>
          <w:lang w:val="en-US"/>
        </w:rPr>
      </w:pPr>
      <w:r w:rsidRPr="00701CED">
        <w:rPr>
          <w:rFonts w:ascii="Arial" w:hAnsi="Arial" w:cs="Arial"/>
          <w:color w:val="000000"/>
        </w:rPr>
        <w:t>Sharples, L. </w:t>
      </w:r>
      <w:r w:rsidRPr="00701CED">
        <w:rPr>
          <w:rFonts w:ascii="Arial" w:hAnsi="Arial" w:cs="Arial"/>
          <w:i/>
          <w:iCs/>
          <w:color w:val="000000"/>
        </w:rPr>
        <w:t>et al.</w:t>
      </w:r>
      <w:r w:rsidRPr="00701CED">
        <w:rPr>
          <w:rFonts w:ascii="Arial" w:hAnsi="Arial" w:cs="Arial"/>
          <w:color w:val="000000"/>
        </w:rPr>
        <w:t> (2023) ‘Exploring crisis communications during a pandemic from a cruise marketing managers perspective: an application of construal level theory’, </w:t>
      </w:r>
      <w:r w:rsidRPr="00701CED">
        <w:rPr>
          <w:rFonts w:ascii="Arial" w:hAnsi="Arial" w:cs="Arial"/>
          <w:i/>
          <w:iCs/>
          <w:color w:val="000000"/>
        </w:rPr>
        <w:t>Current Issues in Tourism</w:t>
      </w:r>
      <w:r w:rsidRPr="00701CED">
        <w:rPr>
          <w:rFonts w:ascii="Arial" w:hAnsi="Arial" w:cs="Arial"/>
          <w:color w:val="000000"/>
        </w:rPr>
        <w:t xml:space="preserve">, 26(19), pp. 1–16. Available at: </w:t>
      </w:r>
      <w:hyperlink r:id="rId67" w:history="1">
        <w:r w:rsidRPr="00701CED">
          <w:rPr>
            <w:rStyle w:val="Hyperlink"/>
            <w:rFonts w:ascii="Arial" w:hAnsi="Arial" w:cs="Arial"/>
          </w:rPr>
          <w:t>https://doi.org/10.1080/13683500.2022.2109006</w:t>
        </w:r>
      </w:hyperlink>
      <w:r w:rsidRPr="00701CED">
        <w:rPr>
          <w:rFonts w:ascii="Arial" w:hAnsi="Arial" w:cs="Arial"/>
          <w:color w:val="000000"/>
        </w:rPr>
        <w:t>.</w:t>
      </w:r>
      <w:r w:rsidRPr="00701CED">
        <w:rPr>
          <w:rFonts w:ascii="Arial" w:hAnsi="Arial" w:cs="Arial"/>
          <w:color w:val="000000"/>
          <w:lang w:val="en-US"/>
        </w:rPr>
        <w:t xml:space="preserve"> </w:t>
      </w:r>
    </w:p>
    <w:p w14:paraId="4C7CEDD9" w14:textId="75EDD50B" w:rsidR="00CB33F2" w:rsidRPr="00701CED" w:rsidRDefault="00CB33F2" w:rsidP="006C1A1D">
      <w:pPr>
        <w:rPr>
          <w:rFonts w:ascii="Arial" w:hAnsi="Arial" w:cs="Arial"/>
        </w:rPr>
      </w:pPr>
      <w:r w:rsidRPr="00701CED">
        <w:rPr>
          <w:rFonts w:ascii="Arial" w:hAnsi="Arial" w:cs="Arial"/>
        </w:rPr>
        <w:t>Singh, V. and Sharma, S.K. (2023) ‘Application of blockchain technology in shaping the future of food industry based on transparency and consumer trust’, </w:t>
      </w:r>
      <w:r w:rsidRPr="00701CED">
        <w:rPr>
          <w:rFonts w:ascii="Arial" w:hAnsi="Arial" w:cs="Arial"/>
          <w:i/>
          <w:iCs/>
        </w:rPr>
        <w:t>Journal of Food Science and Technology</w:t>
      </w:r>
      <w:r w:rsidRPr="00701CED">
        <w:rPr>
          <w:rFonts w:ascii="Arial" w:hAnsi="Arial" w:cs="Arial"/>
        </w:rPr>
        <w:t xml:space="preserve">, 60. Available at: </w:t>
      </w:r>
      <w:hyperlink r:id="rId68" w:history="1">
        <w:r w:rsidRPr="00701CED">
          <w:rPr>
            <w:rStyle w:val="Hyperlink"/>
            <w:rFonts w:ascii="Arial" w:hAnsi="Arial" w:cs="Arial"/>
          </w:rPr>
          <w:t>https://doi.org/10.1007/s13197-022-05360-0</w:t>
        </w:r>
      </w:hyperlink>
      <w:r w:rsidRPr="00701CED">
        <w:rPr>
          <w:rFonts w:ascii="Arial" w:hAnsi="Arial" w:cs="Arial"/>
        </w:rPr>
        <w:t xml:space="preserve">. </w:t>
      </w:r>
    </w:p>
    <w:p w14:paraId="6FBD739F" w14:textId="7491727F" w:rsidR="00CB33F2" w:rsidRPr="00701CED" w:rsidRDefault="00CB33F2" w:rsidP="006C1A1D">
      <w:pPr>
        <w:rPr>
          <w:rFonts w:ascii="Arial" w:hAnsi="Arial" w:cs="Arial"/>
          <w:color w:val="000000"/>
          <w:lang w:val="en-US"/>
        </w:rPr>
      </w:pPr>
      <w:r w:rsidRPr="00701CED">
        <w:rPr>
          <w:rFonts w:ascii="Arial" w:hAnsi="Arial" w:cs="Arial"/>
          <w:color w:val="000000"/>
        </w:rPr>
        <w:t>Song, M. </w:t>
      </w:r>
      <w:r w:rsidRPr="00701CED">
        <w:rPr>
          <w:rFonts w:ascii="Arial" w:hAnsi="Arial" w:cs="Arial"/>
          <w:i/>
          <w:iCs/>
          <w:color w:val="000000"/>
        </w:rPr>
        <w:t>et al.</w:t>
      </w:r>
      <w:r w:rsidRPr="00701CED">
        <w:rPr>
          <w:rFonts w:ascii="Arial" w:hAnsi="Arial" w:cs="Arial"/>
          <w:color w:val="000000"/>
        </w:rPr>
        <w:t> (2022) ‘Should the chatbot “save itself” or “be helped by others”? The influence of service recovery types on consumer perceptions of recovery satisfaction’, </w:t>
      </w:r>
      <w:r w:rsidRPr="00701CED">
        <w:rPr>
          <w:rFonts w:ascii="Arial" w:hAnsi="Arial" w:cs="Arial"/>
          <w:i/>
          <w:iCs/>
          <w:color w:val="000000"/>
        </w:rPr>
        <w:t>Electronic Commerce Research and Applications</w:t>
      </w:r>
      <w:r w:rsidRPr="00701CED">
        <w:rPr>
          <w:rFonts w:ascii="Arial" w:hAnsi="Arial" w:cs="Arial"/>
          <w:color w:val="000000"/>
        </w:rPr>
        <w:t xml:space="preserve">, 55, p. 101199. Available at: </w:t>
      </w:r>
      <w:hyperlink r:id="rId69" w:history="1">
        <w:r w:rsidRPr="00701CED">
          <w:rPr>
            <w:rStyle w:val="Hyperlink"/>
            <w:rFonts w:ascii="Arial" w:hAnsi="Arial" w:cs="Arial"/>
          </w:rPr>
          <w:t>https://doi.org/10.1016/j.elerap.2022.101199</w:t>
        </w:r>
      </w:hyperlink>
      <w:r w:rsidRPr="00701CED">
        <w:rPr>
          <w:rFonts w:ascii="Arial" w:hAnsi="Arial" w:cs="Arial"/>
          <w:color w:val="000000"/>
        </w:rPr>
        <w:t>.</w:t>
      </w:r>
      <w:r w:rsidRPr="00701CED">
        <w:rPr>
          <w:rFonts w:ascii="Arial" w:hAnsi="Arial" w:cs="Arial"/>
          <w:color w:val="000000"/>
          <w:lang w:val="en-US"/>
        </w:rPr>
        <w:t xml:space="preserve"> </w:t>
      </w:r>
    </w:p>
    <w:p w14:paraId="52099A24" w14:textId="41DAFE32" w:rsidR="00CB33F2" w:rsidRPr="00701CED" w:rsidRDefault="00CB33F2" w:rsidP="006C1A1D">
      <w:pPr>
        <w:rPr>
          <w:rFonts w:ascii="Arial" w:hAnsi="Arial" w:cs="Arial"/>
        </w:rPr>
      </w:pPr>
      <w:proofErr w:type="spellStart"/>
      <w:r w:rsidRPr="00701CED">
        <w:rPr>
          <w:rFonts w:ascii="Arial" w:hAnsi="Arial" w:cs="Arial"/>
        </w:rPr>
        <w:t>Su</w:t>
      </w:r>
      <w:proofErr w:type="spellEnd"/>
      <w:r w:rsidRPr="00701CED">
        <w:rPr>
          <w:rFonts w:ascii="Arial" w:hAnsi="Arial" w:cs="Arial"/>
        </w:rPr>
        <w:t>, D.N. </w:t>
      </w:r>
      <w:r w:rsidRPr="00701CED">
        <w:rPr>
          <w:rFonts w:ascii="Arial" w:hAnsi="Arial" w:cs="Arial"/>
          <w:i/>
          <w:iCs/>
        </w:rPr>
        <w:t>et al.</w:t>
      </w:r>
      <w:r w:rsidRPr="00701CED">
        <w:rPr>
          <w:rFonts w:ascii="Arial" w:hAnsi="Arial" w:cs="Arial"/>
        </w:rPr>
        <w:t> (2022) ‘</w:t>
      </w:r>
      <w:proofErr w:type="spellStart"/>
      <w:r w:rsidRPr="00701CED">
        <w:rPr>
          <w:rFonts w:ascii="Arial" w:hAnsi="Arial" w:cs="Arial"/>
        </w:rPr>
        <w:t>Modeling</w:t>
      </w:r>
      <w:proofErr w:type="spellEnd"/>
      <w:r w:rsidRPr="00701CED">
        <w:rPr>
          <w:rFonts w:ascii="Arial" w:hAnsi="Arial" w:cs="Arial"/>
        </w:rPr>
        <w:t xml:space="preserve"> consumers’ trust in mobile food delivery apps: perspectives of technology acceptance model, mobile service quality and personalization-privacy theory’, </w:t>
      </w:r>
      <w:r w:rsidRPr="00701CED">
        <w:rPr>
          <w:rFonts w:ascii="Arial" w:hAnsi="Arial" w:cs="Arial"/>
          <w:i/>
          <w:iCs/>
        </w:rPr>
        <w:t>Journal of Hospitality Marketing &amp; Management</w:t>
      </w:r>
      <w:r w:rsidRPr="00701CED">
        <w:rPr>
          <w:rFonts w:ascii="Arial" w:hAnsi="Arial" w:cs="Arial"/>
        </w:rPr>
        <w:t xml:space="preserve">, 31(5), pp. 1–35. </w:t>
      </w:r>
      <w:r w:rsidRPr="00701CED">
        <w:rPr>
          <w:rFonts w:ascii="Arial" w:hAnsi="Arial" w:cs="Arial"/>
          <w:color w:val="000000"/>
        </w:rPr>
        <w:t>Available at:</w:t>
      </w:r>
      <w:r w:rsidRPr="00701CED">
        <w:rPr>
          <w:rFonts w:ascii="Arial" w:hAnsi="Arial" w:cs="Arial"/>
        </w:rPr>
        <w:t xml:space="preserve"> </w:t>
      </w:r>
      <w:hyperlink r:id="rId70" w:history="1">
        <w:r w:rsidRPr="00701CED">
          <w:rPr>
            <w:rStyle w:val="Hyperlink"/>
            <w:rFonts w:ascii="Arial" w:hAnsi="Arial" w:cs="Arial"/>
          </w:rPr>
          <w:t>https://doi.org/10.1080/19368623.2022.2020199</w:t>
        </w:r>
      </w:hyperlink>
      <w:r w:rsidRPr="00701CED">
        <w:rPr>
          <w:rFonts w:ascii="Arial" w:hAnsi="Arial" w:cs="Arial"/>
        </w:rPr>
        <w:t xml:space="preserve"> </w:t>
      </w:r>
    </w:p>
    <w:p w14:paraId="556B28D3" w14:textId="116DC4D7" w:rsidR="00CB33F2" w:rsidRPr="00701CED" w:rsidRDefault="00CB33F2" w:rsidP="006C1A1D">
      <w:pPr>
        <w:rPr>
          <w:rFonts w:ascii="Arial" w:hAnsi="Arial" w:cs="Arial"/>
          <w:color w:val="000000"/>
        </w:rPr>
      </w:pPr>
      <w:proofErr w:type="spellStart"/>
      <w:r w:rsidRPr="00701CED">
        <w:rPr>
          <w:rFonts w:ascii="Arial" w:hAnsi="Arial" w:cs="Arial"/>
          <w:color w:val="000000"/>
        </w:rPr>
        <w:t>Swazan</w:t>
      </w:r>
      <w:proofErr w:type="spellEnd"/>
      <w:r w:rsidRPr="00701CED">
        <w:rPr>
          <w:rFonts w:ascii="Arial" w:hAnsi="Arial" w:cs="Arial"/>
          <w:color w:val="000000"/>
        </w:rPr>
        <w:t xml:space="preserve">, I.S. and Das, D. (2022) 'Bangladesh's Emergence as a Ready-Made Garment Export Leader: An Examination of the Competitive Advantages of the Garment Industry', </w:t>
      </w:r>
      <w:r w:rsidRPr="00701CED">
        <w:rPr>
          <w:rFonts w:ascii="Arial" w:hAnsi="Arial" w:cs="Arial"/>
          <w:i/>
          <w:iCs/>
          <w:color w:val="000000"/>
        </w:rPr>
        <w:t xml:space="preserve">International journal of global business and competitiveness, </w:t>
      </w:r>
      <w:r w:rsidRPr="00701CED">
        <w:rPr>
          <w:rFonts w:ascii="Arial" w:hAnsi="Arial" w:cs="Arial"/>
          <w:color w:val="000000"/>
        </w:rPr>
        <w:t xml:space="preserve">17(2), pp. 162–174 Available at: </w:t>
      </w:r>
      <w:hyperlink r:id="rId71" w:history="1">
        <w:r w:rsidRPr="00701CED">
          <w:rPr>
            <w:rStyle w:val="Hyperlink"/>
            <w:rFonts w:ascii="Arial" w:hAnsi="Arial" w:cs="Arial"/>
          </w:rPr>
          <w:t>https://doi.org/10.1007/s42943-022-00049-9</w:t>
        </w:r>
      </w:hyperlink>
      <w:r w:rsidRPr="00701CED">
        <w:rPr>
          <w:rFonts w:ascii="Arial" w:hAnsi="Arial" w:cs="Arial"/>
          <w:color w:val="000000"/>
        </w:rPr>
        <w:t xml:space="preserve">. </w:t>
      </w:r>
    </w:p>
    <w:p w14:paraId="0B0A0704" w14:textId="3A21A9B5" w:rsidR="00CB33F2" w:rsidRPr="00701CED" w:rsidRDefault="00CB33F2" w:rsidP="006C1A1D">
      <w:pPr>
        <w:rPr>
          <w:rFonts w:ascii="Arial" w:hAnsi="Arial" w:cs="Arial"/>
          <w:color w:val="000000"/>
          <w:lang w:val="en-US"/>
        </w:rPr>
      </w:pPr>
      <w:r w:rsidRPr="00701CED">
        <w:rPr>
          <w:rFonts w:ascii="Arial" w:hAnsi="Arial" w:cs="Arial"/>
          <w:color w:val="000000"/>
        </w:rPr>
        <w:t>Tan, X. </w:t>
      </w:r>
      <w:r w:rsidRPr="00701CED">
        <w:rPr>
          <w:rFonts w:ascii="Arial" w:hAnsi="Arial" w:cs="Arial"/>
          <w:i/>
          <w:iCs/>
          <w:color w:val="000000"/>
        </w:rPr>
        <w:t>et al.</w:t>
      </w:r>
      <w:r w:rsidRPr="00701CED">
        <w:rPr>
          <w:rFonts w:ascii="Arial" w:hAnsi="Arial" w:cs="Arial"/>
          <w:color w:val="000000"/>
        </w:rPr>
        <w:t> (2022) ‘Green bonds and corporate performance: A potential way to achieve green recovery’, </w:t>
      </w:r>
      <w:r w:rsidRPr="00701CED">
        <w:rPr>
          <w:rFonts w:ascii="Arial" w:hAnsi="Arial" w:cs="Arial"/>
          <w:i/>
          <w:iCs/>
          <w:color w:val="000000"/>
        </w:rPr>
        <w:t>Renewable Energy</w:t>
      </w:r>
      <w:r w:rsidRPr="00701CED">
        <w:rPr>
          <w:rFonts w:ascii="Arial" w:hAnsi="Arial" w:cs="Arial"/>
          <w:color w:val="000000"/>
        </w:rPr>
        <w:t xml:space="preserve">, 200, pp. 59–68. Available at: </w:t>
      </w:r>
      <w:hyperlink r:id="rId72" w:history="1">
        <w:r w:rsidRPr="00701CED">
          <w:rPr>
            <w:rStyle w:val="Hyperlink"/>
            <w:rFonts w:ascii="Arial" w:hAnsi="Arial" w:cs="Arial"/>
          </w:rPr>
          <w:t>https://doi.org/10.1016/j.renene.2022.09.109</w:t>
        </w:r>
      </w:hyperlink>
      <w:r w:rsidRPr="00701CED">
        <w:rPr>
          <w:rFonts w:ascii="Arial" w:hAnsi="Arial" w:cs="Arial"/>
          <w:color w:val="000000"/>
        </w:rPr>
        <w:t>.</w:t>
      </w:r>
      <w:r w:rsidRPr="00701CED">
        <w:rPr>
          <w:rFonts w:ascii="Arial" w:hAnsi="Arial" w:cs="Arial"/>
          <w:color w:val="000000"/>
          <w:lang w:val="en-US"/>
        </w:rPr>
        <w:t xml:space="preserve"> </w:t>
      </w:r>
    </w:p>
    <w:p w14:paraId="1ABBC832" w14:textId="61BCB2EF" w:rsidR="00CB33F2" w:rsidRPr="00701CED" w:rsidRDefault="00CB33F2" w:rsidP="006C1A1D">
      <w:pPr>
        <w:rPr>
          <w:rFonts w:ascii="Arial" w:hAnsi="Arial" w:cs="Arial"/>
        </w:rPr>
      </w:pPr>
      <w:r w:rsidRPr="00701CED">
        <w:rPr>
          <w:rFonts w:ascii="Arial" w:hAnsi="Arial" w:cs="Arial"/>
        </w:rPr>
        <w:lastRenderedPageBreak/>
        <w:t>Tseng, H.-T. </w:t>
      </w:r>
      <w:r w:rsidRPr="00701CED">
        <w:rPr>
          <w:rFonts w:ascii="Arial" w:hAnsi="Arial" w:cs="Arial"/>
          <w:i/>
          <w:iCs/>
        </w:rPr>
        <w:t>et al.</w:t>
      </w:r>
      <w:r w:rsidRPr="00701CED">
        <w:rPr>
          <w:rFonts w:ascii="Arial" w:hAnsi="Arial" w:cs="Arial"/>
        </w:rPr>
        <w:t> (2022) ‘Managing enterprise social media to develop consumer trust’, </w:t>
      </w:r>
      <w:r w:rsidRPr="00701CED">
        <w:rPr>
          <w:rFonts w:ascii="Arial" w:hAnsi="Arial" w:cs="Arial"/>
          <w:i/>
          <w:iCs/>
        </w:rPr>
        <w:t>British Food Journal</w:t>
      </w:r>
      <w:r w:rsidRPr="00701CED">
        <w:rPr>
          <w:rFonts w:ascii="Arial" w:hAnsi="Arial" w:cs="Arial"/>
        </w:rPr>
        <w:t xml:space="preserve">, 124(12). Available at: </w:t>
      </w:r>
      <w:hyperlink r:id="rId73" w:history="1">
        <w:r w:rsidRPr="00701CED">
          <w:rPr>
            <w:rStyle w:val="Hyperlink"/>
            <w:rFonts w:ascii="Arial" w:hAnsi="Arial" w:cs="Arial"/>
          </w:rPr>
          <w:t>https://doi.org/10.1108/bfj-11-2020-0995</w:t>
        </w:r>
      </w:hyperlink>
      <w:r w:rsidRPr="00701CED">
        <w:rPr>
          <w:rFonts w:ascii="Arial" w:hAnsi="Arial" w:cs="Arial"/>
        </w:rPr>
        <w:t xml:space="preserve">. </w:t>
      </w:r>
    </w:p>
    <w:p w14:paraId="30FBF24B" w14:textId="0C3FACFE" w:rsidR="00CB33F2" w:rsidRPr="00701CED" w:rsidRDefault="00CB33F2" w:rsidP="006C1A1D">
      <w:pPr>
        <w:rPr>
          <w:rFonts w:ascii="Arial" w:hAnsi="Arial" w:cs="Arial"/>
          <w:color w:val="000000"/>
        </w:rPr>
      </w:pPr>
      <w:r w:rsidRPr="00701CED">
        <w:rPr>
          <w:rFonts w:ascii="Arial" w:hAnsi="Arial" w:cs="Arial"/>
          <w:color w:val="000000"/>
        </w:rPr>
        <w:t xml:space="preserve">Tseng, M., Bui, T., Lim, M.K., </w:t>
      </w:r>
      <w:proofErr w:type="spellStart"/>
      <w:r w:rsidRPr="00701CED">
        <w:rPr>
          <w:rFonts w:ascii="Arial" w:hAnsi="Arial" w:cs="Arial"/>
          <w:color w:val="000000"/>
        </w:rPr>
        <w:t>Fujii</w:t>
      </w:r>
      <w:proofErr w:type="spellEnd"/>
      <w:r w:rsidRPr="00701CED">
        <w:rPr>
          <w:rFonts w:ascii="Arial" w:hAnsi="Arial" w:cs="Arial"/>
          <w:color w:val="000000"/>
        </w:rPr>
        <w:t xml:space="preserve">, M. and Mishra, U. (2022) 'Assessing data-driven sustainable supply chain management indicators for the textile industry under industrial disruption and ambidexterity', </w:t>
      </w:r>
      <w:r w:rsidRPr="00701CED">
        <w:rPr>
          <w:rFonts w:ascii="Arial" w:hAnsi="Arial" w:cs="Arial"/>
          <w:i/>
          <w:iCs/>
          <w:color w:val="000000"/>
        </w:rPr>
        <w:t xml:space="preserve">International journal of production economics, </w:t>
      </w:r>
      <w:r w:rsidRPr="00701CED">
        <w:rPr>
          <w:rFonts w:ascii="Arial" w:hAnsi="Arial" w:cs="Arial"/>
          <w:color w:val="000000"/>
        </w:rPr>
        <w:t xml:space="preserve">245, pp. 108401 Available at: </w:t>
      </w:r>
      <w:hyperlink r:id="rId74" w:history="1">
        <w:r w:rsidRPr="00701CED">
          <w:rPr>
            <w:rStyle w:val="Hyperlink"/>
            <w:rFonts w:ascii="Arial" w:hAnsi="Arial" w:cs="Arial"/>
          </w:rPr>
          <w:t>https://doi.org/10.1016/j.ijpe.2021.108401</w:t>
        </w:r>
      </w:hyperlink>
      <w:r w:rsidRPr="00701CED">
        <w:rPr>
          <w:rFonts w:ascii="Arial" w:hAnsi="Arial" w:cs="Arial"/>
          <w:color w:val="000000"/>
        </w:rPr>
        <w:t xml:space="preserve"> </w:t>
      </w:r>
    </w:p>
    <w:p w14:paraId="4C8AEFB4" w14:textId="3DC94C46" w:rsidR="00CB33F2" w:rsidRPr="00701CED" w:rsidRDefault="00CB33F2" w:rsidP="006C1A1D">
      <w:pPr>
        <w:rPr>
          <w:rFonts w:ascii="Arial" w:hAnsi="Arial" w:cs="Arial"/>
          <w:color w:val="000000"/>
          <w:lang w:val="en-US"/>
        </w:rPr>
      </w:pPr>
      <w:proofErr w:type="spellStart"/>
      <w:r w:rsidRPr="00701CED">
        <w:rPr>
          <w:rFonts w:ascii="Arial" w:hAnsi="Arial" w:cs="Arial"/>
          <w:color w:val="000000"/>
        </w:rPr>
        <w:t>Vaupotič</w:t>
      </w:r>
      <w:proofErr w:type="spellEnd"/>
      <w:r w:rsidRPr="00701CED">
        <w:rPr>
          <w:rFonts w:ascii="Arial" w:hAnsi="Arial" w:cs="Arial"/>
          <w:color w:val="000000"/>
        </w:rPr>
        <w:t xml:space="preserve">, N., </w:t>
      </w:r>
      <w:proofErr w:type="spellStart"/>
      <w:r w:rsidRPr="00701CED">
        <w:rPr>
          <w:rFonts w:ascii="Arial" w:hAnsi="Arial" w:cs="Arial"/>
          <w:color w:val="000000"/>
        </w:rPr>
        <w:t>Kienhues</w:t>
      </w:r>
      <w:proofErr w:type="spellEnd"/>
      <w:r w:rsidRPr="00701CED">
        <w:rPr>
          <w:rFonts w:ascii="Arial" w:hAnsi="Arial" w:cs="Arial"/>
          <w:color w:val="000000"/>
        </w:rPr>
        <w:t xml:space="preserve">, D. and </w:t>
      </w:r>
      <w:proofErr w:type="spellStart"/>
      <w:r w:rsidRPr="00701CED">
        <w:rPr>
          <w:rFonts w:ascii="Arial" w:hAnsi="Arial" w:cs="Arial"/>
          <w:color w:val="000000"/>
        </w:rPr>
        <w:t>Jucks</w:t>
      </w:r>
      <w:proofErr w:type="spellEnd"/>
      <w:r w:rsidRPr="00701CED">
        <w:rPr>
          <w:rFonts w:ascii="Arial" w:hAnsi="Arial" w:cs="Arial"/>
          <w:color w:val="000000"/>
        </w:rPr>
        <w:t>, R. (2022) ‘Taking a stance on the role of nuclear energy to combat the climate crisis: how communication task and expert’s personal stance impact individuals’ intellectual humility and strategies for dealing with a complex topic’, </w:t>
      </w:r>
      <w:r w:rsidRPr="00701CED">
        <w:rPr>
          <w:rFonts w:ascii="Arial" w:hAnsi="Arial" w:cs="Arial"/>
          <w:i/>
          <w:iCs/>
          <w:color w:val="000000"/>
        </w:rPr>
        <w:t>Educational and Developmental Psychologist</w:t>
      </w:r>
      <w:r w:rsidRPr="00701CED">
        <w:rPr>
          <w:rFonts w:ascii="Arial" w:hAnsi="Arial" w:cs="Arial"/>
          <w:color w:val="000000"/>
        </w:rPr>
        <w:t xml:space="preserve">, 39(1), pp. 70–84. Available at: </w:t>
      </w:r>
      <w:hyperlink r:id="rId75" w:history="1">
        <w:r w:rsidRPr="00701CED">
          <w:rPr>
            <w:rStyle w:val="Hyperlink"/>
            <w:rFonts w:ascii="Arial" w:hAnsi="Arial" w:cs="Arial"/>
          </w:rPr>
          <w:t>https://doi.org/10.1080/20590776.2021.2018916</w:t>
        </w:r>
      </w:hyperlink>
      <w:r w:rsidRPr="00701CED">
        <w:rPr>
          <w:rFonts w:ascii="Arial" w:hAnsi="Arial" w:cs="Arial"/>
          <w:color w:val="000000"/>
        </w:rPr>
        <w:t>.</w:t>
      </w:r>
      <w:r w:rsidRPr="00701CED">
        <w:rPr>
          <w:rFonts w:ascii="Arial" w:hAnsi="Arial" w:cs="Arial"/>
          <w:color w:val="000000"/>
          <w:lang w:val="en-US"/>
        </w:rPr>
        <w:t xml:space="preserve"> </w:t>
      </w:r>
    </w:p>
    <w:p w14:paraId="091A98AC" w14:textId="750B3D56" w:rsidR="00CB33F2" w:rsidRPr="00701CED" w:rsidRDefault="00CB33F2" w:rsidP="006C1A1D">
      <w:pPr>
        <w:rPr>
          <w:rFonts w:ascii="Arial" w:hAnsi="Arial" w:cs="Arial"/>
          <w:color w:val="000000"/>
        </w:rPr>
      </w:pPr>
      <w:proofErr w:type="spellStart"/>
      <w:r w:rsidRPr="00701CED">
        <w:rPr>
          <w:rFonts w:ascii="Arial" w:hAnsi="Arial" w:cs="Arial"/>
          <w:color w:val="000000"/>
        </w:rPr>
        <w:t>Vuković</w:t>
      </w:r>
      <w:proofErr w:type="spellEnd"/>
      <w:r w:rsidRPr="00701CED">
        <w:rPr>
          <w:rFonts w:ascii="Arial" w:hAnsi="Arial" w:cs="Arial"/>
          <w:color w:val="000000"/>
        </w:rPr>
        <w:t xml:space="preserve">, M., </w:t>
      </w:r>
      <w:proofErr w:type="spellStart"/>
      <w:r w:rsidRPr="00701CED">
        <w:rPr>
          <w:rFonts w:ascii="Arial" w:hAnsi="Arial" w:cs="Arial"/>
          <w:color w:val="000000"/>
        </w:rPr>
        <w:t>Dašić</w:t>
      </w:r>
      <w:proofErr w:type="spellEnd"/>
      <w:r w:rsidRPr="00701CED">
        <w:rPr>
          <w:rFonts w:ascii="Arial" w:hAnsi="Arial" w:cs="Arial"/>
          <w:color w:val="000000"/>
        </w:rPr>
        <w:t xml:space="preserve">, D. and </w:t>
      </w:r>
      <w:proofErr w:type="spellStart"/>
      <w:r w:rsidRPr="00701CED">
        <w:rPr>
          <w:rFonts w:ascii="Arial" w:hAnsi="Arial" w:cs="Arial"/>
          <w:color w:val="000000"/>
        </w:rPr>
        <w:t>Vuković</w:t>
      </w:r>
      <w:proofErr w:type="spellEnd"/>
      <w:r w:rsidRPr="00701CED">
        <w:rPr>
          <w:rFonts w:ascii="Arial" w:hAnsi="Arial" w:cs="Arial"/>
          <w:color w:val="000000"/>
        </w:rPr>
        <w:t xml:space="preserve">, A. (2024) 'Restoration of reputation through crisis communication in fashion industry', </w:t>
      </w:r>
      <w:proofErr w:type="spellStart"/>
      <w:r w:rsidRPr="00701CED">
        <w:rPr>
          <w:rFonts w:ascii="Arial" w:hAnsi="Arial" w:cs="Arial"/>
          <w:i/>
          <w:iCs/>
          <w:color w:val="000000"/>
        </w:rPr>
        <w:t>Tekstilna</w:t>
      </w:r>
      <w:proofErr w:type="spellEnd"/>
      <w:r w:rsidRPr="00701CED">
        <w:rPr>
          <w:rFonts w:ascii="Arial" w:hAnsi="Arial" w:cs="Arial"/>
          <w:i/>
          <w:iCs/>
          <w:color w:val="000000"/>
        </w:rPr>
        <w:t xml:space="preserve"> </w:t>
      </w:r>
      <w:proofErr w:type="spellStart"/>
      <w:r w:rsidRPr="00701CED">
        <w:rPr>
          <w:rFonts w:ascii="Arial" w:hAnsi="Arial" w:cs="Arial"/>
          <w:i/>
          <w:iCs/>
          <w:color w:val="000000"/>
        </w:rPr>
        <w:t>industrija</w:t>
      </w:r>
      <w:proofErr w:type="spellEnd"/>
      <w:r w:rsidRPr="00701CED">
        <w:rPr>
          <w:rFonts w:ascii="Arial" w:hAnsi="Arial" w:cs="Arial"/>
          <w:i/>
          <w:iCs/>
          <w:color w:val="000000"/>
        </w:rPr>
        <w:t xml:space="preserve">, </w:t>
      </w:r>
      <w:r w:rsidRPr="00701CED">
        <w:rPr>
          <w:rFonts w:ascii="Arial" w:hAnsi="Arial" w:cs="Arial"/>
          <w:color w:val="000000"/>
        </w:rPr>
        <w:t xml:space="preserve">72(4), pp. 42–50 Available at: </w:t>
      </w:r>
      <w:hyperlink r:id="rId76" w:history="1">
        <w:r w:rsidRPr="00701CED">
          <w:rPr>
            <w:rStyle w:val="Hyperlink"/>
            <w:rFonts w:ascii="Arial" w:hAnsi="Arial" w:cs="Arial"/>
          </w:rPr>
          <w:t>https://doi.org/10.5937/tekstind2404042V</w:t>
        </w:r>
      </w:hyperlink>
      <w:r w:rsidRPr="00701CED">
        <w:rPr>
          <w:rFonts w:ascii="Arial" w:hAnsi="Arial" w:cs="Arial"/>
          <w:color w:val="000000"/>
        </w:rPr>
        <w:t xml:space="preserve">. </w:t>
      </w:r>
    </w:p>
    <w:p w14:paraId="5C5FAE83" w14:textId="220DE5B7" w:rsidR="00CB33F2" w:rsidRPr="00701CED" w:rsidRDefault="00CB33F2" w:rsidP="006C1A1D">
      <w:pPr>
        <w:rPr>
          <w:rFonts w:ascii="Arial" w:hAnsi="Arial" w:cs="Arial"/>
        </w:rPr>
      </w:pPr>
      <w:r w:rsidRPr="00701CED">
        <w:rPr>
          <w:rFonts w:ascii="Arial" w:hAnsi="Arial" w:cs="Arial"/>
        </w:rPr>
        <w:t>Wang, C. </w:t>
      </w:r>
      <w:r w:rsidRPr="00701CED">
        <w:rPr>
          <w:rFonts w:ascii="Arial" w:hAnsi="Arial" w:cs="Arial"/>
          <w:i/>
          <w:iCs/>
        </w:rPr>
        <w:t>et al.</w:t>
      </w:r>
      <w:r w:rsidRPr="00701CED">
        <w:rPr>
          <w:rFonts w:ascii="Arial" w:hAnsi="Arial" w:cs="Arial"/>
        </w:rPr>
        <w:t> (2023) ‘The Influence of Consumer Perception on Purchase intention: Evidence from cross-border E-commerce Platforms’, </w:t>
      </w:r>
      <w:proofErr w:type="spellStart"/>
      <w:r w:rsidRPr="00701CED">
        <w:rPr>
          <w:rFonts w:ascii="Arial" w:hAnsi="Arial" w:cs="Arial"/>
          <w:i/>
          <w:iCs/>
        </w:rPr>
        <w:t>Heliyon</w:t>
      </w:r>
      <w:proofErr w:type="spellEnd"/>
      <w:r w:rsidRPr="00701CED">
        <w:rPr>
          <w:rFonts w:ascii="Arial" w:hAnsi="Arial" w:cs="Arial"/>
        </w:rPr>
        <w:t xml:space="preserve">, 9(11), p. e21617. Available at: </w:t>
      </w:r>
      <w:hyperlink r:id="rId77" w:history="1">
        <w:r w:rsidRPr="00701CED">
          <w:rPr>
            <w:rStyle w:val="Hyperlink"/>
            <w:rFonts w:ascii="Arial" w:hAnsi="Arial" w:cs="Arial"/>
          </w:rPr>
          <w:t>https://doi.org/10.1016/j.heliyon.2023.e21617</w:t>
        </w:r>
      </w:hyperlink>
      <w:r w:rsidRPr="00701CED">
        <w:rPr>
          <w:rFonts w:ascii="Arial" w:hAnsi="Arial" w:cs="Arial"/>
        </w:rPr>
        <w:t xml:space="preserve">. </w:t>
      </w:r>
    </w:p>
    <w:p w14:paraId="5DB6C1FD" w14:textId="0E9A7D52" w:rsidR="00CB33F2" w:rsidRPr="00701CED" w:rsidRDefault="00CB33F2" w:rsidP="006C1A1D">
      <w:pPr>
        <w:rPr>
          <w:rFonts w:ascii="Arial" w:hAnsi="Arial" w:cs="Arial"/>
        </w:rPr>
      </w:pPr>
      <w:r w:rsidRPr="00701CED">
        <w:rPr>
          <w:rFonts w:ascii="Arial" w:hAnsi="Arial" w:cs="Arial"/>
        </w:rPr>
        <w:t>Wang, H. </w:t>
      </w:r>
      <w:r w:rsidRPr="00701CED">
        <w:rPr>
          <w:rFonts w:ascii="Arial" w:hAnsi="Arial" w:cs="Arial"/>
          <w:i/>
          <w:iCs/>
        </w:rPr>
        <w:t>et al.</w:t>
      </w:r>
      <w:r w:rsidRPr="00701CED">
        <w:rPr>
          <w:rFonts w:ascii="Arial" w:hAnsi="Arial" w:cs="Arial"/>
        </w:rPr>
        <w:t xml:space="preserve"> (2021) ‘The impact of blockchain technology on consumer </w:t>
      </w:r>
      <w:proofErr w:type="spellStart"/>
      <w:r w:rsidRPr="00701CED">
        <w:rPr>
          <w:rFonts w:ascii="Arial" w:hAnsi="Arial" w:cs="Arial"/>
        </w:rPr>
        <w:t>behavior</w:t>
      </w:r>
      <w:proofErr w:type="spellEnd"/>
      <w:r w:rsidRPr="00701CED">
        <w:rPr>
          <w:rFonts w:ascii="Arial" w:hAnsi="Arial" w:cs="Arial"/>
        </w:rPr>
        <w:t>: a multimethod study’, </w:t>
      </w:r>
      <w:r w:rsidRPr="00701CED">
        <w:rPr>
          <w:rFonts w:ascii="Arial" w:hAnsi="Arial" w:cs="Arial"/>
          <w:i/>
          <w:iCs/>
        </w:rPr>
        <w:t>Journal of Management Analytics</w:t>
      </w:r>
      <w:r w:rsidRPr="00701CED">
        <w:rPr>
          <w:rFonts w:ascii="Arial" w:hAnsi="Arial" w:cs="Arial"/>
        </w:rPr>
        <w:t xml:space="preserve">, 8(3), pp. 371–390. Available at: </w:t>
      </w:r>
      <w:hyperlink r:id="rId78" w:history="1">
        <w:r w:rsidRPr="00701CED">
          <w:rPr>
            <w:rStyle w:val="Hyperlink"/>
            <w:rFonts w:ascii="Arial" w:hAnsi="Arial" w:cs="Arial"/>
          </w:rPr>
          <w:t>https://doi.org/10.1080/23270012.2021.1958264</w:t>
        </w:r>
      </w:hyperlink>
      <w:r w:rsidRPr="00701CED">
        <w:rPr>
          <w:rFonts w:ascii="Arial" w:hAnsi="Arial" w:cs="Arial"/>
        </w:rPr>
        <w:t xml:space="preserve">. </w:t>
      </w:r>
    </w:p>
    <w:p w14:paraId="473CDE0D" w14:textId="78BB7A88" w:rsidR="00CB33F2" w:rsidRPr="00701CED" w:rsidRDefault="00CB33F2" w:rsidP="006C1A1D">
      <w:pPr>
        <w:rPr>
          <w:rFonts w:ascii="Arial" w:hAnsi="Arial" w:cs="Arial"/>
          <w:color w:val="000000"/>
          <w:lang w:val="en-US"/>
        </w:rPr>
      </w:pPr>
      <w:r w:rsidRPr="00701CED">
        <w:rPr>
          <w:rFonts w:ascii="Arial" w:hAnsi="Arial" w:cs="Arial"/>
          <w:color w:val="000000"/>
        </w:rPr>
        <w:t>Wang, S. </w:t>
      </w:r>
      <w:r w:rsidRPr="00701CED">
        <w:rPr>
          <w:rFonts w:ascii="Arial" w:hAnsi="Arial" w:cs="Arial"/>
          <w:i/>
          <w:iCs/>
          <w:color w:val="000000"/>
        </w:rPr>
        <w:t>et al.</w:t>
      </w:r>
      <w:r w:rsidRPr="00701CED">
        <w:rPr>
          <w:rFonts w:ascii="Arial" w:hAnsi="Arial" w:cs="Arial"/>
          <w:color w:val="000000"/>
        </w:rPr>
        <w:t> (2021) ‘The Role of Corporate Social Responsibility Perceptions in Brand Equity, Brand Credibility, Brand Reputation, and Purchase Intentions’, </w:t>
      </w:r>
      <w:r w:rsidRPr="00701CED">
        <w:rPr>
          <w:rFonts w:ascii="Arial" w:hAnsi="Arial" w:cs="Arial"/>
          <w:i/>
          <w:iCs/>
          <w:color w:val="000000"/>
        </w:rPr>
        <w:t>Sustainability</w:t>
      </w:r>
      <w:r w:rsidRPr="00701CED">
        <w:rPr>
          <w:rFonts w:ascii="Arial" w:hAnsi="Arial" w:cs="Arial"/>
          <w:color w:val="000000"/>
        </w:rPr>
        <w:t xml:space="preserve">, 13(21), p. 11975. Available at: </w:t>
      </w:r>
      <w:hyperlink r:id="rId79" w:history="1">
        <w:r w:rsidRPr="00701CED">
          <w:rPr>
            <w:rStyle w:val="Hyperlink"/>
            <w:rFonts w:ascii="Arial" w:hAnsi="Arial" w:cs="Arial"/>
          </w:rPr>
          <w:t>https://doi.org/10.3390/su132111975</w:t>
        </w:r>
      </w:hyperlink>
      <w:r w:rsidRPr="00701CED">
        <w:rPr>
          <w:rFonts w:ascii="Arial" w:hAnsi="Arial" w:cs="Arial"/>
          <w:color w:val="000000"/>
        </w:rPr>
        <w:t>.</w:t>
      </w:r>
      <w:r w:rsidRPr="00701CED">
        <w:rPr>
          <w:rFonts w:ascii="Arial" w:hAnsi="Arial" w:cs="Arial"/>
          <w:color w:val="000000"/>
          <w:lang w:val="en-US"/>
        </w:rPr>
        <w:t xml:space="preserve"> </w:t>
      </w:r>
    </w:p>
    <w:p w14:paraId="051F7C15" w14:textId="17487343" w:rsidR="00CB33F2" w:rsidRPr="00701CED" w:rsidRDefault="00CB33F2" w:rsidP="006C1A1D">
      <w:pPr>
        <w:rPr>
          <w:rFonts w:ascii="Arial" w:hAnsi="Arial" w:cs="Arial"/>
          <w:color w:val="000000"/>
          <w:lang w:val="en-US"/>
        </w:rPr>
      </w:pPr>
      <w:r w:rsidRPr="00701CED">
        <w:rPr>
          <w:rFonts w:ascii="Arial" w:hAnsi="Arial" w:cs="Arial"/>
          <w:color w:val="000000"/>
        </w:rPr>
        <w:t>Wang, Y. </w:t>
      </w:r>
      <w:r w:rsidRPr="00701CED">
        <w:rPr>
          <w:rFonts w:ascii="Arial" w:hAnsi="Arial" w:cs="Arial"/>
          <w:i/>
          <w:iCs/>
          <w:color w:val="000000"/>
        </w:rPr>
        <w:t>et al.</w:t>
      </w:r>
      <w:r w:rsidRPr="00701CED">
        <w:rPr>
          <w:rFonts w:ascii="Arial" w:hAnsi="Arial" w:cs="Arial"/>
          <w:color w:val="000000"/>
        </w:rPr>
        <w:t> (2021) ‘Corporate responses to the coronavirus crisis and their impact on electronic</w:t>
      </w:r>
      <w:r w:rsidRPr="00701CED">
        <w:rPr>
          <w:rFonts w:ascii="Cambria Math" w:hAnsi="Cambria Math" w:cs="Cambria Math"/>
          <w:color w:val="000000"/>
        </w:rPr>
        <w:t>‐</w:t>
      </w:r>
      <w:r w:rsidRPr="00701CED">
        <w:rPr>
          <w:rFonts w:ascii="Arial" w:hAnsi="Arial" w:cs="Arial"/>
          <w:color w:val="000000"/>
        </w:rPr>
        <w:t>word</w:t>
      </w:r>
      <w:r w:rsidRPr="00701CED">
        <w:rPr>
          <w:rFonts w:ascii="Cambria Math" w:hAnsi="Cambria Math" w:cs="Cambria Math"/>
          <w:color w:val="000000"/>
        </w:rPr>
        <w:t>‐</w:t>
      </w:r>
      <w:r w:rsidRPr="00701CED">
        <w:rPr>
          <w:rFonts w:ascii="Arial" w:hAnsi="Arial" w:cs="Arial"/>
          <w:color w:val="000000"/>
        </w:rPr>
        <w:t>of</w:t>
      </w:r>
      <w:r w:rsidRPr="00701CED">
        <w:rPr>
          <w:rFonts w:ascii="Cambria Math" w:hAnsi="Cambria Math" w:cs="Cambria Math"/>
          <w:color w:val="000000"/>
        </w:rPr>
        <w:t>‐</w:t>
      </w:r>
      <w:r w:rsidRPr="00701CED">
        <w:rPr>
          <w:rFonts w:ascii="Arial" w:hAnsi="Arial" w:cs="Arial"/>
          <w:color w:val="000000"/>
        </w:rPr>
        <w:t>mouth and trust recovery: Evidence from social media’, </w:t>
      </w:r>
      <w:r w:rsidRPr="00701CED">
        <w:rPr>
          <w:rFonts w:ascii="Arial" w:hAnsi="Arial" w:cs="Arial"/>
          <w:i/>
          <w:iCs/>
          <w:color w:val="000000"/>
        </w:rPr>
        <w:t>British Journal of Management</w:t>
      </w:r>
      <w:r w:rsidRPr="00701CED">
        <w:rPr>
          <w:rFonts w:ascii="Arial" w:hAnsi="Arial" w:cs="Arial"/>
          <w:color w:val="000000"/>
        </w:rPr>
        <w:t xml:space="preserve">, 32(4), pp. 1184–1202. Available at: </w:t>
      </w:r>
      <w:hyperlink r:id="rId80" w:history="1">
        <w:r w:rsidRPr="00701CED">
          <w:rPr>
            <w:rStyle w:val="Hyperlink"/>
            <w:rFonts w:ascii="Arial" w:hAnsi="Arial" w:cs="Arial"/>
          </w:rPr>
          <w:t>https://doi.org/10.1111/1467-8551.12497</w:t>
        </w:r>
      </w:hyperlink>
      <w:r w:rsidRPr="00701CED">
        <w:rPr>
          <w:rFonts w:ascii="Arial" w:hAnsi="Arial" w:cs="Arial"/>
          <w:color w:val="000000"/>
        </w:rPr>
        <w:t>.</w:t>
      </w:r>
      <w:r w:rsidRPr="00701CED">
        <w:rPr>
          <w:rFonts w:ascii="Arial" w:hAnsi="Arial" w:cs="Arial"/>
          <w:color w:val="000000"/>
          <w:lang w:val="en-US"/>
        </w:rPr>
        <w:t xml:space="preserve"> </w:t>
      </w:r>
    </w:p>
    <w:p w14:paraId="23E7DF90" w14:textId="720CF931" w:rsidR="00CB33F2" w:rsidRPr="00701CED" w:rsidRDefault="00CB33F2" w:rsidP="006C1A1D">
      <w:pPr>
        <w:rPr>
          <w:rFonts w:ascii="Arial" w:hAnsi="Arial" w:cs="Arial"/>
          <w:color w:val="000000"/>
          <w:lang w:val="en-US"/>
        </w:rPr>
      </w:pPr>
      <w:r w:rsidRPr="00701CED">
        <w:rPr>
          <w:rFonts w:ascii="Arial" w:hAnsi="Arial" w:cs="Arial"/>
          <w:color w:val="000000"/>
        </w:rPr>
        <w:t>Wren, B. (2022) ‘Sustainable Supply Chain Management in the Fast Fashion Industry: a Comparative Study of Current Efforts and Best Practices to Address the Climate Crisis’, </w:t>
      </w:r>
      <w:r w:rsidRPr="00701CED">
        <w:rPr>
          <w:rFonts w:ascii="Arial" w:hAnsi="Arial" w:cs="Arial"/>
          <w:i/>
          <w:iCs/>
          <w:color w:val="000000"/>
        </w:rPr>
        <w:t>Cleaner Logistics and Supply Chain</w:t>
      </w:r>
      <w:r w:rsidRPr="00701CED">
        <w:rPr>
          <w:rFonts w:ascii="Arial" w:hAnsi="Arial" w:cs="Arial"/>
          <w:color w:val="000000"/>
        </w:rPr>
        <w:t xml:space="preserve">, 4, p. 100032. Available at: </w:t>
      </w:r>
      <w:hyperlink r:id="rId81" w:history="1">
        <w:r w:rsidRPr="00701CED">
          <w:rPr>
            <w:rStyle w:val="Hyperlink"/>
            <w:rFonts w:ascii="Arial" w:hAnsi="Arial" w:cs="Arial"/>
          </w:rPr>
          <w:t>https://www.sciencedirect.com/science/article/pii/S2772390922000051</w:t>
        </w:r>
      </w:hyperlink>
      <w:r w:rsidRPr="00701CED">
        <w:rPr>
          <w:rFonts w:ascii="Arial" w:hAnsi="Arial" w:cs="Arial"/>
          <w:color w:val="000000"/>
        </w:rPr>
        <w:t>.</w:t>
      </w:r>
      <w:r w:rsidRPr="00701CED">
        <w:rPr>
          <w:rFonts w:ascii="Arial" w:hAnsi="Arial" w:cs="Arial"/>
          <w:color w:val="000000"/>
          <w:lang w:val="en-US"/>
        </w:rPr>
        <w:t xml:space="preserve"> </w:t>
      </w:r>
    </w:p>
    <w:p w14:paraId="1178580E" w14:textId="4F65EA45" w:rsidR="00CB33F2" w:rsidRPr="00701CED" w:rsidRDefault="00CB33F2" w:rsidP="006C1A1D">
      <w:pPr>
        <w:rPr>
          <w:rFonts w:ascii="Arial" w:hAnsi="Arial" w:cs="Arial"/>
          <w:color w:val="000000"/>
          <w:lang w:val="en-US"/>
        </w:rPr>
      </w:pPr>
      <w:r w:rsidRPr="00701CED">
        <w:rPr>
          <w:rFonts w:ascii="Arial" w:hAnsi="Arial" w:cs="Arial"/>
          <w:color w:val="000000"/>
        </w:rPr>
        <w:lastRenderedPageBreak/>
        <w:t>Wu, S. </w:t>
      </w:r>
      <w:r w:rsidRPr="00701CED">
        <w:rPr>
          <w:rFonts w:ascii="Arial" w:hAnsi="Arial" w:cs="Arial"/>
          <w:i/>
          <w:iCs/>
          <w:color w:val="000000"/>
        </w:rPr>
        <w:t>et al.</w:t>
      </w:r>
      <w:r w:rsidRPr="00701CED">
        <w:rPr>
          <w:rFonts w:ascii="Arial" w:hAnsi="Arial" w:cs="Arial"/>
          <w:color w:val="000000"/>
        </w:rPr>
        <w:t> (2022) ‘The Interaction Between Suppliers and Fraudulent Customer Firms: Evidence from Trade Credit Financing of Chinese Listed Firms’, </w:t>
      </w:r>
      <w:r w:rsidRPr="00701CED">
        <w:rPr>
          <w:rFonts w:ascii="Arial" w:hAnsi="Arial" w:cs="Arial"/>
          <w:i/>
          <w:iCs/>
          <w:color w:val="000000"/>
        </w:rPr>
        <w:t>Journal of Business Ethics</w:t>
      </w:r>
      <w:r w:rsidRPr="00701CED">
        <w:rPr>
          <w:rFonts w:ascii="Arial" w:hAnsi="Arial" w:cs="Arial"/>
          <w:color w:val="000000"/>
        </w:rPr>
        <w:t xml:space="preserve">, 179(2). Available at: </w:t>
      </w:r>
      <w:hyperlink r:id="rId82" w:history="1">
        <w:r w:rsidRPr="00701CED">
          <w:rPr>
            <w:rStyle w:val="Hyperlink"/>
            <w:rFonts w:ascii="Arial" w:hAnsi="Arial" w:cs="Arial"/>
          </w:rPr>
          <w:t>https://doi.org/10.1007/s10551-021-04832-1</w:t>
        </w:r>
      </w:hyperlink>
      <w:r w:rsidRPr="00701CED">
        <w:rPr>
          <w:rFonts w:ascii="Arial" w:hAnsi="Arial" w:cs="Arial"/>
          <w:color w:val="000000"/>
        </w:rPr>
        <w:t>.</w:t>
      </w:r>
      <w:r w:rsidRPr="00701CED">
        <w:rPr>
          <w:rFonts w:ascii="Arial" w:hAnsi="Arial" w:cs="Arial"/>
          <w:color w:val="000000"/>
          <w:lang w:val="en-US"/>
        </w:rPr>
        <w:t xml:space="preserve"> </w:t>
      </w:r>
    </w:p>
    <w:p w14:paraId="50D6C22A" w14:textId="0F3370D0" w:rsidR="00CB33F2" w:rsidRPr="00701CED" w:rsidRDefault="00CB33F2" w:rsidP="006C1A1D">
      <w:pPr>
        <w:rPr>
          <w:rFonts w:ascii="Arial" w:hAnsi="Arial" w:cs="Arial"/>
        </w:rPr>
      </w:pPr>
      <w:r w:rsidRPr="00701CED">
        <w:rPr>
          <w:rFonts w:ascii="Arial" w:hAnsi="Arial" w:cs="Arial"/>
        </w:rPr>
        <w:t>Wu, W. </w:t>
      </w:r>
      <w:r w:rsidRPr="00701CED">
        <w:rPr>
          <w:rFonts w:ascii="Arial" w:hAnsi="Arial" w:cs="Arial"/>
          <w:i/>
          <w:iCs/>
        </w:rPr>
        <w:t>et al.</w:t>
      </w:r>
      <w:r w:rsidRPr="00701CED">
        <w:rPr>
          <w:rFonts w:ascii="Arial" w:hAnsi="Arial" w:cs="Arial"/>
        </w:rPr>
        <w:t> (2021) ‘Consumer Trust in Food and the Food System: A Critical Review’, </w:t>
      </w:r>
      <w:r w:rsidRPr="00701CED">
        <w:rPr>
          <w:rFonts w:ascii="Arial" w:hAnsi="Arial" w:cs="Arial"/>
          <w:i/>
          <w:iCs/>
        </w:rPr>
        <w:t>Foods</w:t>
      </w:r>
      <w:r w:rsidRPr="00701CED">
        <w:rPr>
          <w:rFonts w:ascii="Arial" w:hAnsi="Arial" w:cs="Arial"/>
        </w:rPr>
        <w:t xml:space="preserve">, 10(10), p. 2490. Available at: </w:t>
      </w:r>
      <w:hyperlink r:id="rId83" w:history="1">
        <w:r w:rsidRPr="00701CED">
          <w:rPr>
            <w:rStyle w:val="Hyperlink"/>
            <w:rFonts w:ascii="Arial" w:hAnsi="Arial" w:cs="Arial"/>
          </w:rPr>
          <w:t>https://doi.org/10.3390/foods10102490</w:t>
        </w:r>
      </w:hyperlink>
      <w:r w:rsidRPr="00701CED">
        <w:rPr>
          <w:rFonts w:ascii="Arial" w:hAnsi="Arial" w:cs="Arial"/>
        </w:rPr>
        <w:t xml:space="preserve">. </w:t>
      </w:r>
    </w:p>
    <w:p w14:paraId="59E39E1F" w14:textId="77777777" w:rsidR="00CB33F2" w:rsidRPr="00701CED" w:rsidRDefault="00CB33F2" w:rsidP="006C1A1D">
      <w:pPr>
        <w:rPr>
          <w:rFonts w:ascii="Arial" w:hAnsi="Arial" w:cs="Arial"/>
        </w:rPr>
      </w:pPr>
      <w:r w:rsidRPr="00701CED">
        <w:rPr>
          <w:rFonts w:ascii="Arial" w:hAnsi="Arial" w:cs="Arial"/>
        </w:rPr>
        <w:t>Wu, Y. and Huang, H. (2023) ‘Influence of Perceived Value on Consumers’ Continuous Purchase Intention in Live-Streaming E-Commerce—Mediated by Consumer Trust’, </w:t>
      </w:r>
      <w:r w:rsidRPr="00701CED">
        <w:rPr>
          <w:rFonts w:ascii="Arial" w:hAnsi="Arial" w:cs="Arial"/>
          <w:i/>
          <w:iCs/>
        </w:rPr>
        <w:t>Sustainability</w:t>
      </w:r>
      <w:r w:rsidRPr="00701CED">
        <w:rPr>
          <w:rFonts w:ascii="Arial" w:hAnsi="Arial" w:cs="Arial"/>
        </w:rPr>
        <w:t xml:space="preserve">, 15(5), p. 4432. Available at: </w:t>
      </w:r>
      <w:hyperlink r:id="rId84" w:history="1">
        <w:r w:rsidRPr="00701CED">
          <w:rPr>
            <w:rStyle w:val="Hyperlink"/>
            <w:rFonts w:ascii="Arial" w:hAnsi="Arial" w:cs="Arial"/>
          </w:rPr>
          <w:t>https://doi.org/10.3390/su15054432</w:t>
        </w:r>
      </w:hyperlink>
      <w:r w:rsidRPr="00701CED">
        <w:rPr>
          <w:rFonts w:ascii="Arial" w:hAnsi="Arial" w:cs="Arial"/>
        </w:rPr>
        <w:t>.</w:t>
      </w:r>
    </w:p>
    <w:p w14:paraId="0C35F570" w14:textId="206C1B51" w:rsidR="00CB33F2" w:rsidRPr="00701CED" w:rsidRDefault="00CB33F2" w:rsidP="006C1A1D">
      <w:pPr>
        <w:rPr>
          <w:rFonts w:ascii="Arial" w:hAnsi="Arial" w:cs="Arial"/>
        </w:rPr>
      </w:pPr>
      <w:r w:rsidRPr="00701CED">
        <w:rPr>
          <w:rFonts w:ascii="Arial" w:hAnsi="Arial" w:cs="Arial"/>
          <w:color w:val="000000"/>
        </w:rPr>
        <w:t xml:space="preserve">Xie, X., Hong, Y., Zeng, X., Dai, X. and Wagner, M. (2021) 'A Systematic Literature Review for the Recycling and Reuse of Wasted Clothing', </w:t>
      </w:r>
      <w:r w:rsidRPr="00701CED">
        <w:rPr>
          <w:rFonts w:ascii="Arial" w:hAnsi="Arial" w:cs="Arial"/>
          <w:i/>
          <w:iCs/>
          <w:color w:val="000000"/>
        </w:rPr>
        <w:t xml:space="preserve">Sustainability, </w:t>
      </w:r>
      <w:r w:rsidRPr="00701CED">
        <w:rPr>
          <w:rFonts w:ascii="Arial" w:hAnsi="Arial" w:cs="Arial"/>
          <w:color w:val="000000"/>
        </w:rPr>
        <w:t xml:space="preserve">13(24), pp. 13732 Available at: </w:t>
      </w:r>
      <w:hyperlink r:id="rId85" w:history="1">
        <w:r w:rsidRPr="00701CED">
          <w:rPr>
            <w:rStyle w:val="Hyperlink"/>
            <w:rFonts w:ascii="Arial" w:hAnsi="Arial" w:cs="Arial"/>
          </w:rPr>
          <w:t>https://doi.org/10.3390/su132413732</w:t>
        </w:r>
      </w:hyperlink>
      <w:r w:rsidRPr="00701CED">
        <w:rPr>
          <w:rFonts w:ascii="Arial" w:hAnsi="Arial" w:cs="Arial"/>
          <w:color w:val="000000"/>
        </w:rPr>
        <w:t xml:space="preserve">  </w:t>
      </w:r>
    </w:p>
    <w:p w14:paraId="0D158BED" w14:textId="77777777" w:rsidR="00CB33F2" w:rsidRPr="00701CED" w:rsidRDefault="00CB33F2" w:rsidP="006C1A1D">
      <w:pPr>
        <w:rPr>
          <w:rFonts w:ascii="Arial" w:hAnsi="Arial" w:cs="Arial"/>
          <w:color w:val="000000"/>
        </w:rPr>
      </w:pPr>
      <w:r w:rsidRPr="00701CED">
        <w:rPr>
          <w:rFonts w:ascii="Arial" w:hAnsi="Arial" w:cs="Arial"/>
          <w:color w:val="000000"/>
        </w:rPr>
        <w:t>Yu, M. </w:t>
      </w:r>
      <w:r w:rsidRPr="00701CED">
        <w:rPr>
          <w:rFonts w:ascii="Arial" w:hAnsi="Arial" w:cs="Arial"/>
          <w:i/>
          <w:iCs/>
          <w:color w:val="000000"/>
        </w:rPr>
        <w:t>et al.</w:t>
      </w:r>
      <w:r w:rsidRPr="00701CED">
        <w:rPr>
          <w:rFonts w:ascii="Arial" w:hAnsi="Arial" w:cs="Arial"/>
          <w:color w:val="000000"/>
        </w:rPr>
        <w:t> (2021) ‘Communication related health crisis on social media: a case of COVID-19 outbreak’, </w:t>
      </w:r>
      <w:r w:rsidRPr="00701CED">
        <w:rPr>
          <w:rFonts w:ascii="Arial" w:hAnsi="Arial" w:cs="Arial"/>
          <w:i/>
          <w:iCs/>
          <w:color w:val="000000"/>
        </w:rPr>
        <w:t>Current Issues in Tourism</w:t>
      </w:r>
      <w:r w:rsidRPr="00701CED">
        <w:rPr>
          <w:rFonts w:ascii="Arial" w:hAnsi="Arial" w:cs="Arial"/>
          <w:color w:val="000000"/>
        </w:rPr>
        <w:t xml:space="preserve">, 24(19), pp. 1–7. Available at: </w:t>
      </w:r>
      <w:hyperlink r:id="rId86" w:history="1">
        <w:r w:rsidRPr="00701CED">
          <w:rPr>
            <w:rStyle w:val="Hyperlink"/>
            <w:rFonts w:ascii="Arial" w:hAnsi="Arial" w:cs="Arial"/>
          </w:rPr>
          <w:t>https://doi.org/10.1080/13683500.2020.1752632</w:t>
        </w:r>
      </w:hyperlink>
      <w:r w:rsidRPr="00701CED">
        <w:rPr>
          <w:rFonts w:ascii="Arial" w:hAnsi="Arial" w:cs="Arial"/>
          <w:color w:val="000000"/>
        </w:rPr>
        <w:t>.</w:t>
      </w:r>
    </w:p>
    <w:p w14:paraId="3E13CF2D" w14:textId="77777777" w:rsidR="00CB33F2" w:rsidRPr="00701CED" w:rsidRDefault="00CB33F2">
      <w:pPr>
        <w:spacing w:after="160" w:line="259" w:lineRule="auto"/>
        <w:jc w:val="left"/>
        <w:rPr>
          <w:rFonts w:ascii="Arial" w:hAnsi="Arial" w:cs="Arial"/>
          <w:b/>
          <w:sz w:val="32"/>
          <w:szCs w:val="32"/>
          <w:lang w:eastAsia="en-US"/>
        </w:rPr>
      </w:pPr>
      <w:r w:rsidRPr="00701CED">
        <w:rPr>
          <w:rFonts w:ascii="Arial" w:hAnsi="Arial" w:cs="Arial"/>
        </w:rPr>
        <w:br w:type="page"/>
      </w:r>
    </w:p>
    <w:p w14:paraId="373DA813" w14:textId="2922FB6A" w:rsidR="00294523" w:rsidRPr="00701CED" w:rsidRDefault="00294523" w:rsidP="00294523">
      <w:pPr>
        <w:pStyle w:val="Heading1"/>
        <w:rPr>
          <w:rFonts w:ascii="Arial" w:hAnsi="Arial" w:cs="Arial"/>
          <w:sz w:val="36"/>
          <w:szCs w:val="36"/>
        </w:rPr>
      </w:pPr>
      <w:bookmarkStart w:id="89" w:name="_Toc219891840"/>
      <w:r w:rsidRPr="00701CED">
        <w:rPr>
          <w:rFonts w:ascii="Arial" w:hAnsi="Arial" w:cs="Arial"/>
        </w:rPr>
        <w:lastRenderedPageBreak/>
        <w:t>Appendices</w:t>
      </w:r>
      <w:bookmarkEnd w:id="89"/>
    </w:p>
    <w:p w14:paraId="5365ABE8" w14:textId="77777777" w:rsidR="00294523" w:rsidRPr="00701CED" w:rsidRDefault="00294523" w:rsidP="00294523">
      <w:pPr>
        <w:pStyle w:val="Heading2"/>
        <w:rPr>
          <w:rFonts w:ascii="Arial" w:hAnsi="Arial" w:cs="Arial"/>
        </w:rPr>
      </w:pPr>
      <w:bookmarkStart w:id="90" w:name="_Toc219891841"/>
      <w:r w:rsidRPr="00701CED">
        <w:rPr>
          <w:rFonts w:ascii="Arial" w:hAnsi="Arial" w:cs="Arial"/>
        </w:rPr>
        <w:t>Appendix A: Data Extraction Tables</w:t>
      </w:r>
      <w:bookmarkEnd w:id="90"/>
    </w:p>
    <w:p w14:paraId="7E80B64C" w14:textId="77777777" w:rsidR="00294523" w:rsidRPr="00701CED" w:rsidRDefault="00294523" w:rsidP="00294523">
      <w:pPr>
        <w:rPr>
          <w:rFonts w:ascii="Arial" w:hAnsi="Arial" w:cs="Arial"/>
        </w:rPr>
      </w:pPr>
      <w:r w:rsidRPr="00701CED">
        <w:rPr>
          <w:rFonts w:ascii="Arial" w:hAnsi="Arial" w:cs="Arial"/>
          <w:b/>
          <w:bCs/>
        </w:rPr>
        <w:t>Purpose:</w:t>
      </w:r>
      <w:r w:rsidRPr="00701CED">
        <w:rPr>
          <w:rFonts w:ascii="Arial" w:hAnsi="Arial" w:cs="Arial"/>
        </w:rPr>
        <w:t xml:space="preserve"> To document systematically how secondary data were collected and organised for analysis.</w:t>
      </w:r>
    </w:p>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13"/>
        <w:gridCol w:w="1852"/>
        <w:gridCol w:w="2205"/>
        <w:gridCol w:w="1430"/>
        <w:gridCol w:w="2310"/>
      </w:tblGrid>
      <w:tr w:rsidR="00294523" w:rsidRPr="00701CED" w14:paraId="5B6A3996" w14:textId="77777777" w:rsidTr="00291771">
        <w:trPr>
          <w:cnfStyle w:val="100000000000" w:firstRow="1" w:lastRow="0" w:firstColumn="0" w:lastColumn="0" w:oddVBand="0" w:evenVBand="0" w:oddHBand="0" w:evenHBand="0" w:firstRowFirstColumn="0" w:firstRowLastColumn="0" w:lastRowFirstColumn="0" w:lastRowLastColumn="0"/>
          <w:trHeight w:val="77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2ADE8BB4" w14:textId="77777777" w:rsidR="00294523" w:rsidRPr="00701CED" w:rsidRDefault="00294523" w:rsidP="00294523">
            <w:pPr>
              <w:rPr>
                <w:rFonts w:ascii="Arial" w:hAnsi="Arial" w:cs="Arial"/>
              </w:rPr>
            </w:pPr>
            <w:r w:rsidRPr="00701CED">
              <w:rPr>
                <w:rFonts w:ascii="Arial" w:hAnsi="Arial" w:cs="Arial"/>
              </w:rPr>
              <w:t>Case Brand</w:t>
            </w:r>
          </w:p>
        </w:tc>
        <w:tc>
          <w:tcPr>
            <w:tcW w:w="0" w:type="auto"/>
            <w:hideMark/>
          </w:tcPr>
          <w:p w14:paraId="36A2493D" w14:textId="77777777" w:rsidR="00294523" w:rsidRPr="00701CED" w:rsidRDefault="00294523" w:rsidP="0029452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Data Type</w:t>
            </w:r>
          </w:p>
        </w:tc>
        <w:tc>
          <w:tcPr>
            <w:tcW w:w="0" w:type="auto"/>
            <w:hideMark/>
          </w:tcPr>
          <w:p w14:paraId="0AE082A1" w14:textId="77777777" w:rsidR="00294523" w:rsidRPr="00701CED" w:rsidRDefault="00294523" w:rsidP="0029452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Source Examples</w:t>
            </w:r>
          </w:p>
        </w:tc>
        <w:tc>
          <w:tcPr>
            <w:tcW w:w="0" w:type="auto"/>
            <w:hideMark/>
          </w:tcPr>
          <w:p w14:paraId="62000951" w14:textId="77777777" w:rsidR="00294523" w:rsidRPr="00701CED" w:rsidRDefault="00294523" w:rsidP="0029452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Timeframe</w:t>
            </w:r>
          </w:p>
        </w:tc>
        <w:tc>
          <w:tcPr>
            <w:tcW w:w="0" w:type="auto"/>
            <w:hideMark/>
          </w:tcPr>
          <w:p w14:paraId="3672566C" w14:textId="77777777" w:rsidR="00294523" w:rsidRPr="00701CED" w:rsidRDefault="00294523" w:rsidP="0029452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Analytical Use</w:t>
            </w:r>
          </w:p>
        </w:tc>
      </w:tr>
      <w:tr w:rsidR="00294523" w:rsidRPr="00701CED" w14:paraId="793B4D4C" w14:textId="77777777" w:rsidTr="0029177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15300CDB" w14:textId="77777777" w:rsidR="00294523" w:rsidRPr="00701CED" w:rsidRDefault="00294523" w:rsidP="00294523">
            <w:pPr>
              <w:rPr>
                <w:rFonts w:ascii="Arial" w:hAnsi="Arial" w:cs="Arial"/>
              </w:rPr>
            </w:pPr>
            <w:r w:rsidRPr="00701CED">
              <w:rPr>
                <w:rFonts w:ascii="Arial" w:hAnsi="Arial" w:cs="Arial"/>
              </w:rPr>
              <w:t>Boohoo</w:t>
            </w:r>
          </w:p>
        </w:tc>
        <w:tc>
          <w:tcPr>
            <w:tcW w:w="0" w:type="auto"/>
            <w:tcBorders>
              <w:top w:val="none" w:sz="0" w:space="0" w:color="auto"/>
              <w:bottom w:val="none" w:sz="0" w:space="0" w:color="auto"/>
            </w:tcBorders>
            <w:hideMark/>
          </w:tcPr>
          <w:p w14:paraId="6F69ED78"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Corporate documents</w:t>
            </w:r>
          </w:p>
        </w:tc>
        <w:tc>
          <w:tcPr>
            <w:tcW w:w="0" w:type="auto"/>
            <w:tcBorders>
              <w:top w:val="none" w:sz="0" w:space="0" w:color="auto"/>
              <w:bottom w:val="none" w:sz="0" w:space="0" w:color="auto"/>
            </w:tcBorders>
            <w:hideMark/>
          </w:tcPr>
          <w:p w14:paraId="4DC81279"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Levitt Review, sustainability reports</w:t>
            </w:r>
          </w:p>
        </w:tc>
        <w:tc>
          <w:tcPr>
            <w:tcW w:w="0" w:type="auto"/>
            <w:tcBorders>
              <w:top w:val="none" w:sz="0" w:space="0" w:color="auto"/>
              <w:bottom w:val="none" w:sz="0" w:space="0" w:color="auto"/>
            </w:tcBorders>
            <w:hideMark/>
          </w:tcPr>
          <w:p w14:paraId="0F798BCB"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2020–2024</w:t>
            </w:r>
          </w:p>
        </w:tc>
        <w:tc>
          <w:tcPr>
            <w:tcW w:w="0" w:type="auto"/>
            <w:tcBorders>
              <w:top w:val="none" w:sz="0" w:space="0" w:color="auto"/>
              <w:bottom w:val="none" w:sz="0" w:space="0" w:color="auto"/>
            </w:tcBorders>
            <w:hideMark/>
          </w:tcPr>
          <w:p w14:paraId="44F4AA6F"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Crisis response, corrective actions</w:t>
            </w:r>
          </w:p>
        </w:tc>
      </w:tr>
      <w:tr w:rsidR="00294523" w:rsidRPr="00701CED" w14:paraId="78E293A3" w14:textId="77777777" w:rsidTr="00291771">
        <w:trPr>
          <w:trHeight w:val="77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31148CE" w14:textId="77777777" w:rsidR="00294523" w:rsidRPr="00701CED" w:rsidRDefault="00294523" w:rsidP="00294523">
            <w:pPr>
              <w:rPr>
                <w:rFonts w:ascii="Arial" w:hAnsi="Arial" w:cs="Arial"/>
              </w:rPr>
            </w:pPr>
            <w:r w:rsidRPr="00701CED">
              <w:rPr>
                <w:rFonts w:ascii="Arial" w:hAnsi="Arial" w:cs="Arial"/>
              </w:rPr>
              <w:t>Boohoo</w:t>
            </w:r>
          </w:p>
        </w:tc>
        <w:tc>
          <w:tcPr>
            <w:tcW w:w="0" w:type="auto"/>
            <w:hideMark/>
          </w:tcPr>
          <w:p w14:paraId="7922EBC3"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Media investigations</w:t>
            </w:r>
          </w:p>
        </w:tc>
        <w:tc>
          <w:tcPr>
            <w:tcW w:w="0" w:type="auto"/>
            <w:hideMark/>
          </w:tcPr>
          <w:p w14:paraId="4BBB8B74"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BBC, Guardian, Reuters</w:t>
            </w:r>
          </w:p>
        </w:tc>
        <w:tc>
          <w:tcPr>
            <w:tcW w:w="0" w:type="auto"/>
            <w:hideMark/>
          </w:tcPr>
          <w:p w14:paraId="74E1C577"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2020–2024</w:t>
            </w:r>
          </w:p>
        </w:tc>
        <w:tc>
          <w:tcPr>
            <w:tcW w:w="0" w:type="auto"/>
            <w:hideMark/>
          </w:tcPr>
          <w:p w14:paraId="14616EC1"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Responsibility framing, public backlash</w:t>
            </w:r>
          </w:p>
        </w:tc>
      </w:tr>
      <w:tr w:rsidR="00294523" w:rsidRPr="00701CED" w14:paraId="1ED5CFFA" w14:textId="77777777" w:rsidTr="0029177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2746D6E4" w14:textId="77777777" w:rsidR="00294523" w:rsidRPr="00701CED" w:rsidRDefault="00294523" w:rsidP="00294523">
            <w:pPr>
              <w:rPr>
                <w:rFonts w:ascii="Arial" w:hAnsi="Arial" w:cs="Arial"/>
              </w:rPr>
            </w:pPr>
            <w:r w:rsidRPr="00701CED">
              <w:rPr>
                <w:rFonts w:ascii="Arial" w:hAnsi="Arial" w:cs="Arial"/>
              </w:rPr>
              <w:t>Boohoo</w:t>
            </w:r>
          </w:p>
        </w:tc>
        <w:tc>
          <w:tcPr>
            <w:tcW w:w="0" w:type="auto"/>
            <w:tcBorders>
              <w:top w:val="none" w:sz="0" w:space="0" w:color="auto"/>
              <w:bottom w:val="none" w:sz="0" w:space="0" w:color="auto"/>
            </w:tcBorders>
            <w:hideMark/>
          </w:tcPr>
          <w:p w14:paraId="63AEBA46"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NGO reports</w:t>
            </w:r>
          </w:p>
        </w:tc>
        <w:tc>
          <w:tcPr>
            <w:tcW w:w="0" w:type="auto"/>
            <w:tcBorders>
              <w:top w:val="none" w:sz="0" w:space="0" w:color="auto"/>
              <w:bottom w:val="none" w:sz="0" w:space="0" w:color="auto"/>
            </w:tcBorders>
            <w:hideMark/>
          </w:tcPr>
          <w:p w14:paraId="412CFA47"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Labour Behind the Label</w:t>
            </w:r>
          </w:p>
        </w:tc>
        <w:tc>
          <w:tcPr>
            <w:tcW w:w="0" w:type="auto"/>
            <w:tcBorders>
              <w:top w:val="none" w:sz="0" w:space="0" w:color="auto"/>
              <w:bottom w:val="none" w:sz="0" w:space="0" w:color="auto"/>
            </w:tcBorders>
            <w:hideMark/>
          </w:tcPr>
          <w:p w14:paraId="758A5061"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2020–2024</w:t>
            </w:r>
          </w:p>
        </w:tc>
        <w:tc>
          <w:tcPr>
            <w:tcW w:w="0" w:type="auto"/>
            <w:tcBorders>
              <w:top w:val="none" w:sz="0" w:space="0" w:color="auto"/>
              <w:bottom w:val="none" w:sz="0" w:space="0" w:color="auto"/>
            </w:tcBorders>
            <w:hideMark/>
          </w:tcPr>
          <w:p w14:paraId="563A8A3B"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Labour standards assessment</w:t>
            </w:r>
          </w:p>
        </w:tc>
      </w:tr>
      <w:tr w:rsidR="00294523" w:rsidRPr="00701CED" w14:paraId="4E2A8349" w14:textId="77777777" w:rsidTr="00291771">
        <w:trPr>
          <w:trHeight w:val="77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B987BCC" w14:textId="77777777" w:rsidR="00294523" w:rsidRPr="00701CED" w:rsidRDefault="00294523" w:rsidP="00294523">
            <w:pPr>
              <w:rPr>
                <w:rFonts w:ascii="Arial" w:hAnsi="Arial" w:cs="Arial"/>
              </w:rPr>
            </w:pPr>
            <w:r w:rsidRPr="00701CED">
              <w:rPr>
                <w:rFonts w:ascii="Arial" w:hAnsi="Arial" w:cs="Arial"/>
              </w:rPr>
              <w:t>Boohoo</w:t>
            </w:r>
          </w:p>
        </w:tc>
        <w:tc>
          <w:tcPr>
            <w:tcW w:w="0" w:type="auto"/>
            <w:hideMark/>
          </w:tcPr>
          <w:p w14:paraId="73D1E9A5"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Social media</w:t>
            </w:r>
          </w:p>
        </w:tc>
        <w:tc>
          <w:tcPr>
            <w:tcW w:w="0" w:type="auto"/>
            <w:hideMark/>
          </w:tcPr>
          <w:p w14:paraId="56FD430B"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TikTok, Instagram, X</w:t>
            </w:r>
          </w:p>
        </w:tc>
        <w:tc>
          <w:tcPr>
            <w:tcW w:w="0" w:type="auto"/>
            <w:hideMark/>
          </w:tcPr>
          <w:p w14:paraId="4D01F09C"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2020–2024</w:t>
            </w:r>
          </w:p>
        </w:tc>
        <w:tc>
          <w:tcPr>
            <w:tcW w:w="0" w:type="auto"/>
            <w:hideMark/>
          </w:tcPr>
          <w:p w14:paraId="5E7874ED"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Trust reactions, outrage cycles</w:t>
            </w:r>
          </w:p>
        </w:tc>
      </w:tr>
      <w:tr w:rsidR="00294523" w:rsidRPr="00701CED" w14:paraId="40B23B77" w14:textId="77777777" w:rsidTr="0029177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FFB6388" w14:textId="77777777" w:rsidR="00294523" w:rsidRPr="00701CED" w:rsidRDefault="00294523" w:rsidP="00294523">
            <w:pPr>
              <w:rPr>
                <w:rFonts w:ascii="Arial" w:hAnsi="Arial" w:cs="Arial"/>
              </w:rPr>
            </w:pPr>
            <w:r w:rsidRPr="00701CED">
              <w:rPr>
                <w:rFonts w:ascii="Arial" w:hAnsi="Arial" w:cs="Arial"/>
              </w:rPr>
              <w:t>H&amp;M</w:t>
            </w:r>
          </w:p>
        </w:tc>
        <w:tc>
          <w:tcPr>
            <w:tcW w:w="0" w:type="auto"/>
            <w:tcBorders>
              <w:top w:val="none" w:sz="0" w:space="0" w:color="auto"/>
              <w:bottom w:val="none" w:sz="0" w:space="0" w:color="auto"/>
            </w:tcBorders>
            <w:hideMark/>
          </w:tcPr>
          <w:p w14:paraId="7A263457"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Corporate documents</w:t>
            </w:r>
          </w:p>
        </w:tc>
        <w:tc>
          <w:tcPr>
            <w:tcW w:w="0" w:type="auto"/>
            <w:tcBorders>
              <w:top w:val="none" w:sz="0" w:space="0" w:color="auto"/>
              <w:bottom w:val="none" w:sz="0" w:space="0" w:color="auto"/>
            </w:tcBorders>
            <w:hideMark/>
          </w:tcPr>
          <w:p w14:paraId="26B2E8F0"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Sustainability disclosures</w:t>
            </w:r>
          </w:p>
        </w:tc>
        <w:tc>
          <w:tcPr>
            <w:tcW w:w="0" w:type="auto"/>
            <w:tcBorders>
              <w:top w:val="none" w:sz="0" w:space="0" w:color="auto"/>
              <w:bottom w:val="none" w:sz="0" w:space="0" w:color="auto"/>
            </w:tcBorders>
            <w:hideMark/>
          </w:tcPr>
          <w:p w14:paraId="389F1847"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2020–2024</w:t>
            </w:r>
          </w:p>
        </w:tc>
        <w:tc>
          <w:tcPr>
            <w:tcW w:w="0" w:type="auto"/>
            <w:tcBorders>
              <w:top w:val="none" w:sz="0" w:space="0" w:color="auto"/>
              <w:bottom w:val="none" w:sz="0" w:space="0" w:color="auto"/>
            </w:tcBorders>
            <w:hideMark/>
          </w:tcPr>
          <w:p w14:paraId="4A733482"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Narrative repositioning</w:t>
            </w:r>
          </w:p>
        </w:tc>
      </w:tr>
      <w:tr w:rsidR="00294523" w:rsidRPr="00701CED" w14:paraId="60056FD9" w14:textId="77777777" w:rsidTr="00291771">
        <w:trPr>
          <w:trHeight w:val="77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0A00EB6" w14:textId="77777777" w:rsidR="00294523" w:rsidRPr="00701CED" w:rsidRDefault="00294523" w:rsidP="00294523">
            <w:pPr>
              <w:rPr>
                <w:rFonts w:ascii="Arial" w:hAnsi="Arial" w:cs="Arial"/>
              </w:rPr>
            </w:pPr>
            <w:r w:rsidRPr="00701CED">
              <w:rPr>
                <w:rFonts w:ascii="Arial" w:hAnsi="Arial" w:cs="Arial"/>
              </w:rPr>
              <w:t>H&amp;M</w:t>
            </w:r>
          </w:p>
        </w:tc>
        <w:tc>
          <w:tcPr>
            <w:tcW w:w="0" w:type="auto"/>
            <w:hideMark/>
          </w:tcPr>
          <w:p w14:paraId="676124B8"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Media &amp; NGO</w:t>
            </w:r>
          </w:p>
        </w:tc>
        <w:tc>
          <w:tcPr>
            <w:tcW w:w="0" w:type="auto"/>
            <w:hideMark/>
          </w:tcPr>
          <w:p w14:paraId="14CAA76C"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Greenpeace, Clean Clothes Campaign</w:t>
            </w:r>
          </w:p>
        </w:tc>
        <w:tc>
          <w:tcPr>
            <w:tcW w:w="0" w:type="auto"/>
            <w:hideMark/>
          </w:tcPr>
          <w:p w14:paraId="3D85A863"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2020–2024</w:t>
            </w:r>
          </w:p>
        </w:tc>
        <w:tc>
          <w:tcPr>
            <w:tcW w:w="0" w:type="auto"/>
            <w:hideMark/>
          </w:tcPr>
          <w:p w14:paraId="4B99A2C0"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Greenwashing accusations</w:t>
            </w:r>
          </w:p>
        </w:tc>
      </w:tr>
      <w:tr w:rsidR="00294523" w:rsidRPr="00701CED" w14:paraId="7627DE80" w14:textId="77777777" w:rsidTr="0029177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772FB41" w14:textId="77777777" w:rsidR="00294523" w:rsidRPr="00701CED" w:rsidRDefault="00294523" w:rsidP="00294523">
            <w:pPr>
              <w:rPr>
                <w:rFonts w:ascii="Arial" w:hAnsi="Arial" w:cs="Arial"/>
              </w:rPr>
            </w:pPr>
            <w:r w:rsidRPr="00701CED">
              <w:rPr>
                <w:rFonts w:ascii="Arial" w:hAnsi="Arial" w:cs="Arial"/>
              </w:rPr>
              <w:t>Primark</w:t>
            </w:r>
          </w:p>
        </w:tc>
        <w:tc>
          <w:tcPr>
            <w:tcW w:w="0" w:type="auto"/>
            <w:tcBorders>
              <w:top w:val="none" w:sz="0" w:space="0" w:color="auto"/>
              <w:bottom w:val="none" w:sz="0" w:space="0" w:color="auto"/>
            </w:tcBorders>
            <w:hideMark/>
          </w:tcPr>
          <w:p w14:paraId="211DBEF6"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Media</w:t>
            </w:r>
          </w:p>
        </w:tc>
        <w:tc>
          <w:tcPr>
            <w:tcW w:w="0" w:type="auto"/>
            <w:tcBorders>
              <w:top w:val="none" w:sz="0" w:space="0" w:color="auto"/>
              <w:bottom w:val="none" w:sz="0" w:space="0" w:color="auto"/>
            </w:tcBorders>
            <w:hideMark/>
          </w:tcPr>
          <w:p w14:paraId="0D33AEC0"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Investigative journalism</w:t>
            </w:r>
          </w:p>
        </w:tc>
        <w:tc>
          <w:tcPr>
            <w:tcW w:w="0" w:type="auto"/>
            <w:tcBorders>
              <w:top w:val="none" w:sz="0" w:space="0" w:color="auto"/>
              <w:bottom w:val="none" w:sz="0" w:space="0" w:color="auto"/>
            </w:tcBorders>
            <w:hideMark/>
          </w:tcPr>
          <w:p w14:paraId="12C3A4E4"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2020–2024</w:t>
            </w:r>
          </w:p>
        </w:tc>
        <w:tc>
          <w:tcPr>
            <w:tcW w:w="0" w:type="auto"/>
            <w:tcBorders>
              <w:top w:val="none" w:sz="0" w:space="0" w:color="auto"/>
              <w:bottom w:val="none" w:sz="0" w:space="0" w:color="auto"/>
            </w:tcBorders>
            <w:hideMark/>
          </w:tcPr>
          <w:p w14:paraId="76996796"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Long-term reputational pressure</w:t>
            </w:r>
          </w:p>
        </w:tc>
      </w:tr>
    </w:tbl>
    <w:p w14:paraId="728FBBD3" w14:textId="77777777" w:rsidR="00294523" w:rsidRPr="00701CED" w:rsidRDefault="00294523" w:rsidP="00294523">
      <w:pPr>
        <w:rPr>
          <w:rFonts w:ascii="Arial" w:hAnsi="Arial" w:cs="Arial"/>
        </w:rPr>
      </w:pPr>
    </w:p>
    <w:p w14:paraId="2D8E954C" w14:textId="796AF6FB" w:rsidR="00CB33F2" w:rsidRPr="00701CED" w:rsidRDefault="00CB33F2" w:rsidP="00294523">
      <w:pPr>
        <w:rPr>
          <w:rFonts w:ascii="Arial" w:hAnsi="Arial" w:cs="Arial"/>
          <w:b/>
          <w:bCs/>
        </w:rPr>
      </w:pPr>
      <w:r w:rsidRPr="00701CED">
        <w:rPr>
          <w:rFonts w:ascii="Arial" w:hAnsi="Arial" w:cs="Arial"/>
          <w:b/>
          <w:bCs/>
        </w:rPr>
        <w:t>Links</w:t>
      </w:r>
    </w:p>
    <w:p w14:paraId="08C2C5E7" w14:textId="0F699423"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Alison Levitt (2020) </w:t>
      </w:r>
      <w:r w:rsidRPr="00701CED">
        <w:rPr>
          <w:rFonts w:ascii="Arial" w:hAnsi="Arial" w:cs="Arial"/>
          <w:i/>
          <w:iCs/>
          <w:color w:val="000000"/>
        </w:rPr>
        <w:t>Independent Review into the Boohoo Group PLC’s Leicester Supply Chain</w:t>
      </w:r>
      <w:r w:rsidRPr="00701CED">
        <w:rPr>
          <w:rFonts w:ascii="Arial" w:hAnsi="Arial" w:cs="Arial"/>
          <w:color w:val="000000"/>
        </w:rPr>
        <w:t xml:space="preserve">. Available at: </w:t>
      </w:r>
      <w:hyperlink r:id="rId87" w:history="1">
        <w:r w:rsidRPr="00701CED">
          <w:rPr>
            <w:rStyle w:val="Hyperlink"/>
            <w:rFonts w:ascii="Arial" w:hAnsi="Arial" w:cs="Arial"/>
          </w:rPr>
          <w:t>https://media.business-humanrights.org/media/documents/final-report-open-version-24.9.2020.pdf</w:t>
        </w:r>
      </w:hyperlink>
      <w:r w:rsidRPr="00701CED">
        <w:rPr>
          <w:rFonts w:ascii="Arial" w:hAnsi="Arial" w:cs="Arial"/>
          <w:color w:val="000000"/>
          <w:lang w:val="en-US"/>
        </w:rPr>
        <w:t xml:space="preserve"> </w:t>
      </w:r>
      <w:r w:rsidRPr="00701CED">
        <w:rPr>
          <w:rFonts w:ascii="Arial" w:hAnsi="Arial" w:cs="Arial"/>
          <w:color w:val="000000"/>
        </w:rPr>
        <w:t xml:space="preserve"> (Accessed: 14 December 2025).</w:t>
      </w:r>
    </w:p>
    <w:p w14:paraId="332ED5E2" w14:textId="50AC3CB4"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lastRenderedPageBreak/>
        <w:t>BBC News (2022) ‘Final Boohoo report highlights progress and challenges’, </w:t>
      </w:r>
      <w:r w:rsidRPr="00701CED">
        <w:rPr>
          <w:rFonts w:ascii="Arial" w:hAnsi="Arial" w:cs="Arial"/>
          <w:i/>
          <w:iCs/>
          <w:color w:val="000000"/>
        </w:rPr>
        <w:t>BBC News</w:t>
      </w:r>
      <w:r w:rsidRPr="00701CED">
        <w:rPr>
          <w:rFonts w:ascii="Arial" w:hAnsi="Arial" w:cs="Arial"/>
          <w:color w:val="000000"/>
        </w:rPr>
        <w:t xml:space="preserve">, 8 March. Available at: </w:t>
      </w:r>
      <w:hyperlink r:id="rId88" w:history="1">
        <w:r w:rsidRPr="00701CED">
          <w:rPr>
            <w:rStyle w:val="Hyperlink"/>
            <w:rFonts w:ascii="Arial" w:hAnsi="Arial" w:cs="Arial"/>
          </w:rPr>
          <w:t>https://www.bbc.com/news/uk-england-leicestershire-60650374</w:t>
        </w:r>
      </w:hyperlink>
      <w:r w:rsidRPr="00701CED">
        <w:rPr>
          <w:rFonts w:ascii="Arial" w:hAnsi="Arial" w:cs="Arial"/>
          <w:color w:val="000000"/>
          <w:lang w:val="en-US"/>
        </w:rPr>
        <w:t xml:space="preserve"> </w:t>
      </w:r>
      <w:r w:rsidRPr="00701CED">
        <w:rPr>
          <w:rFonts w:ascii="Arial" w:hAnsi="Arial" w:cs="Arial"/>
          <w:color w:val="000000"/>
        </w:rPr>
        <w:t xml:space="preserve"> (Accessed: 16 December 2025).</w:t>
      </w:r>
    </w:p>
    <w:p w14:paraId="26D003F6" w14:textId="0EAA8C0C"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Bland, A. and Makortoff, K. (2020) ‘Boohoo knew of Leicester factory failings, says report’, </w:t>
      </w:r>
      <w:r w:rsidRPr="00701CED">
        <w:rPr>
          <w:rFonts w:ascii="Arial" w:hAnsi="Arial" w:cs="Arial"/>
          <w:i/>
          <w:iCs/>
          <w:color w:val="000000"/>
        </w:rPr>
        <w:t>The Guardian</w:t>
      </w:r>
      <w:r w:rsidRPr="00701CED">
        <w:rPr>
          <w:rFonts w:ascii="Arial" w:hAnsi="Arial" w:cs="Arial"/>
          <w:color w:val="000000"/>
        </w:rPr>
        <w:t xml:space="preserve">, 25 September. Available at: </w:t>
      </w:r>
      <w:hyperlink r:id="rId89" w:history="1">
        <w:r w:rsidRPr="00701CED">
          <w:rPr>
            <w:rStyle w:val="Hyperlink"/>
            <w:rFonts w:ascii="Arial" w:hAnsi="Arial" w:cs="Arial"/>
          </w:rPr>
          <w:t>https://www.theguardian.com/business/2020/sep/25/boohoo-report-reveals-factory-fire-risk-among-supply-chain-failings</w:t>
        </w:r>
      </w:hyperlink>
      <w:r w:rsidRPr="00701CED">
        <w:rPr>
          <w:rFonts w:ascii="Arial" w:hAnsi="Arial" w:cs="Arial"/>
          <w:color w:val="000000"/>
          <w:lang w:val="en-US"/>
        </w:rPr>
        <w:t xml:space="preserve"> </w:t>
      </w:r>
      <w:r w:rsidRPr="00701CED">
        <w:rPr>
          <w:rFonts w:ascii="Arial" w:hAnsi="Arial" w:cs="Arial"/>
          <w:color w:val="000000"/>
        </w:rPr>
        <w:t xml:space="preserve"> (Accessed: 14 December 2025).</w:t>
      </w:r>
    </w:p>
    <w:p w14:paraId="1534CB70" w14:textId="0E0EA1C2"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Boohoo group plc (2024) </w:t>
      </w:r>
      <w:r w:rsidRPr="00701CED">
        <w:rPr>
          <w:rFonts w:ascii="Arial" w:hAnsi="Arial" w:cs="Arial"/>
          <w:i/>
          <w:iCs/>
          <w:color w:val="000000"/>
        </w:rPr>
        <w:t>ANNUAL REPORT AND FINANCIAL STATEMENTS</w:t>
      </w:r>
      <w:r w:rsidRPr="00701CED">
        <w:rPr>
          <w:rFonts w:ascii="Arial" w:hAnsi="Arial" w:cs="Arial"/>
          <w:color w:val="000000"/>
        </w:rPr>
        <w:t>, </w:t>
      </w:r>
      <w:r w:rsidRPr="00701CED">
        <w:rPr>
          <w:rFonts w:ascii="Arial" w:hAnsi="Arial" w:cs="Arial"/>
          <w:i/>
          <w:iCs/>
          <w:color w:val="000000"/>
        </w:rPr>
        <w:t>https://www.debenhamsgroup.com</w:t>
      </w:r>
      <w:r w:rsidRPr="00701CED">
        <w:rPr>
          <w:rFonts w:ascii="Arial" w:hAnsi="Arial" w:cs="Arial"/>
          <w:color w:val="000000"/>
        </w:rPr>
        <w:t xml:space="preserve">. Available at: </w:t>
      </w:r>
      <w:hyperlink r:id="rId90" w:history="1">
        <w:r w:rsidRPr="00701CED">
          <w:rPr>
            <w:rStyle w:val="Hyperlink"/>
            <w:rFonts w:ascii="Arial" w:hAnsi="Arial" w:cs="Arial"/>
          </w:rPr>
          <w:t>https://www.debenhamsgroup.com/files/results-centre/2024/boohoo-group-plc-annual-report-and-financial-statements-2024-v3.pdf</w:t>
        </w:r>
      </w:hyperlink>
      <w:r w:rsidRPr="00701CED">
        <w:rPr>
          <w:rFonts w:ascii="Arial" w:hAnsi="Arial" w:cs="Arial"/>
          <w:color w:val="000000"/>
          <w:lang w:val="en-US"/>
        </w:rPr>
        <w:t xml:space="preserve"> </w:t>
      </w:r>
      <w:r w:rsidRPr="00701CED">
        <w:rPr>
          <w:rFonts w:ascii="Arial" w:hAnsi="Arial" w:cs="Arial"/>
          <w:color w:val="000000"/>
        </w:rPr>
        <w:t xml:space="preserve"> (Accessed: 15 December 2025).</w:t>
      </w:r>
    </w:p>
    <w:p w14:paraId="256D3DB6" w14:textId="3856E21F"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Clean Clothes Campaign (2023) </w:t>
      </w:r>
      <w:r w:rsidRPr="00701CED">
        <w:rPr>
          <w:rFonts w:ascii="Arial" w:hAnsi="Arial" w:cs="Arial"/>
          <w:i/>
          <w:iCs/>
          <w:color w:val="000000"/>
        </w:rPr>
        <w:t>H&amp;M praised by media for committing to pay poverty wages</w:t>
      </w:r>
      <w:r w:rsidRPr="00701CED">
        <w:rPr>
          <w:rFonts w:ascii="Arial" w:hAnsi="Arial" w:cs="Arial"/>
          <w:color w:val="000000"/>
        </w:rPr>
        <w:t>, </w:t>
      </w:r>
      <w:r w:rsidRPr="00701CED">
        <w:rPr>
          <w:rFonts w:ascii="Arial" w:hAnsi="Arial" w:cs="Arial"/>
          <w:i/>
          <w:iCs/>
          <w:color w:val="000000"/>
        </w:rPr>
        <w:t>Cleanclothes.org</w:t>
      </w:r>
      <w:r w:rsidRPr="00701CED">
        <w:rPr>
          <w:rFonts w:ascii="Arial" w:hAnsi="Arial" w:cs="Arial"/>
          <w:color w:val="000000"/>
        </w:rPr>
        <w:t xml:space="preserve">. Available at: </w:t>
      </w:r>
      <w:hyperlink r:id="rId91" w:history="1">
        <w:r w:rsidRPr="00701CED">
          <w:rPr>
            <w:rStyle w:val="Hyperlink"/>
            <w:rFonts w:ascii="Arial" w:hAnsi="Arial" w:cs="Arial"/>
          </w:rPr>
          <w:t>https://cleanclothes.org/news/2023/h-m-praised-by-media-for-committing-to-pay-poverty-wages</w:t>
        </w:r>
      </w:hyperlink>
      <w:r w:rsidRPr="00701CED">
        <w:rPr>
          <w:rFonts w:ascii="Arial" w:hAnsi="Arial" w:cs="Arial"/>
          <w:color w:val="000000"/>
          <w:lang w:val="en-US"/>
        </w:rPr>
        <w:t xml:space="preserve"> </w:t>
      </w:r>
      <w:r w:rsidRPr="00701CED">
        <w:rPr>
          <w:rFonts w:ascii="Arial" w:hAnsi="Arial" w:cs="Arial"/>
          <w:color w:val="000000"/>
        </w:rPr>
        <w:t xml:space="preserve"> (Accessed: 15 December 2025).</w:t>
      </w:r>
    </w:p>
    <w:p w14:paraId="6AE54788" w14:textId="19C3AE53"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H&amp;M Group (2024) </w:t>
      </w:r>
      <w:r w:rsidRPr="00701CED">
        <w:rPr>
          <w:rFonts w:ascii="Arial" w:hAnsi="Arial" w:cs="Arial"/>
          <w:i/>
          <w:iCs/>
          <w:color w:val="000000"/>
        </w:rPr>
        <w:t>Sustainability Disclosure 2023</w:t>
      </w:r>
      <w:r w:rsidRPr="00701CED">
        <w:rPr>
          <w:rFonts w:ascii="Arial" w:hAnsi="Arial" w:cs="Arial"/>
          <w:color w:val="000000"/>
        </w:rPr>
        <w:t>, </w:t>
      </w:r>
      <w:r w:rsidRPr="00701CED">
        <w:rPr>
          <w:rFonts w:ascii="Arial" w:hAnsi="Arial" w:cs="Arial"/>
          <w:i/>
          <w:iCs/>
          <w:color w:val="000000"/>
        </w:rPr>
        <w:t>H&amp;M Group</w:t>
      </w:r>
      <w:r w:rsidRPr="00701CED">
        <w:rPr>
          <w:rFonts w:ascii="Arial" w:hAnsi="Arial" w:cs="Arial"/>
          <w:color w:val="000000"/>
        </w:rPr>
        <w:t xml:space="preserve">. H&amp;M Group. Available at: </w:t>
      </w:r>
      <w:hyperlink r:id="rId92" w:history="1">
        <w:r w:rsidRPr="00701CED">
          <w:rPr>
            <w:rStyle w:val="Hyperlink"/>
            <w:rFonts w:ascii="Arial" w:hAnsi="Arial" w:cs="Arial"/>
          </w:rPr>
          <w:t>https://hmgroup.com/wp-content/uploads/2024/03/HM-Group-Sustainability-Disclosure-2023.pdf</w:t>
        </w:r>
      </w:hyperlink>
      <w:r w:rsidRPr="00701CED">
        <w:rPr>
          <w:rFonts w:ascii="Arial" w:hAnsi="Arial" w:cs="Arial"/>
          <w:color w:val="000000"/>
          <w:lang w:val="en-US"/>
        </w:rPr>
        <w:t xml:space="preserve"> </w:t>
      </w:r>
      <w:r w:rsidRPr="00701CED">
        <w:rPr>
          <w:rFonts w:ascii="Arial" w:hAnsi="Arial" w:cs="Arial"/>
          <w:color w:val="000000"/>
        </w:rPr>
        <w:t xml:space="preserve"> (Accessed: 17 January 2025).</w:t>
      </w:r>
    </w:p>
    <w:p w14:paraId="78F61321" w14:textId="7F84FD39"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Labour Behind the Label (2020) </w:t>
      </w:r>
      <w:r w:rsidRPr="00701CED">
        <w:rPr>
          <w:rFonts w:ascii="Arial" w:hAnsi="Arial" w:cs="Arial"/>
          <w:i/>
          <w:iCs/>
          <w:color w:val="000000"/>
        </w:rPr>
        <w:t>Report: Boohoo &amp; COVID-19: The people behind the profit</w:t>
      </w:r>
      <w:r w:rsidRPr="00701CED">
        <w:rPr>
          <w:rFonts w:ascii="Arial" w:hAnsi="Arial" w:cs="Arial"/>
          <w:color w:val="000000"/>
        </w:rPr>
        <w:t>, </w:t>
      </w:r>
      <w:r w:rsidRPr="00701CED">
        <w:rPr>
          <w:rFonts w:ascii="Arial" w:hAnsi="Arial" w:cs="Arial"/>
          <w:i/>
          <w:iCs/>
          <w:color w:val="000000"/>
        </w:rPr>
        <w:t>Labour Behind the Label</w:t>
      </w:r>
      <w:r w:rsidRPr="00701CED">
        <w:rPr>
          <w:rFonts w:ascii="Arial" w:hAnsi="Arial" w:cs="Arial"/>
          <w:color w:val="000000"/>
        </w:rPr>
        <w:t xml:space="preserve">. Available at: </w:t>
      </w:r>
      <w:hyperlink r:id="rId93" w:history="1">
        <w:r w:rsidRPr="00701CED">
          <w:rPr>
            <w:rStyle w:val="Hyperlink"/>
            <w:rFonts w:ascii="Arial" w:hAnsi="Arial" w:cs="Arial"/>
          </w:rPr>
          <w:t>https://labourbehindthelabel.org/report-boohoo-covid-19-the-people-behind-the-profit/</w:t>
        </w:r>
      </w:hyperlink>
      <w:r w:rsidRPr="00701CED">
        <w:rPr>
          <w:rFonts w:ascii="Arial" w:hAnsi="Arial" w:cs="Arial"/>
          <w:color w:val="000000"/>
          <w:lang w:val="en-US"/>
        </w:rPr>
        <w:t xml:space="preserve"> </w:t>
      </w:r>
      <w:r w:rsidRPr="00701CED">
        <w:rPr>
          <w:rFonts w:ascii="Arial" w:hAnsi="Arial" w:cs="Arial"/>
          <w:color w:val="000000"/>
        </w:rPr>
        <w:t xml:space="preserve"> (Accessed: 14 December 2025).</w:t>
      </w:r>
    </w:p>
    <w:p w14:paraId="1348DA64" w14:textId="0A862578" w:rsidR="00CB33F2" w:rsidRPr="00701CED" w:rsidRDefault="00CB33F2" w:rsidP="00CB33F2">
      <w:pPr>
        <w:spacing w:after="240" w:line="360" w:lineRule="atLeast"/>
        <w:jc w:val="left"/>
        <w:rPr>
          <w:rFonts w:ascii="Arial" w:hAnsi="Arial" w:cs="Arial"/>
          <w:color w:val="000000"/>
        </w:rPr>
      </w:pPr>
      <w:r w:rsidRPr="00701CED">
        <w:rPr>
          <w:rFonts w:ascii="Arial" w:hAnsi="Arial" w:cs="Arial"/>
          <w:color w:val="000000"/>
        </w:rPr>
        <w:t>Masud, F. (2025) ‘Primark owner profit dips as UK sales fall amid inflation squeeze’, </w:t>
      </w:r>
      <w:r w:rsidRPr="00701CED">
        <w:rPr>
          <w:rFonts w:ascii="Arial" w:hAnsi="Arial" w:cs="Arial"/>
          <w:i/>
          <w:iCs/>
          <w:color w:val="000000"/>
        </w:rPr>
        <w:t>BBC News</w:t>
      </w:r>
      <w:r w:rsidRPr="00701CED">
        <w:rPr>
          <w:rFonts w:ascii="Arial" w:hAnsi="Arial" w:cs="Arial"/>
          <w:color w:val="000000"/>
        </w:rPr>
        <w:t xml:space="preserve">, 4 November. Available at: </w:t>
      </w:r>
      <w:hyperlink r:id="rId94" w:history="1">
        <w:r w:rsidRPr="00701CED">
          <w:rPr>
            <w:rStyle w:val="Hyperlink"/>
            <w:rFonts w:ascii="Arial" w:hAnsi="Arial" w:cs="Arial"/>
          </w:rPr>
          <w:t>https://www.bbc.com/news/articles/cj0enr1ez46o</w:t>
        </w:r>
      </w:hyperlink>
      <w:r w:rsidRPr="00701CED">
        <w:rPr>
          <w:rFonts w:ascii="Arial" w:hAnsi="Arial" w:cs="Arial"/>
          <w:color w:val="000000"/>
          <w:lang w:val="en-US"/>
        </w:rPr>
        <w:t xml:space="preserve"> </w:t>
      </w:r>
      <w:r w:rsidRPr="00701CED">
        <w:rPr>
          <w:rFonts w:ascii="Arial" w:hAnsi="Arial" w:cs="Arial"/>
          <w:color w:val="000000"/>
        </w:rPr>
        <w:t xml:space="preserve"> (Accessed: 17 December 2025).</w:t>
      </w:r>
    </w:p>
    <w:p w14:paraId="6CEEFC7A" w14:textId="232FDF7D" w:rsidR="00CB33F2" w:rsidRPr="00701CED" w:rsidRDefault="00CB33F2" w:rsidP="00CB33F2">
      <w:pPr>
        <w:spacing w:after="240" w:line="360" w:lineRule="atLeast"/>
        <w:jc w:val="left"/>
        <w:rPr>
          <w:rFonts w:ascii="Arial" w:hAnsi="Arial" w:cs="Arial"/>
          <w:color w:val="000000"/>
          <w:lang w:val="en-US"/>
        </w:rPr>
      </w:pPr>
      <w:r w:rsidRPr="00701CED">
        <w:rPr>
          <w:rFonts w:ascii="Arial" w:hAnsi="Arial" w:cs="Arial"/>
          <w:color w:val="000000"/>
        </w:rPr>
        <w:t>Quashie-Idun, S. (2025) </w:t>
      </w:r>
      <w:r w:rsidRPr="00701CED">
        <w:rPr>
          <w:rFonts w:ascii="Arial" w:hAnsi="Arial" w:cs="Arial"/>
          <w:i/>
          <w:iCs/>
          <w:color w:val="000000"/>
        </w:rPr>
        <w:t>UK brands found in ‘fast fashion graveyard’ in African conservation area</w:t>
      </w:r>
      <w:r w:rsidRPr="00701CED">
        <w:rPr>
          <w:rFonts w:ascii="Arial" w:hAnsi="Arial" w:cs="Arial"/>
          <w:color w:val="000000"/>
        </w:rPr>
        <w:t>, </w:t>
      </w:r>
      <w:r w:rsidRPr="00701CED">
        <w:rPr>
          <w:rFonts w:ascii="Arial" w:hAnsi="Arial" w:cs="Arial"/>
          <w:i/>
          <w:iCs/>
          <w:color w:val="000000"/>
        </w:rPr>
        <w:t>Unearthed</w:t>
      </w:r>
      <w:r w:rsidRPr="00701CED">
        <w:rPr>
          <w:rFonts w:ascii="Arial" w:hAnsi="Arial" w:cs="Arial"/>
          <w:color w:val="000000"/>
        </w:rPr>
        <w:t xml:space="preserve">. Available at: </w:t>
      </w:r>
      <w:hyperlink r:id="rId95" w:history="1">
        <w:r w:rsidRPr="00701CED">
          <w:rPr>
            <w:rStyle w:val="Hyperlink"/>
            <w:rFonts w:ascii="Arial" w:hAnsi="Arial" w:cs="Arial"/>
          </w:rPr>
          <w:t>https://unearthed.greenpeace.org/2025/06/18/uk-brands-fashion-dumps-african-protected-wetlands/</w:t>
        </w:r>
      </w:hyperlink>
      <w:r w:rsidRPr="00701CED">
        <w:rPr>
          <w:rFonts w:ascii="Arial" w:hAnsi="Arial" w:cs="Arial"/>
          <w:color w:val="000000"/>
          <w:lang w:val="en-US"/>
        </w:rPr>
        <w:t xml:space="preserve"> </w:t>
      </w:r>
      <w:r w:rsidRPr="00701CED">
        <w:rPr>
          <w:rFonts w:ascii="Arial" w:hAnsi="Arial" w:cs="Arial"/>
          <w:color w:val="000000"/>
        </w:rPr>
        <w:t xml:space="preserve"> (Accessed: 16 December 2025).</w:t>
      </w:r>
      <w:r w:rsidRPr="00701CED">
        <w:rPr>
          <w:rFonts w:ascii="Arial" w:hAnsi="Arial" w:cs="Arial"/>
          <w:color w:val="000000"/>
          <w:lang w:val="en-US"/>
        </w:rPr>
        <w:t xml:space="preserve"> </w:t>
      </w:r>
    </w:p>
    <w:p w14:paraId="7A65E8EF" w14:textId="77777777" w:rsidR="00CB33F2" w:rsidRPr="00701CED" w:rsidRDefault="00CB33F2" w:rsidP="00294523">
      <w:pPr>
        <w:rPr>
          <w:rFonts w:ascii="Arial" w:hAnsi="Arial" w:cs="Arial"/>
        </w:rPr>
      </w:pPr>
    </w:p>
    <w:p w14:paraId="0F257A14" w14:textId="77777777" w:rsidR="00294523" w:rsidRPr="00701CED" w:rsidRDefault="00294523" w:rsidP="00294523">
      <w:pPr>
        <w:pStyle w:val="Heading2"/>
        <w:rPr>
          <w:rFonts w:ascii="Arial" w:hAnsi="Arial" w:cs="Arial"/>
        </w:rPr>
      </w:pPr>
      <w:bookmarkStart w:id="91" w:name="_Toc219891842"/>
      <w:r w:rsidRPr="00701CED">
        <w:rPr>
          <w:rFonts w:ascii="Arial" w:hAnsi="Arial" w:cs="Arial"/>
        </w:rPr>
        <w:lastRenderedPageBreak/>
        <w:t>Appendix B: Coding Framework</w:t>
      </w:r>
      <w:bookmarkEnd w:id="91"/>
    </w:p>
    <w:p w14:paraId="2BC8FE73" w14:textId="77777777" w:rsidR="00294523" w:rsidRPr="00701CED" w:rsidRDefault="00294523" w:rsidP="00294523">
      <w:pPr>
        <w:rPr>
          <w:rFonts w:ascii="Arial" w:hAnsi="Arial" w:cs="Arial"/>
        </w:rPr>
      </w:pPr>
      <w:r w:rsidRPr="00701CED">
        <w:rPr>
          <w:rFonts w:ascii="Arial" w:hAnsi="Arial" w:cs="Arial"/>
          <w:b/>
          <w:bCs/>
        </w:rPr>
        <w:t>Purpose:</w:t>
      </w:r>
      <w:r w:rsidRPr="00701CED">
        <w:rPr>
          <w:rFonts w:ascii="Arial" w:hAnsi="Arial" w:cs="Arial"/>
        </w:rPr>
        <w:t xml:space="preserve"> To ensure analytical transparency and consistency.</w:t>
      </w:r>
    </w:p>
    <w:tbl>
      <w:tblPr>
        <w:tblStyle w:val="ListTable3-Accent1"/>
        <w:tblW w:w="0" w:type="auto"/>
        <w:tblLook w:val="04A0" w:firstRow="1" w:lastRow="0" w:firstColumn="1" w:lastColumn="0" w:noHBand="0" w:noVBand="1"/>
      </w:tblPr>
      <w:tblGrid>
        <w:gridCol w:w="2042"/>
        <w:gridCol w:w="1728"/>
        <w:gridCol w:w="2189"/>
        <w:gridCol w:w="1484"/>
        <w:gridCol w:w="1567"/>
      </w:tblGrid>
      <w:tr w:rsidR="00294523" w:rsidRPr="00701CED" w14:paraId="4238B1B2" w14:textId="77777777" w:rsidTr="00294523">
        <w:trPr>
          <w:cnfStyle w:val="100000000000" w:firstRow="1" w:lastRow="0" w:firstColumn="0" w:lastColumn="0" w:oddVBand="0" w:evenVBand="0" w:oddHBand="0" w:evenHBand="0" w:firstRowFirstColumn="0" w:firstRowLastColumn="0" w:lastRowFirstColumn="0" w:lastRowLastColumn="0"/>
          <w:trHeight w:val="770"/>
        </w:trPr>
        <w:tc>
          <w:tcPr>
            <w:cnfStyle w:val="001000000100" w:firstRow="0" w:lastRow="0" w:firstColumn="1" w:lastColumn="0" w:oddVBand="0" w:evenVBand="0" w:oddHBand="0" w:evenHBand="0" w:firstRowFirstColumn="1" w:firstRowLastColumn="0" w:lastRowFirstColumn="0" w:lastRowLastColumn="0"/>
            <w:tcW w:w="0" w:type="auto"/>
            <w:hideMark/>
          </w:tcPr>
          <w:p w14:paraId="58D6498F" w14:textId="77777777" w:rsidR="00294523" w:rsidRPr="00701CED" w:rsidRDefault="00294523" w:rsidP="00294523">
            <w:pPr>
              <w:rPr>
                <w:rFonts w:ascii="Arial" w:hAnsi="Arial" w:cs="Arial"/>
              </w:rPr>
            </w:pPr>
            <w:r w:rsidRPr="00701CED">
              <w:rPr>
                <w:rFonts w:ascii="Arial" w:hAnsi="Arial" w:cs="Arial"/>
              </w:rPr>
              <w:t>Code Category</w:t>
            </w:r>
          </w:p>
        </w:tc>
        <w:tc>
          <w:tcPr>
            <w:tcW w:w="0" w:type="auto"/>
            <w:hideMark/>
          </w:tcPr>
          <w:p w14:paraId="2FD0CD3D" w14:textId="77777777" w:rsidR="00294523" w:rsidRPr="00701CED" w:rsidRDefault="00294523" w:rsidP="0029452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Code Label</w:t>
            </w:r>
          </w:p>
        </w:tc>
        <w:tc>
          <w:tcPr>
            <w:tcW w:w="0" w:type="auto"/>
            <w:hideMark/>
          </w:tcPr>
          <w:p w14:paraId="785E7247" w14:textId="77777777" w:rsidR="00294523" w:rsidRPr="00701CED" w:rsidRDefault="00294523" w:rsidP="0029452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Definition</w:t>
            </w:r>
          </w:p>
        </w:tc>
        <w:tc>
          <w:tcPr>
            <w:tcW w:w="0" w:type="auto"/>
            <w:hideMark/>
          </w:tcPr>
          <w:p w14:paraId="5A52F4D1" w14:textId="77777777" w:rsidR="00294523" w:rsidRPr="00701CED" w:rsidRDefault="00294523" w:rsidP="0029452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Inclusion Criteria</w:t>
            </w:r>
          </w:p>
        </w:tc>
        <w:tc>
          <w:tcPr>
            <w:tcW w:w="0" w:type="auto"/>
            <w:hideMark/>
          </w:tcPr>
          <w:p w14:paraId="3B86ECD6" w14:textId="77777777" w:rsidR="00294523" w:rsidRPr="00701CED" w:rsidRDefault="00294523" w:rsidP="0029452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Exclusion Criteria</w:t>
            </w:r>
          </w:p>
        </w:tc>
      </w:tr>
      <w:tr w:rsidR="00294523" w:rsidRPr="00701CED" w14:paraId="5FDECAA5" w14:textId="77777777" w:rsidTr="00294523">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405DF58" w14:textId="77777777" w:rsidR="00294523" w:rsidRPr="00701CED" w:rsidRDefault="00294523" w:rsidP="00294523">
            <w:pPr>
              <w:rPr>
                <w:rFonts w:ascii="Arial" w:hAnsi="Arial" w:cs="Arial"/>
              </w:rPr>
            </w:pPr>
            <w:r w:rsidRPr="00701CED">
              <w:rPr>
                <w:rFonts w:ascii="Arial" w:hAnsi="Arial" w:cs="Arial"/>
              </w:rPr>
              <w:t>Crisis Response</w:t>
            </w:r>
          </w:p>
        </w:tc>
        <w:tc>
          <w:tcPr>
            <w:tcW w:w="0" w:type="auto"/>
            <w:hideMark/>
          </w:tcPr>
          <w:p w14:paraId="4055F91A"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Responsibility Acceptance</w:t>
            </w:r>
          </w:p>
        </w:tc>
        <w:tc>
          <w:tcPr>
            <w:tcW w:w="0" w:type="auto"/>
            <w:hideMark/>
          </w:tcPr>
          <w:p w14:paraId="3D4234E2"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Explicit acknowledgement of fault</w:t>
            </w:r>
          </w:p>
        </w:tc>
        <w:tc>
          <w:tcPr>
            <w:tcW w:w="0" w:type="auto"/>
            <w:hideMark/>
          </w:tcPr>
          <w:p w14:paraId="2FF3A528"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Apologies, ownership statements</w:t>
            </w:r>
          </w:p>
        </w:tc>
        <w:tc>
          <w:tcPr>
            <w:tcW w:w="0" w:type="auto"/>
            <w:hideMark/>
          </w:tcPr>
          <w:p w14:paraId="3113CE51"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Legal disclaimers</w:t>
            </w:r>
          </w:p>
        </w:tc>
      </w:tr>
      <w:tr w:rsidR="00294523" w:rsidRPr="00701CED" w14:paraId="5B77164D" w14:textId="77777777" w:rsidTr="00294523">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01111840" w14:textId="77777777" w:rsidR="00294523" w:rsidRPr="00701CED" w:rsidRDefault="00294523" w:rsidP="00294523">
            <w:pPr>
              <w:rPr>
                <w:rFonts w:ascii="Arial" w:hAnsi="Arial" w:cs="Arial"/>
              </w:rPr>
            </w:pPr>
            <w:r w:rsidRPr="00701CED">
              <w:rPr>
                <w:rFonts w:ascii="Arial" w:hAnsi="Arial" w:cs="Arial"/>
              </w:rPr>
              <w:t>Communication</w:t>
            </w:r>
          </w:p>
        </w:tc>
        <w:tc>
          <w:tcPr>
            <w:tcW w:w="0" w:type="auto"/>
            <w:hideMark/>
          </w:tcPr>
          <w:p w14:paraId="07DC0FD8"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Transparency</w:t>
            </w:r>
          </w:p>
        </w:tc>
        <w:tc>
          <w:tcPr>
            <w:tcW w:w="0" w:type="auto"/>
            <w:hideMark/>
          </w:tcPr>
          <w:p w14:paraId="2058749D"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Disclosure of audits or data</w:t>
            </w:r>
          </w:p>
        </w:tc>
        <w:tc>
          <w:tcPr>
            <w:tcW w:w="0" w:type="auto"/>
            <w:hideMark/>
          </w:tcPr>
          <w:p w14:paraId="7C7E7147"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Third-party reports</w:t>
            </w:r>
          </w:p>
        </w:tc>
        <w:tc>
          <w:tcPr>
            <w:tcW w:w="0" w:type="auto"/>
            <w:hideMark/>
          </w:tcPr>
          <w:p w14:paraId="19CCA8DE"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Marketing slogans</w:t>
            </w:r>
          </w:p>
        </w:tc>
      </w:tr>
      <w:tr w:rsidR="00294523" w:rsidRPr="00701CED" w14:paraId="699B4C86" w14:textId="77777777" w:rsidTr="00294523">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029F7705" w14:textId="77777777" w:rsidR="00294523" w:rsidRPr="00701CED" w:rsidRDefault="00294523" w:rsidP="00294523">
            <w:pPr>
              <w:rPr>
                <w:rFonts w:ascii="Arial" w:hAnsi="Arial" w:cs="Arial"/>
              </w:rPr>
            </w:pPr>
            <w:r w:rsidRPr="00701CED">
              <w:rPr>
                <w:rFonts w:ascii="Arial" w:hAnsi="Arial" w:cs="Arial"/>
              </w:rPr>
              <w:t>Trust Repair</w:t>
            </w:r>
          </w:p>
        </w:tc>
        <w:tc>
          <w:tcPr>
            <w:tcW w:w="0" w:type="auto"/>
            <w:hideMark/>
          </w:tcPr>
          <w:p w14:paraId="3AA5B5A3"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Structural Reform</w:t>
            </w:r>
          </w:p>
        </w:tc>
        <w:tc>
          <w:tcPr>
            <w:tcW w:w="0" w:type="auto"/>
            <w:hideMark/>
          </w:tcPr>
          <w:p w14:paraId="0235F840"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Operational or policy change</w:t>
            </w:r>
          </w:p>
        </w:tc>
        <w:tc>
          <w:tcPr>
            <w:tcW w:w="0" w:type="auto"/>
            <w:hideMark/>
          </w:tcPr>
          <w:p w14:paraId="6B81650C"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Audits, compliance systems</w:t>
            </w:r>
          </w:p>
        </w:tc>
        <w:tc>
          <w:tcPr>
            <w:tcW w:w="0" w:type="auto"/>
            <w:hideMark/>
          </w:tcPr>
          <w:p w14:paraId="5E0E673C"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One-off CSR campaigns</w:t>
            </w:r>
          </w:p>
        </w:tc>
      </w:tr>
      <w:tr w:rsidR="00294523" w:rsidRPr="00701CED" w14:paraId="1B85EE6D" w14:textId="77777777" w:rsidTr="00294523">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05D3A7D2" w14:textId="77777777" w:rsidR="00294523" w:rsidRPr="00701CED" w:rsidRDefault="00294523" w:rsidP="00294523">
            <w:pPr>
              <w:rPr>
                <w:rFonts w:ascii="Arial" w:hAnsi="Arial" w:cs="Arial"/>
              </w:rPr>
            </w:pPr>
            <w:r w:rsidRPr="00701CED">
              <w:rPr>
                <w:rFonts w:ascii="Arial" w:hAnsi="Arial" w:cs="Arial"/>
              </w:rPr>
              <w:t>Consumer Reaction</w:t>
            </w:r>
          </w:p>
        </w:tc>
        <w:tc>
          <w:tcPr>
            <w:tcW w:w="0" w:type="auto"/>
            <w:hideMark/>
          </w:tcPr>
          <w:p w14:paraId="23D9CF6D"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Moral Outrage</w:t>
            </w:r>
          </w:p>
        </w:tc>
        <w:tc>
          <w:tcPr>
            <w:tcW w:w="0" w:type="auto"/>
            <w:hideMark/>
          </w:tcPr>
          <w:p w14:paraId="75F73B8C"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Expressions of anger or betrayal</w:t>
            </w:r>
          </w:p>
        </w:tc>
        <w:tc>
          <w:tcPr>
            <w:tcW w:w="0" w:type="auto"/>
            <w:hideMark/>
          </w:tcPr>
          <w:p w14:paraId="28B4577B"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Boycotts, criticism</w:t>
            </w:r>
          </w:p>
        </w:tc>
        <w:tc>
          <w:tcPr>
            <w:tcW w:w="0" w:type="auto"/>
            <w:hideMark/>
          </w:tcPr>
          <w:p w14:paraId="298CD9A2"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Neutral commentary</w:t>
            </w:r>
          </w:p>
        </w:tc>
      </w:tr>
      <w:tr w:rsidR="00294523" w:rsidRPr="00701CED" w14:paraId="41A0078C" w14:textId="77777777" w:rsidTr="00294523">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C188584" w14:textId="77777777" w:rsidR="00294523" w:rsidRPr="00701CED" w:rsidRDefault="00294523" w:rsidP="00294523">
            <w:pPr>
              <w:rPr>
                <w:rFonts w:ascii="Arial" w:hAnsi="Arial" w:cs="Arial"/>
              </w:rPr>
            </w:pPr>
            <w:r w:rsidRPr="00701CED">
              <w:rPr>
                <w:rFonts w:ascii="Arial" w:hAnsi="Arial" w:cs="Arial"/>
              </w:rPr>
              <w:t>Reputation Outcome</w:t>
            </w:r>
          </w:p>
        </w:tc>
        <w:tc>
          <w:tcPr>
            <w:tcW w:w="0" w:type="auto"/>
            <w:hideMark/>
          </w:tcPr>
          <w:p w14:paraId="53C70274"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Credibility Shift</w:t>
            </w:r>
          </w:p>
        </w:tc>
        <w:tc>
          <w:tcPr>
            <w:tcW w:w="0" w:type="auto"/>
            <w:hideMark/>
          </w:tcPr>
          <w:p w14:paraId="14B5EC64"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Evidence of trust stabilisation</w:t>
            </w:r>
          </w:p>
        </w:tc>
        <w:tc>
          <w:tcPr>
            <w:tcW w:w="0" w:type="auto"/>
            <w:hideMark/>
          </w:tcPr>
          <w:p w14:paraId="223A8069"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Reduced backlash</w:t>
            </w:r>
          </w:p>
        </w:tc>
        <w:tc>
          <w:tcPr>
            <w:tcW w:w="0" w:type="auto"/>
            <w:hideMark/>
          </w:tcPr>
          <w:p w14:paraId="395D0BF2"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Short-term sales spikes</w:t>
            </w:r>
          </w:p>
        </w:tc>
      </w:tr>
    </w:tbl>
    <w:p w14:paraId="334E6E63" w14:textId="77777777" w:rsidR="00294523" w:rsidRPr="00701CED" w:rsidRDefault="00294523" w:rsidP="00294523">
      <w:pPr>
        <w:rPr>
          <w:rFonts w:ascii="Arial" w:hAnsi="Arial" w:cs="Arial"/>
        </w:rPr>
      </w:pPr>
    </w:p>
    <w:p w14:paraId="62ED8E59" w14:textId="77777777" w:rsidR="00294523" w:rsidRPr="00701CED" w:rsidRDefault="00294523" w:rsidP="00294523">
      <w:pPr>
        <w:pStyle w:val="Heading2"/>
        <w:rPr>
          <w:rFonts w:ascii="Arial" w:hAnsi="Arial" w:cs="Arial"/>
        </w:rPr>
      </w:pPr>
      <w:bookmarkStart w:id="92" w:name="_Toc219891843"/>
      <w:r w:rsidRPr="00701CED">
        <w:rPr>
          <w:rFonts w:ascii="Arial" w:hAnsi="Arial" w:cs="Arial"/>
        </w:rPr>
        <w:t>Appendix C: Thematic Maps</w:t>
      </w:r>
      <w:bookmarkEnd w:id="92"/>
    </w:p>
    <w:p w14:paraId="4E7AE9FC" w14:textId="77777777" w:rsidR="00294523" w:rsidRPr="00701CED" w:rsidRDefault="00294523" w:rsidP="00294523">
      <w:pPr>
        <w:rPr>
          <w:rFonts w:ascii="Arial" w:hAnsi="Arial" w:cs="Arial"/>
        </w:rPr>
      </w:pPr>
      <w:r w:rsidRPr="00701CED">
        <w:rPr>
          <w:rFonts w:ascii="Arial" w:hAnsi="Arial" w:cs="Arial"/>
          <w:b/>
          <w:bCs/>
        </w:rPr>
        <w:t>Purpose:</w:t>
      </w:r>
      <w:r w:rsidRPr="00701CED">
        <w:rPr>
          <w:rFonts w:ascii="Arial" w:hAnsi="Arial" w:cs="Arial"/>
        </w:rPr>
        <w:t xml:space="preserve"> To visualise relationships between themes.</w:t>
      </w:r>
    </w:p>
    <w:p w14:paraId="5C6F59D6" w14:textId="77777777" w:rsidR="00294523" w:rsidRPr="00701CED" w:rsidRDefault="00294523" w:rsidP="00294523">
      <w:pPr>
        <w:rPr>
          <w:rFonts w:ascii="Arial" w:hAnsi="Arial" w:cs="Arial"/>
        </w:rPr>
      </w:pPr>
      <w:r w:rsidRPr="00701CED">
        <w:rPr>
          <w:rFonts w:ascii="Arial" w:hAnsi="Arial" w:cs="Arial"/>
          <w:b/>
          <w:bCs/>
        </w:rPr>
        <w:t>Main Themes Identified:</w:t>
      </w:r>
    </w:p>
    <w:p w14:paraId="36D65929" w14:textId="77777777" w:rsidR="00294523" w:rsidRPr="00701CED" w:rsidRDefault="00294523" w:rsidP="00294523">
      <w:pPr>
        <w:pStyle w:val="ListParagraph"/>
        <w:numPr>
          <w:ilvl w:val="0"/>
          <w:numId w:val="24"/>
        </w:numPr>
        <w:rPr>
          <w:rFonts w:ascii="Arial" w:hAnsi="Arial" w:cs="Arial"/>
        </w:rPr>
      </w:pPr>
      <w:r w:rsidRPr="00701CED">
        <w:rPr>
          <w:rFonts w:ascii="Arial" w:hAnsi="Arial" w:cs="Arial"/>
        </w:rPr>
        <w:t>Crisis Response Strategies</w:t>
      </w:r>
    </w:p>
    <w:p w14:paraId="58273B61" w14:textId="77777777" w:rsidR="00294523" w:rsidRPr="00701CED" w:rsidRDefault="00294523" w:rsidP="00294523">
      <w:pPr>
        <w:pStyle w:val="ListParagraph"/>
        <w:numPr>
          <w:ilvl w:val="0"/>
          <w:numId w:val="24"/>
        </w:numPr>
        <w:rPr>
          <w:rFonts w:ascii="Arial" w:hAnsi="Arial" w:cs="Arial"/>
        </w:rPr>
      </w:pPr>
      <w:r w:rsidRPr="00701CED">
        <w:rPr>
          <w:rFonts w:ascii="Arial" w:hAnsi="Arial" w:cs="Arial"/>
        </w:rPr>
        <w:t>Corporate Communication &amp; Digital Engagement</w:t>
      </w:r>
    </w:p>
    <w:p w14:paraId="741DEEFF" w14:textId="77777777" w:rsidR="00294523" w:rsidRPr="00701CED" w:rsidRDefault="00294523" w:rsidP="00294523">
      <w:pPr>
        <w:pStyle w:val="ListParagraph"/>
        <w:numPr>
          <w:ilvl w:val="0"/>
          <w:numId w:val="24"/>
        </w:numPr>
        <w:rPr>
          <w:rFonts w:ascii="Arial" w:hAnsi="Arial" w:cs="Arial"/>
        </w:rPr>
      </w:pPr>
      <w:r w:rsidRPr="00701CED">
        <w:rPr>
          <w:rFonts w:ascii="Arial" w:hAnsi="Arial" w:cs="Arial"/>
        </w:rPr>
        <w:t>Corrective Actions &amp; Ethical Reforms</w:t>
      </w:r>
    </w:p>
    <w:p w14:paraId="3B66A905" w14:textId="77777777" w:rsidR="00294523" w:rsidRPr="00701CED" w:rsidRDefault="00294523" w:rsidP="00294523">
      <w:pPr>
        <w:pStyle w:val="ListParagraph"/>
        <w:numPr>
          <w:ilvl w:val="0"/>
          <w:numId w:val="24"/>
        </w:numPr>
        <w:rPr>
          <w:rFonts w:ascii="Arial" w:hAnsi="Arial" w:cs="Arial"/>
        </w:rPr>
      </w:pPr>
      <w:r w:rsidRPr="00701CED">
        <w:rPr>
          <w:rFonts w:ascii="Arial" w:hAnsi="Arial" w:cs="Arial"/>
        </w:rPr>
        <w:t>Consumer Trust Reactions</w:t>
      </w:r>
    </w:p>
    <w:p w14:paraId="6C6EEC5F" w14:textId="77777777" w:rsidR="00294523" w:rsidRPr="00701CED" w:rsidRDefault="00294523" w:rsidP="00294523">
      <w:pPr>
        <w:pStyle w:val="ListParagraph"/>
        <w:numPr>
          <w:ilvl w:val="0"/>
          <w:numId w:val="24"/>
        </w:numPr>
        <w:rPr>
          <w:rFonts w:ascii="Arial" w:hAnsi="Arial" w:cs="Arial"/>
        </w:rPr>
      </w:pPr>
      <w:r w:rsidRPr="00701CED">
        <w:rPr>
          <w:rFonts w:ascii="Arial" w:hAnsi="Arial" w:cs="Arial"/>
        </w:rPr>
        <w:t>Reputation Recovery Outcomes</w:t>
      </w:r>
    </w:p>
    <w:p w14:paraId="513ED0C4" w14:textId="77777777" w:rsidR="00294523" w:rsidRPr="00701CED" w:rsidRDefault="00294523" w:rsidP="00294523">
      <w:pPr>
        <w:rPr>
          <w:rFonts w:ascii="Arial" w:hAnsi="Arial" w:cs="Arial"/>
          <w:b/>
          <w:bCs/>
        </w:rPr>
      </w:pPr>
      <w:r w:rsidRPr="00701CED">
        <w:rPr>
          <w:rFonts w:ascii="Arial" w:hAnsi="Arial" w:cs="Arial"/>
          <w:b/>
          <w:bCs/>
        </w:rPr>
        <w:t>Conceptual Flow:</w:t>
      </w:r>
    </w:p>
    <w:p w14:paraId="766EE441" w14:textId="590934E3" w:rsidR="00294523" w:rsidRPr="00701CED" w:rsidRDefault="00294523" w:rsidP="00294523">
      <w:pPr>
        <w:rPr>
          <w:rFonts w:ascii="Arial" w:hAnsi="Arial" w:cs="Arial"/>
          <w:b/>
          <w:bCs/>
        </w:rPr>
      </w:pPr>
      <w:r w:rsidRPr="00701CED">
        <w:rPr>
          <w:rFonts w:ascii="Arial" w:hAnsi="Arial" w:cs="Arial"/>
          <w:b/>
          <w:bCs/>
        </w:rPr>
        <w:t>Crisis Event → Response Strategy → Communication Framing → Corrective Action → Trust Repair → Reputation Outcome</w:t>
      </w:r>
    </w:p>
    <w:p w14:paraId="592D56CC" w14:textId="77777777" w:rsidR="00314EF3" w:rsidRPr="00701CED" w:rsidRDefault="00314EF3" w:rsidP="00314EF3">
      <w:pPr>
        <w:keepNext/>
        <w:jc w:val="center"/>
        <w:rPr>
          <w:rFonts w:ascii="Arial" w:hAnsi="Arial" w:cs="Arial"/>
        </w:rPr>
      </w:pPr>
      <w:r w:rsidRPr="00701CED">
        <w:rPr>
          <w:rFonts w:ascii="Arial" w:hAnsi="Arial" w:cs="Arial"/>
          <w:b/>
          <w:bCs/>
          <w:noProof/>
        </w:rPr>
        <w:lastRenderedPageBreak/>
        <w:drawing>
          <wp:inline distT="0" distB="0" distL="0" distR="0" wp14:anchorId="1E6B5A2E" wp14:editId="0504A6B9">
            <wp:extent cx="4795935" cy="3189297"/>
            <wp:effectExtent l="0" t="0" r="5080" b="0"/>
            <wp:docPr id="1500515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515096" name="Picture 1500515096"/>
                    <pic:cNvPicPr/>
                  </pic:nvPicPr>
                  <pic:blipFill>
                    <a:blip r:embed="rId96">
                      <a:extLst>
                        <a:ext uri="{28A0092B-C50C-407E-A947-70E740481C1C}">
                          <a14:useLocalDpi xmlns:a14="http://schemas.microsoft.com/office/drawing/2010/main" val="0"/>
                        </a:ext>
                      </a:extLst>
                    </a:blip>
                    <a:stretch>
                      <a:fillRect/>
                    </a:stretch>
                  </pic:blipFill>
                  <pic:spPr>
                    <a:xfrm>
                      <a:off x="0" y="0"/>
                      <a:ext cx="4815208" cy="3202113"/>
                    </a:xfrm>
                    <a:prstGeom prst="rect">
                      <a:avLst/>
                    </a:prstGeom>
                  </pic:spPr>
                </pic:pic>
              </a:graphicData>
            </a:graphic>
          </wp:inline>
        </w:drawing>
      </w:r>
    </w:p>
    <w:p w14:paraId="43ECDDD3" w14:textId="2395C0BD" w:rsidR="00314EF3" w:rsidRPr="00701CED" w:rsidRDefault="00314EF3" w:rsidP="00314EF3">
      <w:pPr>
        <w:pStyle w:val="Caption"/>
        <w:rPr>
          <w:rFonts w:ascii="Arial" w:hAnsi="Arial" w:cs="Arial"/>
          <w:b w:val="0"/>
          <w:bCs/>
        </w:rPr>
      </w:pPr>
      <w:r w:rsidRPr="00701CED">
        <w:rPr>
          <w:rFonts w:ascii="Arial" w:hAnsi="Arial" w:cs="Arial"/>
        </w:rPr>
        <w:t xml:space="preserve">Figure </w:t>
      </w:r>
      <w:r w:rsidR="00000000" w:rsidRPr="00701CED">
        <w:rPr>
          <w:rFonts w:ascii="Arial" w:hAnsi="Arial" w:cs="Arial"/>
        </w:rPr>
        <w:fldChar w:fldCharType="begin"/>
      </w:r>
      <w:r w:rsidR="00000000" w:rsidRPr="00701CED">
        <w:rPr>
          <w:rFonts w:ascii="Arial" w:hAnsi="Arial" w:cs="Arial"/>
        </w:rPr>
        <w:instrText xml:space="preserve"> SEQ Figure \* ARABIC </w:instrText>
      </w:r>
      <w:r w:rsidR="00000000" w:rsidRPr="00701CED">
        <w:rPr>
          <w:rFonts w:ascii="Arial" w:hAnsi="Arial" w:cs="Arial"/>
        </w:rPr>
        <w:fldChar w:fldCharType="separate"/>
      </w:r>
      <w:r w:rsidRPr="00701CED">
        <w:rPr>
          <w:rFonts w:ascii="Arial" w:hAnsi="Arial" w:cs="Arial"/>
          <w:noProof/>
        </w:rPr>
        <w:t>8</w:t>
      </w:r>
      <w:r w:rsidR="00000000" w:rsidRPr="00701CED">
        <w:rPr>
          <w:rFonts w:ascii="Arial" w:hAnsi="Arial" w:cs="Arial"/>
          <w:noProof/>
        </w:rPr>
        <w:fldChar w:fldCharType="end"/>
      </w:r>
      <w:r w:rsidRPr="00701CED">
        <w:rPr>
          <w:rFonts w:ascii="Arial" w:hAnsi="Arial" w:cs="Arial"/>
          <w:lang w:val="en-US"/>
        </w:rPr>
        <w:t>: Thematic Maps</w:t>
      </w:r>
    </w:p>
    <w:p w14:paraId="4B07037B" w14:textId="77777777" w:rsidR="00294523" w:rsidRPr="00701CED" w:rsidRDefault="00294523" w:rsidP="00294523">
      <w:pPr>
        <w:rPr>
          <w:rFonts w:ascii="Arial" w:hAnsi="Arial" w:cs="Arial"/>
        </w:rPr>
      </w:pPr>
    </w:p>
    <w:p w14:paraId="671D67B0" w14:textId="77777777" w:rsidR="00294523" w:rsidRPr="00701CED" w:rsidRDefault="00294523" w:rsidP="00294523">
      <w:pPr>
        <w:pStyle w:val="Heading2"/>
        <w:rPr>
          <w:rFonts w:ascii="Arial" w:hAnsi="Arial" w:cs="Arial"/>
        </w:rPr>
      </w:pPr>
      <w:bookmarkStart w:id="93" w:name="_Toc219891844"/>
      <w:r w:rsidRPr="00701CED">
        <w:rPr>
          <w:rFonts w:ascii="Arial" w:hAnsi="Arial" w:cs="Arial"/>
        </w:rPr>
        <w:t>Appendix D: Cross-Case Comparison Matrix</w:t>
      </w:r>
      <w:bookmarkEnd w:id="93"/>
    </w:p>
    <w:tbl>
      <w:tblPr>
        <w:tblStyle w:val="ListTable3-Accent1"/>
        <w:tblW w:w="0" w:type="auto"/>
        <w:tblLook w:val="04A0" w:firstRow="1" w:lastRow="0" w:firstColumn="1" w:lastColumn="0" w:noHBand="0" w:noVBand="1"/>
      </w:tblPr>
      <w:tblGrid>
        <w:gridCol w:w="2381"/>
        <w:gridCol w:w="2109"/>
        <w:gridCol w:w="2595"/>
        <w:gridCol w:w="1925"/>
      </w:tblGrid>
      <w:tr w:rsidR="00294523" w:rsidRPr="00701CED" w14:paraId="2C5248DD" w14:textId="77777777" w:rsidTr="00294523">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0" w:type="auto"/>
            <w:hideMark/>
          </w:tcPr>
          <w:p w14:paraId="6E1FBB41" w14:textId="77777777" w:rsidR="00294523" w:rsidRPr="00701CED" w:rsidRDefault="00294523" w:rsidP="00294523">
            <w:pPr>
              <w:rPr>
                <w:rFonts w:ascii="Arial" w:hAnsi="Arial" w:cs="Arial"/>
              </w:rPr>
            </w:pPr>
            <w:r w:rsidRPr="00701CED">
              <w:rPr>
                <w:rFonts w:ascii="Arial" w:hAnsi="Arial" w:cs="Arial"/>
              </w:rPr>
              <w:t>Dimension</w:t>
            </w:r>
          </w:p>
        </w:tc>
        <w:tc>
          <w:tcPr>
            <w:tcW w:w="0" w:type="auto"/>
            <w:hideMark/>
          </w:tcPr>
          <w:p w14:paraId="525F912B" w14:textId="77777777" w:rsidR="00294523" w:rsidRPr="00701CED" w:rsidRDefault="00294523" w:rsidP="0029452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Boohoo</w:t>
            </w:r>
          </w:p>
        </w:tc>
        <w:tc>
          <w:tcPr>
            <w:tcW w:w="0" w:type="auto"/>
            <w:hideMark/>
          </w:tcPr>
          <w:p w14:paraId="3750EF52" w14:textId="77777777" w:rsidR="00294523" w:rsidRPr="00701CED" w:rsidRDefault="00294523" w:rsidP="0029452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H&amp;M</w:t>
            </w:r>
          </w:p>
        </w:tc>
        <w:tc>
          <w:tcPr>
            <w:tcW w:w="0" w:type="auto"/>
            <w:hideMark/>
          </w:tcPr>
          <w:p w14:paraId="36F9E851" w14:textId="77777777" w:rsidR="00294523" w:rsidRPr="00701CED" w:rsidRDefault="00294523" w:rsidP="0029452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Primark</w:t>
            </w:r>
          </w:p>
        </w:tc>
      </w:tr>
      <w:tr w:rsidR="00294523" w:rsidRPr="00701CED" w14:paraId="2A0EFA5C" w14:textId="77777777" w:rsidTr="00294523">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BC20D2A" w14:textId="77777777" w:rsidR="00294523" w:rsidRPr="00701CED" w:rsidRDefault="00294523" w:rsidP="00294523">
            <w:pPr>
              <w:rPr>
                <w:rFonts w:ascii="Arial" w:hAnsi="Arial" w:cs="Arial"/>
              </w:rPr>
            </w:pPr>
            <w:r w:rsidRPr="00701CED">
              <w:rPr>
                <w:rFonts w:ascii="Arial" w:hAnsi="Arial" w:cs="Arial"/>
              </w:rPr>
              <w:t>Crisis Type</w:t>
            </w:r>
          </w:p>
        </w:tc>
        <w:tc>
          <w:tcPr>
            <w:tcW w:w="0" w:type="auto"/>
            <w:hideMark/>
          </w:tcPr>
          <w:p w14:paraId="0E7FFE05"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Labour exploitation</w:t>
            </w:r>
          </w:p>
        </w:tc>
        <w:tc>
          <w:tcPr>
            <w:tcW w:w="0" w:type="auto"/>
            <w:hideMark/>
          </w:tcPr>
          <w:p w14:paraId="5F40BFBC"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Greenwashing</w:t>
            </w:r>
          </w:p>
        </w:tc>
        <w:tc>
          <w:tcPr>
            <w:tcW w:w="0" w:type="auto"/>
            <w:hideMark/>
          </w:tcPr>
          <w:p w14:paraId="520878CC"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Supply-chain ethics</w:t>
            </w:r>
          </w:p>
        </w:tc>
      </w:tr>
      <w:tr w:rsidR="00294523" w:rsidRPr="00701CED" w14:paraId="03319CF3" w14:textId="77777777" w:rsidTr="00294523">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BA76381" w14:textId="77777777" w:rsidR="00294523" w:rsidRPr="00701CED" w:rsidRDefault="00294523" w:rsidP="00294523">
            <w:pPr>
              <w:rPr>
                <w:rFonts w:ascii="Arial" w:hAnsi="Arial" w:cs="Arial"/>
              </w:rPr>
            </w:pPr>
            <w:r w:rsidRPr="00701CED">
              <w:rPr>
                <w:rFonts w:ascii="Arial" w:hAnsi="Arial" w:cs="Arial"/>
              </w:rPr>
              <w:t>Initial Response</w:t>
            </w:r>
          </w:p>
        </w:tc>
        <w:tc>
          <w:tcPr>
            <w:tcW w:w="0" w:type="auto"/>
            <w:hideMark/>
          </w:tcPr>
          <w:p w14:paraId="7FA11BA9"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Apology, audit</w:t>
            </w:r>
          </w:p>
        </w:tc>
        <w:tc>
          <w:tcPr>
            <w:tcW w:w="0" w:type="auto"/>
            <w:hideMark/>
          </w:tcPr>
          <w:p w14:paraId="62AF0D64"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Defensive reframing</w:t>
            </w:r>
          </w:p>
        </w:tc>
        <w:tc>
          <w:tcPr>
            <w:tcW w:w="0" w:type="auto"/>
            <w:hideMark/>
          </w:tcPr>
          <w:p w14:paraId="70A19DDA"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Minimal disclosure</w:t>
            </w:r>
          </w:p>
        </w:tc>
      </w:tr>
      <w:tr w:rsidR="00294523" w:rsidRPr="00701CED" w14:paraId="0F980E28" w14:textId="77777777" w:rsidTr="00294523">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215EC735" w14:textId="77777777" w:rsidR="00294523" w:rsidRPr="00701CED" w:rsidRDefault="00294523" w:rsidP="00294523">
            <w:pPr>
              <w:rPr>
                <w:rFonts w:ascii="Arial" w:hAnsi="Arial" w:cs="Arial"/>
              </w:rPr>
            </w:pPr>
            <w:r w:rsidRPr="00701CED">
              <w:rPr>
                <w:rFonts w:ascii="Arial" w:hAnsi="Arial" w:cs="Arial"/>
              </w:rPr>
              <w:t>Communication Style</w:t>
            </w:r>
          </w:p>
        </w:tc>
        <w:tc>
          <w:tcPr>
            <w:tcW w:w="0" w:type="auto"/>
            <w:hideMark/>
          </w:tcPr>
          <w:p w14:paraId="4C0D072F"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High transparency</w:t>
            </w:r>
          </w:p>
        </w:tc>
        <w:tc>
          <w:tcPr>
            <w:tcW w:w="0" w:type="auto"/>
            <w:hideMark/>
          </w:tcPr>
          <w:p w14:paraId="2AD97922"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Narrative-led</w:t>
            </w:r>
          </w:p>
        </w:tc>
        <w:tc>
          <w:tcPr>
            <w:tcW w:w="0" w:type="auto"/>
            <w:hideMark/>
          </w:tcPr>
          <w:p w14:paraId="7408C5C5"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Restrained</w:t>
            </w:r>
          </w:p>
        </w:tc>
      </w:tr>
      <w:tr w:rsidR="00294523" w:rsidRPr="00701CED" w14:paraId="76D7A724" w14:textId="77777777" w:rsidTr="00294523">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763C41C" w14:textId="77777777" w:rsidR="00294523" w:rsidRPr="00701CED" w:rsidRDefault="00294523" w:rsidP="00294523">
            <w:pPr>
              <w:rPr>
                <w:rFonts w:ascii="Arial" w:hAnsi="Arial" w:cs="Arial"/>
              </w:rPr>
            </w:pPr>
            <w:r w:rsidRPr="00701CED">
              <w:rPr>
                <w:rFonts w:ascii="Arial" w:hAnsi="Arial" w:cs="Arial"/>
              </w:rPr>
              <w:t>Corrective Depth</w:t>
            </w:r>
          </w:p>
        </w:tc>
        <w:tc>
          <w:tcPr>
            <w:tcW w:w="0" w:type="auto"/>
            <w:hideMark/>
          </w:tcPr>
          <w:p w14:paraId="29674D20"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Structural reform</w:t>
            </w:r>
          </w:p>
        </w:tc>
        <w:tc>
          <w:tcPr>
            <w:tcW w:w="0" w:type="auto"/>
            <w:hideMark/>
          </w:tcPr>
          <w:p w14:paraId="7B068E20"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Mixed (symbolic + structural)</w:t>
            </w:r>
          </w:p>
        </w:tc>
        <w:tc>
          <w:tcPr>
            <w:tcW w:w="0" w:type="auto"/>
            <w:hideMark/>
          </w:tcPr>
          <w:p w14:paraId="45876918" w14:textId="77777777" w:rsidR="00294523" w:rsidRPr="00701CED" w:rsidRDefault="00294523" w:rsidP="0029452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701CED">
              <w:rPr>
                <w:rFonts w:ascii="Arial" w:hAnsi="Arial" w:cs="Arial"/>
              </w:rPr>
              <w:t>Operational focus</w:t>
            </w:r>
          </w:p>
        </w:tc>
      </w:tr>
      <w:tr w:rsidR="00294523" w:rsidRPr="00701CED" w14:paraId="5B88A4EE" w14:textId="77777777" w:rsidTr="00294523">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A33FFB9" w14:textId="77777777" w:rsidR="00294523" w:rsidRPr="00701CED" w:rsidRDefault="00294523" w:rsidP="00294523">
            <w:pPr>
              <w:rPr>
                <w:rFonts w:ascii="Arial" w:hAnsi="Arial" w:cs="Arial"/>
              </w:rPr>
            </w:pPr>
            <w:r w:rsidRPr="00701CED">
              <w:rPr>
                <w:rFonts w:ascii="Arial" w:hAnsi="Arial" w:cs="Arial"/>
              </w:rPr>
              <w:t>Trust Recovery</w:t>
            </w:r>
          </w:p>
        </w:tc>
        <w:tc>
          <w:tcPr>
            <w:tcW w:w="0" w:type="auto"/>
            <w:hideMark/>
          </w:tcPr>
          <w:p w14:paraId="47E62869"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Gradual improvement</w:t>
            </w:r>
          </w:p>
        </w:tc>
        <w:tc>
          <w:tcPr>
            <w:tcW w:w="0" w:type="auto"/>
            <w:hideMark/>
          </w:tcPr>
          <w:p w14:paraId="63A91391"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Partial, unstable</w:t>
            </w:r>
          </w:p>
        </w:tc>
        <w:tc>
          <w:tcPr>
            <w:tcW w:w="0" w:type="auto"/>
            <w:hideMark/>
          </w:tcPr>
          <w:p w14:paraId="68609031" w14:textId="77777777" w:rsidR="00294523" w:rsidRPr="00701CED" w:rsidRDefault="00294523" w:rsidP="002945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701CED">
              <w:rPr>
                <w:rFonts w:ascii="Arial" w:hAnsi="Arial" w:cs="Arial"/>
              </w:rPr>
              <w:t>Slow stabilisation</w:t>
            </w:r>
          </w:p>
        </w:tc>
      </w:tr>
    </w:tbl>
    <w:p w14:paraId="242C2557" w14:textId="77777777" w:rsidR="00294523" w:rsidRPr="00701CED" w:rsidRDefault="00294523" w:rsidP="00294523">
      <w:pPr>
        <w:rPr>
          <w:rFonts w:ascii="Arial" w:hAnsi="Arial" w:cs="Arial"/>
        </w:rPr>
      </w:pPr>
    </w:p>
    <w:p w14:paraId="4CA13D24" w14:textId="77777777" w:rsidR="00294523" w:rsidRPr="00701CED" w:rsidRDefault="00294523" w:rsidP="00294523">
      <w:pPr>
        <w:pStyle w:val="Heading2"/>
        <w:rPr>
          <w:rFonts w:ascii="Arial" w:hAnsi="Arial" w:cs="Arial"/>
        </w:rPr>
      </w:pPr>
      <w:bookmarkStart w:id="94" w:name="_Toc219891845"/>
      <w:r w:rsidRPr="00701CED">
        <w:rPr>
          <w:rFonts w:ascii="Arial" w:hAnsi="Arial" w:cs="Arial"/>
        </w:rPr>
        <w:t>Appendix E: Ethical Compliance Statement</w:t>
      </w:r>
      <w:bookmarkEnd w:id="94"/>
    </w:p>
    <w:p w14:paraId="658939F7" w14:textId="77777777" w:rsidR="00CC6B60" w:rsidRPr="00701CED" w:rsidRDefault="00CC6B60" w:rsidP="00CC6B60">
      <w:pPr>
        <w:pStyle w:val="ListParagraph"/>
        <w:numPr>
          <w:ilvl w:val="0"/>
          <w:numId w:val="25"/>
        </w:numPr>
        <w:rPr>
          <w:rFonts w:ascii="Arial" w:hAnsi="Arial" w:cs="Arial"/>
        </w:rPr>
      </w:pPr>
      <w:r w:rsidRPr="00701CED">
        <w:rPr>
          <w:rFonts w:ascii="Arial" w:hAnsi="Arial" w:cs="Arial"/>
        </w:rPr>
        <w:t>This study is in full accordance with UWTSD ethical guidelines.</w:t>
      </w:r>
    </w:p>
    <w:p w14:paraId="5C819E68" w14:textId="77777777" w:rsidR="00CC6B60" w:rsidRPr="00701CED" w:rsidRDefault="00CC6B60" w:rsidP="00CC6B60">
      <w:pPr>
        <w:pStyle w:val="ListParagraph"/>
        <w:numPr>
          <w:ilvl w:val="0"/>
          <w:numId w:val="25"/>
        </w:numPr>
        <w:rPr>
          <w:rFonts w:ascii="Arial" w:hAnsi="Arial" w:cs="Arial"/>
        </w:rPr>
      </w:pPr>
      <w:r w:rsidRPr="00701CED">
        <w:rPr>
          <w:rFonts w:ascii="Arial" w:hAnsi="Arial" w:cs="Arial"/>
        </w:rPr>
        <w:t>All data was gathered from public sources.</w:t>
      </w:r>
    </w:p>
    <w:p w14:paraId="73A6E846" w14:textId="77777777" w:rsidR="00CC6B60" w:rsidRPr="00701CED" w:rsidRDefault="00CC6B60" w:rsidP="00CC6B60">
      <w:pPr>
        <w:pStyle w:val="ListParagraph"/>
        <w:numPr>
          <w:ilvl w:val="0"/>
          <w:numId w:val="25"/>
        </w:numPr>
        <w:rPr>
          <w:rFonts w:ascii="Arial" w:hAnsi="Arial" w:cs="Arial"/>
        </w:rPr>
      </w:pPr>
      <w:r w:rsidRPr="00701CED">
        <w:rPr>
          <w:rFonts w:ascii="Arial" w:hAnsi="Arial" w:cs="Arial"/>
        </w:rPr>
        <w:t>No personal or identifiable consumer data was stored.</w:t>
      </w:r>
    </w:p>
    <w:p w14:paraId="6529C63B" w14:textId="77777777" w:rsidR="00CC6B60" w:rsidRPr="00701CED" w:rsidRDefault="00CC6B60" w:rsidP="00CC6B60">
      <w:pPr>
        <w:pStyle w:val="ListParagraph"/>
        <w:numPr>
          <w:ilvl w:val="0"/>
          <w:numId w:val="25"/>
        </w:numPr>
        <w:rPr>
          <w:rFonts w:ascii="Arial" w:hAnsi="Arial" w:cs="Arial"/>
        </w:rPr>
      </w:pPr>
      <w:r w:rsidRPr="00701CED">
        <w:rPr>
          <w:rFonts w:ascii="Arial" w:hAnsi="Arial" w:cs="Arial"/>
        </w:rPr>
        <w:lastRenderedPageBreak/>
        <w:t>Social media usernames were anonymised.</w:t>
      </w:r>
    </w:p>
    <w:p w14:paraId="0EA6A891" w14:textId="77777777" w:rsidR="00CC6B60" w:rsidRPr="00701CED" w:rsidRDefault="00CC6B60" w:rsidP="00CC6B60">
      <w:pPr>
        <w:pStyle w:val="ListParagraph"/>
        <w:numPr>
          <w:ilvl w:val="0"/>
          <w:numId w:val="25"/>
        </w:numPr>
        <w:rPr>
          <w:rFonts w:ascii="Arial" w:hAnsi="Arial" w:cs="Arial"/>
        </w:rPr>
      </w:pPr>
      <w:r w:rsidRPr="00701CED">
        <w:rPr>
          <w:rFonts w:ascii="Arial" w:hAnsi="Arial" w:cs="Arial"/>
        </w:rPr>
        <w:t>All the materials have been used under fair academic use.</w:t>
      </w:r>
    </w:p>
    <w:p w14:paraId="2A9D8211" w14:textId="77777777" w:rsidR="00CC6B60" w:rsidRPr="00701CED" w:rsidRDefault="00CC6B60" w:rsidP="00CC6B60">
      <w:pPr>
        <w:pStyle w:val="ListParagraph"/>
        <w:numPr>
          <w:ilvl w:val="0"/>
          <w:numId w:val="25"/>
        </w:numPr>
        <w:rPr>
          <w:rFonts w:ascii="Arial" w:hAnsi="Arial" w:cs="Arial"/>
        </w:rPr>
      </w:pPr>
      <w:r w:rsidRPr="00701CED">
        <w:rPr>
          <w:rFonts w:ascii="Arial" w:hAnsi="Arial" w:cs="Arial"/>
        </w:rPr>
        <w:t>No copyrighted pictures were reproduced.</w:t>
      </w:r>
    </w:p>
    <w:p w14:paraId="77939346" w14:textId="236BA361" w:rsidR="00CC6B60" w:rsidRPr="00701CED" w:rsidRDefault="00CC6B60" w:rsidP="00CC6B60">
      <w:pPr>
        <w:pStyle w:val="ListParagraph"/>
        <w:numPr>
          <w:ilvl w:val="0"/>
          <w:numId w:val="25"/>
        </w:numPr>
        <w:rPr>
          <w:rFonts w:ascii="Arial" w:hAnsi="Arial" w:cs="Arial"/>
        </w:rPr>
      </w:pPr>
      <w:r w:rsidRPr="00701CED">
        <w:rPr>
          <w:rFonts w:ascii="Arial" w:hAnsi="Arial" w:cs="Arial"/>
        </w:rPr>
        <w:t>The digital data was stored in a safe, password-protected file.</w:t>
      </w:r>
    </w:p>
    <w:p w14:paraId="5F5B6062" w14:textId="7385E11C" w:rsidR="00294523" w:rsidRPr="00701CED" w:rsidRDefault="00CC6B60" w:rsidP="00CC6B60">
      <w:pPr>
        <w:pStyle w:val="ListParagraph"/>
        <w:numPr>
          <w:ilvl w:val="0"/>
          <w:numId w:val="25"/>
        </w:numPr>
        <w:rPr>
          <w:rFonts w:ascii="Arial" w:hAnsi="Arial" w:cs="Arial"/>
        </w:rPr>
      </w:pPr>
      <w:r w:rsidRPr="00701CED">
        <w:rPr>
          <w:rFonts w:ascii="Arial" w:hAnsi="Arial" w:cs="Arial"/>
        </w:rPr>
        <w:t>The research did not involve any significant ethical risk, nor did it require any formal participant consent.</w:t>
      </w:r>
    </w:p>
    <w:p w14:paraId="63B13948" w14:textId="77777777" w:rsidR="00CC6B60" w:rsidRPr="00701CED" w:rsidRDefault="00CC6B60" w:rsidP="00CC6B60">
      <w:pPr>
        <w:rPr>
          <w:rFonts w:ascii="Arial" w:hAnsi="Arial" w:cs="Arial"/>
        </w:rPr>
      </w:pPr>
    </w:p>
    <w:p w14:paraId="4F8D82C4" w14:textId="77777777" w:rsidR="00294523" w:rsidRPr="00701CED" w:rsidRDefault="00294523" w:rsidP="00CC6B60">
      <w:pPr>
        <w:pStyle w:val="Heading2"/>
        <w:rPr>
          <w:rFonts w:ascii="Arial" w:hAnsi="Arial" w:cs="Arial"/>
        </w:rPr>
      </w:pPr>
      <w:bookmarkStart w:id="95" w:name="_Toc219891846"/>
      <w:r w:rsidRPr="00701CED">
        <w:rPr>
          <w:rFonts w:ascii="Arial" w:hAnsi="Arial" w:cs="Arial"/>
        </w:rPr>
        <w:t>Appendix F: Research Timeline / Gantt Chart</w:t>
      </w:r>
      <w:bookmarkEnd w:id="95"/>
    </w:p>
    <w:tbl>
      <w:tblPr>
        <w:tblW w:w="0" w:type="auto"/>
        <w:tblCellMar>
          <w:top w:w="15" w:type="dxa"/>
          <w:left w:w="15" w:type="dxa"/>
          <w:bottom w:w="15" w:type="dxa"/>
          <w:right w:w="15" w:type="dxa"/>
        </w:tblCellMar>
        <w:tblLook w:val="04A0" w:firstRow="1" w:lastRow="0" w:firstColumn="1" w:lastColumn="0" w:noHBand="0" w:noVBand="1"/>
      </w:tblPr>
      <w:tblGrid>
        <w:gridCol w:w="1878"/>
        <w:gridCol w:w="560"/>
        <w:gridCol w:w="560"/>
        <w:gridCol w:w="560"/>
        <w:gridCol w:w="560"/>
        <w:gridCol w:w="560"/>
        <w:gridCol w:w="560"/>
        <w:gridCol w:w="560"/>
        <w:gridCol w:w="560"/>
        <w:gridCol w:w="560"/>
        <w:gridCol w:w="694"/>
        <w:gridCol w:w="694"/>
        <w:gridCol w:w="694"/>
      </w:tblGrid>
      <w:tr w:rsidR="00CC6B60" w:rsidRPr="00701CED" w14:paraId="5EBCFC3C" w14:textId="77777777" w:rsidTr="00570CDB">
        <w:trPr>
          <w:trHeight w:val="375"/>
        </w:trPr>
        <w:tc>
          <w:tcPr>
            <w:tcW w:w="0" w:type="auto"/>
            <w:tcBorders>
              <w:top w:val="single" w:sz="8" w:space="0" w:color="000000"/>
              <w:left w:val="single" w:sz="8" w:space="0" w:color="000000"/>
              <w:bottom w:val="single" w:sz="8" w:space="0" w:color="000000"/>
              <w:right w:val="single" w:sz="8" w:space="0" w:color="000000"/>
            </w:tcBorders>
            <w:shd w:val="clear" w:color="auto" w:fill="385623"/>
            <w:tcMar>
              <w:top w:w="0" w:type="dxa"/>
              <w:left w:w="100" w:type="dxa"/>
              <w:bottom w:w="0" w:type="dxa"/>
              <w:right w:w="100" w:type="dxa"/>
            </w:tcMar>
            <w:hideMark/>
          </w:tcPr>
          <w:p w14:paraId="1A65C543" w14:textId="77777777" w:rsidR="00CC6B60" w:rsidRPr="00701CED" w:rsidRDefault="00CC6B60" w:rsidP="00570CDB">
            <w:pPr>
              <w:rPr>
                <w:rFonts w:ascii="Arial" w:hAnsi="Arial" w:cs="Arial"/>
              </w:rPr>
            </w:pPr>
            <w:r w:rsidRPr="00701CED">
              <w:rPr>
                <w:rFonts w:ascii="Arial" w:hAnsi="Arial" w:cs="Arial"/>
                <w:b/>
                <w:bCs/>
                <w:i/>
                <w:iCs/>
                <w:color w:val="FFFFFF"/>
              </w:rPr>
              <w:t>Milestones</w:t>
            </w:r>
          </w:p>
        </w:tc>
        <w:tc>
          <w:tcPr>
            <w:tcW w:w="0" w:type="auto"/>
            <w:tcBorders>
              <w:top w:val="single" w:sz="8" w:space="0" w:color="000000"/>
              <w:left w:val="single" w:sz="8" w:space="0" w:color="000000"/>
              <w:bottom w:val="single" w:sz="8" w:space="0" w:color="000000"/>
              <w:right w:val="single" w:sz="8" w:space="0" w:color="000000"/>
            </w:tcBorders>
            <w:shd w:val="clear" w:color="auto" w:fill="385623"/>
            <w:tcMar>
              <w:top w:w="0" w:type="dxa"/>
              <w:left w:w="100" w:type="dxa"/>
              <w:bottom w:w="0" w:type="dxa"/>
              <w:right w:w="100" w:type="dxa"/>
            </w:tcMar>
            <w:hideMark/>
          </w:tcPr>
          <w:p w14:paraId="4D4D4EAA" w14:textId="77777777" w:rsidR="00CC6B60" w:rsidRPr="00701CED" w:rsidRDefault="00CC6B60" w:rsidP="00570CDB">
            <w:pPr>
              <w:rPr>
                <w:rFonts w:ascii="Arial" w:hAnsi="Arial" w:cs="Arial"/>
              </w:rPr>
            </w:pPr>
            <w:r w:rsidRPr="00701CED">
              <w:rPr>
                <w:rFonts w:ascii="Arial" w:hAnsi="Arial" w:cs="Arial"/>
                <w:b/>
                <w:bCs/>
                <w:i/>
                <w:iCs/>
                <w:color w:val="FFFFFF"/>
              </w:rPr>
              <w:t>W1</w:t>
            </w:r>
          </w:p>
        </w:tc>
        <w:tc>
          <w:tcPr>
            <w:tcW w:w="0" w:type="auto"/>
            <w:tcBorders>
              <w:top w:val="single" w:sz="8" w:space="0" w:color="000000"/>
              <w:left w:val="single" w:sz="8" w:space="0" w:color="000000"/>
              <w:bottom w:val="single" w:sz="8" w:space="0" w:color="000000"/>
              <w:right w:val="single" w:sz="8" w:space="0" w:color="000000"/>
            </w:tcBorders>
            <w:shd w:val="clear" w:color="auto" w:fill="385623"/>
            <w:tcMar>
              <w:top w:w="0" w:type="dxa"/>
              <w:left w:w="100" w:type="dxa"/>
              <w:bottom w:w="0" w:type="dxa"/>
              <w:right w:w="100" w:type="dxa"/>
            </w:tcMar>
            <w:hideMark/>
          </w:tcPr>
          <w:p w14:paraId="29CFB9DC" w14:textId="77777777" w:rsidR="00CC6B60" w:rsidRPr="00701CED" w:rsidRDefault="00CC6B60" w:rsidP="00570CDB">
            <w:pPr>
              <w:rPr>
                <w:rFonts w:ascii="Arial" w:hAnsi="Arial" w:cs="Arial"/>
              </w:rPr>
            </w:pPr>
            <w:r w:rsidRPr="00701CED">
              <w:rPr>
                <w:rFonts w:ascii="Arial" w:hAnsi="Arial" w:cs="Arial"/>
                <w:b/>
                <w:bCs/>
                <w:i/>
                <w:iCs/>
                <w:color w:val="FFFFFF"/>
              </w:rPr>
              <w:t>W2</w:t>
            </w:r>
          </w:p>
        </w:tc>
        <w:tc>
          <w:tcPr>
            <w:tcW w:w="0" w:type="auto"/>
            <w:tcBorders>
              <w:top w:val="single" w:sz="8" w:space="0" w:color="000000"/>
              <w:left w:val="single" w:sz="8" w:space="0" w:color="000000"/>
              <w:bottom w:val="single" w:sz="8" w:space="0" w:color="000000"/>
              <w:right w:val="single" w:sz="8" w:space="0" w:color="000000"/>
            </w:tcBorders>
            <w:shd w:val="clear" w:color="auto" w:fill="385623"/>
            <w:tcMar>
              <w:top w:w="0" w:type="dxa"/>
              <w:left w:w="100" w:type="dxa"/>
              <w:bottom w:w="0" w:type="dxa"/>
              <w:right w:w="100" w:type="dxa"/>
            </w:tcMar>
            <w:hideMark/>
          </w:tcPr>
          <w:p w14:paraId="2119E831" w14:textId="77777777" w:rsidR="00CC6B60" w:rsidRPr="00701CED" w:rsidRDefault="00CC6B60" w:rsidP="00570CDB">
            <w:pPr>
              <w:rPr>
                <w:rFonts w:ascii="Arial" w:hAnsi="Arial" w:cs="Arial"/>
              </w:rPr>
            </w:pPr>
            <w:r w:rsidRPr="00701CED">
              <w:rPr>
                <w:rFonts w:ascii="Arial" w:hAnsi="Arial" w:cs="Arial"/>
                <w:b/>
                <w:bCs/>
                <w:i/>
                <w:iCs/>
                <w:color w:val="FFFFFF"/>
              </w:rPr>
              <w:t>W3</w:t>
            </w:r>
          </w:p>
        </w:tc>
        <w:tc>
          <w:tcPr>
            <w:tcW w:w="0" w:type="auto"/>
            <w:tcBorders>
              <w:top w:val="single" w:sz="8" w:space="0" w:color="000000"/>
              <w:left w:val="single" w:sz="8" w:space="0" w:color="000000"/>
              <w:bottom w:val="single" w:sz="8" w:space="0" w:color="000000"/>
              <w:right w:val="single" w:sz="8" w:space="0" w:color="000000"/>
            </w:tcBorders>
            <w:shd w:val="clear" w:color="auto" w:fill="385623"/>
            <w:tcMar>
              <w:top w:w="0" w:type="dxa"/>
              <w:left w:w="100" w:type="dxa"/>
              <w:bottom w:w="0" w:type="dxa"/>
              <w:right w:w="100" w:type="dxa"/>
            </w:tcMar>
            <w:hideMark/>
          </w:tcPr>
          <w:p w14:paraId="79ED6D46" w14:textId="77777777" w:rsidR="00CC6B60" w:rsidRPr="00701CED" w:rsidRDefault="00CC6B60" w:rsidP="00570CDB">
            <w:pPr>
              <w:rPr>
                <w:rFonts w:ascii="Arial" w:hAnsi="Arial" w:cs="Arial"/>
              </w:rPr>
            </w:pPr>
            <w:r w:rsidRPr="00701CED">
              <w:rPr>
                <w:rFonts w:ascii="Arial" w:hAnsi="Arial" w:cs="Arial"/>
                <w:b/>
                <w:bCs/>
                <w:i/>
                <w:iCs/>
                <w:color w:val="FFFFFF"/>
              </w:rPr>
              <w:t>W4</w:t>
            </w:r>
          </w:p>
        </w:tc>
        <w:tc>
          <w:tcPr>
            <w:tcW w:w="0" w:type="auto"/>
            <w:tcBorders>
              <w:top w:val="single" w:sz="8" w:space="0" w:color="000000"/>
              <w:left w:val="single" w:sz="8" w:space="0" w:color="000000"/>
              <w:bottom w:val="single" w:sz="8" w:space="0" w:color="000000"/>
              <w:right w:val="single" w:sz="8" w:space="0" w:color="000000"/>
            </w:tcBorders>
            <w:shd w:val="clear" w:color="auto" w:fill="385623"/>
            <w:tcMar>
              <w:top w:w="0" w:type="dxa"/>
              <w:left w:w="100" w:type="dxa"/>
              <w:bottom w:w="0" w:type="dxa"/>
              <w:right w:w="100" w:type="dxa"/>
            </w:tcMar>
            <w:hideMark/>
          </w:tcPr>
          <w:p w14:paraId="24860F97" w14:textId="77777777" w:rsidR="00CC6B60" w:rsidRPr="00701CED" w:rsidRDefault="00CC6B60" w:rsidP="00570CDB">
            <w:pPr>
              <w:rPr>
                <w:rFonts w:ascii="Arial" w:hAnsi="Arial" w:cs="Arial"/>
              </w:rPr>
            </w:pPr>
            <w:r w:rsidRPr="00701CED">
              <w:rPr>
                <w:rFonts w:ascii="Arial" w:hAnsi="Arial" w:cs="Arial"/>
                <w:b/>
                <w:bCs/>
                <w:i/>
                <w:iCs/>
                <w:color w:val="FFFFFF"/>
              </w:rPr>
              <w:t>W5</w:t>
            </w:r>
          </w:p>
        </w:tc>
        <w:tc>
          <w:tcPr>
            <w:tcW w:w="0" w:type="auto"/>
            <w:tcBorders>
              <w:top w:val="single" w:sz="8" w:space="0" w:color="000000"/>
              <w:left w:val="single" w:sz="8" w:space="0" w:color="000000"/>
              <w:bottom w:val="single" w:sz="8" w:space="0" w:color="000000"/>
              <w:right w:val="single" w:sz="8" w:space="0" w:color="000000"/>
            </w:tcBorders>
            <w:shd w:val="clear" w:color="auto" w:fill="385623"/>
            <w:tcMar>
              <w:top w:w="0" w:type="dxa"/>
              <w:left w:w="100" w:type="dxa"/>
              <w:bottom w:w="0" w:type="dxa"/>
              <w:right w:w="100" w:type="dxa"/>
            </w:tcMar>
            <w:hideMark/>
          </w:tcPr>
          <w:p w14:paraId="4610E2C1" w14:textId="77777777" w:rsidR="00CC6B60" w:rsidRPr="00701CED" w:rsidRDefault="00CC6B60" w:rsidP="00570CDB">
            <w:pPr>
              <w:rPr>
                <w:rFonts w:ascii="Arial" w:hAnsi="Arial" w:cs="Arial"/>
              </w:rPr>
            </w:pPr>
            <w:r w:rsidRPr="00701CED">
              <w:rPr>
                <w:rFonts w:ascii="Arial" w:hAnsi="Arial" w:cs="Arial"/>
                <w:b/>
                <w:bCs/>
                <w:i/>
                <w:iCs/>
                <w:color w:val="FFFFFF"/>
              </w:rPr>
              <w:t>W6</w:t>
            </w:r>
          </w:p>
        </w:tc>
        <w:tc>
          <w:tcPr>
            <w:tcW w:w="0" w:type="auto"/>
            <w:tcBorders>
              <w:top w:val="single" w:sz="8" w:space="0" w:color="000000"/>
              <w:left w:val="single" w:sz="8" w:space="0" w:color="000000"/>
              <w:bottom w:val="single" w:sz="8" w:space="0" w:color="000000"/>
              <w:right w:val="single" w:sz="8" w:space="0" w:color="000000"/>
            </w:tcBorders>
            <w:shd w:val="clear" w:color="auto" w:fill="385623"/>
            <w:tcMar>
              <w:top w:w="0" w:type="dxa"/>
              <w:left w:w="100" w:type="dxa"/>
              <w:bottom w:w="0" w:type="dxa"/>
              <w:right w:w="100" w:type="dxa"/>
            </w:tcMar>
            <w:hideMark/>
          </w:tcPr>
          <w:p w14:paraId="10D7EA38" w14:textId="77777777" w:rsidR="00CC6B60" w:rsidRPr="00701CED" w:rsidRDefault="00CC6B60" w:rsidP="00570CDB">
            <w:pPr>
              <w:rPr>
                <w:rFonts w:ascii="Arial" w:hAnsi="Arial" w:cs="Arial"/>
              </w:rPr>
            </w:pPr>
            <w:r w:rsidRPr="00701CED">
              <w:rPr>
                <w:rFonts w:ascii="Arial" w:hAnsi="Arial" w:cs="Arial"/>
                <w:b/>
                <w:bCs/>
                <w:i/>
                <w:iCs/>
                <w:color w:val="FFFFFF"/>
              </w:rPr>
              <w:t>W7</w:t>
            </w:r>
          </w:p>
        </w:tc>
        <w:tc>
          <w:tcPr>
            <w:tcW w:w="0" w:type="auto"/>
            <w:tcBorders>
              <w:top w:val="single" w:sz="8" w:space="0" w:color="000000"/>
              <w:left w:val="single" w:sz="8" w:space="0" w:color="000000"/>
              <w:bottom w:val="single" w:sz="8" w:space="0" w:color="000000"/>
              <w:right w:val="single" w:sz="8" w:space="0" w:color="000000"/>
            </w:tcBorders>
            <w:shd w:val="clear" w:color="auto" w:fill="385623"/>
            <w:tcMar>
              <w:top w:w="0" w:type="dxa"/>
              <w:left w:w="100" w:type="dxa"/>
              <w:bottom w:w="0" w:type="dxa"/>
              <w:right w:w="100" w:type="dxa"/>
            </w:tcMar>
            <w:hideMark/>
          </w:tcPr>
          <w:p w14:paraId="46413398" w14:textId="77777777" w:rsidR="00CC6B60" w:rsidRPr="00701CED" w:rsidRDefault="00CC6B60" w:rsidP="00570CDB">
            <w:pPr>
              <w:rPr>
                <w:rFonts w:ascii="Arial" w:hAnsi="Arial" w:cs="Arial"/>
              </w:rPr>
            </w:pPr>
            <w:r w:rsidRPr="00701CED">
              <w:rPr>
                <w:rFonts w:ascii="Arial" w:hAnsi="Arial" w:cs="Arial"/>
                <w:b/>
                <w:bCs/>
                <w:i/>
                <w:iCs/>
                <w:color w:val="FFFFFF"/>
              </w:rPr>
              <w:t>W8</w:t>
            </w:r>
          </w:p>
        </w:tc>
        <w:tc>
          <w:tcPr>
            <w:tcW w:w="0" w:type="auto"/>
            <w:tcBorders>
              <w:top w:val="single" w:sz="8" w:space="0" w:color="000000"/>
              <w:left w:val="single" w:sz="8" w:space="0" w:color="000000"/>
              <w:bottom w:val="single" w:sz="8" w:space="0" w:color="000000"/>
              <w:right w:val="single" w:sz="8" w:space="0" w:color="000000"/>
            </w:tcBorders>
            <w:shd w:val="clear" w:color="auto" w:fill="385623"/>
            <w:tcMar>
              <w:top w:w="0" w:type="dxa"/>
              <w:left w:w="100" w:type="dxa"/>
              <w:bottom w:w="0" w:type="dxa"/>
              <w:right w:w="100" w:type="dxa"/>
            </w:tcMar>
            <w:hideMark/>
          </w:tcPr>
          <w:p w14:paraId="4E653279" w14:textId="77777777" w:rsidR="00CC6B60" w:rsidRPr="00701CED" w:rsidRDefault="00CC6B60" w:rsidP="00570CDB">
            <w:pPr>
              <w:rPr>
                <w:rFonts w:ascii="Arial" w:hAnsi="Arial" w:cs="Arial"/>
              </w:rPr>
            </w:pPr>
            <w:r w:rsidRPr="00701CED">
              <w:rPr>
                <w:rFonts w:ascii="Arial" w:hAnsi="Arial" w:cs="Arial"/>
                <w:b/>
                <w:bCs/>
                <w:i/>
                <w:iCs/>
                <w:color w:val="FFFFFF"/>
              </w:rPr>
              <w:t>W9</w:t>
            </w:r>
          </w:p>
        </w:tc>
        <w:tc>
          <w:tcPr>
            <w:tcW w:w="0" w:type="auto"/>
            <w:tcBorders>
              <w:top w:val="single" w:sz="8" w:space="0" w:color="000000"/>
              <w:left w:val="single" w:sz="8" w:space="0" w:color="000000"/>
              <w:bottom w:val="single" w:sz="8" w:space="0" w:color="000000"/>
              <w:right w:val="single" w:sz="8" w:space="0" w:color="000000"/>
            </w:tcBorders>
            <w:shd w:val="clear" w:color="auto" w:fill="385623"/>
            <w:tcMar>
              <w:top w:w="0" w:type="dxa"/>
              <w:left w:w="100" w:type="dxa"/>
              <w:bottom w:w="0" w:type="dxa"/>
              <w:right w:w="100" w:type="dxa"/>
            </w:tcMar>
            <w:hideMark/>
          </w:tcPr>
          <w:p w14:paraId="1B4E2726" w14:textId="77777777" w:rsidR="00CC6B60" w:rsidRPr="00701CED" w:rsidRDefault="00CC6B60" w:rsidP="00570CDB">
            <w:pPr>
              <w:rPr>
                <w:rFonts w:ascii="Arial" w:hAnsi="Arial" w:cs="Arial"/>
              </w:rPr>
            </w:pPr>
            <w:r w:rsidRPr="00701CED">
              <w:rPr>
                <w:rFonts w:ascii="Arial" w:hAnsi="Arial" w:cs="Arial"/>
                <w:b/>
                <w:bCs/>
                <w:i/>
                <w:iCs/>
                <w:color w:val="FFFFFF"/>
              </w:rPr>
              <w:t>W10</w:t>
            </w:r>
          </w:p>
        </w:tc>
        <w:tc>
          <w:tcPr>
            <w:tcW w:w="0" w:type="auto"/>
            <w:tcBorders>
              <w:top w:val="single" w:sz="8" w:space="0" w:color="000000"/>
              <w:left w:val="single" w:sz="8" w:space="0" w:color="000000"/>
              <w:bottom w:val="single" w:sz="8" w:space="0" w:color="000000"/>
              <w:right w:val="single" w:sz="8" w:space="0" w:color="000000"/>
            </w:tcBorders>
            <w:shd w:val="clear" w:color="auto" w:fill="385623"/>
            <w:tcMar>
              <w:top w:w="0" w:type="dxa"/>
              <w:left w:w="100" w:type="dxa"/>
              <w:bottom w:w="0" w:type="dxa"/>
              <w:right w:w="100" w:type="dxa"/>
            </w:tcMar>
            <w:hideMark/>
          </w:tcPr>
          <w:p w14:paraId="20409275" w14:textId="77777777" w:rsidR="00CC6B60" w:rsidRPr="00701CED" w:rsidRDefault="00CC6B60" w:rsidP="00570CDB">
            <w:pPr>
              <w:rPr>
                <w:rFonts w:ascii="Arial" w:hAnsi="Arial" w:cs="Arial"/>
              </w:rPr>
            </w:pPr>
            <w:r w:rsidRPr="00701CED">
              <w:rPr>
                <w:rFonts w:ascii="Arial" w:hAnsi="Arial" w:cs="Arial"/>
                <w:b/>
                <w:bCs/>
                <w:i/>
                <w:iCs/>
                <w:color w:val="FFFFFF"/>
              </w:rPr>
              <w:t>W11</w:t>
            </w:r>
          </w:p>
        </w:tc>
        <w:tc>
          <w:tcPr>
            <w:tcW w:w="0" w:type="auto"/>
            <w:tcBorders>
              <w:top w:val="single" w:sz="8" w:space="0" w:color="000000"/>
              <w:left w:val="single" w:sz="8" w:space="0" w:color="000000"/>
              <w:bottom w:val="single" w:sz="8" w:space="0" w:color="000000"/>
              <w:right w:val="single" w:sz="8" w:space="0" w:color="000000"/>
            </w:tcBorders>
            <w:shd w:val="clear" w:color="auto" w:fill="385623"/>
            <w:tcMar>
              <w:top w:w="0" w:type="dxa"/>
              <w:left w:w="100" w:type="dxa"/>
              <w:bottom w:w="0" w:type="dxa"/>
              <w:right w:w="100" w:type="dxa"/>
            </w:tcMar>
            <w:hideMark/>
          </w:tcPr>
          <w:p w14:paraId="683F4813" w14:textId="77777777" w:rsidR="00CC6B60" w:rsidRPr="00701CED" w:rsidRDefault="00CC6B60" w:rsidP="00570CDB">
            <w:pPr>
              <w:rPr>
                <w:rFonts w:ascii="Arial" w:hAnsi="Arial" w:cs="Arial"/>
              </w:rPr>
            </w:pPr>
            <w:r w:rsidRPr="00701CED">
              <w:rPr>
                <w:rFonts w:ascii="Arial" w:hAnsi="Arial" w:cs="Arial"/>
                <w:b/>
                <w:bCs/>
                <w:i/>
                <w:iCs/>
                <w:color w:val="FFFFFF"/>
              </w:rPr>
              <w:t>W13</w:t>
            </w:r>
          </w:p>
        </w:tc>
      </w:tr>
      <w:tr w:rsidR="00CC6B60" w:rsidRPr="00701CED" w14:paraId="0C9BDD75" w14:textId="77777777" w:rsidTr="00570CDB">
        <w:trPr>
          <w:trHeight w:val="375"/>
        </w:trPr>
        <w:tc>
          <w:tcPr>
            <w:tcW w:w="0" w:type="auto"/>
            <w:tcBorders>
              <w:top w:val="single" w:sz="8" w:space="0" w:color="000000"/>
              <w:left w:val="single" w:sz="8" w:space="0" w:color="000000"/>
              <w:bottom w:val="single" w:sz="8" w:space="0" w:color="000000"/>
              <w:right w:val="single" w:sz="8" w:space="0" w:color="000000"/>
            </w:tcBorders>
            <w:shd w:val="clear" w:color="auto" w:fill="C5E0B3"/>
            <w:tcMar>
              <w:top w:w="0" w:type="dxa"/>
              <w:left w:w="100" w:type="dxa"/>
              <w:bottom w:w="0" w:type="dxa"/>
              <w:right w:w="100" w:type="dxa"/>
            </w:tcMar>
            <w:hideMark/>
          </w:tcPr>
          <w:p w14:paraId="132562E4" w14:textId="77777777" w:rsidR="00CC6B60" w:rsidRPr="00701CED" w:rsidRDefault="00CC6B60" w:rsidP="00570CDB">
            <w:pPr>
              <w:rPr>
                <w:rFonts w:ascii="Arial" w:hAnsi="Arial" w:cs="Arial"/>
              </w:rPr>
            </w:pPr>
            <w:r w:rsidRPr="00701CED">
              <w:rPr>
                <w:rFonts w:ascii="Arial" w:hAnsi="Arial" w:cs="Arial"/>
                <w:color w:val="000000"/>
              </w:rPr>
              <w:t>Introduction</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1C4F772F"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2F9BFBF3"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E1D63C2"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888D216"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3F049D7"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44DB19E"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3A3E58B"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1A9FBF4"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133C697"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A564793"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B04BF80"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03356F5" w14:textId="77777777" w:rsidR="00CC6B60" w:rsidRPr="00701CED" w:rsidRDefault="00CC6B60" w:rsidP="00570CDB">
            <w:pPr>
              <w:rPr>
                <w:rFonts w:ascii="Arial" w:hAnsi="Arial" w:cs="Arial"/>
              </w:rPr>
            </w:pPr>
            <w:r w:rsidRPr="00701CED">
              <w:rPr>
                <w:rFonts w:ascii="Arial" w:hAnsi="Arial" w:cs="Arial"/>
                <w:color w:val="000000"/>
              </w:rPr>
              <w:t> </w:t>
            </w:r>
          </w:p>
        </w:tc>
      </w:tr>
      <w:tr w:rsidR="00CC6B60" w:rsidRPr="00701CED" w14:paraId="2566B925" w14:textId="77777777" w:rsidTr="00570CDB">
        <w:trPr>
          <w:trHeight w:val="735"/>
        </w:trPr>
        <w:tc>
          <w:tcPr>
            <w:tcW w:w="0" w:type="auto"/>
            <w:tcBorders>
              <w:top w:val="single" w:sz="8" w:space="0" w:color="000000"/>
              <w:left w:val="single" w:sz="8" w:space="0" w:color="000000"/>
              <w:bottom w:val="single" w:sz="8" w:space="0" w:color="000000"/>
              <w:right w:val="single" w:sz="8" w:space="0" w:color="000000"/>
            </w:tcBorders>
            <w:shd w:val="clear" w:color="auto" w:fill="C5E0B3"/>
            <w:tcMar>
              <w:top w:w="0" w:type="dxa"/>
              <w:left w:w="100" w:type="dxa"/>
              <w:bottom w:w="0" w:type="dxa"/>
              <w:right w:w="100" w:type="dxa"/>
            </w:tcMar>
            <w:hideMark/>
          </w:tcPr>
          <w:p w14:paraId="528B8CEC" w14:textId="77777777" w:rsidR="00CC6B60" w:rsidRPr="00701CED" w:rsidRDefault="00CC6B60" w:rsidP="00570CDB">
            <w:pPr>
              <w:rPr>
                <w:rFonts w:ascii="Arial" w:hAnsi="Arial" w:cs="Arial"/>
              </w:rPr>
            </w:pPr>
            <w:r w:rsidRPr="00701CED">
              <w:rPr>
                <w:rFonts w:ascii="Arial" w:hAnsi="Arial" w:cs="Arial"/>
                <w:color w:val="000000"/>
              </w:rPr>
              <w:t>Literature Review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EAA1525"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6DFA1D5B"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2F4521FF"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0A3609BC"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6201975"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87D8522"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26924D8"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6B754D9"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23EF5B5"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464D14F"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ABE9226"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BF9B377" w14:textId="77777777" w:rsidR="00CC6B60" w:rsidRPr="00701CED" w:rsidRDefault="00CC6B60" w:rsidP="00570CDB">
            <w:pPr>
              <w:rPr>
                <w:rFonts w:ascii="Arial" w:hAnsi="Arial" w:cs="Arial"/>
              </w:rPr>
            </w:pPr>
            <w:r w:rsidRPr="00701CED">
              <w:rPr>
                <w:rFonts w:ascii="Arial" w:hAnsi="Arial" w:cs="Arial"/>
                <w:color w:val="000000"/>
              </w:rPr>
              <w:t> </w:t>
            </w:r>
          </w:p>
        </w:tc>
      </w:tr>
      <w:tr w:rsidR="00CC6B60" w:rsidRPr="00701CED" w14:paraId="143BBD98" w14:textId="77777777" w:rsidTr="00570CDB">
        <w:trPr>
          <w:trHeight w:val="375"/>
        </w:trPr>
        <w:tc>
          <w:tcPr>
            <w:tcW w:w="0" w:type="auto"/>
            <w:tcBorders>
              <w:top w:val="single" w:sz="8" w:space="0" w:color="000000"/>
              <w:left w:val="single" w:sz="8" w:space="0" w:color="000000"/>
              <w:bottom w:val="single" w:sz="8" w:space="0" w:color="000000"/>
              <w:right w:val="single" w:sz="8" w:space="0" w:color="000000"/>
            </w:tcBorders>
            <w:shd w:val="clear" w:color="auto" w:fill="C5E0B3"/>
            <w:tcMar>
              <w:top w:w="0" w:type="dxa"/>
              <w:left w:w="100" w:type="dxa"/>
              <w:bottom w:w="0" w:type="dxa"/>
              <w:right w:w="100" w:type="dxa"/>
            </w:tcMar>
            <w:hideMark/>
          </w:tcPr>
          <w:p w14:paraId="70D97CE8" w14:textId="77777777" w:rsidR="00CC6B60" w:rsidRPr="00701CED" w:rsidRDefault="00CC6B60" w:rsidP="00570CDB">
            <w:pPr>
              <w:rPr>
                <w:rFonts w:ascii="Arial" w:hAnsi="Arial" w:cs="Arial"/>
              </w:rPr>
            </w:pPr>
            <w:r w:rsidRPr="00701CED">
              <w:rPr>
                <w:rFonts w:ascii="Arial" w:hAnsi="Arial" w:cs="Arial"/>
                <w:color w:val="000000"/>
              </w:rPr>
              <w:t>Methodology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299C086"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F7BB244"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772AF87"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55C472D5"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6C763655"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E0F5CBC"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E654387"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DDC8AD5"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0C6B95C"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2C1F02A"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5274AC2"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F6BC399" w14:textId="77777777" w:rsidR="00CC6B60" w:rsidRPr="00701CED" w:rsidRDefault="00CC6B60" w:rsidP="00570CDB">
            <w:pPr>
              <w:rPr>
                <w:rFonts w:ascii="Arial" w:hAnsi="Arial" w:cs="Arial"/>
              </w:rPr>
            </w:pPr>
            <w:r w:rsidRPr="00701CED">
              <w:rPr>
                <w:rFonts w:ascii="Arial" w:hAnsi="Arial" w:cs="Arial"/>
                <w:color w:val="000000"/>
              </w:rPr>
              <w:t> </w:t>
            </w:r>
          </w:p>
        </w:tc>
      </w:tr>
      <w:tr w:rsidR="00CC6B60" w:rsidRPr="00701CED" w14:paraId="69653424" w14:textId="77777777" w:rsidTr="00570CDB">
        <w:trPr>
          <w:trHeight w:val="735"/>
        </w:trPr>
        <w:tc>
          <w:tcPr>
            <w:tcW w:w="0" w:type="auto"/>
            <w:tcBorders>
              <w:top w:val="single" w:sz="8" w:space="0" w:color="000000"/>
              <w:left w:val="single" w:sz="8" w:space="0" w:color="000000"/>
              <w:bottom w:val="single" w:sz="8" w:space="0" w:color="000000"/>
              <w:right w:val="single" w:sz="8" w:space="0" w:color="000000"/>
            </w:tcBorders>
            <w:shd w:val="clear" w:color="auto" w:fill="C5E0B3"/>
            <w:tcMar>
              <w:top w:w="0" w:type="dxa"/>
              <w:left w:w="100" w:type="dxa"/>
              <w:bottom w:w="0" w:type="dxa"/>
              <w:right w:w="100" w:type="dxa"/>
            </w:tcMar>
            <w:hideMark/>
          </w:tcPr>
          <w:p w14:paraId="52E5312E" w14:textId="77777777" w:rsidR="00CC6B60" w:rsidRPr="00701CED" w:rsidRDefault="00CC6B60" w:rsidP="00570CDB">
            <w:pPr>
              <w:rPr>
                <w:rFonts w:ascii="Arial" w:hAnsi="Arial" w:cs="Arial"/>
              </w:rPr>
            </w:pPr>
            <w:r w:rsidRPr="00701CED">
              <w:rPr>
                <w:rFonts w:ascii="Arial" w:hAnsi="Arial" w:cs="Arial"/>
                <w:color w:val="000000"/>
              </w:rPr>
              <w:t>Data collection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D9C9E0F"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C6871F4"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DE86294"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71A7F70"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3E97C3F4"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5F45406E"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7EC59F2A"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7E77FAFA"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BE4383D"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D4E59E5"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1DB88F3"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E21952F" w14:textId="77777777" w:rsidR="00CC6B60" w:rsidRPr="00701CED" w:rsidRDefault="00CC6B60" w:rsidP="00570CDB">
            <w:pPr>
              <w:rPr>
                <w:rFonts w:ascii="Arial" w:hAnsi="Arial" w:cs="Arial"/>
              </w:rPr>
            </w:pPr>
            <w:r w:rsidRPr="00701CED">
              <w:rPr>
                <w:rFonts w:ascii="Arial" w:hAnsi="Arial" w:cs="Arial"/>
                <w:color w:val="000000"/>
              </w:rPr>
              <w:t> </w:t>
            </w:r>
          </w:p>
        </w:tc>
      </w:tr>
      <w:tr w:rsidR="00CC6B60" w:rsidRPr="00701CED" w14:paraId="3B92F445" w14:textId="77777777" w:rsidTr="00570CDB">
        <w:trPr>
          <w:trHeight w:val="735"/>
        </w:trPr>
        <w:tc>
          <w:tcPr>
            <w:tcW w:w="0" w:type="auto"/>
            <w:tcBorders>
              <w:top w:val="single" w:sz="8" w:space="0" w:color="000000"/>
              <w:left w:val="single" w:sz="8" w:space="0" w:color="000000"/>
              <w:bottom w:val="single" w:sz="8" w:space="0" w:color="000000"/>
              <w:right w:val="single" w:sz="8" w:space="0" w:color="000000"/>
            </w:tcBorders>
            <w:shd w:val="clear" w:color="auto" w:fill="C5E0B3"/>
            <w:tcMar>
              <w:top w:w="0" w:type="dxa"/>
              <w:left w:w="100" w:type="dxa"/>
              <w:bottom w:w="0" w:type="dxa"/>
              <w:right w:w="100" w:type="dxa"/>
            </w:tcMar>
            <w:hideMark/>
          </w:tcPr>
          <w:p w14:paraId="6A8E43E2" w14:textId="77777777" w:rsidR="00CC6B60" w:rsidRPr="00701CED" w:rsidRDefault="00CC6B60" w:rsidP="00570CDB">
            <w:pPr>
              <w:rPr>
                <w:rFonts w:ascii="Arial" w:hAnsi="Arial" w:cs="Arial"/>
              </w:rPr>
            </w:pPr>
            <w:r w:rsidRPr="00701CED">
              <w:rPr>
                <w:rFonts w:ascii="Arial" w:hAnsi="Arial" w:cs="Arial"/>
                <w:color w:val="000000"/>
              </w:rPr>
              <w:t>Data analysis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ECF2A23"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C907648"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D165B7B"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DC067C9"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95A454A"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720F55D"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6719D38"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1FA93C2C"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3A761AC2"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5FED55D9"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F0349B6"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C2FA9D4" w14:textId="77777777" w:rsidR="00CC6B60" w:rsidRPr="00701CED" w:rsidRDefault="00CC6B60" w:rsidP="00570CDB">
            <w:pPr>
              <w:rPr>
                <w:rFonts w:ascii="Arial" w:hAnsi="Arial" w:cs="Arial"/>
              </w:rPr>
            </w:pPr>
            <w:r w:rsidRPr="00701CED">
              <w:rPr>
                <w:rFonts w:ascii="Arial" w:hAnsi="Arial" w:cs="Arial"/>
                <w:color w:val="000000"/>
              </w:rPr>
              <w:t> </w:t>
            </w:r>
          </w:p>
        </w:tc>
      </w:tr>
      <w:tr w:rsidR="00CC6B60" w:rsidRPr="00701CED" w14:paraId="3E70DD46" w14:textId="77777777" w:rsidTr="00570CDB">
        <w:trPr>
          <w:trHeight w:val="735"/>
        </w:trPr>
        <w:tc>
          <w:tcPr>
            <w:tcW w:w="0" w:type="auto"/>
            <w:tcBorders>
              <w:top w:val="single" w:sz="8" w:space="0" w:color="000000"/>
              <w:left w:val="single" w:sz="8" w:space="0" w:color="000000"/>
              <w:bottom w:val="single" w:sz="8" w:space="0" w:color="000000"/>
              <w:right w:val="single" w:sz="8" w:space="0" w:color="000000"/>
            </w:tcBorders>
            <w:shd w:val="clear" w:color="auto" w:fill="C5E0B3"/>
            <w:tcMar>
              <w:top w:w="0" w:type="dxa"/>
              <w:left w:w="100" w:type="dxa"/>
              <w:bottom w:w="0" w:type="dxa"/>
              <w:right w:w="100" w:type="dxa"/>
            </w:tcMar>
            <w:hideMark/>
          </w:tcPr>
          <w:p w14:paraId="0FB1D522" w14:textId="77777777" w:rsidR="00CC6B60" w:rsidRPr="00701CED" w:rsidRDefault="00CC6B60" w:rsidP="00570CDB">
            <w:pPr>
              <w:rPr>
                <w:rFonts w:ascii="Arial" w:hAnsi="Arial" w:cs="Arial"/>
              </w:rPr>
            </w:pPr>
            <w:r w:rsidRPr="00701CED">
              <w:rPr>
                <w:rFonts w:ascii="Arial" w:hAnsi="Arial" w:cs="Arial"/>
                <w:color w:val="000000"/>
              </w:rPr>
              <w:t>Report writing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44A3991"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E8F3CB4"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81894BD"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20EFE36"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43B3881"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EF3935E"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1694336"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E441BB9"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5E86F62"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5105EC79"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6B4DD10B"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3599333" w14:textId="77777777" w:rsidR="00CC6B60" w:rsidRPr="00701CED" w:rsidRDefault="00CC6B60" w:rsidP="00570CDB">
            <w:pPr>
              <w:rPr>
                <w:rFonts w:ascii="Arial" w:hAnsi="Arial" w:cs="Arial"/>
              </w:rPr>
            </w:pPr>
            <w:r w:rsidRPr="00701CED">
              <w:rPr>
                <w:rFonts w:ascii="Arial" w:hAnsi="Arial" w:cs="Arial"/>
                <w:color w:val="000000"/>
              </w:rPr>
              <w:t> </w:t>
            </w:r>
          </w:p>
        </w:tc>
      </w:tr>
      <w:tr w:rsidR="00CC6B60" w:rsidRPr="00701CED" w14:paraId="0C67518B" w14:textId="77777777" w:rsidTr="00570CDB">
        <w:trPr>
          <w:trHeight w:val="375"/>
        </w:trPr>
        <w:tc>
          <w:tcPr>
            <w:tcW w:w="0" w:type="auto"/>
            <w:tcBorders>
              <w:top w:val="single" w:sz="8" w:space="0" w:color="000000"/>
              <w:left w:val="single" w:sz="8" w:space="0" w:color="000000"/>
              <w:bottom w:val="single" w:sz="8" w:space="0" w:color="000000"/>
              <w:right w:val="single" w:sz="8" w:space="0" w:color="000000"/>
            </w:tcBorders>
            <w:shd w:val="clear" w:color="auto" w:fill="C5E0B3"/>
            <w:tcMar>
              <w:top w:w="0" w:type="dxa"/>
              <w:left w:w="100" w:type="dxa"/>
              <w:bottom w:w="0" w:type="dxa"/>
              <w:right w:w="100" w:type="dxa"/>
            </w:tcMar>
            <w:hideMark/>
          </w:tcPr>
          <w:p w14:paraId="0AE5A6CB" w14:textId="77777777" w:rsidR="00CC6B60" w:rsidRPr="00701CED" w:rsidRDefault="00CC6B60" w:rsidP="00570CDB">
            <w:pPr>
              <w:rPr>
                <w:rFonts w:ascii="Arial" w:hAnsi="Arial" w:cs="Arial"/>
              </w:rPr>
            </w:pPr>
            <w:r w:rsidRPr="00701CED">
              <w:rPr>
                <w:rFonts w:ascii="Arial" w:hAnsi="Arial" w:cs="Arial"/>
                <w:color w:val="000000"/>
              </w:rPr>
              <w:t>Completion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73C5D7D"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1DB5089"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5AD8696"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D111B22"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44ABDBF"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25E0C6B"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D0F6260"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23DE03A"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AD00BBA"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A5EC5AD"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40D22EED" w14:textId="77777777" w:rsidR="00CC6B60" w:rsidRPr="00701CED" w:rsidRDefault="00CC6B60" w:rsidP="00570CDB">
            <w:pPr>
              <w:rPr>
                <w:rFonts w:ascii="Arial" w:hAnsi="Arial" w:cs="Arial"/>
              </w:rPr>
            </w:pPr>
            <w:r w:rsidRPr="00701CED">
              <w:rPr>
                <w:rFonts w:ascii="Arial" w:hAnsi="Arial" w:cs="Arial"/>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0000"/>
            <w:tcMar>
              <w:top w:w="0" w:type="dxa"/>
              <w:left w:w="100" w:type="dxa"/>
              <w:bottom w:w="0" w:type="dxa"/>
              <w:right w:w="100" w:type="dxa"/>
            </w:tcMar>
            <w:hideMark/>
          </w:tcPr>
          <w:p w14:paraId="5A5F12F6" w14:textId="77777777" w:rsidR="00CC6B60" w:rsidRPr="00701CED" w:rsidRDefault="00CC6B60" w:rsidP="00570CDB">
            <w:pPr>
              <w:rPr>
                <w:rFonts w:ascii="Arial" w:hAnsi="Arial" w:cs="Arial"/>
              </w:rPr>
            </w:pPr>
            <w:r w:rsidRPr="00701CED">
              <w:rPr>
                <w:rFonts w:ascii="Arial" w:hAnsi="Arial" w:cs="Arial"/>
                <w:color w:val="000000"/>
              </w:rPr>
              <w:t> </w:t>
            </w:r>
          </w:p>
        </w:tc>
      </w:tr>
    </w:tbl>
    <w:p w14:paraId="6014442A" w14:textId="7E1AD549" w:rsidR="00AA58E4" w:rsidRPr="00701CED" w:rsidRDefault="00AA58E4" w:rsidP="004D0361">
      <w:pPr>
        <w:spacing w:after="160" w:line="259" w:lineRule="auto"/>
        <w:jc w:val="left"/>
        <w:rPr>
          <w:rFonts w:ascii="Arial" w:hAnsi="Arial" w:cs="Arial"/>
        </w:rPr>
      </w:pPr>
    </w:p>
    <w:sectPr w:rsidR="00AA58E4" w:rsidRPr="00701CED" w:rsidSect="00562DF2">
      <w:footerReference w:type="default" r:id="rId9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60CF1" w14:textId="77777777" w:rsidR="000B026C" w:rsidRDefault="000B026C" w:rsidP="00CD3D2B">
      <w:r>
        <w:separator/>
      </w:r>
    </w:p>
  </w:endnote>
  <w:endnote w:type="continuationSeparator" w:id="0">
    <w:p w14:paraId="6118724C" w14:textId="77777777" w:rsidR="000B026C" w:rsidRDefault="000B026C"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D4D1E" w14:textId="77777777" w:rsidR="000B026C" w:rsidRDefault="000B026C" w:rsidP="00CD3D2B">
      <w:r>
        <w:separator/>
      </w:r>
    </w:p>
  </w:footnote>
  <w:footnote w:type="continuationSeparator" w:id="0">
    <w:p w14:paraId="0A61EDB4" w14:textId="77777777" w:rsidR="000B026C" w:rsidRDefault="000B026C"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232E"/>
    <w:multiLevelType w:val="multilevel"/>
    <w:tmpl w:val="C85C0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64012A"/>
    <w:multiLevelType w:val="multilevel"/>
    <w:tmpl w:val="96FCC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1269D1"/>
    <w:multiLevelType w:val="multilevel"/>
    <w:tmpl w:val="6F548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0D0EE7"/>
    <w:multiLevelType w:val="multilevel"/>
    <w:tmpl w:val="B20E7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CC6BF1"/>
    <w:multiLevelType w:val="hybridMultilevel"/>
    <w:tmpl w:val="91C84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D932F8"/>
    <w:multiLevelType w:val="multilevel"/>
    <w:tmpl w:val="FFCA8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B109F9"/>
    <w:multiLevelType w:val="multilevel"/>
    <w:tmpl w:val="82B4A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77278E"/>
    <w:multiLevelType w:val="multilevel"/>
    <w:tmpl w:val="7F5EB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C3482C"/>
    <w:multiLevelType w:val="multilevel"/>
    <w:tmpl w:val="158274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2D2267"/>
    <w:multiLevelType w:val="hybridMultilevel"/>
    <w:tmpl w:val="FA44AAF2"/>
    <w:lvl w:ilvl="0" w:tplc="9AD09BB2">
      <w:start w:val="1"/>
      <w:numFmt w:val="bullet"/>
      <w:lvlText w:val=""/>
      <w:lvlJc w:val="left"/>
      <w:pPr>
        <w:ind w:left="1440" w:hanging="360"/>
      </w:pPr>
      <w:rPr>
        <w:rFonts w:ascii="Symbol" w:hAnsi="Symbol"/>
      </w:rPr>
    </w:lvl>
    <w:lvl w:ilvl="1" w:tplc="A602063A">
      <w:start w:val="1"/>
      <w:numFmt w:val="bullet"/>
      <w:lvlText w:val=""/>
      <w:lvlJc w:val="left"/>
      <w:pPr>
        <w:ind w:left="1440" w:hanging="360"/>
      </w:pPr>
      <w:rPr>
        <w:rFonts w:ascii="Symbol" w:hAnsi="Symbol"/>
      </w:rPr>
    </w:lvl>
    <w:lvl w:ilvl="2" w:tplc="54A257D0">
      <w:start w:val="1"/>
      <w:numFmt w:val="bullet"/>
      <w:lvlText w:val=""/>
      <w:lvlJc w:val="left"/>
      <w:pPr>
        <w:ind w:left="1440" w:hanging="360"/>
      </w:pPr>
      <w:rPr>
        <w:rFonts w:ascii="Symbol" w:hAnsi="Symbol"/>
      </w:rPr>
    </w:lvl>
    <w:lvl w:ilvl="3" w:tplc="2E72421A">
      <w:start w:val="1"/>
      <w:numFmt w:val="bullet"/>
      <w:lvlText w:val=""/>
      <w:lvlJc w:val="left"/>
      <w:pPr>
        <w:ind w:left="1440" w:hanging="360"/>
      </w:pPr>
      <w:rPr>
        <w:rFonts w:ascii="Symbol" w:hAnsi="Symbol"/>
      </w:rPr>
    </w:lvl>
    <w:lvl w:ilvl="4" w:tplc="4E8602D0">
      <w:start w:val="1"/>
      <w:numFmt w:val="bullet"/>
      <w:lvlText w:val=""/>
      <w:lvlJc w:val="left"/>
      <w:pPr>
        <w:ind w:left="1440" w:hanging="360"/>
      </w:pPr>
      <w:rPr>
        <w:rFonts w:ascii="Symbol" w:hAnsi="Symbol"/>
      </w:rPr>
    </w:lvl>
    <w:lvl w:ilvl="5" w:tplc="233E435E">
      <w:start w:val="1"/>
      <w:numFmt w:val="bullet"/>
      <w:lvlText w:val=""/>
      <w:lvlJc w:val="left"/>
      <w:pPr>
        <w:ind w:left="1440" w:hanging="360"/>
      </w:pPr>
      <w:rPr>
        <w:rFonts w:ascii="Symbol" w:hAnsi="Symbol"/>
      </w:rPr>
    </w:lvl>
    <w:lvl w:ilvl="6" w:tplc="03C6246A">
      <w:start w:val="1"/>
      <w:numFmt w:val="bullet"/>
      <w:lvlText w:val=""/>
      <w:lvlJc w:val="left"/>
      <w:pPr>
        <w:ind w:left="1440" w:hanging="360"/>
      </w:pPr>
      <w:rPr>
        <w:rFonts w:ascii="Symbol" w:hAnsi="Symbol"/>
      </w:rPr>
    </w:lvl>
    <w:lvl w:ilvl="7" w:tplc="384AEEAC">
      <w:start w:val="1"/>
      <w:numFmt w:val="bullet"/>
      <w:lvlText w:val=""/>
      <w:lvlJc w:val="left"/>
      <w:pPr>
        <w:ind w:left="1440" w:hanging="360"/>
      </w:pPr>
      <w:rPr>
        <w:rFonts w:ascii="Symbol" w:hAnsi="Symbol"/>
      </w:rPr>
    </w:lvl>
    <w:lvl w:ilvl="8" w:tplc="C87828C0">
      <w:start w:val="1"/>
      <w:numFmt w:val="bullet"/>
      <w:lvlText w:val=""/>
      <w:lvlJc w:val="left"/>
      <w:pPr>
        <w:ind w:left="1440" w:hanging="360"/>
      </w:pPr>
      <w:rPr>
        <w:rFonts w:ascii="Symbol" w:hAnsi="Symbol"/>
      </w:rPr>
    </w:lvl>
  </w:abstractNum>
  <w:abstractNum w:abstractNumId="10" w15:restartNumberingAfterBreak="0">
    <w:nsid w:val="1C47155D"/>
    <w:multiLevelType w:val="multilevel"/>
    <w:tmpl w:val="6C521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FB18D0"/>
    <w:multiLevelType w:val="multilevel"/>
    <w:tmpl w:val="4A32F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120D5A"/>
    <w:multiLevelType w:val="multilevel"/>
    <w:tmpl w:val="D7740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FF6F7C"/>
    <w:multiLevelType w:val="multilevel"/>
    <w:tmpl w:val="9594D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7B019C"/>
    <w:multiLevelType w:val="multilevel"/>
    <w:tmpl w:val="F6ACD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A33C0"/>
    <w:multiLevelType w:val="multilevel"/>
    <w:tmpl w:val="0B2A8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E24160"/>
    <w:multiLevelType w:val="multilevel"/>
    <w:tmpl w:val="646C1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FA4DD3"/>
    <w:multiLevelType w:val="multilevel"/>
    <w:tmpl w:val="CE88A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241964"/>
    <w:multiLevelType w:val="multilevel"/>
    <w:tmpl w:val="A1386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8857C6"/>
    <w:multiLevelType w:val="multilevel"/>
    <w:tmpl w:val="2782E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3E6460"/>
    <w:multiLevelType w:val="multilevel"/>
    <w:tmpl w:val="1D2A2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C21ADB"/>
    <w:multiLevelType w:val="multilevel"/>
    <w:tmpl w:val="EDD006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A3198D"/>
    <w:multiLevelType w:val="multilevel"/>
    <w:tmpl w:val="C9AEC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8B4565"/>
    <w:multiLevelType w:val="multilevel"/>
    <w:tmpl w:val="CD049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9930B4"/>
    <w:multiLevelType w:val="multilevel"/>
    <w:tmpl w:val="5D18D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B7251A"/>
    <w:multiLevelType w:val="multilevel"/>
    <w:tmpl w:val="22FCA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BA2B55"/>
    <w:multiLevelType w:val="multilevel"/>
    <w:tmpl w:val="2CC29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35C5631"/>
    <w:multiLevelType w:val="hybridMultilevel"/>
    <w:tmpl w:val="B8288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28074E"/>
    <w:multiLevelType w:val="multilevel"/>
    <w:tmpl w:val="D9D0B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954B2D"/>
    <w:multiLevelType w:val="multilevel"/>
    <w:tmpl w:val="9DBC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9557D78"/>
    <w:multiLevelType w:val="multilevel"/>
    <w:tmpl w:val="784C7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220BDF"/>
    <w:multiLevelType w:val="multilevel"/>
    <w:tmpl w:val="2056E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FC75DA4"/>
    <w:multiLevelType w:val="hybridMultilevel"/>
    <w:tmpl w:val="68341B5A"/>
    <w:lvl w:ilvl="0" w:tplc="BB74DD66">
      <w:start w:val="1"/>
      <w:numFmt w:val="bullet"/>
      <w:lvlText w:val=""/>
      <w:lvlJc w:val="left"/>
      <w:pPr>
        <w:ind w:left="1440" w:hanging="360"/>
      </w:pPr>
      <w:rPr>
        <w:rFonts w:ascii="Symbol" w:hAnsi="Symbol"/>
      </w:rPr>
    </w:lvl>
    <w:lvl w:ilvl="1" w:tplc="4AE6ADFC">
      <w:start w:val="1"/>
      <w:numFmt w:val="bullet"/>
      <w:lvlText w:val=""/>
      <w:lvlJc w:val="left"/>
      <w:pPr>
        <w:ind w:left="1440" w:hanging="360"/>
      </w:pPr>
      <w:rPr>
        <w:rFonts w:ascii="Symbol" w:hAnsi="Symbol"/>
      </w:rPr>
    </w:lvl>
    <w:lvl w:ilvl="2" w:tplc="213ECCB6">
      <w:start w:val="1"/>
      <w:numFmt w:val="bullet"/>
      <w:lvlText w:val=""/>
      <w:lvlJc w:val="left"/>
      <w:pPr>
        <w:ind w:left="1440" w:hanging="360"/>
      </w:pPr>
      <w:rPr>
        <w:rFonts w:ascii="Symbol" w:hAnsi="Symbol"/>
      </w:rPr>
    </w:lvl>
    <w:lvl w:ilvl="3" w:tplc="07242F28">
      <w:start w:val="1"/>
      <w:numFmt w:val="bullet"/>
      <w:lvlText w:val=""/>
      <w:lvlJc w:val="left"/>
      <w:pPr>
        <w:ind w:left="1440" w:hanging="360"/>
      </w:pPr>
      <w:rPr>
        <w:rFonts w:ascii="Symbol" w:hAnsi="Symbol"/>
      </w:rPr>
    </w:lvl>
    <w:lvl w:ilvl="4" w:tplc="75FE32E0">
      <w:start w:val="1"/>
      <w:numFmt w:val="bullet"/>
      <w:lvlText w:val=""/>
      <w:lvlJc w:val="left"/>
      <w:pPr>
        <w:ind w:left="1440" w:hanging="360"/>
      </w:pPr>
      <w:rPr>
        <w:rFonts w:ascii="Symbol" w:hAnsi="Symbol"/>
      </w:rPr>
    </w:lvl>
    <w:lvl w:ilvl="5" w:tplc="2C0ACC92">
      <w:start w:val="1"/>
      <w:numFmt w:val="bullet"/>
      <w:lvlText w:val=""/>
      <w:lvlJc w:val="left"/>
      <w:pPr>
        <w:ind w:left="1440" w:hanging="360"/>
      </w:pPr>
      <w:rPr>
        <w:rFonts w:ascii="Symbol" w:hAnsi="Symbol"/>
      </w:rPr>
    </w:lvl>
    <w:lvl w:ilvl="6" w:tplc="98A69DD6">
      <w:start w:val="1"/>
      <w:numFmt w:val="bullet"/>
      <w:lvlText w:val=""/>
      <w:lvlJc w:val="left"/>
      <w:pPr>
        <w:ind w:left="1440" w:hanging="360"/>
      </w:pPr>
      <w:rPr>
        <w:rFonts w:ascii="Symbol" w:hAnsi="Symbol"/>
      </w:rPr>
    </w:lvl>
    <w:lvl w:ilvl="7" w:tplc="A4C2187A">
      <w:start w:val="1"/>
      <w:numFmt w:val="bullet"/>
      <w:lvlText w:val=""/>
      <w:lvlJc w:val="left"/>
      <w:pPr>
        <w:ind w:left="1440" w:hanging="360"/>
      </w:pPr>
      <w:rPr>
        <w:rFonts w:ascii="Symbol" w:hAnsi="Symbol"/>
      </w:rPr>
    </w:lvl>
    <w:lvl w:ilvl="8" w:tplc="47A87C4E">
      <w:start w:val="1"/>
      <w:numFmt w:val="bullet"/>
      <w:lvlText w:val=""/>
      <w:lvlJc w:val="left"/>
      <w:pPr>
        <w:ind w:left="1440" w:hanging="360"/>
      </w:pPr>
      <w:rPr>
        <w:rFonts w:ascii="Symbol" w:hAnsi="Symbol"/>
      </w:rPr>
    </w:lvl>
  </w:abstractNum>
  <w:abstractNum w:abstractNumId="33" w15:restartNumberingAfterBreak="0">
    <w:nsid w:val="52083C66"/>
    <w:multiLevelType w:val="hybridMultilevel"/>
    <w:tmpl w:val="C8060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555776B"/>
    <w:multiLevelType w:val="multilevel"/>
    <w:tmpl w:val="4426E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CC245E6"/>
    <w:multiLevelType w:val="multilevel"/>
    <w:tmpl w:val="BA8C27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0F60317"/>
    <w:multiLevelType w:val="multilevel"/>
    <w:tmpl w:val="87566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9A0B2A"/>
    <w:multiLevelType w:val="multilevel"/>
    <w:tmpl w:val="144C1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AA46E89"/>
    <w:multiLevelType w:val="multilevel"/>
    <w:tmpl w:val="B798E3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350A92"/>
    <w:multiLevelType w:val="multilevel"/>
    <w:tmpl w:val="81B68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110365B"/>
    <w:multiLevelType w:val="multilevel"/>
    <w:tmpl w:val="E27C3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FC4088"/>
    <w:multiLevelType w:val="multilevel"/>
    <w:tmpl w:val="DF2886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954EDC"/>
    <w:multiLevelType w:val="multilevel"/>
    <w:tmpl w:val="1A825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AB617F"/>
    <w:multiLevelType w:val="multilevel"/>
    <w:tmpl w:val="10BAF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F541443"/>
    <w:multiLevelType w:val="multilevel"/>
    <w:tmpl w:val="E1D40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0300171">
    <w:abstractNumId w:val="25"/>
  </w:num>
  <w:num w:numId="2" w16cid:durableId="482084260">
    <w:abstractNumId w:val="23"/>
  </w:num>
  <w:num w:numId="3" w16cid:durableId="1588886756">
    <w:abstractNumId w:val="2"/>
  </w:num>
  <w:num w:numId="4" w16cid:durableId="130291346">
    <w:abstractNumId w:val="1"/>
  </w:num>
  <w:num w:numId="5" w16cid:durableId="1102651502">
    <w:abstractNumId w:val="13"/>
  </w:num>
  <w:num w:numId="6" w16cid:durableId="1304434399">
    <w:abstractNumId w:val="34"/>
  </w:num>
  <w:num w:numId="7" w16cid:durableId="1937593114">
    <w:abstractNumId w:val="5"/>
  </w:num>
  <w:num w:numId="8" w16cid:durableId="133328187">
    <w:abstractNumId w:val="30"/>
  </w:num>
  <w:num w:numId="9" w16cid:durableId="1159806079">
    <w:abstractNumId w:val="24"/>
  </w:num>
  <w:num w:numId="10" w16cid:durableId="400058408">
    <w:abstractNumId w:val="12"/>
  </w:num>
  <w:num w:numId="11" w16cid:durableId="1344014886">
    <w:abstractNumId w:val="10"/>
  </w:num>
  <w:num w:numId="12" w16cid:durableId="96683793">
    <w:abstractNumId w:val="0"/>
  </w:num>
  <w:num w:numId="13" w16cid:durableId="1395858794">
    <w:abstractNumId w:val="3"/>
  </w:num>
  <w:num w:numId="14" w16cid:durableId="2016225882">
    <w:abstractNumId w:val="6"/>
  </w:num>
  <w:num w:numId="15" w16cid:durableId="1905486285">
    <w:abstractNumId w:val="44"/>
  </w:num>
  <w:num w:numId="16" w16cid:durableId="464542071">
    <w:abstractNumId w:val="11"/>
  </w:num>
  <w:num w:numId="17" w16cid:durableId="1809738069">
    <w:abstractNumId w:val="42"/>
  </w:num>
  <w:num w:numId="18" w16cid:durableId="404650893">
    <w:abstractNumId w:val="19"/>
  </w:num>
  <w:num w:numId="19" w16cid:durableId="2068141828">
    <w:abstractNumId w:val="14"/>
  </w:num>
  <w:num w:numId="20" w16cid:durableId="776408253">
    <w:abstractNumId w:val="33"/>
  </w:num>
  <w:num w:numId="21" w16cid:durableId="1959486171">
    <w:abstractNumId w:val="26"/>
  </w:num>
  <w:num w:numId="22" w16cid:durableId="701978398">
    <w:abstractNumId w:val="18"/>
  </w:num>
  <w:num w:numId="23" w16cid:durableId="1336420529">
    <w:abstractNumId w:val="31"/>
  </w:num>
  <w:num w:numId="24" w16cid:durableId="697198655">
    <w:abstractNumId w:val="4"/>
  </w:num>
  <w:num w:numId="25" w16cid:durableId="1371540341">
    <w:abstractNumId w:val="27"/>
  </w:num>
  <w:num w:numId="26" w16cid:durableId="1161046451">
    <w:abstractNumId w:val="37"/>
  </w:num>
  <w:num w:numId="27" w16cid:durableId="2051371678">
    <w:abstractNumId w:val="40"/>
  </w:num>
  <w:num w:numId="28" w16cid:durableId="559554486">
    <w:abstractNumId w:val="43"/>
  </w:num>
  <w:num w:numId="29" w16cid:durableId="554782616">
    <w:abstractNumId w:val="29"/>
  </w:num>
  <w:num w:numId="30" w16cid:durableId="1889879281">
    <w:abstractNumId w:val="22"/>
  </w:num>
  <w:num w:numId="31" w16cid:durableId="1013000048">
    <w:abstractNumId w:val="8"/>
  </w:num>
  <w:num w:numId="32" w16cid:durableId="988440488">
    <w:abstractNumId w:val="16"/>
  </w:num>
  <w:num w:numId="33" w16cid:durableId="1248923559">
    <w:abstractNumId w:val="38"/>
  </w:num>
  <w:num w:numId="34" w16cid:durableId="198706788">
    <w:abstractNumId w:val="17"/>
  </w:num>
  <w:num w:numId="35" w16cid:durableId="2025091230">
    <w:abstractNumId w:val="36"/>
  </w:num>
  <w:num w:numId="36" w16cid:durableId="1990209776">
    <w:abstractNumId w:val="21"/>
  </w:num>
  <w:num w:numId="37" w16cid:durableId="768500932">
    <w:abstractNumId w:val="15"/>
  </w:num>
  <w:num w:numId="38" w16cid:durableId="280068050">
    <w:abstractNumId w:val="41"/>
  </w:num>
  <w:num w:numId="39" w16cid:durableId="259922026">
    <w:abstractNumId w:val="39"/>
  </w:num>
  <w:num w:numId="40" w16cid:durableId="856889603">
    <w:abstractNumId w:val="35"/>
  </w:num>
  <w:num w:numId="41" w16cid:durableId="100103809">
    <w:abstractNumId w:val="20"/>
  </w:num>
  <w:num w:numId="42" w16cid:durableId="1609392743">
    <w:abstractNumId w:val="7"/>
  </w:num>
  <w:num w:numId="43" w16cid:durableId="1839691570">
    <w:abstractNumId w:val="28"/>
  </w:num>
  <w:num w:numId="44" w16cid:durableId="487090157">
    <w:abstractNumId w:val="32"/>
  </w:num>
  <w:num w:numId="45" w16cid:durableId="16085416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255F"/>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974DE"/>
    <w:rsid w:val="000A0EA9"/>
    <w:rsid w:val="000A14F1"/>
    <w:rsid w:val="000A4526"/>
    <w:rsid w:val="000A65CD"/>
    <w:rsid w:val="000A6CF1"/>
    <w:rsid w:val="000A7CB7"/>
    <w:rsid w:val="000B0163"/>
    <w:rsid w:val="000B026C"/>
    <w:rsid w:val="000B3D55"/>
    <w:rsid w:val="000B5837"/>
    <w:rsid w:val="000C0203"/>
    <w:rsid w:val="000C025F"/>
    <w:rsid w:val="000C1C9E"/>
    <w:rsid w:val="000C3B82"/>
    <w:rsid w:val="000C4C78"/>
    <w:rsid w:val="000D0BCC"/>
    <w:rsid w:val="000D3F3B"/>
    <w:rsid w:val="000D4C42"/>
    <w:rsid w:val="000D6BBB"/>
    <w:rsid w:val="000E11EE"/>
    <w:rsid w:val="000E2D38"/>
    <w:rsid w:val="000E2F56"/>
    <w:rsid w:val="000E628B"/>
    <w:rsid w:val="000E6A7E"/>
    <w:rsid w:val="000E6D45"/>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67A6"/>
    <w:rsid w:val="001274E4"/>
    <w:rsid w:val="00127A02"/>
    <w:rsid w:val="00130B02"/>
    <w:rsid w:val="0013127F"/>
    <w:rsid w:val="001354AC"/>
    <w:rsid w:val="00136215"/>
    <w:rsid w:val="00150338"/>
    <w:rsid w:val="001518FD"/>
    <w:rsid w:val="00152221"/>
    <w:rsid w:val="00152F46"/>
    <w:rsid w:val="001534BB"/>
    <w:rsid w:val="001547C8"/>
    <w:rsid w:val="0015619C"/>
    <w:rsid w:val="00164F28"/>
    <w:rsid w:val="00175F11"/>
    <w:rsid w:val="00176DAB"/>
    <w:rsid w:val="0017745F"/>
    <w:rsid w:val="00181D0D"/>
    <w:rsid w:val="0018362A"/>
    <w:rsid w:val="00183BD9"/>
    <w:rsid w:val="00184365"/>
    <w:rsid w:val="001866FE"/>
    <w:rsid w:val="00190875"/>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339"/>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4459F"/>
    <w:rsid w:val="002558C1"/>
    <w:rsid w:val="00255945"/>
    <w:rsid w:val="00257A1A"/>
    <w:rsid w:val="00260109"/>
    <w:rsid w:val="00260D18"/>
    <w:rsid w:val="00262FEF"/>
    <w:rsid w:val="00263D76"/>
    <w:rsid w:val="0026405A"/>
    <w:rsid w:val="00264D01"/>
    <w:rsid w:val="00267F3B"/>
    <w:rsid w:val="00270C8A"/>
    <w:rsid w:val="00271223"/>
    <w:rsid w:val="002729AB"/>
    <w:rsid w:val="00274735"/>
    <w:rsid w:val="00277215"/>
    <w:rsid w:val="00282761"/>
    <w:rsid w:val="00285B99"/>
    <w:rsid w:val="00285D9A"/>
    <w:rsid w:val="0029028B"/>
    <w:rsid w:val="00290662"/>
    <w:rsid w:val="00291771"/>
    <w:rsid w:val="002918C2"/>
    <w:rsid w:val="00294523"/>
    <w:rsid w:val="002973BA"/>
    <w:rsid w:val="002A30F5"/>
    <w:rsid w:val="002A4456"/>
    <w:rsid w:val="002A5E59"/>
    <w:rsid w:val="002B1999"/>
    <w:rsid w:val="002B2600"/>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4089"/>
    <w:rsid w:val="002E51BF"/>
    <w:rsid w:val="002E66DC"/>
    <w:rsid w:val="002F07C9"/>
    <w:rsid w:val="002F0C52"/>
    <w:rsid w:val="002F1535"/>
    <w:rsid w:val="002F36C1"/>
    <w:rsid w:val="002F40CC"/>
    <w:rsid w:val="002F4A39"/>
    <w:rsid w:val="002F557D"/>
    <w:rsid w:val="002F5735"/>
    <w:rsid w:val="002F642A"/>
    <w:rsid w:val="0030145F"/>
    <w:rsid w:val="0030473E"/>
    <w:rsid w:val="003071A3"/>
    <w:rsid w:val="00311A89"/>
    <w:rsid w:val="0031320F"/>
    <w:rsid w:val="003136AF"/>
    <w:rsid w:val="00313700"/>
    <w:rsid w:val="00313F65"/>
    <w:rsid w:val="00313FDD"/>
    <w:rsid w:val="00314E36"/>
    <w:rsid w:val="00314EF3"/>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5766E"/>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3937"/>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620C"/>
    <w:rsid w:val="00437924"/>
    <w:rsid w:val="00440D09"/>
    <w:rsid w:val="00442F9A"/>
    <w:rsid w:val="00444398"/>
    <w:rsid w:val="004551F4"/>
    <w:rsid w:val="004579B0"/>
    <w:rsid w:val="00460EDC"/>
    <w:rsid w:val="004642B1"/>
    <w:rsid w:val="00465015"/>
    <w:rsid w:val="004658DA"/>
    <w:rsid w:val="00466DB2"/>
    <w:rsid w:val="00470675"/>
    <w:rsid w:val="00470982"/>
    <w:rsid w:val="00472709"/>
    <w:rsid w:val="004739CC"/>
    <w:rsid w:val="00474B8A"/>
    <w:rsid w:val="00474EB9"/>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047"/>
    <w:rsid w:val="004A190D"/>
    <w:rsid w:val="004A1A8B"/>
    <w:rsid w:val="004A4194"/>
    <w:rsid w:val="004A5F27"/>
    <w:rsid w:val="004A73F9"/>
    <w:rsid w:val="004B1275"/>
    <w:rsid w:val="004B25C8"/>
    <w:rsid w:val="004B3FE1"/>
    <w:rsid w:val="004B5BBB"/>
    <w:rsid w:val="004B6856"/>
    <w:rsid w:val="004B686A"/>
    <w:rsid w:val="004B6DB5"/>
    <w:rsid w:val="004C12E2"/>
    <w:rsid w:val="004C2BBB"/>
    <w:rsid w:val="004C3B15"/>
    <w:rsid w:val="004C587F"/>
    <w:rsid w:val="004C682C"/>
    <w:rsid w:val="004D00D2"/>
    <w:rsid w:val="004D0361"/>
    <w:rsid w:val="004D263B"/>
    <w:rsid w:val="004D4734"/>
    <w:rsid w:val="004D53AE"/>
    <w:rsid w:val="004D6324"/>
    <w:rsid w:val="004E4117"/>
    <w:rsid w:val="004E6475"/>
    <w:rsid w:val="004F29C8"/>
    <w:rsid w:val="004F3288"/>
    <w:rsid w:val="004F3B1E"/>
    <w:rsid w:val="004F3C71"/>
    <w:rsid w:val="004F427A"/>
    <w:rsid w:val="004F4DA3"/>
    <w:rsid w:val="004F50C5"/>
    <w:rsid w:val="004F7ABE"/>
    <w:rsid w:val="00504F04"/>
    <w:rsid w:val="0051180E"/>
    <w:rsid w:val="00516F69"/>
    <w:rsid w:val="005217BF"/>
    <w:rsid w:val="00522F49"/>
    <w:rsid w:val="00524792"/>
    <w:rsid w:val="00525BEC"/>
    <w:rsid w:val="0052611A"/>
    <w:rsid w:val="00526295"/>
    <w:rsid w:val="0053288A"/>
    <w:rsid w:val="00532D40"/>
    <w:rsid w:val="00534C02"/>
    <w:rsid w:val="00534C8E"/>
    <w:rsid w:val="00542737"/>
    <w:rsid w:val="00544921"/>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72AEA"/>
    <w:rsid w:val="00580F4D"/>
    <w:rsid w:val="00582886"/>
    <w:rsid w:val="00584F7D"/>
    <w:rsid w:val="00585B3F"/>
    <w:rsid w:val="00591F65"/>
    <w:rsid w:val="00594623"/>
    <w:rsid w:val="00594FB8"/>
    <w:rsid w:val="005A0021"/>
    <w:rsid w:val="005A264B"/>
    <w:rsid w:val="005A38EA"/>
    <w:rsid w:val="005A60E2"/>
    <w:rsid w:val="005A7829"/>
    <w:rsid w:val="005A7EF0"/>
    <w:rsid w:val="005B0D4A"/>
    <w:rsid w:val="005B1D5D"/>
    <w:rsid w:val="005B3E44"/>
    <w:rsid w:val="005B4987"/>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284"/>
    <w:rsid w:val="006048E1"/>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2E5"/>
    <w:rsid w:val="006337B0"/>
    <w:rsid w:val="00633B4B"/>
    <w:rsid w:val="006342FC"/>
    <w:rsid w:val="00635E30"/>
    <w:rsid w:val="006368FE"/>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499A"/>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4F21"/>
    <w:rsid w:val="00685420"/>
    <w:rsid w:val="0068675F"/>
    <w:rsid w:val="00686AE8"/>
    <w:rsid w:val="0069152E"/>
    <w:rsid w:val="00692479"/>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1A1D"/>
    <w:rsid w:val="006C2C6C"/>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017"/>
    <w:rsid w:val="006F1455"/>
    <w:rsid w:val="006F1FED"/>
    <w:rsid w:val="006F37BC"/>
    <w:rsid w:val="006F5FEF"/>
    <w:rsid w:val="006F63D1"/>
    <w:rsid w:val="006F79F5"/>
    <w:rsid w:val="00700707"/>
    <w:rsid w:val="0070182B"/>
    <w:rsid w:val="0070191D"/>
    <w:rsid w:val="00701CED"/>
    <w:rsid w:val="007043B8"/>
    <w:rsid w:val="00706906"/>
    <w:rsid w:val="007104D2"/>
    <w:rsid w:val="00710AEF"/>
    <w:rsid w:val="0071110E"/>
    <w:rsid w:val="007112CD"/>
    <w:rsid w:val="007123F3"/>
    <w:rsid w:val="0071253A"/>
    <w:rsid w:val="0071265D"/>
    <w:rsid w:val="0071272A"/>
    <w:rsid w:val="007149D1"/>
    <w:rsid w:val="007174C5"/>
    <w:rsid w:val="007227E3"/>
    <w:rsid w:val="007258E6"/>
    <w:rsid w:val="00726153"/>
    <w:rsid w:val="00730A2D"/>
    <w:rsid w:val="00730BF6"/>
    <w:rsid w:val="00733FE4"/>
    <w:rsid w:val="007344FD"/>
    <w:rsid w:val="0073470F"/>
    <w:rsid w:val="007351CE"/>
    <w:rsid w:val="007402C4"/>
    <w:rsid w:val="0074349C"/>
    <w:rsid w:val="00744C21"/>
    <w:rsid w:val="00745234"/>
    <w:rsid w:val="00745DDA"/>
    <w:rsid w:val="00751E98"/>
    <w:rsid w:val="007571EC"/>
    <w:rsid w:val="00761CA1"/>
    <w:rsid w:val="007621EF"/>
    <w:rsid w:val="00765F3E"/>
    <w:rsid w:val="007706EA"/>
    <w:rsid w:val="00771755"/>
    <w:rsid w:val="00771766"/>
    <w:rsid w:val="00771F83"/>
    <w:rsid w:val="00772A34"/>
    <w:rsid w:val="0078081B"/>
    <w:rsid w:val="00784722"/>
    <w:rsid w:val="00785215"/>
    <w:rsid w:val="007860BA"/>
    <w:rsid w:val="00786CEA"/>
    <w:rsid w:val="00791B43"/>
    <w:rsid w:val="007A3FF1"/>
    <w:rsid w:val="007A477D"/>
    <w:rsid w:val="007B0DD5"/>
    <w:rsid w:val="007B14B7"/>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7F6E93"/>
    <w:rsid w:val="00803358"/>
    <w:rsid w:val="0080705C"/>
    <w:rsid w:val="00812B1F"/>
    <w:rsid w:val="00813E37"/>
    <w:rsid w:val="00814C66"/>
    <w:rsid w:val="0081656D"/>
    <w:rsid w:val="00820250"/>
    <w:rsid w:val="0082028C"/>
    <w:rsid w:val="00820BB0"/>
    <w:rsid w:val="0082358A"/>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972B5"/>
    <w:rsid w:val="008A2C8F"/>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D7E43"/>
    <w:rsid w:val="008E3AFC"/>
    <w:rsid w:val="008E715C"/>
    <w:rsid w:val="008F15FF"/>
    <w:rsid w:val="008F18BB"/>
    <w:rsid w:val="008F1AFB"/>
    <w:rsid w:val="008F2B5D"/>
    <w:rsid w:val="008F56F8"/>
    <w:rsid w:val="008F5E17"/>
    <w:rsid w:val="00903CB5"/>
    <w:rsid w:val="00905604"/>
    <w:rsid w:val="00911964"/>
    <w:rsid w:val="00915F23"/>
    <w:rsid w:val="00920EB4"/>
    <w:rsid w:val="009267F6"/>
    <w:rsid w:val="00932226"/>
    <w:rsid w:val="00932CD0"/>
    <w:rsid w:val="0093345A"/>
    <w:rsid w:val="00937668"/>
    <w:rsid w:val="00937D83"/>
    <w:rsid w:val="0094102D"/>
    <w:rsid w:val="00950E92"/>
    <w:rsid w:val="00951717"/>
    <w:rsid w:val="00953D4E"/>
    <w:rsid w:val="00953DFE"/>
    <w:rsid w:val="00953E47"/>
    <w:rsid w:val="00954D27"/>
    <w:rsid w:val="009551B5"/>
    <w:rsid w:val="0095651D"/>
    <w:rsid w:val="009600F2"/>
    <w:rsid w:val="00960687"/>
    <w:rsid w:val="00962811"/>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0DB0"/>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B7E6E"/>
    <w:rsid w:val="009B7F68"/>
    <w:rsid w:val="009C37CE"/>
    <w:rsid w:val="009C3EC2"/>
    <w:rsid w:val="009D13AA"/>
    <w:rsid w:val="009D4EBF"/>
    <w:rsid w:val="009D79DC"/>
    <w:rsid w:val="009D7F40"/>
    <w:rsid w:val="009E0BB0"/>
    <w:rsid w:val="009E1F01"/>
    <w:rsid w:val="009E29EF"/>
    <w:rsid w:val="009E34A7"/>
    <w:rsid w:val="009E3DDA"/>
    <w:rsid w:val="009E462E"/>
    <w:rsid w:val="009E754D"/>
    <w:rsid w:val="009F1364"/>
    <w:rsid w:val="009F22D6"/>
    <w:rsid w:val="009F5E51"/>
    <w:rsid w:val="009F6CB8"/>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49D3"/>
    <w:rsid w:val="00A45D5E"/>
    <w:rsid w:val="00A47DED"/>
    <w:rsid w:val="00A50862"/>
    <w:rsid w:val="00A51E93"/>
    <w:rsid w:val="00A53332"/>
    <w:rsid w:val="00A5448E"/>
    <w:rsid w:val="00A553B2"/>
    <w:rsid w:val="00A56785"/>
    <w:rsid w:val="00A56F08"/>
    <w:rsid w:val="00A61307"/>
    <w:rsid w:val="00A61C81"/>
    <w:rsid w:val="00A61C94"/>
    <w:rsid w:val="00A655B1"/>
    <w:rsid w:val="00A676C5"/>
    <w:rsid w:val="00A71DC1"/>
    <w:rsid w:val="00A74763"/>
    <w:rsid w:val="00A8106D"/>
    <w:rsid w:val="00A81911"/>
    <w:rsid w:val="00A86AFE"/>
    <w:rsid w:val="00A8711E"/>
    <w:rsid w:val="00A90325"/>
    <w:rsid w:val="00A924BA"/>
    <w:rsid w:val="00A9301C"/>
    <w:rsid w:val="00A9342F"/>
    <w:rsid w:val="00A96F77"/>
    <w:rsid w:val="00AA28E8"/>
    <w:rsid w:val="00AA3758"/>
    <w:rsid w:val="00AA3B8F"/>
    <w:rsid w:val="00AA5152"/>
    <w:rsid w:val="00AA58E4"/>
    <w:rsid w:val="00AA5DCD"/>
    <w:rsid w:val="00AA7982"/>
    <w:rsid w:val="00AB2D81"/>
    <w:rsid w:val="00AB3526"/>
    <w:rsid w:val="00AB3EB4"/>
    <w:rsid w:val="00AB49F2"/>
    <w:rsid w:val="00AB4EF9"/>
    <w:rsid w:val="00AB5056"/>
    <w:rsid w:val="00AB59A3"/>
    <w:rsid w:val="00AB602C"/>
    <w:rsid w:val="00AB6E55"/>
    <w:rsid w:val="00AB763B"/>
    <w:rsid w:val="00AC16FD"/>
    <w:rsid w:val="00AC3C86"/>
    <w:rsid w:val="00AC6FF6"/>
    <w:rsid w:val="00AC7DA1"/>
    <w:rsid w:val="00AD0AE3"/>
    <w:rsid w:val="00AD0E98"/>
    <w:rsid w:val="00AD1988"/>
    <w:rsid w:val="00AD34F0"/>
    <w:rsid w:val="00AD6F1A"/>
    <w:rsid w:val="00AE2187"/>
    <w:rsid w:val="00AE4145"/>
    <w:rsid w:val="00AE6DC5"/>
    <w:rsid w:val="00AF1197"/>
    <w:rsid w:val="00AF1605"/>
    <w:rsid w:val="00AF2E72"/>
    <w:rsid w:val="00AF3CC3"/>
    <w:rsid w:val="00AF44F5"/>
    <w:rsid w:val="00AF467F"/>
    <w:rsid w:val="00AF529F"/>
    <w:rsid w:val="00AF776C"/>
    <w:rsid w:val="00B00207"/>
    <w:rsid w:val="00B00255"/>
    <w:rsid w:val="00B0466E"/>
    <w:rsid w:val="00B05F1F"/>
    <w:rsid w:val="00B13DA3"/>
    <w:rsid w:val="00B175F4"/>
    <w:rsid w:val="00B25004"/>
    <w:rsid w:val="00B25C5A"/>
    <w:rsid w:val="00B26738"/>
    <w:rsid w:val="00B3065D"/>
    <w:rsid w:val="00B31A73"/>
    <w:rsid w:val="00B31CFF"/>
    <w:rsid w:val="00B32FEC"/>
    <w:rsid w:val="00B41166"/>
    <w:rsid w:val="00B4179B"/>
    <w:rsid w:val="00B435C3"/>
    <w:rsid w:val="00B4636E"/>
    <w:rsid w:val="00B46620"/>
    <w:rsid w:val="00B47A95"/>
    <w:rsid w:val="00B51E71"/>
    <w:rsid w:val="00B52E21"/>
    <w:rsid w:val="00B5396E"/>
    <w:rsid w:val="00B555C4"/>
    <w:rsid w:val="00B55873"/>
    <w:rsid w:val="00B55AAC"/>
    <w:rsid w:val="00B56BF3"/>
    <w:rsid w:val="00B57F1F"/>
    <w:rsid w:val="00B60C75"/>
    <w:rsid w:val="00B60E56"/>
    <w:rsid w:val="00B6202C"/>
    <w:rsid w:val="00B643CD"/>
    <w:rsid w:val="00B650C1"/>
    <w:rsid w:val="00B67033"/>
    <w:rsid w:val="00B71066"/>
    <w:rsid w:val="00B7573B"/>
    <w:rsid w:val="00B7632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2DB5"/>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951"/>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584C"/>
    <w:rsid w:val="00C47486"/>
    <w:rsid w:val="00C50CF3"/>
    <w:rsid w:val="00C547DD"/>
    <w:rsid w:val="00C555A6"/>
    <w:rsid w:val="00C56940"/>
    <w:rsid w:val="00C5712E"/>
    <w:rsid w:val="00C57A23"/>
    <w:rsid w:val="00C57B90"/>
    <w:rsid w:val="00C57E63"/>
    <w:rsid w:val="00C608AB"/>
    <w:rsid w:val="00C63B84"/>
    <w:rsid w:val="00C63BD1"/>
    <w:rsid w:val="00C6529F"/>
    <w:rsid w:val="00C8004A"/>
    <w:rsid w:val="00C81DDF"/>
    <w:rsid w:val="00C855B7"/>
    <w:rsid w:val="00C9001B"/>
    <w:rsid w:val="00C9127D"/>
    <w:rsid w:val="00C91737"/>
    <w:rsid w:val="00C92BFC"/>
    <w:rsid w:val="00C972A3"/>
    <w:rsid w:val="00CA07C4"/>
    <w:rsid w:val="00CA0CC3"/>
    <w:rsid w:val="00CA16A3"/>
    <w:rsid w:val="00CA1C2A"/>
    <w:rsid w:val="00CA6CFB"/>
    <w:rsid w:val="00CB18DE"/>
    <w:rsid w:val="00CB33F2"/>
    <w:rsid w:val="00CB4360"/>
    <w:rsid w:val="00CB5B25"/>
    <w:rsid w:val="00CB5D4F"/>
    <w:rsid w:val="00CB6B55"/>
    <w:rsid w:val="00CB6E55"/>
    <w:rsid w:val="00CC2D8F"/>
    <w:rsid w:val="00CC4845"/>
    <w:rsid w:val="00CC56EF"/>
    <w:rsid w:val="00CC609F"/>
    <w:rsid w:val="00CC6B60"/>
    <w:rsid w:val="00CC7D6A"/>
    <w:rsid w:val="00CD0F54"/>
    <w:rsid w:val="00CD37C0"/>
    <w:rsid w:val="00CD3931"/>
    <w:rsid w:val="00CD3D2B"/>
    <w:rsid w:val="00CD44AD"/>
    <w:rsid w:val="00CD54B1"/>
    <w:rsid w:val="00CD6EC7"/>
    <w:rsid w:val="00CE23B6"/>
    <w:rsid w:val="00CE3782"/>
    <w:rsid w:val="00CE3B3A"/>
    <w:rsid w:val="00CE3C7D"/>
    <w:rsid w:val="00CE6659"/>
    <w:rsid w:val="00D01F74"/>
    <w:rsid w:val="00D02624"/>
    <w:rsid w:val="00D04575"/>
    <w:rsid w:val="00D10545"/>
    <w:rsid w:val="00D12D74"/>
    <w:rsid w:val="00D1368A"/>
    <w:rsid w:val="00D15A21"/>
    <w:rsid w:val="00D163EC"/>
    <w:rsid w:val="00D16B7B"/>
    <w:rsid w:val="00D1723A"/>
    <w:rsid w:val="00D17F26"/>
    <w:rsid w:val="00D2004A"/>
    <w:rsid w:val="00D2043E"/>
    <w:rsid w:val="00D208F0"/>
    <w:rsid w:val="00D21802"/>
    <w:rsid w:val="00D21B63"/>
    <w:rsid w:val="00D21F58"/>
    <w:rsid w:val="00D2264D"/>
    <w:rsid w:val="00D226C8"/>
    <w:rsid w:val="00D267D8"/>
    <w:rsid w:val="00D2773D"/>
    <w:rsid w:val="00D2773F"/>
    <w:rsid w:val="00D30363"/>
    <w:rsid w:val="00D306D7"/>
    <w:rsid w:val="00D31087"/>
    <w:rsid w:val="00D31564"/>
    <w:rsid w:val="00D32A58"/>
    <w:rsid w:val="00D34D81"/>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65DEC"/>
    <w:rsid w:val="00D7245B"/>
    <w:rsid w:val="00D72C06"/>
    <w:rsid w:val="00D734E9"/>
    <w:rsid w:val="00D735D9"/>
    <w:rsid w:val="00D74165"/>
    <w:rsid w:val="00D77858"/>
    <w:rsid w:val="00D834C4"/>
    <w:rsid w:val="00D84F3D"/>
    <w:rsid w:val="00D85345"/>
    <w:rsid w:val="00D85FA7"/>
    <w:rsid w:val="00D86F52"/>
    <w:rsid w:val="00D877F2"/>
    <w:rsid w:val="00D9341C"/>
    <w:rsid w:val="00D962A7"/>
    <w:rsid w:val="00D97BFB"/>
    <w:rsid w:val="00DA08D4"/>
    <w:rsid w:val="00DA0DE9"/>
    <w:rsid w:val="00DA1316"/>
    <w:rsid w:val="00DA13FF"/>
    <w:rsid w:val="00DA2A01"/>
    <w:rsid w:val="00DA2AFA"/>
    <w:rsid w:val="00DA2C9B"/>
    <w:rsid w:val="00DA3E17"/>
    <w:rsid w:val="00DA4383"/>
    <w:rsid w:val="00DA5C78"/>
    <w:rsid w:val="00DA6578"/>
    <w:rsid w:val="00DA6949"/>
    <w:rsid w:val="00DB0C9C"/>
    <w:rsid w:val="00DB267B"/>
    <w:rsid w:val="00DB3078"/>
    <w:rsid w:val="00DB39F4"/>
    <w:rsid w:val="00DB3DA6"/>
    <w:rsid w:val="00DB534C"/>
    <w:rsid w:val="00DB5695"/>
    <w:rsid w:val="00DC12B7"/>
    <w:rsid w:val="00DC1557"/>
    <w:rsid w:val="00DC1948"/>
    <w:rsid w:val="00DC6DEF"/>
    <w:rsid w:val="00DD0ED6"/>
    <w:rsid w:val="00DD1F6B"/>
    <w:rsid w:val="00DD3F1F"/>
    <w:rsid w:val="00DD4713"/>
    <w:rsid w:val="00DD73F8"/>
    <w:rsid w:val="00DE3564"/>
    <w:rsid w:val="00DF11C2"/>
    <w:rsid w:val="00DF160C"/>
    <w:rsid w:val="00DF69A4"/>
    <w:rsid w:val="00DF7DB6"/>
    <w:rsid w:val="00E00AA0"/>
    <w:rsid w:val="00E01E4E"/>
    <w:rsid w:val="00E025AF"/>
    <w:rsid w:val="00E0357E"/>
    <w:rsid w:val="00E05116"/>
    <w:rsid w:val="00E05A63"/>
    <w:rsid w:val="00E06DA3"/>
    <w:rsid w:val="00E07946"/>
    <w:rsid w:val="00E13E31"/>
    <w:rsid w:val="00E14F7E"/>
    <w:rsid w:val="00E17279"/>
    <w:rsid w:val="00E21DE8"/>
    <w:rsid w:val="00E23490"/>
    <w:rsid w:val="00E2478C"/>
    <w:rsid w:val="00E26045"/>
    <w:rsid w:val="00E33FFA"/>
    <w:rsid w:val="00E3464D"/>
    <w:rsid w:val="00E34ECA"/>
    <w:rsid w:val="00E35A1D"/>
    <w:rsid w:val="00E37361"/>
    <w:rsid w:val="00E4062C"/>
    <w:rsid w:val="00E4210D"/>
    <w:rsid w:val="00E42C54"/>
    <w:rsid w:val="00E430CF"/>
    <w:rsid w:val="00E44828"/>
    <w:rsid w:val="00E448F7"/>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C47"/>
    <w:rsid w:val="00E72E51"/>
    <w:rsid w:val="00E7566F"/>
    <w:rsid w:val="00E76659"/>
    <w:rsid w:val="00E77829"/>
    <w:rsid w:val="00E8067B"/>
    <w:rsid w:val="00E80B25"/>
    <w:rsid w:val="00E82AAF"/>
    <w:rsid w:val="00E835BE"/>
    <w:rsid w:val="00E9001E"/>
    <w:rsid w:val="00E90713"/>
    <w:rsid w:val="00E9406D"/>
    <w:rsid w:val="00E94FB8"/>
    <w:rsid w:val="00E96693"/>
    <w:rsid w:val="00E96A34"/>
    <w:rsid w:val="00EA01F8"/>
    <w:rsid w:val="00EA04C6"/>
    <w:rsid w:val="00EA062E"/>
    <w:rsid w:val="00EA20B7"/>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1066"/>
    <w:rsid w:val="00EF4094"/>
    <w:rsid w:val="00EF438A"/>
    <w:rsid w:val="00EF4802"/>
    <w:rsid w:val="00F02946"/>
    <w:rsid w:val="00F02DF8"/>
    <w:rsid w:val="00F03BA0"/>
    <w:rsid w:val="00F03EE2"/>
    <w:rsid w:val="00F0796A"/>
    <w:rsid w:val="00F12722"/>
    <w:rsid w:val="00F13DD4"/>
    <w:rsid w:val="00F172B1"/>
    <w:rsid w:val="00F20AF8"/>
    <w:rsid w:val="00F210AA"/>
    <w:rsid w:val="00F25C06"/>
    <w:rsid w:val="00F30805"/>
    <w:rsid w:val="00F322DF"/>
    <w:rsid w:val="00F34B61"/>
    <w:rsid w:val="00F366C1"/>
    <w:rsid w:val="00F45052"/>
    <w:rsid w:val="00F46581"/>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072F"/>
    <w:rsid w:val="00F816B0"/>
    <w:rsid w:val="00F820FA"/>
    <w:rsid w:val="00F85E78"/>
    <w:rsid w:val="00F85EBB"/>
    <w:rsid w:val="00F866BE"/>
    <w:rsid w:val="00F868DB"/>
    <w:rsid w:val="00F8706D"/>
    <w:rsid w:val="00F87516"/>
    <w:rsid w:val="00F8764A"/>
    <w:rsid w:val="00F92ED7"/>
    <w:rsid w:val="00F9449A"/>
    <w:rsid w:val="00F9535C"/>
    <w:rsid w:val="00F95874"/>
    <w:rsid w:val="00F96A85"/>
    <w:rsid w:val="00F9774F"/>
    <w:rsid w:val="00F97BC7"/>
    <w:rsid w:val="00FA00ED"/>
    <w:rsid w:val="00FA2C9F"/>
    <w:rsid w:val="00FA40BF"/>
    <w:rsid w:val="00FA42AD"/>
    <w:rsid w:val="00FA4511"/>
    <w:rsid w:val="00FB3BBE"/>
    <w:rsid w:val="00FB5208"/>
    <w:rsid w:val="00FB56FE"/>
    <w:rsid w:val="00FB6115"/>
    <w:rsid w:val="00FB7025"/>
    <w:rsid w:val="00FC424F"/>
    <w:rsid w:val="00FC4795"/>
    <w:rsid w:val="00FC6068"/>
    <w:rsid w:val="00FC7BF2"/>
    <w:rsid w:val="00FD068E"/>
    <w:rsid w:val="00FD12CC"/>
    <w:rsid w:val="00FD14FE"/>
    <w:rsid w:val="00FD383D"/>
    <w:rsid w:val="00FD4F34"/>
    <w:rsid w:val="00FD5898"/>
    <w:rsid w:val="00FD5A2B"/>
    <w:rsid w:val="00FD6D2B"/>
    <w:rsid w:val="00FE3D3F"/>
    <w:rsid w:val="00FE55A3"/>
    <w:rsid w:val="00FE58A0"/>
    <w:rsid w:val="00FF0B2C"/>
    <w:rsid w:val="00FF0C8A"/>
    <w:rsid w:val="00FF123A"/>
    <w:rsid w:val="00FF2457"/>
    <w:rsid w:val="00FF3C5F"/>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15:docId w15:val="{96DB07E0-6150-4093-BDF5-34DC5671B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8C3790"/>
    <w:pPr>
      <w:keepNext/>
      <w:keepLines/>
      <w:spacing w:before="240"/>
      <w:outlineLvl w:val="0"/>
    </w:pPr>
    <w:rPr>
      <w:rFonts w:cstheme="majorBidi"/>
      <w:b/>
      <w:sz w:val="32"/>
      <w:szCs w:val="32"/>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6">
    <w:name w:val="Grid Table 5 Dark Accent 6"/>
    <w:basedOn w:val="TableNormal"/>
    <w:uiPriority w:val="50"/>
    <w:rsid w:val="009D7F4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CommentSubject">
    <w:name w:val="annotation subject"/>
    <w:basedOn w:val="CommentText"/>
    <w:next w:val="CommentText"/>
    <w:link w:val="CommentSubjectChar"/>
    <w:uiPriority w:val="99"/>
    <w:semiHidden/>
    <w:unhideWhenUsed/>
    <w:rsid w:val="00D2043E"/>
    <w:pPr>
      <w:spacing w:after="0" w:line="240" w:lineRule="auto"/>
    </w:pPr>
    <w:rPr>
      <w:rFonts w:eastAsia="Times New Roman" w:cs="Times New Roman"/>
      <w:b/>
      <w:bCs/>
      <w:szCs w:val="25"/>
      <w:lang w:eastAsia="en-GB" w:bidi="bn-IN"/>
    </w:rPr>
  </w:style>
  <w:style w:type="character" w:customStyle="1" w:styleId="CommentSubjectChar">
    <w:name w:val="Comment Subject Char"/>
    <w:basedOn w:val="CommentTextChar"/>
    <w:link w:val="CommentSubject"/>
    <w:uiPriority w:val="99"/>
    <w:semiHidden/>
    <w:rsid w:val="00D2043E"/>
    <w:rPr>
      <w:rFonts w:ascii="Times New Roman" w:eastAsia="Times New Roman" w:hAnsi="Times New Roman" w:cs="Times New Roman"/>
      <w:b/>
      <w:bCs/>
      <w:sz w:val="20"/>
      <w:szCs w:val="25"/>
      <w:lang w:eastAsia="en-GB" w:bidi="ar-SA"/>
    </w:rPr>
  </w:style>
  <w:style w:type="table" w:styleId="PlainTable2">
    <w:name w:val="Plain Table 2"/>
    <w:basedOn w:val="TableNormal"/>
    <w:uiPriority w:val="42"/>
    <w:rsid w:val="005A782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3-Accent5">
    <w:name w:val="List Table 3 Accent 5"/>
    <w:basedOn w:val="TableNormal"/>
    <w:uiPriority w:val="48"/>
    <w:rsid w:val="00AD34F0"/>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ListTable3-Accent1">
    <w:name w:val="List Table 3 Accent 1"/>
    <w:basedOn w:val="TableNormal"/>
    <w:uiPriority w:val="48"/>
    <w:rsid w:val="00294523"/>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189968">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795527">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429085">
      <w:bodyDiv w:val="1"/>
      <w:marLeft w:val="0"/>
      <w:marRight w:val="0"/>
      <w:marTop w:val="0"/>
      <w:marBottom w:val="0"/>
      <w:divBdr>
        <w:top w:val="none" w:sz="0" w:space="0" w:color="auto"/>
        <w:left w:val="none" w:sz="0" w:space="0" w:color="auto"/>
        <w:bottom w:val="none" w:sz="0" w:space="0" w:color="auto"/>
        <w:right w:val="none" w:sz="0" w:space="0" w:color="auto"/>
      </w:divBdr>
      <w:divsChild>
        <w:div w:id="1830362094">
          <w:marLeft w:val="0"/>
          <w:marRight w:val="0"/>
          <w:marTop w:val="0"/>
          <w:marBottom w:val="0"/>
          <w:divBdr>
            <w:top w:val="none" w:sz="0" w:space="0" w:color="auto"/>
            <w:left w:val="none" w:sz="0" w:space="0" w:color="auto"/>
            <w:bottom w:val="none" w:sz="0" w:space="0" w:color="auto"/>
            <w:right w:val="none" w:sz="0" w:space="0" w:color="auto"/>
          </w:divBdr>
        </w:div>
      </w:divsChild>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371007">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65789021">
      <w:bodyDiv w:val="1"/>
      <w:marLeft w:val="0"/>
      <w:marRight w:val="0"/>
      <w:marTop w:val="0"/>
      <w:marBottom w:val="0"/>
      <w:divBdr>
        <w:top w:val="none" w:sz="0" w:space="0" w:color="auto"/>
        <w:left w:val="none" w:sz="0" w:space="0" w:color="auto"/>
        <w:bottom w:val="none" w:sz="0" w:space="0" w:color="auto"/>
        <w:right w:val="none" w:sz="0" w:space="0" w:color="auto"/>
      </w:divBdr>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361717">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2675229">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8428487">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5803092">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2907351">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598678743">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08203854">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5570753">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196105">
      <w:bodyDiv w:val="1"/>
      <w:marLeft w:val="0"/>
      <w:marRight w:val="0"/>
      <w:marTop w:val="0"/>
      <w:marBottom w:val="0"/>
      <w:divBdr>
        <w:top w:val="none" w:sz="0" w:space="0" w:color="auto"/>
        <w:left w:val="none" w:sz="0" w:space="0" w:color="auto"/>
        <w:bottom w:val="none" w:sz="0" w:space="0" w:color="auto"/>
        <w:right w:val="none" w:sz="0" w:space="0" w:color="auto"/>
      </w:divBdr>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25370438">
      <w:bodyDiv w:val="1"/>
      <w:marLeft w:val="0"/>
      <w:marRight w:val="0"/>
      <w:marTop w:val="0"/>
      <w:marBottom w:val="0"/>
      <w:divBdr>
        <w:top w:val="none" w:sz="0" w:space="0" w:color="auto"/>
        <w:left w:val="none" w:sz="0" w:space="0" w:color="auto"/>
        <w:bottom w:val="none" w:sz="0" w:space="0" w:color="auto"/>
        <w:right w:val="none" w:sz="0" w:space="0" w:color="auto"/>
      </w:divBdr>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1840539">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3563109">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4654356">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4117012">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0188512">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2502455">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3760699">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7934370">
      <w:bodyDiv w:val="1"/>
      <w:marLeft w:val="0"/>
      <w:marRight w:val="0"/>
      <w:marTop w:val="0"/>
      <w:marBottom w:val="0"/>
      <w:divBdr>
        <w:top w:val="none" w:sz="0" w:space="0" w:color="auto"/>
        <w:left w:val="none" w:sz="0" w:space="0" w:color="auto"/>
        <w:bottom w:val="none" w:sz="0" w:space="0" w:color="auto"/>
        <w:right w:val="none" w:sz="0" w:space="0" w:color="auto"/>
      </w:divBdr>
      <w:divsChild>
        <w:div w:id="1915898790">
          <w:marLeft w:val="0"/>
          <w:marRight w:val="0"/>
          <w:marTop w:val="0"/>
          <w:marBottom w:val="0"/>
          <w:divBdr>
            <w:top w:val="none" w:sz="0" w:space="0" w:color="auto"/>
            <w:left w:val="none" w:sz="0" w:space="0" w:color="auto"/>
            <w:bottom w:val="none" w:sz="0" w:space="0" w:color="auto"/>
            <w:right w:val="none" w:sz="0" w:space="0" w:color="auto"/>
          </w:divBdr>
        </w:div>
      </w:divsChild>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45266452">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028864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026594">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2343510">
      <w:bodyDiv w:val="1"/>
      <w:marLeft w:val="0"/>
      <w:marRight w:val="0"/>
      <w:marTop w:val="0"/>
      <w:marBottom w:val="0"/>
      <w:divBdr>
        <w:top w:val="none" w:sz="0" w:space="0" w:color="auto"/>
        <w:left w:val="none" w:sz="0" w:space="0" w:color="auto"/>
        <w:bottom w:val="none" w:sz="0" w:space="0" w:color="auto"/>
        <w:right w:val="none" w:sz="0" w:space="0" w:color="auto"/>
      </w:divBdr>
      <w:divsChild>
        <w:div w:id="1396271567">
          <w:marLeft w:val="0"/>
          <w:marRight w:val="0"/>
          <w:marTop w:val="0"/>
          <w:marBottom w:val="0"/>
          <w:divBdr>
            <w:top w:val="none" w:sz="0" w:space="0" w:color="auto"/>
            <w:left w:val="none" w:sz="0" w:space="0" w:color="auto"/>
            <w:bottom w:val="none" w:sz="0" w:space="0" w:color="auto"/>
            <w:right w:val="none" w:sz="0" w:space="0" w:color="auto"/>
          </w:divBdr>
        </w:div>
      </w:divsChild>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3965915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656126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83236604">
      <w:bodyDiv w:val="1"/>
      <w:marLeft w:val="0"/>
      <w:marRight w:val="0"/>
      <w:marTop w:val="0"/>
      <w:marBottom w:val="0"/>
      <w:divBdr>
        <w:top w:val="none" w:sz="0" w:space="0" w:color="auto"/>
        <w:left w:val="none" w:sz="0" w:space="0" w:color="auto"/>
        <w:bottom w:val="none" w:sz="0" w:space="0" w:color="auto"/>
        <w:right w:val="none" w:sz="0" w:space="0" w:color="auto"/>
      </w:divBdr>
    </w:div>
    <w:div w:id="1489634145">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0488999">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39197585">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5776997">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133978">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63314068">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454727">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1314398">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44511962">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6554305">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509255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4993776">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6569412">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5716761">
      <w:bodyDiv w:val="1"/>
      <w:marLeft w:val="0"/>
      <w:marRight w:val="0"/>
      <w:marTop w:val="0"/>
      <w:marBottom w:val="0"/>
      <w:divBdr>
        <w:top w:val="none" w:sz="0" w:space="0" w:color="auto"/>
        <w:left w:val="none" w:sz="0" w:space="0" w:color="auto"/>
        <w:bottom w:val="none" w:sz="0" w:space="0" w:color="auto"/>
        <w:right w:val="none" w:sz="0" w:space="0" w:color="auto"/>
      </w:divBdr>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85182082">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htm.2021.01.014" TargetMode="External"/><Relationship Id="rId21" Type="http://schemas.openxmlformats.org/officeDocument/2006/relationships/hyperlink" Target="https://www.debenhamsgroup.com/files/results-centre/2024/boohoo-group-plc-annual-report-and-financial-statements-2024-v3.pdf" TargetMode="External"/><Relationship Id="rId42" Type="http://schemas.openxmlformats.org/officeDocument/2006/relationships/hyperlink" Target="https://doi.org/10.1108/scm-08-2023-0383" TargetMode="External"/><Relationship Id="rId47" Type="http://schemas.openxmlformats.org/officeDocument/2006/relationships/hyperlink" Target="https://doi.org/10.1002/mar.21498" TargetMode="External"/><Relationship Id="rId63" Type="http://schemas.openxmlformats.org/officeDocument/2006/relationships/hyperlink" Target="https://unearthed.greenpeace.org/2025/06/18/uk-brands-fashion-dumps-african-protected-wetlands/" TargetMode="External"/><Relationship Id="rId68" Type="http://schemas.openxmlformats.org/officeDocument/2006/relationships/hyperlink" Target="https://doi.org/10.1007/s13197-022-05360-0" TargetMode="External"/><Relationship Id="rId84" Type="http://schemas.openxmlformats.org/officeDocument/2006/relationships/hyperlink" Target="https://doi.org/10.3390/su15054432" TargetMode="External"/><Relationship Id="rId89" Type="http://schemas.openxmlformats.org/officeDocument/2006/relationships/hyperlink" Target="https://www.theguardian.com/business/2020/sep/25/boohoo-report-reveals-factory-fire-risk-among-supply-chain-failings" TargetMode="External"/><Relationship Id="rId16" Type="http://schemas.openxmlformats.org/officeDocument/2006/relationships/hyperlink" Target="https://doi.org/10.1108/APJML-05-2021-0333" TargetMode="External"/><Relationship Id="rId11" Type="http://schemas.openxmlformats.org/officeDocument/2006/relationships/image" Target="media/image4.png"/><Relationship Id="rId32" Type="http://schemas.openxmlformats.org/officeDocument/2006/relationships/hyperlink" Target="https://doi.org/10.1016/j.scp.2023.100968" TargetMode="External"/><Relationship Id="rId37" Type="http://schemas.openxmlformats.org/officeDocument/2006/relationships/hyperlink" Target="https://doi.org/10.1177/08933189251322907" TargetMode="External"/><Relationship Id="rId53" Type="http://schemas.openxmlformats.org/officeDocument/2006/relationships/hyperlink" Target="https://doi.org/10.1108/jfmm-04-2022-0077" TargetMode="External"/><Relationship Id="rId58" Type="http://schemas.openxmlformats.org/officeDocument/2006/relationships/hyperlink" Target="https://doi.org/10.1002/mar.21527" TargetMode="External"/><Relationship Id="rId74" Type="http://schemas.openxmlformats.org/officeDocument/2006/relationships/hyperlink" Target="https://doi.org/10.1016/j.ijpe.2021.108401" TargetMode="External"/><Relationship Id="rId79" Type="http://schemas.openxmlformats.org/officeDocument/2006/relationships/hyperlink" Target="https://doi.org/10.3390/su132111975" TargetMode="External"/><Relationship Id="rId5" Type="http://schemas.openxmlformats.org/officeDocument/2006/relationships/webSettings" Target="webSettings.xml"/><Relationship Id="rId90" Type="http://schemas.openxmlformats.org/officeDocument/2006/relationships/hyperlink" Target="https://www.debenhamsgroup.com/files/results-centre/2024/boohoo-group-plc-annual-report-and-financial-statements-2024-v3.pdf" TargetMode="External"/><Relationship Id="rId95" Type="http://schemas.openxmlformats.org/officeDocument/2006/relationships/hyperlink" Target="https://unearthed.greenpeace.org/2025/06/18/uk-brands-fashion-dumps-african-protected-wetlands/" TargetMode="External"/><Relationship Id="rId22" Type="http://schemas.openxmlformats.org/officeDocument/2006/relationships/hyperlink" Target="https://doi.org/10.1002/ett.4148" TargetMode="External"/><Relationship Id="rId27" Type="http://schemas.openxmlformats.org/officeDocument/2006/relationships/hyperlink" Target="https://doi.org/10.1080/1351847x.2024.2328212" TargetMode="External"/><Relationship Id="rId43" Type="http://schemas.openxmlformats.org/officeDocument/2006/relationships/hyperlink" Target="https://doi.org/10.1016/j.jretconser.2021.102602" TargetMode="External"/><Relationship Id="rId48" Type="http://schemas.openxmlformats.org/officeDocument/2006/relationships/hyperlink" Target="https://doi.org/10.1108/ccij-09-2022-0110" TargetMode="External"/><Relationship Id="rId64" Type="http://schemas.openxmlformats.org/officeDocument/2006/relationships/hyperlink" Target="https://doi.org/10.1108/ijrdm-10-2023-0609" TargetMode="External"/><Relationship Id="rId69" Type="http://schemas.openxmlformats.org/officeDocument/2006/relationships/hyperlink" Target="https://doi.org/10.1016/j.elerap.2022.101199" TargetMode="External"/><Relationship Id="rId80" Type="http://schemas.openxmlformats.org/officeDocument/2006/relationships/hyperlink" Target="https://doi.org/10.1111/1467-8551.12497" TargetMode="External"/><Relationship Id="rId85" Type="http://schemas.openxmlformats.org/officeDocument/2006/relationships/hyperlink" Target="https://doi.org/10.3390/su13241373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media.business-humanrights.org/media/documents/final-report-open-version-24.9.2020.pdf" TargetMode="External"/><Relationship Id="rId25" Type="http://schemas.openxmlformats.org/officeDocument/2006/relationships/hyperlink" Target="https://www.tandfonline.com/doi/full/10.1080/23311975.2022.2034238" TargetMode="External"/><Relationship Id="rId33" Type="http://schemas.openxmlformats.org/officeDocument/2006/relationships/hyperlink" Target="https://doi.org/10.3390/jrfm14040153" TargetMode="External"/><Relationship Id="rId38" Type="http://schemas.openxmlformats.org/officeDocument/2006/relationships/hyperlink" Target="https://doi.org/10.1016/j.ecolecon.2021.107173" TargetMode="External"/><Relationship Id="rId46" Type="http://schemas.openxmlformats.org/officeDocument/2006/relationships/hyperlink" Target="https://doi.org/10.1080/09502386.2021.1898028" TargetMode="External"/><Relationship Id="rId59" Type="http://schemas.openxmlformats.org/officeDocument/2006/relationships/hyperlink" Target="https://doi.org/10.3390/su14020726" TargetMode="External"/><Relationship Id="rId67" Type="http://schemas.openxmlformats.org/officeDocument/2006/relationships/hyperlink" Target="https://doi.org/10.1080/13683500.2022.2109006" TargetMode="External"/><Relationship Id="rId20" Type="http://schemas.openxmlformats.org/officeDocument/2006/relationships/hyperlink" Target="https://www.theguardian.com/business/2020/sep/25/boohoo-report-reveals-factory-fire-risk-among-supply-chain-failings" TargetMode="External"/><Relationship Id="rId41" Type="http://schemas.openxmlformats.org/officeDocument/2006/relationships/hyperlink" Target="https://doi.org/10.1057/s41267-022-00546-2" TargetMode="External"/><Relationship Id="rId54" Type="http://schemas.openxmlformats.org/officeDocument/2006/relationships/hyperlink" Target="https://doi.org/10.1016/j.ijpe.2023.108775" TargetMode="External"/><Relationship Id="rId62" Type="http://schemas.openxmlformats.org/officeDocument/2006/relationships/hyperlink" Target="https://doi.org/10.1016/j.jbusres.2020.08.063" TargetMode="External"/><Relationship Id="rId70" Type="http://schemas.openxmlformats.org/officeDocument/2006/relationships/hyperlink" Target="https://doi.org/10.1080/19368623.2022.2020199" TargetMode="External"/><Relationship Id="rId75" Type="http://schemas.openxmlformats.org/officeDocument/2006/relationships/hyperlink" Target="https://doi.org/10.1080/20590776.2021.2018916" TargetMode="External"/><Relationship Id="rId83" Type="http://schemas.openxmlformats.org/officeDocument/2006/relationships/hyperlink" Target="https://doi.org/10.3390/foods10102490" TargetMode="External"/><Relationship Id="rId88" Type="http://schemas.openxmlformats.org/officeDocument/2006/relationships/hyperlink" Target="https://www.bbc.com/news/uk-england-leicestershire-60650374" TargetMode="External"/><Relationship Id="rId91" Type="http://schemas.openxmlformats.org/officeDocument/2006/relationships/hyperlink" Target="https://cleanclothes.org/news/2023/h-m-praised-by-media-for-committing-to-pay-poverty-wages" TargetMode="External"/><Relationship Id="rId9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16/j.poetic.2025.102042" TargetMode="External"/><Relationship Id="rId28" Type="http://schemas.openxmlformats.org/officeDocument/2006/relationships/hyperlink" Target="https://doi.org/10.1002/jtr.2522" TargetMode="External"/><Relationship Id="rId36" Type="http://schemas.openxmlformats.org/officeDocument/2006/relationships/hyperlink" Target="https://doi.org/10.1108/bij-11-2021-0693" TargetMode="External"/><Relationship Id="rId49" Type="http://schemas.openxmlformats.org/officeDocument/2006/relationships/hyperlink" Target="https://doi.org/10.1057/s41299-021-00121-9" TargetMode="External"/><Relationship Id="rId57" Type="http://schemas.openxmlformats.org/officeDocument/2006/relationships/hyperlink" Target="https://doi.org/10.1016/j.foodcont.2021.108484" TargetMode="External"/><Relationship Id="rId10" Type="http://schemas.openxmlformats.org/officeDocument/2006/relationships/image" Target="media/image3.gif"/><Relationship Id="rId31" Type="http://schemas.openxmlformats.org/officeDocument/2006/relationships/hyperlink" Target="https://doi.org/10.3390/su132112246" TargetMode="External"/><Relationship Id="rId44" Type="http://schemas.openxmlformats.org/officeDocument/2006/relationships/hyperlink" Target="https://doi.org/10.1016/j.jbusres.2021.12.043" TargetMode="External"/><Relationship Id="rId52" Type="http://schemas.openxmlformats.org/officeDocument/2006/relationships/hyperlink" Target="https://labourbehindthelabel.org/report-boohoo-covid-19-the-people-behind-the-profit/" TargetMode="External"/><Relationship Id="rId60" Type="http://schemas.openxmlformats.org/officeDocument/2006/relationships/hyperlink" Target="https://doi.org/10.3390/su151511589" TargetMode="External"/><Relationship Id="rId65" Type="http://schemas.openxmlformats.org/officeDocument/2006/relationships/hyperlink" Target="https://doi.org/10.1108/IJRDM-10-2023-0609" TargetMode="External"/><Relationship Id="rId73" Type="http://schemas.openxmlformats.org/officeDocument/2006/relationships/hyperlink" Target="https://doi.org/10.1108/bfj-11-2020-0995" TargetMode="External"/><Relationship Id="rId78" Type="http://schemas.openxmlformats.org/officeDocument/2006/relationships/hyperlink" Target="https://doi.org/10.1080/23270012.2021.1958264" TargetMode="External"/><Relationship Id="rId81" Type="http://schemas.openxmlformats.org/officeDocument/2006/relationships/hyperlink" Target="https://www.sciencedirect.com/science/article/pii/S2772390922000051" TargetMode="External"/><Relationship Id="rId86" Type="http://schemas.openxmlformats.org/officeDocument/2006/relationships/hyperlink" Target="https://doi.org/10.1080/13683500.2020.1752632" TargetMode="External"/><Relationship Id="rId94" Type="http://schemas.openxmlformats.org/officeDocument/2006/relationships/hyperlink" Target="https://www.bbc.com/news/articles/cj0enr1ez46o" TargetMode="Externa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hyperlink" Target="https://doi.org/10.1108/ejm-06-2019-0515" TargetMode="External"/><Relationship Id="rId39" Type="http://schemas.openxmlformats.org/officeDocument/2006/relationships/hyperlink" Target="https://hmgroup.com/wp-content/uploads/2024/03/HM-Group-Sustainability-Disclosure-2023.pdf" TargetMode="External"/><Relationship Id="rId34" Type="http://schemas.openxmlformats.org/officeDocument/2006/relationships/hyperlink" Target="https://doi.org/10.1007/978-3-031-26845-8_6" TargetMode="External"/><Relationship Id="rId50" Type="http://schemas.openxmlformats.org/officeDocument/2006/relationships/hyperlink" Target="https://doi.org/10.1002/rhc3.12283" TargetMode="External"/><Relationship Id="rId55" Type="http://schemas.openxmlformats.org/officeDocument/2006/relationships/hyperlink" Target="https://www.bbc.com/news/articles/cj0enr1ez46o" TargetMode="External"/><Relationship Id="rId76" Type="http://schemas.openxmlformats.org/officeDocument/2006/relationships/hyperlink" Target="https://doi.org/10.5937/tekstind2404042V" TargetMode="Externa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doi.org/10.1007/s42943-022-00049-9" TargetMode="External"/><Relationship Id="rId92" Type="http://schemas.openxmlformats.org/officeDocument/2006/relationships/hyperlink" Target="https://hmgroup.com/wp-content/uploads/2024/03/HM-Group-Sustainability-Disclosure-2023.pdf" TargetMode="External"/><Relationship Id="rId2" Type="http://schemas.openxmlformats.org/officeDocument/2006/relationships/numbering" Target="numbering.xml"/><Relationship Id="rId29" Type="http://schemas.openxmlformats.org/officeDocument/2006/relationships/hyperlink" Target="https://cleanclothes.org/news/2023/h-m-praised-by-media-for-committing-to-pay-poverty-wages" TargetMode="External"/><Relationship Id="rId24" Type="http://schemas.openxmlformats.org/officeDocument/2006/relationships/hyperlink" Target="https://doi.org/10.3390/tourhosp6010049" TargetMode="External"/><Relationship Id="rId40" Type="http://schemas.openxmlformats.org/officeDocument/2006/relationships/hyperlink" Target="https://doi.org/10.3390/info12040145" TargetMode="External"/><Relationship Id="rId45" Type="http://schemas.openxmlformats.org/officeDocument/2006/relationships/hyperlink" Target="https://doi.org/10.1080/13504622.2023.2181269" TargetMode="External"/><Relationship Id="rId66" Type="http://schemas.openxmlformats.org/officeDocument/2006/relationships/hyperlink" Target="https://doi.org/10.1007/s10660-021-09527-3" TargetMode="External"/><Relationship Id="rId87" Type="http://schemas.openxmlformats.org/officeDocument/2006/relationships/hyperlink" Target="https://media.business-humanrights.org/media/documents/final-report-open-version-24.9.2020.pdf" TargetMode="External"/><Relationship Id="rId61" Type="http://schemas.openxmlformats.org/officeDocument/2006/relationships/hyperlink" Target="https://doi.org/10.1016/j.jclepro.2021.129741" TargetMode="External"/><Relationship Id="rId82" Type="http://schemas.openxmlformats.org/officeDocument/2006/relationships/hyperlink" Target="https://doi.org/10.1007/s10551-021-04832-1" TargetMode="External"/><Relationship Id="rId19" Type="http://schemas.openxmlformats.org/officeDocument/2006/relationships/hyperlink" Target="https://www.bbc.com/news/uk-england-leicestershire-60650374" TargetMode="External"/><Relationship Id="rId14" Type="http://schemas.openxmlformats.org/officeDocument/2006/relationships/image" Target="media/image7.png"/><Relationship Id="rId30" Type="http://schemas.openxmlformats.org/officeDocument/2006/relationships/hyperlink" Target="https://doi.org/10.1080/1062726x.2023.2244615" TargetMode="External"/><Relationship Id="rId35" Type="http://schemas.openxmlformats.org/officeDocument/2006/relationships/hyperlink" Target="https://doi.org/10.1007/s43615-021-00090-5" TargetMode="External"/><Relationship Id="rId56" Type="http://schemas.openxmlformats.org/officeDocument/2006/relationships/hyperlink" Target="https://doi.org/10.1108/josm-07-2021-0243" TargetMode="External"/><Relationship Id="rId77" Type="http://schemas.openxmlformats.org/officeDocument/2006/relationships/hyperlink" Target="https://doi.org/10.1016/j.heliyon.2023.e21617" TargetMode="External"/><Relationship Id="rId8" Type="http://schemas.openxmlformats.org/officeDocument/2006/relationships/image" Target="media/image1.png"/><Relationship Id="rId51" Type="http://schemas.openxmlformats.org/officeDocument/2006/relationships/hyperlink" Target="https://doi.org/10.1177/19389655211028143" TargetMode="External"/><Relationship Id="rId72" Type="http://schemas.openxmlformats.org/officeDocument/2006/relationships/hyperlink" Target="https://doi.org/10.1016/j.renene.2022.09.109" TargetMode="External"/><Relationship Id="rId93" Type="http://schemas.openxmlformats.org/officeDocument/2006/relationships/hyperlink" Target="https://labourbehindthelabel.org/report-boohoo-covid-19-the-people-behind-the-profit/"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71</Pages>
  <Words>22161</Words>
  <Characters>126319</Characters>
  <Application>Microsoft Office Word</Application>
  <DocSecurity>0</DocSecurity>
  <Lines>1052</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Ebad Banissi</dc:creator>
  <cp:keywords/>
  <dc:description/>
  <cp:lastModifiedBy>s14th-2019016425@pol.du.ac.bd</cp:lastModifiedBy>
  <cp:revision>38</cp:revision>
  <dcterms:created xsi:type="dcterms:W3CDTF">2026-01-14T14:16:00Z</dcterms:created>
  <dcterms:modified xsi:type="dcterms:W3CDTF">2026-01-21T06:43:00Z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a19959984a5bffda1ab39eb478ec0e549a7f20d3385e1010190e04d3d04adfda</vt:lpwstr>
  </property>
</Properties>
</file>