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28D907" w14:textId="056E4B13" w:rsidR="004D36DF" w:rsidRDefault="00D21621">
      <w:r>
        <w:t>Francesco Petra</w:t>
      </w:r>
      <w:r w:rsidR="00E445EE">
        <w:t xml:space="preserve">rca – </w:t>
      </w:r>
      <w:r w:rsidR="00E445EE" w:rsidRPr="00B235F4">
        <w:rPr>
          <w:i/>
          <w:iCs/>
        </w:rPr>
        <w:t>The Ascent of Mount Ventoux</w:t>
      </w:r>
    </w:p>
    <w:p w14:paraId="6C8A0881" w14:textId="769AEE09" w:rsidR="003456C1" w:rsidRDefault="003A65FB">
      <w:r w:rsidRPr="00B235F4">
        <w:rPr>
          <w:i/>
          <w:iCs/>
        </w:rPr>
        <w:t>The Ascent of Mount Ventoux</w:t>
      </w:r>
      <w:r>
        <w:t xml:space="preserve"> is a letter written by Francesco Petrarca</w:t>
      </w:r>
      <w:r w:rsidR="009703AB">
        <w:t xml:space="preserve"> (also known as Petrarch)</w:t>
      </w:r>
      <w:r>
        <w:t xml:space="preserve"> </w:t>
      </w:r>
      <w:r w:rsidR="000D151D">
        <w:t xml:space="preserve">to his friend and confessor </w:t>
      </w:r>
      <w:proofErr w:type="spellStart"/>
      <w:r w:rsidR="000D151D">
        <w:t>Diongi</w:t>
      </w:r>
      <w:proofErr w:type="spellEnd"/>
      <w:r w:rsidR="000D151D">
        <w:t xml:space="preserve"> da Borgo San </w:t>
      </w:r>
      <w:proofErr w:type="spellStart"/>
      <w:r w:rsidR="000D151D">
        <w:t>S</w:t>
      </w:r>
      <w:r w:rsidR="008B0D4D">
        <w:t>epolcro</w:t>
      </w:r>
      <w:proofErr w:type="spellEnd"/>
      <w:r w:rsidR="008B0D4D">
        <w:t xml:space="preserve"> that details his ascent of Mount Ventoux</w:t>
      </w:r>
      <w:r w:rsidR="00447CCF">
        <w:t xml:space="preserve">, the letter is dated 26 April </w:t>
      </w:r>
      <w:r w:rsidR="005B060C">
        <w:t>1336.</w:t>
      </w:r>
      <w:r w:rsidR="004113A5">
        <w:rPr>
          <w:rStyle w:val="FootnoteReference"/>
        </w:rPr>
        <w:footnoteReference w:id="1"/>
      </w:r>
      <w:r w:rsidR="00DD3C45">
        <w:t xml:space="preserve"> Within this letter he discusses his moral </w:t>
      </w:r>
      <w:r w:rsidR="00754C10">
        <w:t>struggles</w:t>
      </w:r>
      <w:r w:rsidR="00FB0128">
        <w:t xml:space="preserve">, his academic pursuits, </w:t>
      </w:r>
      <w:r w:rsidR="00754C10">
        <w:t>his feelings for Italy and his ‘wasteful</w:t>
      </w:r>
      <w:r w:rsidR="00FB0128">
        <w:t>’ love for Laura</w:t>
      </w:r>
      <w:r w:rsidR="00285C7F">
        <w:t xml:space="preserve"> all through dialogue with himself</w:t>
      </w:r>
      <w:r w:rsidR="00FB0128">
        <w:t>.</w:t>
      </w:r>
      <w:r w:rsidR="00326F79">
        <w:t xml:space="preserve"> He also describes his </w:t>
      </w:r>
      <w:r w:rsidR="0017594E">
        <w:t>struggle to climb the mountain and the different paths him and his brother took and subsequently what this suggests about each of their characters.</w:t>
      </w:r>
      <w:r w:rsidR="0017594E">
        <w:rPr>
          <w:rStyle w:val="FootnoteReference"/>
        </w:rPr>
        <w:footnoteReference w:id="2"/>
      </w:r>
      <w:r w:rsidR="00285C7F">
        <w:t xml:space="preserve"> This ascent could also be seen as a metaphor for </w:t>
      </w:r>
      <w:r w:rsidR="0000201A">
        <w:t>his spiritual journey.</w:t>
      </w:r>
      <w:r w:rsidR="00451AF7">
        <w:t xml:space="preserve"> This text was written during the Renaissance era when spirituality and it’s relation to academia and religion were at the forefront of contemporary debates.</w:t>
      </w:r>
    </w:p>
    <w:p w14:paraId="418D37BF" w14:textId="7223C509" w:rsidR="00872C50" w:rsidRDefault="00C00195">
      <w:r>
        <w:t>Within this passage</w:t>
      </w:r>
      <w:r w:rsidR="00D33D1A">
        <w:t xml:space="preserve"> from the </w:t>
      </w:r>
      <w:r w:rsidR="00D33D1A" w:rsidRPr="00B235F4">
        <w:rPr>
          <w:i/>
          <w:iCs/>
        </w:rPr>
        <w:t>Ascent of Mount Ventoux</w:t>
      </w:r>
      <w:r>
        <w:t xml:space="preserve">, </w:t>
      </w:r>
      <w:r w:rsidR="00E70D26">
        <w:t xml:space="preserve">as he climbs the Mountain and looks out </w:t>
      </w:r>
      <w:r w:rsidR="00CB7AED">
        <w:t xml:space="preserve">towards Italy </w:t>
      </w:r>
      <w:r w:rsidR="00D775CF">
        <w:t>Petrarch reflects on his life so far</w:t>
      </w:r>
      <w:r w:rsidR="001F14E3">
        <w:t xml:space="preserve"> focusing on the last ten years</w:t>
      </w:r>
      <w:r w:rsidR="00232738">
        <w:t xml:space="preserve">, including his studies and life </w:t>
      </w:r>
      <w:r w:rsidR="00CB7AED">
        <w:t>experiences</w:t>
      </w:r>
      <w:r w:rsidR="006171DA">
        <w:t>.</w:t>
      </w:r>
      <w:r w:rsidR="00CB7AED">
        <w:t xml:space="preserve"> </w:t>
      </w:r>
      <w:r w:rsidR="00BD75CC">
        <w:t xml:space="preserve">This passage conveys many thoughts and emotions that </w:t>
      </w:r>
      <w:r w:rsidR="009703AB">
        <w:t>Petrarch</w:t>
      </w:r>
      <w:r w:rsidR="00BD75CC">
        <w:t xml:space="preserve"> is experiencing. He expresses his </w:t>
      </w:r>
      <w:r w:rsidR="00DF3107">
        <w:t xml:space="preserve">feelings towards </w:t>
      </w:r>
      <w:r w:rsidR="00652C38">
        <w:t>his home country through the phrase ‘</w:t>
      </w:r>
      <w:r w:rsidR="00F7188F">
        <w:t xml:space="preserve">Italy, the place to which my heart was most inclined’, this suggests he has a deep love for the place in which he has spent most of his life. </w:t>
      </w:r>
      <w:r w:rsidR="00B64CAE">
        <w:t>Petrarch</w:t>
      </w:r>
      <w:r w:rsidR="008C1441">
        <w:t xml:space="preserve"> then discusses the alps </w:t>
      </w:r>
      <w:r w:rsidR="00083333">
        <w:t>and how they ‘</w:t>
      </w:r>
      <w:r w:rsidR="00DA1088">
        <w:t xml:space="preserve">seem to rise close by, though they were far away’, this could relate to </w:t>
      </w:r>
      <w:r w:rsidR="00B64CAE">
        <w:t>Petrarch’s</w:t>
      </w:r>
      <w:r w:rsidR="00DA1088">
        <w:t xml:space="preserve"> feelings on </w:t>
      </w:r>
      <w:r w:rsidR="006D3833">
        <w:t xml:space="preserve">how is close to the summit of Ventoux or to </w:t>
      </w:r>
      <w:r w:rsidR="00D05473">
        <w:t>how</w:t>
      </w:r>
      <w:r w:rsidR="003C404A">
        <w:t xml:space="preserve"> he is close to his home country yet far away, as he is in France rather than Italy. </w:t>
      </w:r>
      <w:r w:rsidR="00E857FE">
        <w:t xml:space="preserve">He then </w:t>
      </w:r>
      <w:r w:rsidR="00A802AA">
        <w:t>refers</w:t>
      </w:r>
      <w:r w:rsidR="00E857FE">
        <w:t xml:space="preserve"> to antiquity through the comment ‘</w:t>
      </w:r>
      <w:r w:rsidR="00792850" w:rsidRPr="00792850">
        <w:t>those same Alps through which that fierce enemy of the Roman name once made his way</w:t>
      </w:r>
      <w:r w:rsidR="00792850">
        <w:t xml:space="preserve">’, </w:t>
      </w:r>
      <w:r w:rsidR="00130D7A">
        <w:t xml:space="preserve">this refers to the </w:t>
      </w:r>
      <w:r w:rsidR="00A802AA">
        <w:t>Carthiginian General Hannibal who caught the Romans off guard by crossing the Alps. This reference to antiquity is key to this work as a key part of humanism is looking</w:t>
      </w:r>
      <w:r w:rsidR="00A15595">
        <w:t xml:space="preserve"> back to times like this and using the work of authors from these times.</w:t>
      </w:r>
      <w:r w:rsidR="00401FB0">
        <w:t xml:space="preserve"> </w:t>
      </w:r>
      <w:r w:rsidR="00696410">
        <w:t>Petrarch</w:t>
      </w:r>
      <w:r w:rsidR="00401FB0">
        <w:t xml:space="preserve"> then further expresses his feelings for his country through the comment</w:t>
      </w:r>
    </w:p>
    <w:p w14:paraId="672A5B42" w14:textId="1B5DF357" w:rsidR="00E445EE" w:rsidRDefault="00872C50" w:rsidP="00872C50">
      <w:pPr>
        <w:ind w:left="567" w:right="567"/>
        <w:rPr>
          <w:i/>
          <w:iCs/>
        </w:rPr>
      </w:pPr>
      <w:r w:rsidRPr="00872C50">
        <w:rPr>
          <w:i/>
          <w:iCs/>
        </w:rPr>
        <w:t>for Italian skies which I beheld more with my thought than with my eyes, and an inexpressible longing came over me to see once more my friend and my country</w:t>
      </w:r>
      <w:r w:rsidR="00302BF4">
        <w:rPr>
          <w:i/>
          <w:iCs/>
        </w:rPr>
        <w:t>.</w:t>
      </w:r>
      <w:r w:rsidR="00491186">
        <w:rPr>
          <w:rStyle w:val="FootnoteReference"/>
          <w:i/>
          <w:iCs/>
        </w:rPr>
        <w:footnoteReference w:id="3"/>
      </w:r>
    </w:p>
    <w:p w14:paraId="7363CEF8" w14:textId="2933DA68" w:rsidR="00872C50" w:rsidRDefault="00302BF4" w:rsidP="00C75EC1">
      <w:r>
        <w:t xml:space="preserve">This suggests that </w:t>
      </w:r>
      <w:r w:rsidR="00696410">
        <w:t>Petrarch</w:t>
      </w:r>
      <w:r>
        <w:t xml:space="preserve"> spent a lot of time considering </w:t>
      </w:r>
      <w:r w:rsidR="00696410">
        <w:t>the sky over Italy and his feelings about it</w:t>
      </w:r>
      <w:r w:rsidR="005232D8">
        <w:t xml:space="preserve">, it also shows his longing to be in Italy. He also mentions his </w:t>
      </w:r>
      <w:r w:rsidR="003456C1">
        <w:t xml:space="preserve">friend, this could refer to </w:t>
      </w:r>
      <w:proofErr w:type="spellStart"/>
      <w:r w:rsidR="003456C1">
        <w:t>Diongi</w:t>
      </w:r>
      <w:proofErr w:type="spellEnd"/>
      <w:r w:rsidR="003456C1">
        <w:t xml:space="preserve"> da Borgo San </w:t>
      </w:r>
      <w:proofErr w:type="spellStart"/>
      <w:r w:rsidR="003456C1">
        <w:t>S</w:t>
      </w:r>
      <w:r w:rsidR="006C05B8">
        <w:t>epolcro</w:t>
      </w:r>
      <w:proofErr w:type="spellEnd"/>
      <w:r w:rsidR="006C05B8">
        <w:t xml:space="preserve"> who he wrote this letter </w:t>
      </w:r>
      <w:r w:rsidR="002F24AD">
        <w:t>to,</w:t>
      </w:r>
      <w:r w:rsidR="006C05B8">
        <w:t xml:space="preserve"> or it could refer to </w:t>
      </w:r>
      <w:r w:rsidR="0091722F">
        <w:t xml:space="preserve">Laura, a woman who he had strong feelings for and mentioned her in many of his poems. </w:t>
      </w:r>
      <w:r w:rsidR="0054308B">
        <w:t xml:space="preserve">Petrarch then states that he </w:t>
      </w:r>
      <w:r w:rsidR="00941BD6">
        <w:t>reproached himself for</w:t>
      </w:r>
      <w:r w:rsidR="00941BD6" w:rsidRPr="00941BD6">
        <w:t xml:space="preserve"> this </w:t>
      </w:r>
      <w:r w:rsidR="00941BD6">
        <w:t>‘</w:t>
      </w:r>
      <w:r w:rsidR="00941BD6" w:rsidRPr="00941BD6">
        <w:t>double weakness which came from a soul not yet up to manly resistance</w:t>
      </w:r>
      <w:r w:rsidR="00941BD6">
        <w:t xml:space="preserve">’, this suggests that </w:t>
      </w:r>
      <w:r w:rsidR="00BF1775">
        <w:t>Petrarch</w:t>
      </w:r>
      <w:r w:rsidR="00941BD6">
        <w:t xml:space="preserve"> is of the opinion that he should not be focusing on </w:t>
      </w:r>
      <w:r w:rsidR="008D2FEE">
        <w:t xml:space="preserve">these worldly desires and instead should be focusing on his present task. He also </w:t>
      </w:r>
      <w:r w:rsidR="00BF1775">
        <w:t>suggests</w:t>
      </w:r>
      <w:r w:rsidR="008D2FEE">
        <w:t xml:space="preserve"> that thinking these </w:t>
      </w:r>
      <w:r w:rsidR="00BF1775">
        <w:t>thoughts</w:t>
      </w:r>
      <w:r w:rsidR="008D2FEE">
        <w:t xml:space="preserve"> is a weakness that</w:t>
      </w:r>
      <w:r w:rsidR="00BF1775">
        <w:t xml:space="preserve"> is caused by his soul not yet ‘up to manly resistance’. </w:t>
      </w:r>
      <w:r w:rsidR="00754180">
        <w:t xml:space="preserve">He then contrasts this by stating that ‘there is </w:t>
      </w:r>
      <w:r w:rsidR="000770A8">
        <w:t xml:space="preserve">excuses for both my desires’, this suggests that although he believes he should not be thinking these thoughts, he understands why he is. </w:t>
      </w:r>
    </w:p>
    <w:p w14:paraId="68429308" w14:textId="78BFA28E" w:rsidR="00D439FE" w:rsidRDefault="00D439FE" w:rsidP="00C75EC1">
      <w:r>
        <w:t xml:space="preserve">Petrarch then </w:t>
      </w:r>
      <w:r w:rsidR="002653E0">
        <w:t xml:space="preserve">has a new idea and </w:t>
      </w:r>
      <w:r w:rsidR="00BA3FC8">
        <w:t>starts ‘</w:t>
      </w:r>
      <w:r w:rsidR="00BA3FC8" w:rsidRPr="00BA3FC8">
        <w:t>thinking in terms of time rather than space</w:t>
      </w:r>
      <w:r w:rsidR="00BA3FC8">
        <w:t xml:space="preserve">’. This change in discussion suggests that </w:t>
      </w:r>
      <w:r w:rsidR="001117BD">
        <w:t>Petrarch</w:t>
      </w:r>
      <w:r w:rsidR="00BA3FC8">
        <w:t xml:space="preserve"> is </w:t>
      </w:r>
      <w:r w:rsidR="001117BD">
        <w:t>focusing on his inner conflicts and attempting to ascertain which issue he should be focusing on.</w:t>
      </w:r>
      <w:r w:rsidR="00237D9C">
        <w:t xml:space="preserve"> This links to </w:t>
      </w:r>
      <w:r w:rsidR="005E0ECC">
        <w:t>debates at the time of how someone’s life should be measured and how this is related to the soul.</w:t>
      </w:r>
      <w:r w:rsidR="001117BD">
        <w:t xml:space="preserve"> He then begins to </w:t>
      </w:r>
      <w:r w:rsidR="009F0228">
        <w:t xml:space="preserve">reflect that it has been ten years since he </w:t>
      </w:r>
      <w:r w:rsidR="00D3462D">
        <w:t>left Bolonga after completing his ‘youthful studies’</w:t>
      </w:r>
      <w:r w:rsidR="00DC1E8B">
        <w:t xml:space="preserve"> and ‘</w:t>
      </w:r>
      <w:r w:rsidR="00DC1E8B" w:rsidRPr="00DC1E8B">
        <w:t xml:space="preserve">all the changes in </w:t>
      </w:r>
      <w:r w:rsidR="00983A18">
        <w:t>[his] ch</w:t>
      </w:r>
      <w:r w:rsidR="00DC1E8B" w:rsidRPr="00DC1E8B">
        <w:t>aracter these intervening years have seen</w:t>
      </w:r>
      <w:r w:rsidR="00983A18">
        <w:t xml:space="preserve">’. This suggests that he is reflecting on what his studying has taught him but also what he has learnt from his life experiences and how these have affected him. </w:t>
      </w:r>
      <w:r w:rsidR="009703AB">
        <w:t>Petrarch</w:t>
      </w:r>
      <w:r w:rsidR="00382A24">
        <w:t xml:space="preserve"> then suggests he has not finished learning or </w:t>
      </w:r>
      <w:r w:rsidR="006A4539">
        <w:t>having new experiences through the phrase ‘</w:t>
      </w:r>
      <w:r w:rsidR="008138ED" w:rsidRPr="008138ED">
        <w:t>I have not yet reached a safe harbour where I can calmly recall past storms</w:t>
      </w:r>
      <w:r w:rsidR="008138ED">
        <w:t xml:space="preserve">’. </w:t>
      </w:r>
      <w:r w:rsidR="007963F2">
        <w:t xml:space="preserve">He then relates this to </w:t>
      </w:r>
      <w:r w:rsidR="005A39F9">
        <w:t xml:space="preserve">St Augustine through the quote </w:t>
      </w:r>
    </w:p>
    <w:p w14:paraId="213ECA48" w14:textId="357125B4" w:rsidR="008734D4" w:rsidRDefault="00C75EC1" w:rsidP="008734D4">
      <w:pPr>
        <w:ind w:left="567" w:right="567"/>
        <w:rPr>
          <w:i/>
          <w:iCs/>
        </w:rPr>
      </w:pPr>
      <w:r w:rsidRPr="00C75EC1">
        <w:rPr>
          <w:i/>
          <w:iCs/>
        </w:rPr>
        <w:t>I wish to recall all my foul past and the carnal corruption of my soul, not that I love them, but that I may the more love you, O my God.</w:t>
      </w:r>
      <w:r w:rsidR="001A2A73">
        <w:rPr>
          <w:rStyle w:val="FootnoteReference"/>
          <w:i/>
          <w:iCs/>
        </w:rPr>
        <w:footnoteReference w:id="4"/>
      </w:r>
    </w:p>
    <w:p w14:paraId="2B346511" w14:textId="3FA25E4A" w:rsidR="008734D4" w:rsidRDefault="008734D4" w:rsidP="00F555D9">
      <w:r>
        <w:t xml:space="preserve">This suggests he understands how his improper feelings may affect his soul. This is also important to the context of this passage as at the time, many scholars began by studying religion so Petrarch would have a strong understanding of religion and religious texts. </w:t>
      </w:r>
      <w:r w:rsidR="00AB2FEF">
        <w:t xml:space="preserve">He then explains his decision to </w:t>
      </w:r>
      <w:r w:rsidR="00FF06E1">
        <w:t xml:space="preserve">continue his ‘wrongful’ love but to do so with more shame and </w:t>
      </w:r>
      <w:r w:rsidR="00C76468">
        <w:t xml:space="preserve">heaviness of hearts. This suggests he has successfully resolved his emotional conflict due to relating it to his </w:t>
      </w:r>
      <w:r w:rsidR="00211EF1">
        <w:t xml:space="preserve">past, his knowledge and his feelings on the soul. </w:t>
      </w:r>
    </w:p>
    <w:p w14:paraId="01EC69A7" w14:textId="7F2083BA" w:rsidR="0014413D" w:rsidRDefault="00803F79" w:rsidP="00F555D9">
      <w:r>
        <w:t>Petrarch</w:t>
      </w:r>
      <w:r w:rsidR="0014413D">
        <w:t xml:space="preserve"> then begins to contemplate his future</w:t>
      </w:r>
      <w:r>
        <w:t xml:space="preserve">. He states </w:t>
      </w:r>
    </w:p>
    <w:p w14:paraId="2E8DA6FC" w14:textId="67A8D86E" w:rsidR="00F555D9" w:rsidRDefault="00F555D9" w:rsidP="00F555D9">
      <w:pPr>
        <w:ind w:left="567" w:right="567"/>
        <w:rPr>
          <w:i/>
          <w:iCs/>
        </w:rPr>
      </w:pPr>
      <w:r w:rsidRPr="00F555D9">
        <w:rPr>
          <w:i/>
          <w:iCs/>
        </w:rPr>
        <w:t>If you should, by chance, prolong this uncertain life of yours for another ten years, advancing toward virtue in proportion to the distance from which you departed from your original infatuation during the past two years since the new longing first encountered the old, could you not face death on reaching forty years of age, if not with complete assurance at least with hopefulness, calmly dismissing from your thoughts the residuum of life that fades into old age</w:t>
      </w:r>
      <w:r w:rsidR="00E3710F">
        <w:rPr>
          <w:i/>
          <w:iCs/>
        </w:rPr>
        <w:t>.</w:t>
      </w:r>
    </w:p>
    <w:p w14:paraId="3130E956" w14:textId="3449F1F5" w:rsidR="00E3710F" w:rsidRDefault="00E3710F" w:rsidP="006C34E8">
      <w:r>
        <w:t xml:space="preserve">This </w:t>
      </w:r>
      <w:r w:rsidR="00C13420">
        <w:t xml:space="preserve">suggests he is attempting to switch his thoughts from the desire and longing he has been facing and instead focus on </w:t>
      </w:r>
      <w:r w:rsidR="009F2F5E">
        <w:t xml:space="preserve">‘advancing towards virtue’, this relates to scholarly and religious views at the time that </w:t>
      </w:r>
      <w:r w:rsidR="008E5D39">
        <w:t xml:space="preserve">believed that to enter heaven you must have a pure and virtuous soul. </w:t>
      </w:r>
      <w:r w:rsidR="0034763F">
        <w:t xml:space="preserve">This question he proposes to himself considers death as he questions which decisions he will be able to positively reflect on upon his death. </w:t>
      </w:r>
    </w:p>
    <w:p w14:paraId="4878FC72" w14:textId="0CDDDFC0" w:rsidR="00581B67" w:rsidRDefault="009703AB" w:rsidP="006C34E8">
      <w:r>
        <w:t>Petrarch</w:t>
      </w:r>
      <w:r w:rsidR="00581B67">
        <w:t xml:space="preserve"> then ends this passage by </w:t>
      </w:r>
      <w:r w:rsidR="00613696">
        <w:t xml:space="preserve">changing the focus back to his ascent of the mountain. He </w:t>
      </w:r>
      <w:r w:rsidR="004C376E">
        <w:t>‘</w:t>
      </w:r>
      <w:r w:rsidR="004C376E" w:rsidRPr="004C376E">
        <w:t xml:space="preserve">rejoiced in </w:t>
      </w:r>
      <w:r w:rsidR="004C376E">
        <w:t>[his]</w:t>
      </w:r>
      <w:r w:rsidR="004C376E" w:rsidRPr="004C376E">
        <w:t xml:space="preserve"> progress, mourned for </w:t>
      </w:r>
      <w:r w:rsidR="004C376E">
        <w:t>[his]</w:t>
      </w:r>
      <w:r w:rsidR="004C376E" w:rsidRPr="004C376E">
        <w:t xml:space="preserve"> weaknesses, and took pity on universal inconstancy of human conduct</w:t>
      </w:r>
      <w:r w:rsidR="004C376E">
        <w:t>’</w:t>
      </w:r>
      <w:r w:rsidR="00153E83">
        <w:t xml:space="preserve">, this shows that </w:t>
      </w:r>
      <w:r w:rsidR="00615DB6">
        <w:t>Petrarch</w:t>
      </w:r>
      <w:r w:rsidR="00153E83">
        <w:t xml:space="preserve"> had a developed mind as he was able to self-reflect and use this as a tool to make decisions and </w:t>
      </w:r>
      <w:r w:rsidR="00615DB6">
        <w:t xml:space="preserve">understand his position in life. This also shows an understanding of the human mind, body and soul which was very key for Humanists at the time. </w:t>
      </w:r>
      <w:r>
        <w:t>Petrarch</w:t>
      </w:r>
      <w:r w:rsidR="005D690A">
        <w:t xml:space="preserve"> then decides to pull his focus further back towards the ascent and </w:t>
      </w:r>
      <w:r w:rsidR="00754C43">
        <w:t>‘</w:t>
      </w:r>
      <w:r w:rsidR="00754C43" w:rsidRPr="00754C43">
        <w:t xml:space="preserve">to look about </w:t>
      </w:r>
      <w:r w:rsidR="00754C43">
        <w:t>[him]</w:t>
      </w:r>
      <w:r w:rsidR="00754C43" w:rsidRPr="00754C43">
        <w:t xml:space="preserve"> and see what </w:t>
      </w:r>
      <w:r w:rsidR="00754C43">
        <w:t>[they]</w:t>
      </w:r>
      <w:r w:rsidR="00754C43" w:rsidRPr="00754C43">
        <w:t xml:space="preserve"> had come to see</w:t>
      </w:r>
      <w:r w:rsidR="00754C43">
        <w:t xml:space="preserve">’. This relates to another part within this text where </w:t>
      </w:r>
      <w:r>
        <w:t>Petrarch</w:t>
      </w:r>
      <w:r w:rsidR="00754C43">
        <w:t xml:space="preserve"> claims to be the first person since antiquity to </w:t>
      </w:r>
      <w:r>
        <w:t>climb a mountain just for the view.</w:t>
      </w:r>
    </w:p>
    <w:p w14:paraId="7E470F2C" w14:textId="3EB148CA" w:rsidR="00696B16" w:rsidRDefault="00696B16" w:rsidP="006C34E8">
      <w:r>
        <w:t xml:space="preserve">Francesco Petrach was a </w:t>
      </w:r>
      <w:r w:rsidR="00FD1E24">
        <w:t xml:space="preserve">humanist scholar who </w:t>
      </w:r>
      <w:r w:rsidR="004E2E07">
        <w:t>looked at classical texts and worked towards translating</w:t>
      </w:r>
      <w:r w:rsidR="00F432C0">
        <w:t xml:space="preserve">, </w:t>
      </w:r>
      <w:r w:rsidR="004E2E07">
        <w:t xml:space="preserve">collating </w:t>
      </w:r>
      <w:r w:rsidR="00F432C0">
        <w:t xml:space="preserve">and transcribing </w:t>
      </w:r>
      <w:r w:rsidR="004E2E07">
        <w:t>these texts in order to</w:t>
      </w:r>
      <w:r w:rsidR="00F432C0">
        <w:t xml:space="preserve"> </w:t>
      </w:r>
      <w:r w:rsidR="00DB1DF2">
        <w:t xml:space="preserve">develop an understanding </w:t>
      </w:r>
      <w:r w:rsidR="00DD3C45">
        <w:t>of the times in which these scholars were writing and to understand their viewpoints and use their knowledge to develop his own</w:t>
      </w:r>
      <w:r w:rsidR="00891D91">
        <w:t>.</w:t>
      </w:r>
      <w:r w:rsidR="00891D91">
        <w:rPr>
          <w:rStyle w:val="FootnoteReference"/>
        </w:rPr>
        <w:footnoteReference w:id="5"/>
      </w:r>
      <w:r w:rsidR="001015F4">
        <w:t xml:space="preserve"> </w:t>
      </w:r>
      <w:r w:rsidR="00DC451B">
        <w:t>It could be said that</w:t>
      </w:r>
    </w:p>
    <w:p w14:paraId="31E73C12" w14:textId="00BA8A55" w:rsidR="00DC451B" w:rsidRDefault="00DC451B" w:rsidP="006C34E8">
      <w:pPr>
        <w:ind w:left="567" w:right="567"/>
        <w:rPr>
          <w:i/>
          <w:iCs/>
        </w:rPr>
      </w:pPr>
      <w:r w:rsidRPr="006C34E8">
        <w:rPr>
          <w:i/>
          <w:iCs/>
        </w:rPr>
        <w:t xml:space="preserve">Perhaps the </w:t>
      </w:r>
      <w:r w:rsidR="00852733" w:rsidRPr="006C34E8">
        <w:rPr>
          <w:i/>
          <w:iCs/>
        </w:rPr>
        <w:t xml:space="preserve">single most </w:t>
      </w:r>
      <w:r w:rsidR="006C34E8" w:rsidRPr="006C34E8">
        <w:rPr>
          <w:i/>
          <w:iCs/>
        </w:rPr>
        <w:t>illustrious</w:t>
      </w:r>
      <w:r w:rsidR="00852733" w:rsidRPr="006C34E8">
        <w:rPr>
          <w:i/>
          <w:iCs/>
        </w:rPr>
        <w:t xml:space="preserve"> intellectual figure to emerge from the </w:t>
      </w:r>
      <w:r w:rsidR="006C34E8" w:rsidRPr="006C34E8">
        <w:rPr>
          <w:i/>
          <w:iCs/>
        </w:rPr>
        <w:t>Avignonese</w:t>
      </w:r>
      <w:r w:rsidR="00852733" w:rsidRPr="006C34E8">
        <w:rPr>
          <w:i/>
          <w:iCs/>
        </w:rPr>
        <w:t xml:space="preserve"> milieu was </w:t>
      </w:r>
      <w:r w:rsidR="006C34E8" w:rsidRPr="006C34E8">
        <w:rPr>
          <w:i/>
          <w:iCs/>
        </w:rPr>
        <w:t>Petrarch</w:t>
      </w:r>
      <w:r w:rsidR="00852733" w:rsidRPr="006C34E8">
        <w:rPr>
          <w:i/>
          <w:iCs/>
        </w:rPr>
        <w:t xml:space="preserve">, often considered to be the father of humanism and certainly the </w:t>
      </w:r>
      <w:r w:rsidR="006C34E8" w:rsidRPr="006C34E8">
        <w:rPr>
          <w:i/>
          <w:iCs/>
        </w:rPr>
        <w:t>outstanding scholar and creative writer of his generation</w:t>
      </w:r>
      <w:r w:rsidR="006C34E8">
        <w:rPr>
          <w:rStyle w:val="FootnoteReference"/>
          <w:i/>
          <w:iCs/>
        </w:rPr>
        <w:footnoteReference w:id="6"/>
      </w:r>
    </w:p>
    <w:p w14:paraId="4EE9BD38" w14:textId="4DE96965" w:rsidR="00FD7403" w:rsidRDefault="00DC30E8" w:rsidP="00FD7403">
      <w:pPr>
        <w:rPr>
          <w:i/>
          <w:iCs/>
        </w:rPr>
      </w:pPr>
      <w:r>
        <w:t>Petrarch</w:t>
      </w:r>
      <w:r w:rsidR="005625B0">
        <w:t xml:space="preserve"> other work includes his ten letters to ‘men who were very long dead’ </w:t>
      </w:r>
      <w:r w:rsidR="004A1A44">
        <w:t>all of which were great exemplars of classic civilisation</w:t>
      </w:r>
      <w:r w:rsidR="00304741">
        <w:t xml:space="preserve"> (including Homer)</w:t>
      </w:r>
      <w:r w:rsidR="004A1A44">
        <w:t xml:space="preserve"> </w:t>
      </w:r>
      <w:r w:rsidR="005625B0">
        <w:t>in which he questi</w:t>
      </w:r>
      <w:r w:rsidR="004A1A44">
        <w:t>ons them</w:t>
      </w:r>
      <w:r w:rsidR="00114059">
        <w:t>, reproves them and seeks to learn from them.</w:t>
      </w:r>
      <w:r w:rsidR="00114059">
        <w:rPr>
          <w:rStyle w:val="FootnoteReference"/>
        </w:rPr>
        <w:footnoteReference w:id="7"/>
      </w:r>
      <w:r>
        <w:t xml:space="preserve"> As well as epistolary works, Petrarch also wrote </w:t>
      </w:r>
      <w:r w:rsidR="00B235F4">
        <w:t xml:space="preserve">a collection of lyric poems entitled the </w:t>
      </w:r>
      <w:r w:rsidR="00B235F4" w:rsidRPr="00B235F4">
        <w:rPr>
          <w:i/>
          <w:iCs/>
        </w:rPr>
        <w:t>Canzoniere</w:t>
      </w:r>
      <w:r w:rsidR="00B235F4">
        <w:rPr>
          <w:i/>
          <w:iCs/>
        </w:rPr>
        <w:t>.</w:t>
      </w:r>
      <w:r w:rsidR="002D7E83">
        <w:rPr>
          <w:i/>
          <w:iCs/>
        </w:rPr>
        <w:t xml:space="preserve"> </w:t>
      </w:r>
    </w:p>
    <w:p w14:paraId="263BA908" w14:textId="2FEED86E" w:rsidR="00FA09A4" w:rsidRDefault="00F40598" w:rsidP="00FD7403">
      <w:r>
        <w:t xml:space="preserve">Humanism is an intellectual movement </w:t>
      </w:r>
      <w:r w:rsidR="00FE77A8">
        <w:t xml:space="preserve">that can be studied through writings and texts throughout the Renaissance era. </w:t>
      </w:r>
      <w:r w:rsidR="00900615">
        <w:t xml:space="preserve">This movement began due to a concern </w:t>
      </w:r>
      <w:r w:rsidR="00161EDE">
        <w:t>for texts – specifically those written by Ancient Greek</w:t>
      </w:r>
      <w:r w:rsidR="00491F74">
        <w:t>s</w:t>
      </w:r>
      <w:r w:rsidR="00161EDE">
        <w:t xml:space="preserve"> and Roman</w:t>
      </w:r>
      <w:r w:rsidR="00491F74">
        <w:t>s. Although this was a new movement, it focused on continuities with the past</w:t>
      </w:r>
      <w:r w:rsidR="00541E88">
        <w:t xml:space="preserve">. </w:t>
      </w:r>
      <w:r w:rsidR="00ED1249">
        <w:t>The influence of this movement varie</w:t>
      </w:r>
      <w:r w:rsidR="00541E88">
        <w:t>d</w:t>
      </w:r>
      <w:r w:rsidR="00ED1249">
        <w:t xml:space="preserve"> based on locat</w:t>
      </w:r>
      <w:r w:rsidR="00900615">
        <w:t>ion</w:t>
      </w:r>
      <w:r w:rsidR="00541E88">
        <w:t xml:space="preserve"> but began mostly in Italy. </w:t>
      </w:r>
      <w:r w:rsidR="00EE07A1">
        <w:t xml:space="preserve">This was a study of ‘humanitas’ which came from Cicero and was </w:t>
      </w:r>
      <w:r w:rsidR="005E426A">
        <w:t xml:space="preserve">a set of cultural values derived from a ‘liberal’ education. </w:t>
      </w:r>
    </w:p>
    <w:p w14:paraId="6CED0CFD" w14:textId="3A38428D" w:rsidR="00E52E1C" w:rsidRDefault="00E52E1C" w:rsidP="00FD7403">
      <w:r>
        <w:t>Petrarch was one of many Renaissance humanists</w:t>
      </w:r>
      <w:r w:rsidR="00F444AF">
        <w:t xml:space="preserve">. Others include </w:t>
      </w:r>
      <w:r w:rsidR="00D934F8">
        <w:t xml:space="preserve">Giovanni Pico della Mirandola who </w:t>
      </w:r>
      <w:r w:rsidR="00804A32">
        <w:t xml:space="preserve">also began studying from a religious standpoint and then developed through the study of ancient texts </w:t>
      </w:r>
      <w:r w:rsidR="00D7332A">
        <w:t>such as Aristotle and Plato’s works. He used these to develop an understanding of the human condition</w:t>
      </w:r>
      <w:r w:rsidR="00492398">
        <w:t xml:space="preserve">. Similarly, Marsilio Ficino focused on the human being as occupying a </w:t>
      </w:r>
      <w:r w:rsidR="00491186">
        <w:t xml:space="preserve">central position in the chain of being. </w:t>
      </w:r>
    </w:p>
    <w:sdt>
      <w:sdtPr>
        <w:rPr>
          <w:rFonts w:asciiTheme="minorHAnsi" w:eastAsiaTheme="minorEastAsia" w:hAnsiTheme="minorHAnsi" w:cstheme="minorBidi"/>
          <w:color w:val="auto"/>
          <w:sz w:val="22"/>
          <w:szCs w:val="22"/>
        </w:rPr>
        <w:id w:val="-1695617236"/>
        <w:docPartObj>
          <w:docPartGallery w:val="Bibliographies"/>
          <w:docPartUnique/>
        </w:docPartObj>
      </w:sdtPr>
      <w:sdtContent>
        <w:p w14:paraId="3A418278" w14:textId="33C39D1C" w:rsidR="002A1B57" w:rsidRDefault="00826C88" w:rsidP="7E16ED9E">
          <w:pPr>
            <w:pStyle w:val="Heading1"/>
          </w:pPr>
          <w:r>
            <w:t>Bibliography</w:t>
          </w:r>
          <w:r w:rsidR="00412E49">
            <w:t>:</w:t>
          </w:r>
        </w:p>
        <w:p w14:paraId="2F14565B" w14:textId="3D06505B" w:rsidR="7A2A93E7" w:rsidRDefault="7A2A93E7" w:rsidP="7E16ED9E">
          <w:pPr>
            <w:rPr>
              <w:rFonts w:ascii="Aptos" w:eastAsia="Aptos" w:hAnsi="Aptos" w:cs="Aptos"/>
            </w:rPr>
          </w:pPr>
          <w:r w:rsidRPr="7E16ED9E">
            <w:rPr>
              <w:rFonts w:ascii="Aptos" w:eastAsia="Aptos" w:hAnsi="Aptos" w:cs="Aptos"/>
            </w:rPr>
            <w:t xml:space="preserve">Francesco Petrarch, </w:t>
          </w:r>
          <w:r w:rsidRPr="7E16ED9E">
            <w:rPr>
              <w:rFonts w:ascii="Aptos" w:eastAsia="Aptos" w:hAnsi="Aptos" w:cs="Aptos"/>
              <w:i/>
              <w:iCs/>
            </w:rPr>
            <w:t>The Ascent of Mount Ventoux</w:t>
          </w:r>
          <w:r w:rsidRPr="7E16ED9E">
            <w:rPr>
              <w:rFonts w:ascii="Aptos" w:eastAsia="Aptos" w:hAnsi="Aptos" w:cs="Aptos"/>
            </w:rPr>
            <w:t xml:space="preserve"> </w:t>
          </w:r>
        </w:p>
        <w:p w14:paraId="7E9FA1A4" w14:textId="3B6851BF" w:rsidR="74E34A02" w:rsidRDefault="74E34A02" w:rsidP="7E16ED9E">
          <w:pPr>
            <w:rPr>
              <w:rFonts w:ascii="Aptos" w:eastAsia="Aptos" w:hAnsi="Aptos" w:cs="Aptos"/>
            </w:rPr>
          </w:pPr>
          <w:r w:rsidRPr="7E16ED9E">
            <w:rPr>
              <w:rFonts w:ascii="Aptos" w:eastAsia="Aptos" w:hAnsi="Aptos" w:cs="Aptos"/>
            </w:rPr>
            <w:t xml:space="preserve">Margaret King, </w:t>
          </w:r>
          <w:r w:rsidRPr="7E16ED9E">
            <w:rPr>
              <w:rFonts w:ascii="Aptos" w:eastAsia="Aptos" w:hAnsi="Aptos" w:cs="Aptos"/>
              <w:i/>
              <w:iCs/>
            </w:rPr>
            <w:t>Renaissance Humanism: An Anthology of Sources</w:t>
          </w:r>
          <w:r w:rsidRPr="7E16ED9E">
            <w:rPr>
              <w:rFonts w:ascii="Aptos" w:eastAsia="Aptos" w:hAnsi="Aptos" w:cs="Aptos"/>
            </w:rPr>
            <w:t xml:space="preserve"> (Hackett 2014)</w:t>
          </w:r>
        </w:p>
        <w:p w14:paraId="1D96A849" w14:textId="1B43E25A" w:rsidR="7A2A93E7" w:rsidRDefault="7A2A93E7" w:rsidP="7E16ED9E">
          <w:pPr>
            <w:rPr>
              <w:rFonts w:ascii="Aptos" w:eastAsia="Aptos" w:hAnsi="Aptos" w:cs="Aptos"/>
            </w:rPr>
          </w:pPr>
          <w:r w:rsidRPr="7E16ED9E">
            <w:rPr>
              <w:rFonts w:ascii="Aptos" w:eastAsia="Aptos" w:hAnsi="Aptos" w:cs="Aptos"/>
            </w:rPr>
            <w:t>Mark Musa, Introductions to Petrach: Selections from the Canzoniere and Other Works (Oxford University Press 1999)</w:t>
          </w:r>
        </w:p>
        <w:p w14:paraId="55889169" w14:textId="2A55F939" w:rsidR="1C8AB581" w:rsidRDefault="1C8AB581" w:rsidP="7E16ED9E">
          <w:r w:rsidRPr="7E16ED9E">
            <w:rPr>
              <w:rFonts w:ascii="Aptos" w:eastAsia="Aptos" w:hAnsi="Aptos" w:cs="Aptos"/>
            </w:rPr>
            <w:t>Nicholas Mann, ‘</w:t>
          </w:r>
          <w:r w:rsidRPr="7E16ED9E">
            <w:rPr>
              <w:rFonts w:ascii="Aptos" w:eastAsia="Aptos" w:hAnsi="Aptos" w:cs="Aptos"/>
              <w:i/>
              <w:iCs/>
            </w:rPr>
            <w:t>The Origins of Humanism’</w:t>
          </w:r>
          <w:r w:rsidRPr="7E16ED9E">
            <w:rPr>
              <w:rFonts w:ascii="Aptos" w:eastAsia="Aptos" w:hAnsi="Aptos" w:cs="Aptos"/>
            </w:rPr>
            <w:t>, in The Cambridge Companion to Renaissance Humanism, ed. by Jill Kraye (Cambridge: Cambridge University Press, 1996), pp. 1-19</w:t>
          </w:r>
        </w:p>
        <w:p w14:paraId="0E1694B2" w14:textId="1D28BAAC" w:rsidR="7E16ED9E" w:rsidRDefault="7E16ED9E" w:rsidP="7E16ED9E">
          <w:pPr>
            <w:rPr>
              <w:rFonts w:ascii="Aptos" w:eastAsia="Aptos" w:hAnsi="Aptos" w:cs="Aptos"/>
            </w:rPr>
          </w:pPr>
        </w:p>
        <w:p w14:paraId="39EBA9B7" w14:textId="3072AC1C" w:rsidR="00826C88" w:rsidRPr="00412E49" w:rsidRDefault="00057D4C" w:rsidP="00412E49"/>
      </w:sdtContent>
    </w:sdt>
    <w:p w14:paraId="3C036D73" w14:textId="75174BFD" w:rsidR="00826C88" w:rsidRPr="00FA09A4" w:rsidRDefault="00826C88" w:rsidP="00FD7403"/>
    <w:sectPr w:rsidR="00826C88" w:rsidRPr="00FA09A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FFE421" w14:textId="77777777" w:rsidR="00BE7118" w:rsidRDefault="00BE7118" w:rsidP="004113A5">
      <w:pPr>
        <w:spacing w:after="0" w:line="240" w:lineRule="auto"/>
      </w:pPr>
      <w:r>
        <w:separator/>
      </w:r>
    </w:p>
  </w:endnote>
  <w:endnote w:type="continuationSeparator" w:id="0">
    <w:p w14:paraId="0E933EBC" w14:textId="77777777" w:rsidR="00BE7118" w:rsidRDefault="00BE7118" w:rsidP="004113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896945" w14:textId="77777777" w:rsidR="00BE7118" w:rsidRDefault="00BE7118" w:rsidP="004113A5">
      <w:pPr>
        <w:spacing w:after="0" w:line="240" w:lineRule="auto"/>
      </w:pPr>
      <w:r>
        <w:separator/>
      </w:r>
    </w:p>
  </w:footnote>
  <w:footnote w:type="continuationSeparator" w:id="0">
    <w:p w14:paraId="56A2434C" w14:textId="77777777" w:rsidR="00BE7118" w:rsidRDefault="00BE7118" w:rsidP="004113A5">
      <w:pPr>
        <w:spacing w:after="0" w:line="240" w:lineRule="auto"/>
      </w:pPr>
      <w:r>
        <w:continuationSeparator/>
      </w:r>
    </w:p>
  </w:footnote>
  <w:footnote w:id="1">
    <w:p w14:paraId="521989B0" w14:textId="4C9E3F60" w:rsidR="004113A5" w:rsidRDefault="004113A5">
      <w:pPr>
        <w:pStyle w:val="FootnoteText"/>
      </w:pPr>
      <w:r>
        <w:rPr>
          <w:rStyle w:val="FootnoteReference"/>
        </w:rPr>
        <w:footnoteRef/>
      </w:r>
      <w:r>
        <w:t xml:space="preserve"> </w:t>
      </w:r>
      <w:r w:rsidR="00696B16">
        <w:t xml:space="preserve">Petrarch, </w:t>
      </w:r>
      <w:r w:rsidR="00696B16" w:rsidRPr="001A2A73">
        <w:rPr>
          <w:i/>
          <w:iCs/>
        </w:rPr>
        <w:t>The Ascent of Mount Ventoux</w:t>
      </w:r>
    </w:p>
  </w:footnote>
  <w:footnote w:id="2">
    <w:p w14:paraId="7B46B91D" w14:textId="267EFD61" w:rsidR="0017594E" w:rsidRDefault="0017594E">
      <w:pPr>
        <w:pStyle w:val="FootnoteText"/>
      </w:pPr>
      <w:r>
        <w:rPr>
          <w:rStyle w:val="FootnoteReference"/>
        </w:rPr>
        <w:footnoteRef/>
      </w:r>
      <w:r>
        <w:t xml:space="preserve"> </w:t>
      </w:r>
      <w:r w:rsidR="001A2A73">
        <w:t>Musa, Mark</w:t>
      </w:r>
      <w:r w:rsidR="00BA13A7">
        <w:t xml:space="preserve">, </w:t>
      </w:r>
      <w:r w:rsidR="00BA13A7" w:rsidRPr="006D7035">
        <w:rPr>
          <w:i/>
          <w:iCs/>
        </w:rPr>
        <w:t xml:space="preserve">Introductions to </w:t>
      </w:r>
      <w:r w:rsidR="006D7035" w:rsidRPr="006D7035">
        <w:rPr>
          <w:i/>
          <w:iCs/>
        </w:rPr>
        <w:t>Petrarch</w:t>
      </w:r>
      <w:r w:rsidR="00BA13A7" w:rsidRPr="006D7035">
        <w:rPr>
          <w:i/>
          <w:iCs/>
        </w:rPr>
        <w:t>: Selections from the Canzoniere</w:t>
      </w:r>
      <w:r w:rsidR="006D7035" w:rsidRPr="006D7035">
        <w:rPr>
          <w:i/>
          <w:iCs/>
        </w:rPr>
        <w:t xml:space="preserve"> and Other Works</w:t>
      </w:r>
      <w:r w:rsidR="006D7035">
        <w:t xml:space="preserve"> (Oxford University Press 1999)</w:t>
      </w:r>
    </w:p>
  </w:footnote>
  <w:footnote w:id="3">
    <w:p w14:paraId="7E4D1B75" w14:textId="6EC5600C" w:rsidR="00491186" w:rsidRDefault="00491186">
      <w:pPr>
        <w:pStyle w:val="FootnoteText"/>
      </w:pPr>
      <w:r>
        <w:rPr>
          <w:rStyle w:val="FootnoteReference"/>
        </w:rPr>
        <w:footnoteRef/>
      </w:r>
      <w:r>
        <w:t xml:space="preserve"> </w:t>
      </w:r>
      <w:r w:rsidR="006D7035">
        <w:t xml:space="preserve">Petrarch, </w:t>
      </w:r>
      <w:r w:rsidR="006D7035" w:rsidRPr="006D7035">
        <w:rPr>
          <w:i/>
          <w:iCs/>
        </w:rPr>
        <w:t>The Ascent of Mount Ventoux</w:t>
      </w:r>
    </w:p>
  </w:footnote>
  <w:footnote w:id="4">
    <w:p w14:paraId="50C0316C" w14:textId="4588F97A" w:rsidR="001A2A73" w:rsidRDefault="001A2A73">
      <w:pPr>
        <w:pStyle w:val="FootnoteText"/>
      </w:pPr>
      <w:r>
        <w:rPr>
          <w:rStyle w:val="FootnoteReference"/>
        </w:rPr>
        <w:footnoteRef/>
      </w:r>
      <w:r>
        <w:t xml:space="preserve"> </w:t>
      </w:r>
      <w:r w:rsidR="006D7035">
        <w:t xml:space="preserve">Petrarch, </w:t>
      </w:r>
      <w:r w:rsidR="006D7035" w:rsidRPr="006D7035">
        <w:rPr>
          <w:i/>
          <w:iCs/>
        </w:rPr>
        <w:t>The Ascent of Mount Ventoux</w:t>
      </w:r>
    </w:p>
  </w:footnote>
  <w:footnote w:id="5">
    <w:p w14:paraId="19A5B78B" w14:textId="146768A6" w:rsidR="00891D91" w:rsidRDefault="00891D91">
      <w:pPr>
        <w:pStyle w:val="FootnoteText"/>
      </w:pPr>
      <w:r>
        <w:rPr>
          <w:rStyle w:val="FootnoteReference"/>
        </w:rPr>
        <w:footnoteRef/>
      </w:r>
      <w:r>
        <w:t xml:space="preserve"> </w:t>
      </w:r>
      <w:r w:rsidR="001015F4">
        <w:t xml:space="preserve">Mann, </w:t>
      </w:r>
      <w:r w:rsidR="001015F4" w:rsidRPr="001015F4">
        <w:rPr>
          <w:i/>
          <w:iCs/>
        </w:rPr>
        <w:t>The Origins of Humanism</w:t>
      </w:r>
      <w:r w:rsidR="001015F4">
        <w:t xml:space="preserve"> </w:t>
      </w:r>
    </w:p>
  </w:footnote>
  <w:footnote w:id="6">
    <w:p w14:paraId="0F5981F3" w14:textId="209A7767" w:rsidR="006C34E8" w:rsidRDefault="006C34E8">
      <w:pPr>
        <w:pStyle w:val="FootnoteText"/>
      </w:pPr>
      <w:r>
        <w:rPr>
          <w:rStyle w:val="FootnoteReference"/>
        </w:rPr>
        <w:footnoteRef/>
      </w:r>
      <w:r>
        <w:t xml:space="preserve"> </w:t>
      </w:r>
      <w:r w:rsidR="000105F4">
        <w:t xml:space="preserve">Mann, </w:t>
      </w:r>
      <w:r w:rsidR="000105F4" w:rsidRPr="00FD7403">
        <w:rPr>
          <w:i/>
          <w:iCs/>
        </w:rPr>
        <w:t>The Origins of Humanism</w:t>
      </w:r>
    </w:p>
  </w:footnote>
  <w:footnote w:id="7">
    <w:p w14:paraId="29AF75CA" w14:textId="071CCE80" w:rsidR="00114059" w:rsidRDefault="00114059">
      <w:pPr>
        <w:pStyle w:val="FootnoteText"/>
      </w:pPr>
      <w:r>
        <w:rPr>
          <w:rStyle w:val="FootnoteReference"/>
        </w:rPr>
        <w:footnoteRef/>
      </w:r>
      <w:r>
        <w:t xml:space="preserve"> </w:t>
      </w:r>
      <w:r w:rsidR="00DC30E8">
        <w:t>King</w:t>
      </w:r>
      <w:r w:rsidR="00826C88">
        <w:t xml:space="preserve">, </w:t>
      </w:r>
      <w:r w:rsidR="00826C88" w:rsidRPr="00826C88">
        <w:rPr>
          <w:i/>
          <w:iCs/>
        </w:rPr>
        <w:t>Renaissance Humanism</w:t>
      </w:r>
      <w:r w:rsidR="00826C88">
        <w:rPr>
          <w:i/>
          <w:iCs/>
        </w:rPr>
        <w:t xml:space="preserve">: </w:t>
      </w:r>
      <w:r w:rsidR="00826C88" w:rsidRPr="00826C88">
        <w:rPr>
          <w:i/>
          <w:iCs/>
        </w:rPr>
        <w:t>An Anthology of sources</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5ABF"/>
    <w:rsid w:val="0000201A"/>
    <w:rsid w:val="00003D5A"/>
    <w:rsid w:val="000105F4"/>
    <w:rsid w:val="00057D4C"/>
    <w:rsid w:val="000770A8"/>
    <w:rsid w:val="00083333"/>
    <w:rsid w:val="000D151D"/>
    <w:rsid w:val="001015F4"/>
    <w:rsid w:val="001117BD"/>
    <w:rsid w:val="00114059"/>
    <w:rsid w:val="00130D7A"/>
    <w:rsid w:val="0014413D"/>
    <w:rsid w:val="00153E83"/>
    <w:rsid w:val="00161EDE"/>
    <w:rsid w:val="0017594E"/>
    <w:rsid w:val="001A2A73"/>
    <w:rsid w:val="001C0915"/>
    <w:rsid w:val="001F14E3"/>
    <w:rsid w:val="00211EF1"/>
    <w:rsid w:val="00232738"/>
    <w:rsid w:val="00237D9C"/>
    <w:rsid w:val="002653E0"/>
    <w:rsid w:val="00285C7F"/>
    <w:rsid w:val="002A1B57"/>
    <w:rsid w:val="002D7E83"/>
    <w:rsid w:val="002E21EB"/>
    <w:rsid w:val="002F24AD"/>
    <w:rsid w:val="00302BF4"/>
    <w:rsid w:val="00304741"/>
    <w:rsid w:val="00326F79"/>
    <w:rsid w:val="003456C1"/>
    <w:rsid w:val="0034763F"/>
    <w:rsid w:val="00382A24"/>
    <w:rsid w:val="003A65FB"/>
    <w:rsid w:val="003C404A"/>
    <w:rsid w:val="003D77A8"/>
    <w:rsid w:val="003E6F77"/>
    <w:rsid w:val="00401FB0"/>
    <w:rsid w:val="004113A5"/>
    <w:rsid w:val="00412E49"/>
    <w:rsid w:val="00447CCF"/>
    <w:rsid w:val="00451AF7"/>
    <w:rsid w:val="004863A6"/>
    <w:rsid w:val="00491186"/>
    <w:rsid w:val="00491F74"/>
    <w:rsid w:val="00492398"/>
    <w:rsid w:val="004A1A44"/>
    <w:rsid w:val="004C376E"/>
    <w:rsid w:val="004D36DF"/>
    <w:rsid w:val="004E2E07"/>
    <w:rsid w:val="005232D8"/>
    <w:rsid w:val="00541E88"/>
    <w:rsid w:val="0054308B"/>
    <w:rsid w:val="005625B0"/>
    <w:rsid w:val="00581B67"/>
    <w:rsid w:val="00583596"/>
    <w:rsid w:val="00586E9F"/>
    <w:rsid w:val="005A39F9"/>
    <w:rsid w:val="005B060C"/>
    <w:rsid w:val="005D690A"/>
    <w:rsid w:val="005D6FB1"/>
    <w:rsid w:val="005E0ECC"/>
    <w:rsid w:val="005E426A"/>
    <w:rsid w:val="00613696"/>
    <w:rsid w:val="00615DB6"/>
    <w:rsid w:val="006171DA"/>
    <w:rsid w:val="00652C38"/>
    <w:rsid w:val="00696410"/>
    <w:rsid w:val="00696B16"/>
    <w:rsid w:val="006A4539"/>
    <w:rsid w:val="006C05B8"/>
    <w:rsid w:val="006C34E8"/>
    <w:rsid w:val="006D3833"/>
    <w:rsid w:val="006D7035"/>
    <w:rsid w:val="006F4AF6"/>
    <w:rsid w:val="00713479"/>
    <w:rsid w:val="00754180"/>
    <w:rsid w:val="00754C10"/>
    <w:rsid w:val="00754C43"/>
    <w:rsid w:val="00792850"/>
    <w:rsid w:val="007963F2"/>
    <w:rsid w:val="007E5080"/>
    <w:rsid w:val="00803F79"/>
    <w:rsid w:val="00804A32"/>
    <w:rsid w:val="008138ED"/>
    <w:rsid w:val="00826C88"/>
    <w:rsid w:val="00852733"/>
    <w:rsid w:val="00872C50"/>
    <w:rsid w:val="008734D4"/>
    <w:rsid w:val="00891D91"/>
    <w:rsid w:val="008B0D4D"/>
    <w:rsid w:val="008C1441"/>
    <w:rsid w:val="008D2FEE"/>
    <w:rsid w:val="008D4FCB"/>
    <w:rsid w:val="008E5D39"/>
    <w:rsid w:val="00900615"/>
    <w:rsid w:val="0091722F"/>
    <w:rsid w:val="00941BD6"/>
    <w:rsid w:val="009703AB"/>
    <w:rsid w:val="00970E88"/>
    <w:rsid w:val="00983A18"/>
    <w:rsid w:val="009F0228"/>
    <w:rsid w:val="009F2F5E"/>
    <w:rsid w:val="00A15595"/>
    <w:rsid w:val="00A45ABF"/>
    <w:rsid w:val="00A802AA"/>
    <w:rsid w:val="00AB2FEF"/>
    <w:rsid w:val="00B235F4"/>
    <w:rsid w:val="00B64CAE"/>
    <w:rsid w:val="00BA13A7"/>
    <w:rsid w:val="00BA3FC8"/>
    <w:rsid w:val="00BD75CC"/>
    <w:rsid w:val="00BE7118"/>
    <w:rsid w:val="00BF1775"/>
    <w:rsid w:val="00C00195"/>
    <w:rsid w:val="00C13420"/>
    <w:rsid w:val="00C75EC1"/>
    <w:rsid w:val="00C76468"/>
    <w:rsid w:val="00CB7AED"/>
    <w:rsid w:val="00D05473"/>
    <w:rsid w:val="00D16F5C"/>
    <w:rsid w:val="00D21621"/>
    <w:rsid w:val="00D33D1A"/>
    <w:rsid w:val="00D3462D"/>
    <w:rsid w:val="00D439FE"/>
    <w:rsid w:val="00D7332A"/>
    <w:rsid w:val="00D775CF"/>
    <w:rsid w:val="00D934F8"/>
    <w:rsid w:val="00DA1088"/>
    <w:rsid w:val="00DB1DF2"/>
    <w:rsid w:val="00DC1E8B"/>
    <w:rsid w:val="00DC30E8"/>
    <w:rsid w:val="00DC451B"/>
    <w:rsid w:val="00DD3C45"/>
    <w:rsid w:val="00DF3107"/>
    <w:rsid w:val="00E3710F"/>
    <w:rsid w:val="00E445EE"/>
    <w:rsid w:val="00E52E1C"/>
    <w:rsid w:val="00E70D26"/>
    <w:rsid w:val="00E857FE"/>
    <w:rsid w:val="00ED1249"/>
    <w:rsid w:val="00EE07A1"/>
    <w:rsid w:val="00EE6350"/>
    <w:rsid w:val="00F40598"/>
    <w:rsid w:val="00F432C0"/>
    <w:rsid w:val="00F444AF"/>
    <w:rsid w:val="00F555D9"/>
    <w:rsid w:val="00F7188F"/>
    <w:rsid w:val="00FA09A4"/>
    <w:rsid w:val="00FB0128"/>
    <w:rsid w:val="00FD1E24"/>
    <w:rsid w:val="00FD7403"/>
    <w:rsid w:val="00FE4989"/>
    <w:rsid w:val="00FE77A8"/>
    <w:rsid w:val="00FF06E1"/>
    <w:rsid w:val="1C8AB581"/>
    <w:rsid w:val="59E9F632"/>
    <w:rsid w:val="59FF94A0"/>
    <w:rsid w:val="74E34A02"/>
    <w:rsid w:val="7A2A93E7"/>
    <w:rsid w:val="7E16ED9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70A1DC"/>
  <w15:chartTrackingRefBased/>
  <w15:docId w15:val="{3868F038-AA7D-4546-8993-DFA4B7BD64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5A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45A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45A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45A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45A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45A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5A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5A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5A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5A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45A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45A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45A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45A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45A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5A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5A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5ABF"/>
    <w:rPr>
      <w:rFonts w:eastAsiaTheme="majorEastAsia" w:cstheme="majorBidi"/>
      <w:color w:val="272727" w:themeColor="text1" w:themeTint="D8"/>
    </w:rPr>
  </w:style>
  <w:style w:type="paragraph" w:styleId="Title">
    <w:name w:val="Title"/>
    <w:basedOn w:val="Normal"/>
    <w:next w:val="Normal"/>
    <w:link w:val="TitleChar"/>
    <w:uiPriority w:val="10"/>
    <w:qFormat/>
    <w:rsid w:val="00A45A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5A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5A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5AB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5ABF"/>
    <w:pPr>
      <w:spacing w:before="160"/>
      <w:jc w:val="center"/>
    </w:pPr>
    <w:rPr>
      <w:i/>
      <w:iCs/>
      <w:color w:val="404040" w:themeColor="text1" w:themeTint="BF"/>
    </w:rPr>
  </w:style>
  <w:style w:type="character" w:customStyle="1" w:styleId="QuoteChar">
    <w:name w:val="Quote Char"/>
    <w:basedOn w:val="DefaultParagraphFont"/>
    <w:link w:val="Quote"/>
    <w:uiPriority w:val="29"/>
    <w:rsid w:val="00A45ABF"/>
    <w:rPr>
      <w:i/>
      <w:iCs/>
      <w:color w:val="404040" w:themeColor="text1" w:themeTint="BF"/>
    </w:rPr>
  </w:style>
  <w:style w:type="paragraph" w:styleId="ListParagraph">
    <w:name w:val="List Paragraph"/>
    <w:basedOn w:val="Normal"/>
    <w:uiPriority w:val="34"/>
    <w:qFormat/>
    <w:rsid w:val="00A45ABF"/>
    <w:pPr>
      <w:ind w:left="720"/>
      <w:contextualSpacing/>
    </w:pPr>
  </w:style>
  <w:style w:type="character" w:styleId="IntenseEmphasis">
    <w:name w:val="Intense Emphasis"/>
    <w:basedOn w:val="DefaultParagraphFont"/>
    <w:uiPriority w:val="21"/>
    <w:qFormat/>
    <w:rsid w:val="00A45ABF"/>
    <w:rPr>
      <w:i/>
      <w:iCs/>
      <w:color w:val="0F4761" w:themeColor="accent1" w:themeShade="BF"/>
    </w:rPr>
  </w:style>
  <w:style w:type="paragraph" w:styleId="IntenseQuote">
    <w:name w:val="Intense Quote"/>
    <w:basedOn w:val="Normal"/>
    <w:next w:val="Normal"/>
    <w:link w:val="IntenseQuoteChar"/>
    <w:uiPriority w:val="30"/>
    <w:qFormat/>
    <w:rsid w:val="00A45A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45ABF"/>
    <w:rPr>
      <w:i/>
      <w:iCs/>
      <w:color w:val="0F4761" w:themeColor="accent1" w:themeShade="BF"/>
    </w:rPr>
  </w:style>
  <w:style w:type="character" w:styleId="IntenseReference">
    <w:name w:val="Intense Reference"/>
    <w:basedOn w:val="DefaultParagraphFont"/>
    <w:uiPriority w:val="32"/>
    <w:qFormat/>
    <w:rsid w:val="00A45ABF"/>
    <w:rPr>
      <w:b/>
      <w:bCs/>
      <w:smallCaps/>
      <w:color w:val="0F4761" w:themeColor="accent1" w:themeShade="BF"/>
      <w:spacing w:val="5"/>
    </w:rPr>
  </w:style>
  <w:style w:type="paragraph" w:styleId="FootnoteText">
    <w:name w:val="footnote text"/>
    <w:basedOn w:val="Normal"/>
    <w:link w:val="FootnoteTextChar"/>
    <w:uiPriority w:val="99"/>
    <w:semiHidden/>
    <w:unhideWhenUsed/>
    <w:rsid w:val="004113A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113A5"/>
    <w:rPr>
      <w:sz w:val="20"/>
      <w:szCs w:val="20"/>
    </w:rPr>
  </w:style>
  <w:style w:type="character" w:styleId="FootnoteReference">
    <w:name w:val="footnote reference"/>
    <w:basedOn w:val="DefaultParagraphFont"/>
    <w:uiPriority w:val="99"/>
    <w:semiHidden/>
    <w:unhideWhenUsed/>
    <w:rsid w:val="004113A5"/>
    <w:rPr>
      <w:vertAlign w:val="superscript"/>
    </w:rPr>
  </w:style>
  <w:style w:type="paragraph" w:styleId="Header">
    <w:name w:val="header"/>
    <w:basedOn w:val="Normal"/>
    <w:link w:val="HeaderChar"/>
    <w:uiPriority w:val="99"/>
    <w:semiHidden/>
    <w:unhideWhenUsed/>
    <w:rsid w:val="008D4FC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8D4FCB"/>
  </w:style>
  <w:style w:type="paragraph" w:styleId="Footer">
    <w:name w:val="footer"/>
    <w:basedOn w:val="Normal"/>
    <w:link w:val="FooterChar"/>
    <w:uiPriority w:val="99"/>
    <w:semiHidden/>
    <w:unhideWhenUsed/>
    <w:rsid w:val="008D4FCB"/>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8D4F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db2afc591fd09aa6907c0d70a09bc2b4">
  <xsd:schema xmlns:xsd="http://www.w3.org/2001/XMLSchema" xmlns:xs="http://www.w3.org/2001/XMLSchema" xmlns:p="http://schemas.microsoft.com/office/2006/metadata/properties" xmlns:ns3="0085e1a2-9cbf-4b92-866b-21f3c89040b6" targetNamespace="http://schemas.microsoft.com/office/2006/metadata/properties" ma:root="true" ma:fieldsID="b12d06c91831a0146968f4e6b1954d19"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3D03A06-2BF8-4519-8E7C-2644C6D8E7BF}">
  <ds:schemaRefs>
    <ds:schemaRef ds:uri="http://schemas.openxmlformats.org/officeDocument/2006/bibliography"/>
  </ds:schemaRefs>
</ds:datastoreItem>
</file>

<file path=customXml/itemProps2.xml><?xml version="1.0" encoding="utf-8"?>
<ds:datastoreItem xmlns:ds="http://schemas.openxmlformats.org/officeDocument/2006/customXml" ds:itemID="{8A017E08-8783-4703-BB5A-FEA387D7E534}">
  <ds:schemaRefs>
    <ds:schemaRef ds:uri="http://schemas.microsoft.com/office/2006/metadata/properties"/>
    <ds:schemaRef ds:uri="http://schemas.microsoft.com/office/infopath/2007/PartnerControls"/>
    <ds:schemaRef ds:uri="0085e1a2-9cbf-4b92-866b-21f3c89040b6"/>
  </ds:schemaRefs>
</ds:datastoreItem>
</file>

<file path=customXml/itemProps3.xml><?xml version="1.0" encoding="utf-8"?>
<ds:datastoreItem xmlns:ds="http://schemas.openxmlformats.org/officeDocument/2006/customXml" ds:itemID="{472C1831-5ABD-45C3-AE31-C764E219261E}">
  <ds:schemaRefs>
    <ds:schemaRef ds:uri="http://schemas.microsoft.com/sharepoint/v3/contenttype/forms"/>
  </ds:schemaRefs>
</ds:datastoreItem>
</file>

<file path=customXml/itemProps4.xml><?xml version="1.0" encoding="utf-8"?>
<ds:datastoreItem xmlns:ds="http://schemas.openxmlformats.org/officeDocument/2006/customXml" ds:itemID="{4F7D0D9B-09AB-4C0A-9776-A4E30A72A72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1308</Words>
  <Characters>7458</Characters>
  <Application>Microsoft Office Word</Application>
  <DocSecurity>4</DocSecurity>
  <Lines>62</Lines>
  <Paragraphs>17</Paragraphs>
  <ScaleCrop>false</ScaleCrop>
  <Company/>
  <LinksUpToDate>false</LinksUpToDate>
  <CharactersWithSpaces>8749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Dabell (2400501)</dc:creator>
  <cp:keywords/>
  <dc:description/>
  <cp:lastModifiedBy>Megan Dabell (2400501)</cp:lastModifiedBy>
  <cp:revision>142</cp:revision>
  <dcterms:created xsi:type="dcterms:W3CDTF">2026-02-10T10:04:00Z</dcterms:created>
  <dcterms:modified xsi:type="dcterms:W3CDTF">2026-02-10T11:59:00Z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