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A02AA" w14:textId="77777777" w:rsidR="008948F9" w:rsidRDefault="008948F9">
      <w:pPr>
        <w:jc w:val="center"/>
        <w:rPr>
          <w:b/>
          <w:bCs/>
          <w:sz w:val="32"/>
          <w:szCs w:val="32"/>
        </w:rPr>
      </w:pPr>
    </w:p>
    <w:p w14:paraId="020083B2" w14:textId="77777777" w:rsidR="008948F9" w:rsidRDefault="008948F9">
      <w:pPr>
        <w:jc w:val="center"/>
        <w:rPr>
          <w:b/>
          <w:bCs/>
          <w:sz w:val="32"/>
          <w:szCs w:val="32"/>
        </w:rPr>
      </w:pPr>
    </w:p>
    <w:p w14:paraId="0036D7D6" w14:textId="77777777" w:rsidR="008948F9" w:rsidRDefault="008948F9">
      <w:pPr>
        <w:jc w:val="center"/>
        <w:rPr>
          <w:b/>
          <w:bCs/>
          <w:sz w:val="32"/>
          <w:szCs w:val="32"/>
        </w:rPr>
      </w:pPr>
    </w:p>
    <w:p w14:paraId="2E49EE13" w14:textId="77777777" w:rsidR="008948F9" w:rsidRDefault="008948F9">
      <w:pPr>
        <w:jc w:val="center"/>
        <w:rPr>
          <w:b/>
          <w:bCs/>
          <w:sz w:val="32"/>
          <w:szCs w:val="32"/>
        </w:rPr>
      </w:pPr>
    </w:p>
    <w:p w14:paraId="00000001" w14:textId="5302D248" w:rsidR="00BE298C" w:rsidRDefault="00000000">
      <w:pPr>
        <w:jc w:val="center"/>
      </w:pPr>
      <w:r w:rsidRPr="00BA49FA">
        <w:t>BA (Hons.) Leadership and Management Skills for the Workplace</w:t>
      </w:r>
    </w:p>
    <w:p w14:paraId="2B2E0123" w14:textId="77777777" w:rsidR="00BA49FA" w:rsidRPr="00BA49FA" w:rsidRDefault="00BA49FA">
      <w:pPr>
        <w:jc w:val="center"/>
      </w:pPr>
    </w:p>
    <w:p w14:paraId="00000002" w14:textId="77777777" w:rsidR="00BE298C" w:rsidRDefault="00000000">
      <w:pPr>
        <w:jc w:val="center"/>
      </w:pPr>
      <w:r w:rsidRPr="00BA49FA">
        <w:t>Module: Understanding and Engaging Stakeholders</w:t>
      </w:r>
    </w:p>
    <w:p w14:paraId="3C182628" w14:textId="77777777" w:rsidR="00BA49FA" w:rsidRPr="00BA49FA" w:rsidRDefault="00BA49FA">
      <w:pPr>
        <w:jc w:val="center"/>
      </w:pPr>
    </w:p>
    <w:p w14:paraId="00000003" w14:textId="3EBFB4C7" w:rsidR="00BE298C" w:rsidRDefault="00BA49FA">
      <w:pPr>
        <w:jc w:val="center"/>
      </w:pPr>
      <w:r w:rsidRPr="00BA49FA">
        <w:t>Student Name: Vanesa Ciobanu</w:t>
      </w:r>
    </w:p>
    <w:p w14:paraId="1949A4B9" w14:textId="77777777" w:rsidR="00BA49FA" w:rsidRPr="00BA49FA" w:rsidRDefault="00BA49FA">
      <w:pPr>
        <w:jc w:val="center"/>
      </w:pPr>
    </w:p>
    <w:p w14:paraId="5A33FF6D" w14:textId="7148600B" w:rsidR="00BA49FA" w:rsidRDefault="00BA49FA">
      <w:pPr>
        <w:jc w:val="center"/>
      </w:pPr>
      <w:r w:rsidRPr="00BA49FA">
        <w:t>Student ID: 2417886</w:t>
      </w:r>
    </w:p>
    <w:p w14:paraId="0E370614" w14:textId="77777777" w:rsidR="00BA49FA" w:rsidRPr="00BA49FA" w:rsidRDefault="00BA49FA">
      <w:pPr>
        <w:jc w:val="center"/>
      </w:pPr>
    </w:p>
    <w:p w14:paraId="5451D5EA" w14:textId="367B47AD" w:rsidR="00BA49FA" w:rsidRDefault="00BA49FA">
      <w:pPr>
        <w:jc w:val="center"/>
      </w:pPr>
      <w:r w:rsidRPr="00BA49FA">
        <w:t>Lecturer Name:</w:t>
      </w:r>
      <w:r w:rsidR="00AD5DB6">
        <w:t xml:space="preserve"> Nadeem Mirza</w:t>
      </w:r>
    </w:p>
    <w:p w14:paraId="05247F22" w14:textId="77777777" w:rsidR="00BA49FA" w:rsidRPr="00BA49FA" w:rsidRDefault="00BA49FA">
      <w:pPr>
        <w:jc w:val="center"/>
      </w:pPr>
    </w:p>
    <w:p w14:paraId="00000004" w14:textId="77777777" w:rsidR="00BE298C" w:rsidRPr="00BA49FA" w:rsidRDefault="00000000">
      <w:pPr>
        <w:jc w:val="center"/>
      </w:pPr>
      <w:r w:rsidRPr="00BA49FA">
        <w:t>Understanding the importance of Stakeholder Engagement in successful commencement and completion of project</w:t>
      </w:r>
    </w:p>
    <w:p w14:paraId="00000005" w14:textId="77777777" w:rsidR="00BE298C" w:rsidRDefault="00BE298C">
      <w:pPr>
        <w:jc w:val="left"/>
        <w:rPr>
          <w:b/>
          <w:bCs/>
        </w:rPr>
      </w:pPr>
    </w:p>
    <w:p w14:paraId="00000006" w14:textId="77777777" w:rsidR="00BE298C" w:rsidRDefault="00000000">
      <w:pPr>
        <w:rPr>
          <w:b/>
          <w:bCs/>
        </w:rPr>
      </w:pPr>
      <w:r>
        <w:br w:type="page"/>
      </w:r>
    </w:p>
    <w:p w14:paraId="00000007" w14:textId="77777777" w:rsidR="00BE298C" w:rsidRDefault="00000000">
      <w:pPr>
        <w:jc w:val="center"/>
        <w:rPr>
          <w:b/>
          <w:bCs/>
        </w:rPr>
      </w:pPr>
      <w:r>
        <w:rPr>
          <w:b/>
          <w:bCs/>
        </w:rPr>
        <w:lastRenderedPageBreak/>
        <w:t>Executive Summary</w:t>
      </w:r>
    </w:p>
    <w:p w14:paraId="00000008" w14:textId="77777777" w:rsidR="00BE298C" w:rsidRDefault="00000000">
      <w:r>
        <w:t>In this report, the report analyses the significance of good stakeholder interactions in the successful implementation of the new wearable health device project of Zepp Health UK. The company is set to launch a fitness-based gadget which has the ability of tracking heart rate, oxygen saturation and sleep patterns with the launch date set after six months. As a project manager, the stakeholders should be involved to guarantee the timely development, regulatory compliance, quality of the products and their good positions in the market. The report starts with the description of Zepp Health UK and specifics of the suggested project. It will then give a situational analysis based on SWOT and PESTLE analysis to help determine the internal ability of the organisation and the external environment. Major internal and external stakeholders have been pointed out and their roles, duties, gains as well as limitations are evaluated. Such engagement tools as a stakeholder matrix, RACI chart, engagement plan and communication plan have been implemented to show how the project is going to be organised successfully. The report also analyses the stakeholder engagement process by utilizing Four Cs model as Communication, Coordination, Cooperation and Collaboration to preclude possible conflicts and foster positive interaction. Lastly, the effects of stakeholder involvement on the business performance are also examined and suggestions offered to improve stakeholder interactions into the future and business performance.</w:t>
      </w:r>
    </w:p>
    <w:p w14:paraId="00000009" w14:textId="77777777" w:rsidR="00BE298C" w:rsidRDefault="00000000">
      <w:r>
        <w:br w:type="page"/>
      </w:r>
    </w:p>
    <w:p w14:paraId="0000000A" w14:textId="77777777" w:rsidR="00BE298C" w:rsidRDefault="00000000">
      <w:pPr>
        <w:jc w:val="center"/>
        <w:rPr>
          <w:b/>
          <w:bCs/>
        </w:rPr>
      </w:pPr>
      <w:r>
        <w:rPr>
          <w:b/>
          <w:bCs/>
        </w:rPr>
        <w:lastRenderedPageBreak/>
        <w:t>Table of Contents</w:t>
      </w:r>
    </w:p>
    <w:sdt>
      <w:sdtPr>
        <w:id w:val="-1079087147"/>
        <w:docPartObj>
          <w:docPartGallery w:val="Table of Contents"/>
          <w:docPartUnique/>
        </w:docPartObj>
      </w:sdtPr>
      <w:sdtContent>
        <w:p w14:paraId="0000000B" w14:textId="77777777" w:rsidR="00BE298C" w:rsidRDefault="00000000">
          <w:pPr>
            <w:widowControl w:val="0"/>
            <w:tabs>
              <w:tab w:val="right" w:pos="9360"/>
            </w:tabs>
            <w:spacing w:before="60"/>
          </w:pPr>
          <w:r>
            <w:fldChar w:fldCharType="begin"/>
          </w:r>
          <w:r>
            <w:instrText xml:space="preserve"> TOC \h \u \z \t "Heading 1,1,Heading 2,2,Heading 3,3,Heading 4,4,Heading 5,5,Heading 6,6,"</w:instrText>
          </w:r>
          <w:r>
            <w:fldChar w:fldCharType="separate"/>
          </w:r>
          <w:r>
            <w:fldChar w:fldCharType="begin"/>
          </w:r>
          <w:r>
            <w:instrText xml:space="preserve"> HYPERLINK \l "_heading=h.7ximtrqx1q6c" </w:instrText>
          </w:r>
          <w:r>
            <w:fldChar w:fldCharType="separate"/>
          </w:r>
          <w:r>
            <w:t>1. Introduction</w:t>
          </w:r>
          <w:r>
            <w:tab/>
            <w:t>4</w:t>
          </w:r>
        </w:p>
        <w:p w14:paraId="0000000C" w14:textId="77777777" w:rsidR="00BE298C" w:rsidRDefault="00000000">
          <w:pPr>
            <w:widowControl w:val="0"/>
            <w:tabs>
              <w:tab w:val="right" w:pos="9360"/>
            </w:tabs>
            <w:spacing w:before="60"/>
          </w:pPr>
          <w:r>
            <w:fldChar w:fldCharType="end"/>
          </w:r>
          <w:r>
            <w:fldChar w:fldCharType="begin"/>
          </w:r>
          <w:r>
            <w:instrText xml:space="preserve"> HYPERLINK \l "_heading=h.rvrvqzfj9ys6" </w:instrText>
          </w:r>
          <w:r>
            <w:fldChar w:fldCharType="separate"/>
          </w:r>
          <w:r>
            <w:t>2. SWOT Analysis</w:t>
          </w:r>
          <w:r>
            <w:tab/>
            <w:t>5</w:t>
          </w:r>
        </w:p>
        <w:p w14:paraId="0000000D" w14:textId="77777777" w:rsidR="00BE298C" w:rsidRDefault="00000000">
          <w:pPr>
            <w:widowControl w:val="0"/>
            <w:tabs>
              <w:tab w:val="right" w:pos="9360"/>
            </w:tabs>
            <w:spacing w:before="60"/>
          </w:pPr>
          <w:r>
            <w:fldChar w:fldCharType="end"/>
          </w:r>
          <w:r>
            <w:fldChar w:fldCharType="begin"/>
          </w:r>
          <w:r>
            <w:instrText xml:space="preserve"> HYPERLINK \l "_heading=h.9ruip8w8w9ym" </w:instrText>
          </w:r>
          <w:r>
            <w:fldChar w:fldCharType="separate"/>
          </w:r>
          <w:r>
            <w:t>3. Key Internal and External Stakeholders</w:t>
          </w:r>
          <w:r>
            <w:tab/>
            <w:t>7</w:t>
          </w:r>
        </w:p>
        <w:p w14:paraId="0000000E" w14:textId="77777777" w:rsidR="00BE298C" w:rsidRDefault="00000000">
          <w:pPr>
            <w:widowControl w:val="0"/>
            <w:tabs>
              <w:tab w:val="right" w:pos="9360"/>
            </w:tabs>
            <w:spacing w:before="60"/>
          </w:pPr>
          <w:r>
            <w:fldChar w:fldCharType="end"/>
          </w:r>
          <w:r>
            <w:fldChar w:fldCharType="begin"/>
          </w:r>
          <w:r>
            <w:instrText xml:space="preserve"> HYPERLINK \l "_heading=h.74ioqjny1u2v" </w:instrText>
          </w:r>
          <w:r>
            <w:fldChar w:fldCharType="separate"/>
          </w:r>
          <w:r>
            <w:t>4. Roles, Responsibilities, Benefits and Challenges</w:t>
          </w:r>
          <w:r>
            <w:tab/>
            <w:t>8</w:t>
          </w:r>
        </w:p>
        <w:p w14:paraId="0000000F" w14:textId="77777777" w:rsidR="00BE298C" w:rsidRDefault="00000000">
          <w:pPr>
            <w:widowControl w:val="0"/>
            <w:tabs>
              <w:tab w:val="right" w:pos="9360"/>
            </w:tabs>
            <w:spacing w:before="60"/>
          </w:pPr>
          <w:r>
            <w:fldChar w:fldCharType="end"/>
          </w:r>
          <w:r>
            <w:fldChar w:fldCharType="begin"/>
          </w:r>
          <w:r>
            <w:instrText xml:space="preserve"> HYPERLINK \l "_heading=h.ryu0a2mww2dm" </w:instrText>
          </w:r>
          <w:r>
            <w:fldChar w:fldCharType="separate"/>
          </w:r>
          <w:r>
            <w:t>5. Stakeholder Models: Matrix, Engagement Plan, Communication Plan and RACI</w:t>
          </w:r>
          <w:r>
            <w:tab/>
            <w:t>10</w:t>
          </w:r>
        </w:p>
        <w:p w14:paraId="00000010" w14:textId="77777777" w:rsidR="00BE298C" w:rsidRDefault="00000000">
          <w:pPr>
            <w:widowControl w:val="0"/>
            <w:tabs>
              <w:tab w:val="right" w:pos="9360"/>
            </w:tabs>
            <w:spacing w:before="60"/>
          </w:pPr>
          <w:r>
            <w:fldChar w:fldCharType="end"/>
          </w:r>
          <w:r>
            <w:fldChar w:fldCharType="begin"/>
          </w:r>
          <w:r>
            <w:instrText xml:space="preserve"> HYPERLINK \l "_heading=h.x810ankx8ul9" </w:instrText>
          </w:r>
          <w:r>
            <w:fldChar w:fldCharType="separate"/>
          </w:r>
          <w:r>
            <w:t>6. Critical Explanation of Stakeholder Engagement Using the 4Cs Model</w:t>
          </w:r>
          <w:r>
            <w:tab/>
            <w:t>12</w:t>
          </w:r>
        </w:p>
        <w:p w14:paraId="00000011" w14:textId="77777777" w:rsidR="00BE298C" w:rsidRDefault="00000000">
          <w:pPr>
            <w:widowControl w:val="0"/>
            <w:tabs>
              <w:tab w:val="right" w:pos="9360"/>
            </w:tabs>
            <w:spacing w:before="60"/>
          </w:pPr>
          <w:r>
            <w:fldChar w:fldCharType="end"/>
          </w:r>
          <w:r>
            <w:fldChar w:fldCharType="begin"/>
          </w:r>
          <w:r>
            <w:instrText xml:space="preserve"> HYPERLINK \l "_heading=h.i364jlmt8aon" </w:instrText>
          </w:r>
          <w:r>
            <w:fldChar w:fldCharType="separate"/>
          </w:r>
          <w:r>
            <w:t>7. Impact of Stakeholder Engagement and Recommendations</w:t>
          </w:r>
          <w:r>
            <w:tab/>
            <w:t>14</w:t>
          </w:r>
        </w:p>
        <w:p w14:paraId="00000012" w14:textId="77777777" w:rsidR="00BE298C" w:rsidRDefault="00000000">
          <w:pPr>
            <w:widowControl w:val="0"/>
            <w:tabs>
              <w:tab w:val="right" w:pos="9360"/>
            </w:tabs>
            <w:spacing w:before="60"/>
          </w:pPr>
          <w:r>
            <w:fldChar w:fldCharType="end"/>
          </w:r>
          <w:r>
            <w:fldChar w:fldCharType="begin"/>
          </w:r>
          <w:r>
            <w:instrText xml:space="preserve"> HYPERLINK \l "_heading=h.at9b8fvfsffd" </w:instrText>
          </w:r>
          <w:r>
            <w:fldChar w:fldCharType="separate"/>
          </w:r>
          <w:r>
            <w:t>8. Conclusion</w:t>
          </w:r>
          <w:r>
            <w:tab/>
            <w:t>16</w:t>
          </w:r>
        </w:p>
        <w:p w14:paraId="00000013" w14:textId="77777777" w:rsidR="00BE298C" w:rsidRDefault="00000000">
          <w:pPr>
            <w:widowControl w:val="0"/>
            <w:tabs>
              <w:tab w:val="right" w:pos="9360"/>
            </w:tabs>
            <w:spacing w:before="60"/>
          </w:pPr>
          <w:r>
            <w:fldChar w:fldCharType="end"/>
          </w:r>
          <w:hyperlink w:anchor="_heading=h.7c7780fh1yvq">
            <w:r w:rsidR="00BE298C">
              <w:t>References</w:t>
            </w:r>
            <w:r w:rsidR="00BE298C">
              <w:tab/>
              <w:t>17</w:t>
            </w:r>
          </w:hyperlink>
          <w:r>
            <w:fldChar w:fldCharType="end"/>
          </w:r>
        </w:p>
      </w:sdtContent>
    </w:sdt>
    <w:p w14:paraId="00000014" w14:textId="77777777" w:rsidR="00BE298C" w:rsidRDefault="00000000">
      <w:pPr>
        <w:rPr>
          <w:b/>
          <w:bCs/>
        </w:rPr>
      </w:pPr>
      <w:r>
        <w:br w:type="page"/>
      </w:r>
    </w:p>
    <w:p w14:paraId="00000015" w14:textId="77777777" w:rsidR="00BE298C" w:rsidRPr="008948F9" w:rsidRDefault="00000000">
      <w:pPr>
        <w:pStyle w:val="Heading1"/>
        <w:rPr>
          <w:b w:val="0"/>
          <w:bCs w:val="0"/>
        </w:rPr>
      </w:pPr>
      <w:bookmarkStart w:id="0" w:name="_heading=h.7ximtrqx1q6c" w:colFirst="0" w:colLast="0"/>
      <w:bookmarkEnd w:id="0"/>
      <w:r w:rsidRPr="008948F9">
        <w:rPr>
          <w:b w:val="0"/>
          <w:bCs w:val="0"/>
        </w:rPr>
        <w:lastRenderedPageBreak/>
        <w:t>1. Introduction</w:t>
      </w:r>
    </w:p>
    <w:p w14:paraId="00000016" w14:textId="77777777" w:rsidR="00BE298C" w:rsidRDefault="00000000">
      <w:r>
        <w:t xml:space="preserve">Zepp Health UK is a management consultancy company with its main specialisation in smart wearable technology, which focuses on health-monitoring gadgets integrating user-friendly design, advanced bio-sensing and artificial intelligence. The company under Zepp and </w:t>
      </w:r>
      <w:proofErr w:type="spellStart"/>
      <w:r>
        <w:t>Amazfit</w:t>
      </w:r>
      <w:proofErr w:type="spellEnd"/>
      <w:r>
        <w:t xml:space="preserve"> brands operates with a mission to promote personal wellbeing and preventive health management globally under the recognisable brands. Zepp Health UK is in the process of presenting a new wearable device that monitors the heart rates, sleep patterns and blood oxygenation (Cusack </w:t>
      </w:r>
      <w:r>
        <w:rPr>
          <w:i/>
          <w:iCs/>
        </w:rPr>
        <w:t>et al.,</w:t>
      </w:r>
      <w:r>
        <w:t xml:space="preserve"> 2024). The device has high market potential as there will be increasing demand in the use of digital health tools in the UK. Nevertheless, its successful implementation in six months will occur due to a proper coordination and the involvement of various internal and external stakeholders.</w:t>
      </w:r>
    </w:p>
    <w:p w14:paraId="5468487D" w14:textId="77777777" w:rsidR="00601428" w:rsidRDefault="00601428" w:rsidP="00601428">
      <w:bookmarkStart w:id="1" w:name="_heading=h.rvrvqzfj9ys6" w:colFirst="0" w:colLast="0"/>
      <w:bookmarkEnd w:id="1"/>
    </w:p>
    <w:p w14:paraId="00000018" w14:textId="3618119B" w:rsidR="00BE298C" w:rsidRDefault="00000000" w:rsidP="00601428">
      <w:r>
        <w:t>2. SWOT Analysis</w:t>
      </w:r>
    </w:p>
    <w:p w14:paraId="00000019" w14:textId="77777777" w:rsidR="00BE298C" w:rsidRDefault="00000000">
      <w:r>
        <w:t>This SWOT analysis is a narrow analysis of the situation in Zepp Health UK in a situation that it is about to roll out this new wearable health device.</w:t>
      </w:r>
    </w:p>
    <w:p w14:paraId="0000001A" w14:textId="77777777" w:rsidR="00BE298C" w:rsidRPr="008948F9" w:rsidRDefault="00000000">
      <w:r w:rsidRPr="008948F9">
        <w:t>Strengths</w:t>
      </w:r>
    </w:p>
    <w:p w14:paraId="0000001B" w14:textId="77777777" w:rsidR="00BE298C" w:rsidRDefault="00000000">
      <w:r>
        <w:t>Zepp Health UK enjoys high technological capacities created by its parent organisation in the world. Its wearable devices are associated with good bio-sensing accuracy, long battery life and reasonable price making them attractive in the mid-range wearable market. The company has created e-commerce presence and collaboration with the UK retailers, providing good channels of distribution. The currently deployed software infrastructure and the past generations of the software make the organisation able to cut down on the development time and sustain performance of the product that it delivers (</w:t>
      </w:r>
      <w:proofErr w:type="spellStart"/>
      <w:r>
        <w:t>Pellecchia</w:t>
      </w:r>
      <w:proofErr w:type="spellEnd"/>
      <w:r>
        <w:rPr>
          <w:i/>
          <w:iCs/>
        </w:rPr>
        <w:t xml:space="preserve"> et al.,</w:t>
      </w:r>
      <w:r>
        <w:t xml:space="preserve"> 2022).</w:t>
      </w:r>
    </w:p>
    <w:p w14:paraId="0000001C" w14:textId="77777777" w:rsidR="00BE298C" w:rsidRPr="008948F9" w:rsidRDefault="00000000">
      <w:r w:rsidRPr="008948F9">
        <w:t>Weaknesses</w:t>
      </w:r>
    </w:p>
    <w:p w14:paraId="0000001D" w14:textId="77777777" w:rsidR="00BE298C" w:rsidRDefault="00000000">
      <w:r>
        <w:t xml:space="preserve">Although Zepp Health UK has the potential to adopt technology, the brand is not as well-known as other strong competitors, who are Apple, Fitbit and Garmin. This can diminish the pre-purchase trust and brand loyalty. There are also reduced marketing </w:t>
      </w:r>
      <w:proofErr w:type="gramStart"/>
      <w:r>
        <w:t>resources</w:t>
      </w:r>
      <w:proofErr w:type="gramEnd"/>
      <w:r>
        <w:t xml:space="preserve"> and this may limit the exposure of new products. The dependency on foreign production subjects the organisation to time wastage, increased expenses and quality variations. Its products also occupy the mid-range positioning which might not appeal to consumers who need excellent brand prestige devices.</w:t>
      </w:r>
    </w:p>
    <w:p w14:paraId="67922EE7" w14:textId="77777777" w:rsidR="008948F9" w:rsidRDefault="008948F9"/>
    <w:p w14:paraId="45EE57D5" w14:textId="77777777" w:rsidR="008948F9" w:rsidRDefault="00000000">
      <w:r w:rsidRPr="008948F9">
        <w:t>Opportunities</w:t>
      </w:r>
    </w:p>
    <w:p w14:paraId="0000001F" w14:textId="498686BD" w:rsidR="00BE298C" w:rsidRDefault="00000000">
      <w:r>
        <w:lastRenderedPageBreak/>
        <w:t xml:space="preserve">The increased pressure among people on their health and wellbeing is an excellent opportunity for new equipment. The growing demand to monitor sleep health, stress and fitness with greater awareness of the requirement to monitor sleep, stress and fitness allows the company to raise the uptake of wearable technologies. The ageing population of the UK is an opportunity for long term </w:t>
      </w:r>
      <w:r w:rsidR="004B7E6A">
        <w:t>health-based</w:t>
      </w:r>
      <w:r>
        <w:t xml:space="preserve"> products. AI and bio-sensing as technological innovations also enable Zepp Health UK to improve the accuracy and customize health insights. There is the possibility of partnering with insurers, healthcare institutions or workplace wellness programs that can </w:t>
      </w:r>
      <w:proofErr w:type="gramStart"/>
      <w:r>
        <w:t>open up</w:t>
      </w:r>
      <w:proofErr w:type="gramEnd"/>
      <w:r>
        <w:t xml:space="preserve"> the market (Zepp.com, 2024).</w:t>
      </w:r>
    </w:p>
    <w:p w14:paraId="00000020" w14:textId="77777777" w:rsidR="00BE298C" w:rsidRPr="008948F9" w:rsidRDefault="00000000">
      <w:r w:rsidRPr="008948F9">
        <w:t>Threats</w:t>
      </w:r>
    </w:p>
    <w:p w14:paraId="00000021" w14:textId="77777777" w:rsidR="00BE298C" w:rsidRDefault="00000000">
      <w:r>
        <w:t xml:space="preserve">Zepp Health UK is experiencing pressure in terms of competition by other brands, which have more financial strength and marketing capabilities. The change in technology is rapid and this needs continuous innovation </w:t>
      </w:r>
      <w:proofErr w:type="gramStart"/>
      <w:r>
        <w:t>in order to</w:t>
      </w:r>
      <w:proofErr w:type="gramEnd"/>
      <w:r>
        <w:t xml:space="preserve"> keep up with it so that one does not get obsolete. The data protection regulatory rules against failing to meet the strict UK standards of data protection, device safety and medical accuracy pose a possible burden and delay. Uncertainty and inflation of the economy can put off consumers buying discretionary products. Moreover, the problem of cybersecurity threats threatens the level of consumer trust because wearable gadgets gather personal health sensitive information.</w:t>
      </w:r>
    </w:p>
    <w:p w14:paraId="00000022" w14:textId="77777777" w:rsidR="00BE298C" w:rsidRDefault="00BE298C"/>
    <w:p w14:paraId="00000024" w14:textId="18E6C7FF" w:rsidR="00BE298C" w:rsidRPr="00601428" w:rsidRDefault="00000000" w:rsidP="00601428">
      <w:pPr>
        <w:rPr>
          <w:b/>
          <w:bCs/>
        </w:rPr>
      </w:pPr>
      <w:bookmarkStart w:id="2" w:name="_heading=h.9ruip8w8w9ym" w:colFirst="0" w:colLast="0"/>
      <w:bookmarkEnd w:id="2"/>
      <w:r>
        <w:t>3. Key Internal and External Stakeholders</w:t>
      </w:r>
    </w:p>
    <w:p w14:paraId="00000025" w14:textId="77777777" w:rsidR="00BE298C" w:rsidRDefault="00000000">
      <w:r>
        <w:t xml:space="preserve">The effective introduction of the new wearable health device to Zepp Health UK relies on the synchronized participation of a great diversity of internal and external stakeholders. Our product development team has a key role to play internally in that it designs the device, comes up with prototypes as well as taking care of the technical vision as it relates to the project objectives. The software engineering team would be working hand in hand with them and creating and testing the algorithms that would perform the functions of the heart rate monitoring, sleep analysis and blood oxygen levels </w:t>
      </w:r>
      <w:proofErr w:type="gramStart"/>
      <w:r>
        <w:t>and also</w:t>
      </w:r>
      <w:proofErr w:type="gramEnd"/>
      <w:r>
        <w:t xml:space="preserve"> making sure that it goes smoothly with the Zepp mobile application. Extensive testing is made by the quality assurance team to confirm the safety, accuracy and performance of their work and ensure its compliance to the industry expectation. Offering the support to these technical teams, the marketing department performs the consumer research, design the promotion tactics and place the product competitively in the UK wearable market, whereas the </w:t>
      </w:r>
      <w:r>
        <w:lastRenderedPageBreak/>
        <w:t xml:space="preserve">sales department </w:t>
      </w:r>
      <w:proofErr w:type="gramStart"/>
      <w:r>
        <w:t>is in charge of</w:t>
      </w:r>
      <w:proofErr w:type="gramEnd"/>
      <w:r>
        <w:t xml:space="preserve"> upholding relations with retailers, product placement bargains and making sales forecasts (Humphreys, 2024).</w:t>
      </w:r>
    </w:p>
    <w:p w14:paraId="00000026" w14:textId="66A56892" w:rsidR="00BE298C" w:rsidRDefault="00000000">
      <w:r>
        <w:t xml:space="preserve">The regulatory and compliance team ensures that the UK laws, such as data protection, product safety and digital health regulations are met, and the senior management gives </w:t>
      </w:r>
      <w:r w:rsidR="008948F9">
        <w:t>all</w:t>
      </w:r>
      <w:r>
        <w:t xml:space="preserve"> direction, appoints resources and tracks the progress of the project. On the outside, the suppliers and the component manufacturers are supplying necessary hardware with sensors, batteries and casings, and </w:t>
      </w:r>
      <w:r w:rsidR="008948F9">
        <w:t>third-party</w:t>
      </w:r>
      <w:r>
        <w:t xml:space="preserve"> manufacturers assemble the device as per the specifications of Zepp Health. The transport of components and final products is safe and on time through the logistics and distribution associates. The main channels of distribution include retailers and online channels that affect consumer buying decisions based on display, customer touch and view ability. One of the key stakeholder groups is the consumers since they shape product features and future advancements according to their requirements, expectation and feedback. Moreover, cooperation opportunities within the healthcare organisations exist, which would allow potentially confirming the features of health monitoring and contribute to the credibility of the health and wellness industry (Humphreys, 2024).</w:t>
      </w:r>
    </w:p>
    <w:p w14:paraId="00000027" w14:textId="77777777" w:rsidR="00BE298C" w:rsidRDefault="00BE298C"/>
    <w:p w14:paraId="00000029" w14:textId="76FE3670" w:rsidR="00BE298C" w:rsidRPr="00601428" w:rsidRDefault="00000000" w:rsidP="00601428">
      <w:pPr>
        <w:rPr>
          <w:b/>
          <w:bCs/>
        </w:rPr>
      </w:pPr>
      <w:bookmarkStart w:id="3" w:name="_heading=h.74ioqjny1u2v" w:colFirst="0" w:colLast="0"/>
      <w:bookmarkEnd w:id="3"/>
      <w:r>
        <w:t>4. Roles, Responsibilities, Benefits and Challenges</w:t>
      </w:r>
    </w:p>
    <w:p w14:paraId="0000002A" w14:textId="706FD0F8" w:rsidR="00BE298C" w:rsidRDefault="00000000">
      <w:r>
        <w:t xml:space="preserve">The effective design and introduction of a new wearable health device, Zepp Health UK depends on identification of jobs and responsibilities to all stakeholders and knowledge on the advantages they would create and the obstacles they would be exposed to. The product development team takes centre stage since it is the team that turns the concept of the project into a functional design. The tasks that they are involved with are the development of prototypes, selection of suitable material, ergonomic comfort and incorporation of sensors into the device. These people come with a high level of technical skills and creative </w:t>
      </w:r>
      <w:r w:rsidR="008948F9">
        <w:t>problem-solving</w:t>
      </w:r>
      <w:r>
        <w:t xml:space="preserve"> skills, which cannot be underestimated during innovation. Nevertheless, they are faced with challenges like strict time constraints, design requirements and tension between cost advantages and high performance. The software engineering team will come up with algorithms that will be used to power the health-monitoring features of the device and so that they will read well and be reliable. They also provide invaluable technical expertise that would improve the quality of products, but they can also have problems with tuning the algorithm to various smartphone systems, and the ability to maintain the firmware (Kujala </w:t>
      </w:r>
      <w:r>
        <w:rPr>
          <w:i/>
          <w:iCs/>
        </w:rPr>
        <w:t>et al.,</w:t>
      </w:r>
      <w:r>
        <w:t xml:space="preserve"> 2022).</w:t>
      </w:r>
    </w:p>
    <w:p w14:paraId="0000002B" w14:textId="6E0BA92A" w:rsidR="00BE298C" w:rsidRDefault="00000000">
      <w:r>
        <w:lastRenderedPageBreak/>
        <w:t xml:space="preserve">The quality assurance department is important in ensuring that the product is of the required quality by regulations as well as internal quality control. They perform stringent testing </w:t>
      </w:r>
      <w:proofErr w:type="gramStart"/>
      <w:r>
        <w:t>in order to</w:t>
      </w:r>
      <w:proofErr w:type="gramEnd"/>
      <w:r>
        <w:t xml:space="preserve"> detect defects, performance and user safety testing. Their labour assists in avoiding expensive recall of products as well as enhances brand loyalty. There are issues however when testing schedules conflict with development schedule problems, or where some extra testing is needed because of unforeseen performance problems. The marketing department is the one that will design the brand image of the device, facilitate promotional campaigns and study of consumer trends to ensure the product gains a competitive positioning. Their output creates product awareness and adoption on a market ready but in most </w:t>
      </w:r>
      <w:r w:rsidR="008948F9">
        <w:t>cases,</w:t>
      </w:r>
      <w:r>
        <w:t xml:space="preserve"> they are very dependent on timely information provided by the development team which can be a challenge when details regarding the final products take too long to be at hand (</w:t>
      </w:r>
      <w:proofErr w:type="spellStart"/>
      <w:r>
        <w:t>Ceolta</w:t>
      </w:r>
      <w:proofErr w:type="spellEnd"/>
      <w:r>
        <w:t>-Smith and Kenney, 2021).</w:t>
      </w:r>
    </w:p>
    <w:p w14:paraId="0000002C" w14:textId="77777777" w:rsidR="00BE298C" w:rsidRDefault="00000000">
      <w:r>
        <w:t>The sales department deals with retailers and online interfaces, negotiates the price, maintains the product supply and demand projections. Their introduction brings efforts in commerce, understanding of customers and this facilitates the generation of revenue. They have the primary challenge of meeting the retailer demands, dealing with competition exerted by the market, and dealing with consumer behavioural changes. The regulatory and compliance unit deals with the compliance with UK product safety standard, data protection law and digital health standard. They are very instrumental in ensuring that the product is given legal approval, however, they are experiencing a problem connected with a lot of documentation necessary and a changing regulatory environment. The top management will generalize the project’s strategic direction, resources allocation and highest-level problems. As much as they offer the necessary leadership and support, they can be faced with difficulties trying to balance organisational competing priorities or addressing emerging risks (</w:t>
      </w:r>
      <w:proofErr w:type="spellStart"/>
      <w:r>
        <w:t>Ogbodo</w:t>
      </w:r>
      <w:proofErr w:type="spellEnd"/>
      <w:r>
        <w:t xml:space="preserve"> </w:t>
      </w:r>
      <w:r>
        <w:rPr>
          <w:i/>
          <w:iCs/>
        </w:rPr>
        <w:t xml:space="preserve">et al., </w:t>
      </w:r>
      <w:r>
        <w:t>2025).</w:t>
      </w:r>
    </w:p>
    <w:p w14:paraId="0000002D" w14:textId="0854D1AB" w:rsidR="00BE298C" w:rsidRDefault="00000000">
      <w:r>
        <w:t xml:space="preserve">On the outside, the hardware components needed to assemble the devices are supplied by suppliers and component developers. They are reliable in terms of sustained production but can encounter difficulties in the form of shortages, delays in shipments or unstable material prices. Third party manufacturers put the device together per the specifications of Zepp health UK and introduce a level of efficiency into production </w:t>
      </w:r>
      <w:r w:rsidR="008948F9">
        <w:t>however</w:t>
      </w:r>
      <w:r>
        <w:t xml:space="preserve"> they are also prone to delays or quality variation. Advantages to the retailers and online platforms include the addition of a competitive product to the catalogue, though there can be issues linked to the shortcomings of managing stocks or returns of consumers.</w:t>
      </w:r>
      <w:r w:rsidR="008948F9">
        <w:t xml:space="preserve"> L</w:t>
      </w:r>
      <w:r>
        <w:t xml:space="preserve">astly, the consumers and healthcare partners are the ones giving essential feedback </w:t>
      </w:r>
      <w:r>
        <w:lastRenderedPageBreak/>
        <w:t xml:space="preserve">that is used to improve the </w:t>
      </w:r>
      <w:r w:rsidR="008948F9">
        <w:t>product,</w:t>
      </w:r>
      <w:r>
        <w:t xml:space="preserve"> but their satisfaction is strongly dependent on the accuracy of the products and their usability.</w:t>
      </w:r>
    </w:p>
    <w:p w14:paraId="3683EBC8" w14:textId="77777777" w:rsidR="00601428" w:rsidRDefault="00601428"/>
    <w:p w14:paraId="0000002F" w14:textId="4712BFF8" w:rsidR="00BE298C" w:rsidRPr="00601428" w:rsidRDefault="00000000" w:rsidP="00601428">
      <w:pPr>
        <w:rPr>
          <w:b/>
          <w:bCs/>
        </w:rPr>
      </w:pPr>
      <w:bookmarkStart w:id="4" w:name="_heading=h.ryu0a2mww2dm" w:colFirst="0" w:colLast="0"/>
      <w:bookmarkEnd w:id="4"/>
      <w:r>
        <w:t>5. Stakeholder Models: Matrix, Engagement Plan, Communication Plan and RACI</w:t>
      </w:r>
    </w:p>
    <w:p w14:paraId="00000030" w14:textId="77777777" w:rsidR="00BE298C" w:rsidRDefault="00000000">
      <w:r>
        <w:t>Zepp Health UK wearable device project should have a proper structure of stakeholder management to define expectations, communication requirements and channels of decision making. Using models like the stakeholder matrix, engagement plan, communication plan and RACI matrix will guarantee that every stakeholder stays with the flow, multi-task and focused through the project lifecycle (Brower</w:t>
      </w:r>
      <w:r>
        <w:rPr>
          <w:i/>
          <w:iCs/>
        </w:rPr>
        <w:t xml:space="preserve"> et al.,</w:t>
      </w:r>
      <w:r>
        <w:t xml:space="preserve"> 2021).</w:t>
      </w:r>
    </w:p>
    <w:p w14:paraId="00000031" w14:textId="77777777" w:rsidR="00BE298C" w:rsidRDefault="00000000">
      <w:r>
        <w:t xml:space="preserve">The </w:t>
      </w:r>
      <w:r w:rsidRPr="008948F9">
        <w:t>stakeholder matrix</w:t>
      </w:r>
      <w:r>
        <w:t xml:space="preserve"> is a root tool that is applied to group stakeholders in accordance with the intensity of their interest in the project and their impact on the project results. The product development team, software engineers, senior management and regulatory personnel reside in the high influence, high interest quadrant because they have the direct influence that is directing the technical performance, compliance and strategic direction of the device. This is because they get deeply involved, thus communication with them is frequent and they require a lot of transparency. Suppliers, manufacturers and major retailers are considered as the high influence, low interest stakeholders (</w:t>
      </w:r>
      <w:proofErr w:type="spellStart"/>
      <w:r>
        <w:t>Suhanda</w:t>
      </w:r>
      <w:proofErr w:type="spellEnd"/>
      <w:r>
        <w:t xml:space="preserve"> and </w:t>
      </w:r>
      <w:proofErr w:type="spellStart"/>
      <w:r>
        <w:t>Pratami</w:t>
      </w:r>
      <w:proofErr w:type="spellEnd"/>
      <w:r>
        <w:t>, 2021). They are not likely to be closely involved in day-to-day activities, but their decisions have a considerable influence on schedules and allocation. The stakeholders of the project that fall under the category of low influence, but high interest are the consumers and the marketing teams that are closely involved with the project but cannot make significant decisions. Lastly, there are low influence, low interest stakeholders, wider community groups or general observers who do not need a lot of engagement. Such a mapping of stakeholders assists the project manager to focus on the levels of communication to be put in place and where further support can be sought or a negotiation can be expected.</w:t>
      </w:r>
    </w:p>
    <w:p w14:paraId="00000032" w14:textId="77777777" w:rsidR="00BE298C" w:rsidRDefault="00000000">
      <w:r>
        <w:t xml:space="preserve">The stakeholder engagement plan is a plan on how every group of stakeholders will be engaged, how much they will need to be engaged and the mechanisms to be employed to ensure that good relationships are maintained. With high-impact stakeholders, scheduling regular meetings, updating on milestones and holding joint workshops, promote common knowledge and coherence. On the part of suppliers, the area of engagement is the reviews of the contracts, updates of deliveries and monitoring of performances (Kujala </w:t>
      </w:r>
      <w:r>
        <w:rPr>
          <w:i/>
          <w:iCs/>
        </w:rPr>
        <w:t>et al.,</w:t>
      </w:r>
      <w:r>
        <w:t xml:space="preserve"> 2022). The retailers need regular product briefing and promotional planning meetings and are involved by conducting market research </w:t>
      </w:r>
      <w:r>
        <w:lastRenderedPageBreak/>
        <w:t xml:space="preserve">surveys and conducting beta tests. The allocation of the </w:t>
      </w:r>
      <w:proofErr w:type="gramStart"/>
      <w:r>
        <w:t>particular engagement</w:t>
      </w:r>
      <w:proofErr w:type="gramEnd"/>
      <w:r>
        <w:t xml:space="preserve"> methods will guarantee that the appropriate level of engagement of the right stakeholders is at the right time.</w:t>
      </w:r>
    </w:p>
    <w:p w14:paraId="00000033" w14:textId="3A00C3FB" w:rsidR="00BE298C" w:rsidRDefault="00000000">
      <w:r>
        <w:t xml:space="preserve">To supplement this is the communication plan, the flow of information between all the stakeholders is made smooth. </w:t>
      </w:r>
      <w:r w:rsidR="008948F9">
        <w:t xml:space="preserve">Intrametric </w:t>
      </w:r>
      <w:r>
        <w:t>communication is based on such organised communications like weekly staff meetings, weekly project dashboards, shared documents and email newsletters. The external communication is achieved with suppliers by calling and sending formal documents to regulatory authorities, as well as briefings and formal documentations directed to retailers. It also has escalation processes to solve problems or other delays where a team leader’s issues that were not resolved are either sent to the project manager and lastly to the senior management where they are required. This will give the assurance of transparency and consistency minimizing confusion that may affect timelines or quality products.</w:t>
      </w:r>
    </w:p>
    <w:p w14:paraId="00000034" w14:textId="77777777" w:rsidR="00BE298C" w:rsidRDefault="00000000">
      <w:r>
        <w:t xml:space="preserve">Even more roles of the stakeholders can be clarified with the help of the RACI matrix in which one can determine who is Responsible, Accountable, Consulted and Informed (each of these activities is the part of any major project). The development team generally ensures product </w:t>
      </w:r>
      <w:proofErr w:type="gramStart"/>
      <w:r>
        <w:t>design</w:t>
      </w:r>
      <w:proofErr w:type="gramEnd"/>
      <w:r>
        <w:t xml:space="preserve"> and the top management is responsible for making the last decision. The software engineers have the role of developing algorithms and quality assurance consulted to examine the performance. QA teams are tasked with the responsibility of testing and staff that </w:t>
      </w:r>
      <w:proofErr w:type="gramStart"/>
      <w:r>
        <w:t>are in charge of</w:t>
      </w:r>
      <w:proofErr w:type="gramEnd"/>
      <w:r>
        <w:t xml:space="preserve"> regulation are expected to check compliance documentation. Promotional strategies are achieved by marketing while the sales teams maintain retail preparedness (Arshad, Saha and Sahu, 2023). The RACI matrix ensures that there is no role ambiguity because these roles are clearly </w:t>
      </w:r>
      <w:proofErr w:type="gramStart"/>
      <w:r>
        <w:t>defined</w:t>
      </w:r>
      <w:proofErr w:type="gramEnd"/>
      <w:r>
        <w:t xml:space="preserve"> and duplication of work is avoided which allows unhindered work within the departments. The combination of these models provides an orderly way of the stakeholder management work, which improves communication, decreases risks and keeps all contributors focused on the project objectives.</w:t>
      </w:r>
    </w:p>
    <w:p w14:paraId="00000035" w14:textId="77777777" w:rsidR="00BE298C" w:rsidRDefault="00BE298C"/>
    <w:p w14:paraId="00000037" w14:textId="109C7893" w:rsidR="00BE298C" w:rsidRPr="00601428" w:rsidRDefault="00000000" w:rsidP="00601428">
      <w:pPr>
        <w:rPr>
          <w:b/>
          <w:bCs/>
        </w:rPr>
      </w:pPr>
      <w:bookmarkStart w:id="5" w:name="_heading=h.x810ankx8ul9" w:colFirst="0" w:colLast="0"/>
      <w:bookmarkEnd w:id="5"/>
      <w:r>
        <w:t>6. Critical Explanation of Stakeholder Engagement Using the 4Cs Model</w:t>
      </w:r>
    </w:p>
    <w:p w14:paraId="00000038" w14:textId="77777777" w:rsidR="00BE298C" w:rsidRDefault="00000000">
      <w:r>
        <w:t xml:space="preserve">The 4Cs model which is communication, coordination, cooperation and collaboration offers a systematic and extensive model to control stakeholder engagement during the project of the wearable device at Zepp Health UK. Since all the internal and external factors are interdependent, the use of this model assures of the smooth flow of the project, as the challenges are resolved in </w:t>
      </w:r>
      <w:r>
        <w:lastRenderedPageBreak/>
        <w:t>time and stakeholders stay in line with the overall goals. Being a project manager, it is important to implement the 4Cs in each phase of the product lifecycle to have a successful launch.</w:t>
      </w:r>
    </w:p>
    <w:p w14:paraId="00000039" w14:textId="77777777" w:rsidR="00BE298C" w:rsidRDefault="00000000">
      <w:r>
        <w:t xml:space="preserve">The initial and the most basic element of the model is </w:t>
      </w:r>
      <w:r w:rsidRPr="008948F9">
        <w:rPr>
          <w:i/>
          <w:iCs/>
        </w:rPr>
        <w:t>communication</w:t>
      </w:r>
      <w:r w:rsidRPr="008948F9">
        <w:t>.</w:t>
      </w:r>
      <w:r>
        <w:t xml:space="preserve"> Effective communication will make the stakeholders </w:t>
      </w:r>
      <w:proofErr w:type="gramStart"/>
      <w:r>
        <w:t>well aware</w:t>
      </w:r>
      <w:proofErr w:type="gramEnd"/>
      <w:r>
        <w:t xml:space="preserve"> of their responsibilities, expectations and due dates. Having several teams of specialisation, like product developers, software developers, quality assurance team, suppliers and regulatory agencies, open and prompt communication lessens miscommunication and eliminates delays. Internal teams are also informed by regular status-meetings, digital dashboards, email updates and progress reports that allow them to make changes to their plans and address emerging problems. External stakeholders (suppliers, manufacturers and retailers) are targeted by communication applications that are characterized by the delivery schedule, product specifications, inventory planning and promotional strategies (Hasan, </w:t>
      </w:r>
      <w:proofErr w:type="spellStart"/>
      <w:r>
        <w:t>Klintworth</w:t>
      </w:r>
      <w:proofErr w:type="spellEnd"/>
      <w:r>
        <w:t xml:space="preserve"> and </w:t>
      </w:r>
      <w:proofErr w:type="spellStart"/>
      <w:r>
        <w:t>Hajat</w:t>
      </w:r>
      <w:proofErr w:type="spellEnd"/>
      <w:r>
        <w:t>, 2021).</w:t>
      </w:r>
    </w:p>
    <w:p w14:paraId="0000003A" w14:textId="77777777" w:rsidR="00BE298C" w:rsidRDefault="00000000">
      <w:r>
        <w:t xml:space="preserve">The second constituent is the </w:t>
      </w:r>
      <w:r>
        <w:rPr>
          <w:b/>
          <w:bCs/>
          <w:i/>
          <w:iCs/>
        </w:rPr>
        <w:t>coordination</w:t>
      </w:r>
      <w:r>
        <w:t xml:space="preserve"> which entails aligning the efforts of the various stakeholders with each other to achieve the interdependent activities. Coordination is crucial as there are </w:t>
      </w:r>
      <w:proofErr w:type="gramStart"/>
      <w:r>
        <w:t>a number of</w:t>
      </w:r>
      <w:proofErr w:type="gramEnd"/>
      <w:r>
        <w:t xml:space="preserve"> overlapping work streams of the wearable device project that need to be seamlessly integrated. Indicatively, the product development team will have to liaise intimately with the suppliers </w:t>
      </w:r>
      <w:proofErr w:type="gramStart"/>
      <w:r>
        <w:t>in order to</w:t>
      </w:r>
      <w:proofErr w:type="gramEnd"/>
      <w:r>
        <w:t xml:space="preserve"> make sure that sensor elements arrive in time as needed. Software engineers rely on software prototype delivery on time to test algorithms whereas the quality assurance team is awarded the responsibility of using hardware and software stability in testing. As a project manager, a project schedule is important and should be kept in detail as the project manager will be </w:t>
      </w:r>
      <w:proofErr w:type="gramStart"/>
      <w:r>
        <w:t>in a position</w:t>
      </w:r>
      <w:proofErr w:type="gramEnd"/>
      <w:r>
        <w:t xml:space="preserve"> to follow the progress and reassign the tasks where there are necessary interdependencies, then these interdependencies will not pose bottlenecks (Kerzner, 2025).</w:t>
      </w:r>
    </w:p>
    <w:p w14:paraId="0000003B" w14:textId="77777777" w:rsidR="00BE298C" w:rsidRDefault="00000000">
      <w:r w:rsidRPr="008948F9">
        <w:t xml:space="preserve">Cooperation </w:t>
      </w:r>
      <w:r>
        <w:t>is a desire of stakeholders to take care of each other and collaborate peacefully towards a common direction. Communication and coordination provide the structure; cooperation provides the stakeholders with outreach in that they interact positively, take into consideration the challenges of one another and are willing to overcome the challenges collectively. This is important in situations whereby different teams are working on rival priorities. E.g. a developer might not have the time to complete the testing unless they can be assured that the technical problems will be solved sooner, whereas a marketing team would want to know sooner whether a product feature is possible so they could prepare campaign materials.</w:t>
      </w:r>
    </w:p>
    <w:p w14:paraId="0000003C" w14:textId="77777777" w:rsidR="00BE298C" w:rsidRDefault="00000000">
      <w:r>
        <w:lastRenderedPageBreak/>
        <w:t xml:space="preserve">The fourth element is </w:t>
      </w:r>
      <w:r w:rsidRPr="008948F9">
        <w:t>collaboration,</w:t>
      </w:r>
      <w:r>
        <w:t xml:space="preserve"> which extends the areas of cooperation to come up with new solutions and get better results through the active involvement of stakeholder expertise. Teamwork demands that the parties engage by using their expertise in particular areas, questioning assumptions in constructive manners </w:t>
      </w:r>
      <w:proofErr w:type="gramStart"/>
      <w:r>
        <w:t>and also</w:t>
      </w:r>
      <w:proofErr w:type="gramEnd"/>
      <w:r>
        <w:t xml:space="preserve"> involve themselves in a joint decision making. As an example, in a situation where quality assurance points out the performance concerns, proper coordination between software development and the hardware team will make sure that the performance concerns are resolved in good time without affecting the introduction schedule.</w:t>
      </w:r>
    </w:p>
    <w:p w14:paraId="0000003D" w14:textId="0FABC43A" w:rsidR="00BE298C" w:rsidRDefault="00000000">
      <w:r>
        <w:t xml:space="preserve">Another critical component of the model is </w:t>
      </w:r>
      <w:r w:rsidRPr="008948F9">
        <w:t>Managing Conflict</w:t>
      </w:r>
      <w:r>
        <w:t xml:space="preserve"> that is to be addressed in all four components. The mismatch of expectation, lack of resources, time constraint or a divergent technical judgement may be the issue that </w:t>
      </w:r>
      <w:r w:rsidR="008948F9">
        <w:t>led</w:t>
      </w:r>
      <w:r>
        <w:t xml:space="preserve"> to conflicts. The 4Cs model assists conflict management by ensuring creation of proper lines of communication, coordination of tasks, mutual sharing in terms of support through cooperation and shared problem solving through collaborative efforts. Conflict would be resolved by ensuring that issues are pointed out at an early stage, making sure that discussions get facilitated, mediating on disagreements and keeping decisions made in line with the project objectives. Effective documentation, transparency in decision making and check-ins also contribute towards ensuring that escalation of conflicts is avoided. The stakeholders are heard, respected and supported, which further enhances a generally better and productive engagement environment (</w:t>
      </w:r>
      <w:proofErr w:type="spellStart"/>
      <w:r>
        <w:t>Photiou</w:t>
      </w:r>
      <w:proofErr w:type="spellEnd"/>
      <w:r>
        <w:t>, 2021).</w:t>
      </w:r>
    </w:p>
    <w:p w14:paraId="6C0A36A7" w14:textId="77777777" w:rsidR="00601428" w:rsidRDefault="00000000" w:rsidP="00601428">
      <w:r>
        <w:t xml:space="preserve">Overall, it can be said that the 4Cs model is a useful way of ensuring that the stakeholder engagement during the wearable device project is efficient to manage. Through communication, coordination, cooperation and collaboration, the project manager will keep stakeholders on track, motivated and prepared to make contributions to project success. This is an organized way of eliminating risks and delays </w:t>
      </w:r>
      <w:proofErr w:type="gramStart"/>
      <w:r>
        <w:t>and also</w:t>
      </w:r>
      <w:proofErr w:type="gramEnd"/>
      <w:r>
        <w:t xml:space="preserve"> enhances building of relationships, boosts creativity and enhances the chances of presenting a quality product to the market.</w:t>
      </w:r>
      <w:bookmarkStart w:id="6" w:name="_heading=h.i364jlmt8aon" w:colFirst="0" w:colLast="0"/>
      <w:bookmarkEnd w:id="6"/>
    </w:p>
    <w:p w14:paraId="4485939B" w14:textId="77777777" w:rsidR="00601428" w:rsidRDefault="00601428" w:rsidP="00601428"/>
    <w:p w14:paraId="0000003F" w14:textId="5EDFA338" w:rsidR="00BE298C" w:rsidRPr="00601428" w:rsidRDefault="00000000" w:rsidP="00601428">
      <w:pPr>
        <w:rPr>
          <w:b/>
          <w:bCs/>
        </w:rPr>
      </w:pPr>
      <w:r>
        <w:t>7. Impact of Stakeholder Engagement and Recommendations</w:t>
      </w:r>
    </w:p>
    <w:p w14:paraId="00000040" w14:textId="77777777" w:rsidR="00BE298C" w:rsidRDefault="00000000">
      <w:r>
        <w:t xml:space="preserve">The involvement of stakeholders is essential in defining the overall success of the wearable health device project of Zepp Health UK as it has an impact on the operational performance and business performance over the long-term. Included in the list of stakeholders when properly engaged is an improvement in decision making, coordination and the level of risk and strength of the </w:t>
      </w:r>
      <w:proofErr w:type="gramStart"/>
      <w:r>
        <w:t>end product</w:t>
      </w:r>
      <w:proofErr w:type="gramEnd"/>
      <w:r>
        <w:t xml:space="preserve"> which improved (Brophy </w:t>
      </w:r>
      <w:r>
        <w:rPr>
          <w:i/>
          <w:iCs/>
        </w:rPr>
        <w:t xml:space="preserve">et al., </w:t>
      </w:r>
      <w:r>
        <w:t>2021).</w:t>
      </w:r>
    </w:p>
    <w:p w14:paraId="00000041" w14:textId="77777777" w:rsidR="00BE298C" w:rsidRDefault="00000000">
      <w:r>
        <w:lastRenderedPageBreak/>
        <w:t>Stakeholder engagement helps in the improvement of the project clarity and direction. With constant consultation and information to the internal stakeholders including developers, software engineers and quality assurance teams, these stakeholders get a clear-cut feel of the project objectives and constraints. This pushes them to respond to the greater objectives of product functionality, safety and performance. This kind of alignment eliminates work duplication, minimises confusion and makes the technical development of the device developed in a holistic and integrated approach. Early active engagement will also motivate stakeholders to raise issues early, which help manage setbacks of risks better and experience fewer last-minute ones.</w:t>
      </w:r>
    </w:p>
    <w:p w14:paraId="00000042" w14:textId="77777777" w:rsidR="00BE298C" w:rsidRDefault="00000000">
      <w:r>
        <w:t xml:space="preserve">Enhanced cross-departmental coordination ensured by engagement is critical to a product that needs synchronisation in terms of design, software, testing, compliance and marketing. These teams openly communicate </w:t>
      </w:r>
      <w:proofErr w:type="gramStart"/>
      <w:r>
        <w:t>and in the process,</w:t>
      </w:r>
      <w:proofErr w:type="gramEnd"/>
      <w:r>
        <w:t xml:space="preserve"> they will have a better understanding of the workflow pressures and dependencies of each other. As an illustration, the marketing teams use the correct technical specifications in the promotional content, and quality assurance involves the stable prototypes in implementing the performance tests. Scheduling frequent interactions helps in collaboration where teams </w:t>
      </w:r>
      <w:proofErr w:type="gramStart"/>
      <w:r>
        <w:t>are able to</w:t>
      </w:r>
      <w:proofErr w:type="gramEnd"/>
      <w:r>
        <w:t xml:space="preserve"> foresee problems thus negotiating plausible schedules that adapt easily to changes (Pardo Otero </w:t>
      </w:r>
      <w:r>
        <w:rPr>
          <w:i/>
          <w:iCs/>
        </w:rPr>
        <w:t xml:space="preserve">et al., </w:t>
      </w:r>
      <w:r>
        <w:t>2023). This lowers the friction, avoids bottlenecks and facilitates the smooth flow of one project process to another.</w:t>
      </w:r>
    </w:p>
    <w:p w14:paraId="00000043" w14:textId="7B9A3EA3" w:rsidR="00BE298C" w:rsidRDefault="00000000">
      <w:r>
        <w:t xml:space="preserve">The interaction with the regulatory stakeholders is effective in influencing the legal and compliance results. The regulatory and compliance team should be involved during the entire development process in Zepp Health UK to make sure that each of the project stages is covered with safety standards, data protection needs and digital health regulations. This pre-emptive strategy minimises chances of failure to comply on the </w:t>
      </w:r>
      <w:r w:rsidR="008948F9">
        <w:t>last-minute</w:t>
      </w:r>
      <w:r>
        <w:t xml:space="preserve"> business and may result in stalling of product approval or erosion of brand favour. Regular reporting to regulatory organs also fosters confidence and ease in the process of going through documentation.</w:t>
      </w:r>
    </w:p>
    <w:p w14:paraId="00000044" w14:textId="77777777" w:rsidR="00BE298C" w:rsidRPr="008948F9" w:rsidRDefault="00000000">
      <w:r w:rsidRPr="008948F9">
        <w:t>Recommendations</w:t>
      </w:r>
    </w:p>
    <w:p w14:paraId="00000045" w14:textId="77777777" w:rsidR="00BE298C" w:rsidRDefault="00000000">
      <w:r>
        <w:t xml:space="preserve">One can exercise </w:t>
      </w:r>
      <w:proofErr w:type="gramStart"/>
      <w:r>
        <w:t>a number of</w:t>
      </w:r>
      <w:proofErr w:type="gramEnd"/>
      <w:r>
        <w:t xml:space="preserve"> strategic suggestions to enhance stakeholder support in future projects:</w:t>
      </w:r>
    </w:p>
    <w:p w14:paraId="00000046" w14:textId="77777777" w:rsidR="00BE298C" w:rsidRDefault="00000000">
      <w:r w:rsidRPr="008948F9">
        <w:t>Adopt a centralized virtual project management system -</w:t>
      </w:r>
      <w:r>
        <w:t xml:space="preserve"> A unified documenting, scheduling, allocation of tasks and communication system would save information gaps and enhance transparency of all internal teams in real-time.</w:t>
      </w:r>
    </w:p>
    <w:p w14:paraId="00000047" w14:textId="77777777" w:rsidR="00BE298C" w:rsidRDefault="00000000">
      <w:r w:rsidRPr="008948F9">
        <w:lastRenderedPageBreak/>
        <w:t>Increase monitoring of supplier and manufacturer performance</w:t>
      </w:r>
      <w:r>
        <w:rPr>
          <w:b/>
          <w:bCs/>
        </w:rPr>
        <w:t xml:space="preserve"> -</w:t>
      </w:r>
      <w:r>
        <w:t xml:space="preserve"> An effective method to combat this is by performing regular scorecards, quality audits and early-warning indicators to detect possible problems in the supply chain in time before it gets out of control.</w:t>
      </w:r>
    </w:p>
    <w:p w14:paraId="00000048" w14:textId="66DE3162" w:rsidR="00BE298C" w:rsidRDefault="00000000">
      <w:r w:rsidRPr="008948F9">
        <w:t>Grow consumer involvement by way of experimentation -</w:t>
      </w:r>
      <w:r>
        <w:rPr>
          <w:b/>
          <w:bCs/>
        </w:rPr>
        <w:t xml:space="preserve"> </w:t>
      </w:r>
      <w:r>
        <w:t xml:space="preserve">Beta testing carried out on different user bases in multiple waves will result in more valid feedback and will help the development of the device that is </w:t>
      </w:r>
      <w:r w:rsidR="00601428">
        <w:t>closer</w:t>
      </w:r>
      <w:r>
        <w:t xml:space="preserve"> to the needs of the broader market.</w:t>
      </w:r>
    </w:p>
    <w:p w14:paraId="00000049" w14:textId="77777777" w:rsidR="00BE298C" w:rsidRDefault="00000000">
      <w:r w:rsidRPr="008948F9">
        <w:t>Hold cross-functional alignment workshops and workshops -</w:t>
      </w:r>
      <w:r>
        <w:t xml:space="preserve"> Repeated interdepartmental meetings will improve the knowledge level and decrease the conflict and improve the ability to coordinate the teams, technical and the commercial ones.</w:t>
      </w:r>
    </w:p>
    <w:p w14:paraId="0000004A" w14:textId="77777777" w:rsidR="00BE298C" w:rsidRDefault="00000000">
      <w:r>
        <w:t>In general, an appropriate working relationship with stakeholders leads to a higher quality of a project, minimizes the time loss, contributes to the development of innovative products and creates sustainability in Zepp Health UK in terms of its competitiveness on the market of wearable health technology.</w:t>
      </w:r>
    </w:p>
    <w:p w14:paraId="2DC665FC" w14:textId="77777777" w:rsidR="008948F9" w:rsidRDefault="008948F9"/>
    <w:p w14:paraId="0000004C" w14:textId="30F861E5" w:rsidR="00BE298C" w:rsidRPr="008948F9" w:rsidRDefault="00000000" w:rsidP="008948F9">
      <w:bookmarkStart w:id="7" w:name="_heading=h.at9b8fvfsffd" w:colFirst="0" w:colLast="0"/>
      <w:bookmarkEnd w:id="7"/>
      <w:r w:rsidRPr="008948F9">
        <w:t>8. Conclusion</w:t>
      </w:r>
    </w:p>
    <w:p w14:paraId="0000004D" w14:textId="77777777" w:rsidR="00BE298C" w:rsidRDefault="00000000">
      <w:r>
        <w:t xml:space="preserve">The planning and introduction of a new wearable health device of Zepp Health UK shows the importance of stakeholder engagement when it comes to the success of the project. The project includes a vast number of internal and external stakeholders whose input affects each of the phases including design and development, compliance, manufacture and market release. Through well-organized communication with the stakeholders, the coordination of the planning process and cooperative problem-solving, the project manager assists in the establishment of the environment within which complicated affairs will be fulfilled in the most effective manner, risks will be managed at the earliest stage. The report showed that the internal stakeholders like developers, software engineers, quality assurance teams, marketing and regulatory personnel have their own expertise that directly influences the quality and safety of the end-product. </w:t>
      </w:r>
    </w:p>
    <w:p w14:paraId="0000004E" w14:textId="41517E19" w:rsidR="00BE298C" w:rsidRDefault="00000000">
      <w:r>
        <w:t xml:space="preserve">Interaction with the outside stakeholders such as suppliers, manufacturers, retailers, consumers and health partners also </w:t>
      </w:r>
      <w:r w:rsidR="008948F9">
        <w:t>boost</w:t>
      </w:r>
      <w:r>
        <w:t xml:space="preserve"> the reliability, commercial preparedness and relevance of the project. The implementation of such frameworks as the stakeholder matrix, RACI model, engagement plan and communication plan </w:t>
      </w:r>
      <w:proofErr w:type="gramStart"/>
      <w:r>
        <w:t>is</w:t>
      </w:r>
      <w:proofErr w:type="gramEnd"/>
      <w:r>
        <w:t xml:space="preserve"> a way to guarantee accountability and transparency throughout all groups. In the meantime, the model of 4Cs communication, coordination, cooperation and </w:t>
      </w:r>
      <w:r>
        <w:lastRenderedPageBreak/>
        <w:t>collaboration is a more realistic approach to managing the interaction, eliminating any conflicts and facilitating the sustaining progress.</w:t>
      </w:r>
    </w:p>
    <w:p w14:paraId="0000004F" w14:textId="77777777" w:rsidR="00BE298C" w:rsidRDefault="00000000">
      <w:r>
        <w:br w:type="page"/>
      </w:r>
    </w:p>
    <w:p w14:paraId="00000050" w14:textId="77777777" w:rsidR="00BE298C" w:rsidRPr="00B421A7" w:rsidRDefault="00000000">
      <w:pPr>
        <w:pStyle w:val="Heading1"/>
        <w:rPr>
          <w:b w:val="0"/>
          <w:bCs w:val="0"/>
        </w:rPr>
      </w:pPr>
      <w:bookmarkStart w:id="8" w:name="_heading=h.7c7780fh1yvq" w:colFirst="0" w:colLast="0"/>
      <w:bookmarkEnd w:id="8"/>
      <w:r w:rsidRPr="00B421A7">
        <w:rPr>
          <w:b w:val="0"/>
          <w:bCs w:val="0"/>
        </w:rPr>
        <w:lastRenderedPageBreak/>
        <w:t>References</w:t>
      </w:r>
    </w:p>
    <w:p w14:paraId="00000051" w14:textId="77777777" w:rsidR="00BE298C" w:rsidRDefault="00000000">
      <w:pPr>
        <w:spacing w:after="200"/>
      </w:pPr>
      <w:r>
        <w:t xml:space="preserve">Arshad, M., Saha, S. and Sahu, S.K., (2023). </w:t>
      </w:r>
      <w:r>
        <w:rPr>
          <w:i/>
          <w:iCs/>
        </w:rPr>
        <w:t>Development of RACI matrix for complete machine lifecycle</w:t>
      </w:r>
      <w:r>
        <w:t>.</w:t>
      </w:r>
    </w:p>
    <w:p w14:paraId="00000052" w14:textId="77777777" w:rsidR="00BE298C" w:rsidRDefault="00000000">
      <w:pPr>
        <w:spacing w:after="200"/>
      </w:pPr>
      <w:r>
        <w:t xml:space="preserve">Brophy, K., Davies, S., Olenik, S., </w:t>
      </w:r>
      <w:proofErr w:type="spellStart"/>
      <w:r>
        <w:t>Çotur</w:t>
      </w:r>
      <w:proofErr w:type="spellEnd"/>
      <w:r>
        <w:t xml:space="preserve">, Y., Ming, D., Van </w:t>
      </w:r>
      <w:proofErr w:type="spellStart"/>
      <w:r>
        <w:t>Zalk</w:t>
      </w:r>
      <w:proofErr w:type="spellEnd"/>
      <w:r>
        <w:t xml:space="preserve">, N., O’Hare, D., Guder, F. and </w:t>
      </w:r>
      <w:proofErr w:type="spellStart"/>
      <w:r>
        <w:t>Yetisen</w:t>
      </w:r>
      <w:proofErr w:type="spellEnd"/>
      <w:r>
        <w:t xml:space="preserve">, A.K., (2021). </w:t>
      </w:r>
      <w:r>
        <w:rPr>
          <w:i/>
          <w:iCs/>
        </w:rPr>
        <w:t>The future of wearable technologies.</w:t>
      </w:r>
      <w:r>
        <w:t xml:space="preserve"> Imperial College London: London, UK.</w:t>
      </w:r>
    </w:p>
    <w:p w14:paraId="00000053" w14:textId="77777777" w:rsidR="00BE298C" w:rsidRDefault="00000000">
      <w:pPr>
        <w:spacing w:after="200"/>
      </w:pPr>
      <w:r>
        <w:t xml:space="preserve">Brower, H.H., Nicklas, B.J., Nader, M.A., Trost, L.M. and Miller, D.P., (2021). Creating effective academic research teams: Two tools borrowed from business practice. </w:t>
      </w:r>
      <w:r>
        <w:rPr>
          <w:i/>
          <w:iCs/>
        </w:rPr>
        <w:t>Journal of clinical and translational science,</w:t>
      </w:r>
      <w:r>
        <w:t xml:space="preserve"> 5(1), p.e74.</w:t>
      </w:r>
    </w:p>
    <w:p w14:paraId="00000054" w14:textId="77777777" w:rsidR="00BE298C" w:rsidRDefault="00000000">
      <w:pPr>
        <w:spacing w:after="200"/>
      </w:pPr>
      <w:proofErr w:type="spellStart"/>
      <w:r>
        <w:t>Ceolta</w:t>
      </w:r>
      <w:proofErr w:type="spellEnd"/>
      <w:r>
        <w:t>-Smith, J. and Kenney, C., (2021). Healthcare professionals' roles within UK welfare-to-work provision: a multiple case study exploration.</w:t>
      </w:r>
      <w:r>
        <w:rPr>
          <w:i/>
          <w:iCs/>
        </w:rPr>
        <w:t xml:space="preserve"> International Journal of Therapy </w:t>
      </w:r>
      <w:proofErr w:type="gramStart"/>
      <w:r>
        <w:rPr>
          <w:i/>
          <w:iCs/>
        </w:rPr>
        <w:t>And</w:t>
      </w:r>
      <w:proofErr w:type="gramEnd"/>
      <w:r>
        <w:rPr>
          <w:i/>
          <w:iCs/>
        </w:rPr>
        <w:t xml:space="preserve"> Rehabilitation,</w:t>
      </w:r>
      <w:r>
        <w:t xml:space="preserve"> 28(7), pp.1-24.</w:t>
      </w:r>
    </w:p>
    <w:p w14:paraId="00000055" w14:textId="77777777" w:rsidR="00BE298C" w:rsidRDefault="00000000">
      <w:pPr>
        <w:spacing w:after="200"/>
      </w:pPr>
      <w:r>
        <w:t xml:space="preserve">Cusack, N.M., Venkatraman, P.D., Raza, U. and Faisal, A., (2024). Smart wearable sensors for health and lifestyle monitoring: commercial and emerging solutions. </w:t>
      </w:r>
      <w:r>
        <w:rPr>
          <w:i/>
          <w:iCs/>
        </w:rPr>
        <w:t>ECS sensors plus,</w:t>
      </w:r>
      <w:r>
        <w:t xml:space="preserve"> 3(1), p.017001.</w:t>
      </w:r>
    </w:p>
    <w:p w14:paraId="00000056" w14:textId="77777777" w:rsidR="00BE298C" w:rsidRDefault="00000000">
      <w:pPr>
        <w:spacing w:after="200"/>
      </w:pPr>
      <w:r>
        <w:t xml:space="preserve">Hasan, A., </w:t>
      </w:r>
      <w:proofErr w:type="spellStart"/>
      <w:r>
        <w:t>Klintworth</w:t>
      </w:r>
      <w:proofErr w:type="spellEnd"/>
      <w:r>
        <w:t xml:space="preserve">, K. and </w:t>
      </w:r>
      <w:proofErr w:type="spellStart"/>
      <w:r>
        <w:t>Hajat</w:t>
      </w:r>
      <w:proofErr w:type="spellEnd"/>
      <w:r>
        <w:t xml:space="preserve">, C., (2021). Wearable technology and health improvement. </w:t>
      </w:r>
      <w:r>
        <w:rPr>
          <w:i/>
          <w:iCs/>
        </w:rPr>
        <w:t>Occupational Medicine,</w:t>
      </w:r>
      <w:r>
        <w:t xml:space="preserve"> 71(2), pp.53-55.</w:t>
      </w:r>
    </w:p>
    <w:p w14:paraId="00000057" w14:textId="77777777" w:rsidR="00BE298C" w:rsidRDefault="00000000">
      <w:pPr>
        <w:spacing w:after="200"/>
      </w:pPr>
      <w:r>
        <w:t xml:space="preserve">Humphreys, J., (2024). </w:t>
      </w:r>
      <w:r>
        <w:rPr>
          <w:i/>
          <w:iCs/>
        </w:rPr>
        <w:t xml:space="preserve">Engaging stakeholders to create effective change </w:t>
      </w:r>
      <w:r>
        <w:t>(Doctoral dissertation, RMIT University).</w:t>
      </w:r>
    </w:p>
    <w:p w14:paraId="00000058" w14:textId="77777777" w:rsidR="00BE298C" w:rsidRDefault="00000000">
      <w:pPr>
        <w:spacing w:after="200"/>
      </w:pPr>
      <w:r>
        <w:t xml:space="preserve">Kerzner, H., (2025). </w:t>
      </w:r>
      <w:r>
        <w:rPr>
          <w:i/>
          <w:iCs/>
        </w:rPr>
        <w:t>Project management: a systems approach to planning, scheduling, and controlling.</w:t>
      </w:r>
      <w:r>
        <w:t xml:space="preserve"> John Wiley &amp; Sons.</w:t>
      </w:r>
    </w:p>
    <w:p w14:paraId="00000059" w14:textId="77777777" w:rsidR="00BE298C" w:rsidRDefault="00000000">
      <w:pPr>
        <w:spacing w:after="200"/>
      </w:pPr>
      <w:bookmarkStart w:id="9" w:name="_heading=h.ou8xg5xdby" w:colFirst="0" w:colLast="0"/>
      <w:bookmarkEnd w:id="9"/>
      <w:r>
        <w:t xml:space="preserve">Kujala, J., Sachs, S., Leinonen, H., Heikkinen, A. and Laude, D., (2022). Stakeholder engagement: Past, present, and future. </w:t>
      </w:r>
      <w:r>
        <w:rPr>
          <w:i/>
          <w:iCs/>
        </w:rPr>
        <w:t>Business &amp; Society,</w:t>
      </w:r>
      <w:r>
        <w:t xml:space="preserve"> 61(5), pp.1136-1196.</w:t>
      </w:r>
    </w:p>
    <w:p w14:paraId="0000005A" w14:textId="77777777" w:rsidR="00BE298C" w:rsidRDefault="00000000">
      <w:pPr>
        <w:spacing w:after="200"/>
      </w:pPr>
      <w:proofErr w:type="spellStart"/>
      <w:r>
        <w:t>Ogbodo</w:t>
      </w:r>
      <w:proofErr w:type="spellEnd"/>
      <w:r>
        <w:t xml:space="preserve">, D.C., Awan, I.U., Cullen, A. and </w:t>
      </w:r>
      <w:proofErr w:type="spellStart"/>
      <w:r>
        <w:t>Zahrah</w:t>
      </w:r>
      <w:proofErr w:type="spellEnd"/>
      <w:r>
        <w:t xml:space="preserve">, F., (2025). From Regulation to Reality: A Framework to Bridge the Gap in Digital Health Data Protection. </w:t>
      </w:r>
      <w:r>
        <w:rPr>
          <w:i/>
          <w:iCs/>
        </w:rPr>
        <w:t>Electronics</w:t>
      </w:r>
      <w:r>
        <w:t>, 14(13), p.2629.</w:t>
      </w:r>
    </w:p>
    <w:p w14:paraId="0000005B" w14:textId="77777777" w:rsidR="00BE298C" w:rsidRDefault="00000000">
      <w:pPr>
        <w:spacing w:after="200"/>
      </w:pPr>
      <w:r>
        <w:lastRenderedPageBreak/>
        <w:t>Pardo Otero, E., Fernández-Garrido, I., Fernández-Noriega-Balseiro, S., Martínez Pérez, M. and Nieto-</w:t>
      </w:r>
      <w:proofErr w:type="spellStart"/>
      <w:r>
        <w:t>Riveiro</w:t>
      </w:r>
      <w:proofErr w:type="spellEnd"/>
      <w:r>
        <w:t>, L., (2023). Solution for Capturing Data from Wearable Devices.</w:t>
      </w:r>
    </w:p>
    <w:p w14:paraId="0000005C" w14:textId="77777777" w:rsidR="00BE298C" w:rsidRDefault="00000000">
      <w:pPr>
        <w:spacing w:after="200"/>
      </w:pPr>
      <w:proofErr w:type="spellStart"/>
      <w:r>
        <w:t>Pellecchia</w:t>
      </w:r>
      <w:proofErr w:type="spellEnd"/>
      <w:r>
        <w:t xml:space="preserve">, M., Arnold, K.T., </w:t>
      </w:r>
      <w:proofErr w:type="spellStart"/>
      <w:r>
        <w:t>Tomczuk</w:t>
      </w:r>
      <w:proofErr w:type="spellEnd"/>
      <w:r>
        <w:t xml:space="preserve">, L. and </w:t>
      </w:r>
      <w:proofErr w:type="spellStart"/>
      <w:r>
        <w:t>Beidas</w:t>
      </w:r>
      <w:proofErr w:type="spellEnd"/>
      <w:r>
        <w:t xml:space="preserve">, R.S., (2022). </w:t>
      </w:r>
      <w:r>
        <w:rPr>
          <w:i/>
          <w:iCs/>
        </w:rPr>
        <w:t>Engaging stakeholders. Practical implementation science: moving evidence into practice.</w:t>
      </w:r>
      <w:r>
        <w:t xml:space="preserve"> New York: Springer Publishing, pp.133-54.</w:t>
      </w:r>
    </w:p>
    <w:p w14:paraId="0000005D" w14:textId="77777777" w:rsidR="00BE298C" w:rsidRDefault="00000000">
      <w:pPr>
        <w:spacing w:after="200"/>
      </w:pPr>
      <w:proofErr w:type="spellStart"/>
      <w:r>
        <w:t>Photiou</w:t>
      </w:r>
      <w:proofErr w:type="spellEnd"/>
      <w:r>
        <w:t xml:space="preserve">, E., (2021). </w:t>
      </w:r>
      <w:r>
        <w:rPr>
          <w:i/>
          <w:iCs/>
        </w:rPr>
        <w:t>Leadership and management in disasters–command, control, coordination, communication.</w:t>
      </w:r>
      <w:r>
        <w:t xml:space="preserve"> In Emergency Medicine, Trauma and Disaster Management: From Prehospital to Hospital Care and Beyond (pp. 611-624). Cham: Springer International Publishing.</w:t>
      </w:r>
    </w:p>
    <w:p w14:paraId="0000005E" w14:textId="77777777" w:rsidR="00BE298C" w:rsidRDefault="00000000">
      <w:pPr>
        <w:spacing w:after="200"/>
      </w:pPr>
      <w:proofErr w:type="spellStart"/>
      <w:r>
        <w:t>Suhanda</w:t>
      </w:r>
      <w:proofErr w:type="spellEnd"/>
      <w:r>
        <w:t xml:space="preserve">, R.D.P. and </w:t>
      </w:r>
      <w:proofErr w:type="spellStart"/>
      <w:r>
        <w:t>Pratami</w:t>
      </w:r>
      <w:proofErr w:type="spellEnd"/>
      <w:r>
        <w:t xml:space="preserve">, D., (2021). RACI matrix design for managing stakeholders in project case study of PT. XYZ. </w:t>
      </w:r>
      <w:r>
        <w:rPr>
          <w:i/>
          <w:iCs/>
        </w:rPr>
        <w:t xml:space="preserve">International journal of innovation in Enterprise system, </w:t>
      </w:r>
      <w:r>
        <w:t>5(2), pp.122-133.</w:t>
      </w:r>
    </w:p>
    <w:p w14:paraId="0000005F" w14:textId="77777777" w:rsidR="00BE298C" w:rsidRDefault="00000000">
      <w:pPr>
        <w:spacing w:after="200"/>
      </w:pPr>
      <w:r>
        <w:t xml:space="preserve">Zepp.com., (2024). </w:t>
      </w:r>
      <w:r>
        <w:rPr>
          <w:i/>
          <w:iCs/>
        </w:rPr>
        <w:t>Zepp Health | Empowering Health, Inspiring Joy.</w:t>
      </w:r>
      <w:r>
        <w:t xml:space="preserve"> [online] Available at: https://www.zepp.com/ [Accessed 17 Nov. 2025].</w:t>
      </w:r>
    </w:p>
    <w:sectPr w:rsidR="00BE298C">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7E4D4" w14:textId="77777777" w:rsidR="00BD5F00" w:rsidRDefault="00BD5F00">
      <w:pPr>
        <w:spacing w:line="240" w:lineRule="auto"/>
      </w:pPr>
      <w:r>
        <w:separator/>
      </w:r>
    </w:p>
  </w:endnote>
  <w:endnote w:type="continuationSeparator" w:id="0">
    <w:p w14:paraId="2A96DB84" w14:textId="77777777" w:rsidR="00BD5F00" w:rsidRDefault="00BD5F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B1E85CD-358F-364C-AE41-E60C65A55A36}"/>
    <w:embedBold r:id="rId2" w:fontKey="{6C664013-8FE5-2C43-B020-2B8C68ECBCB8}"/>
    <w:embedItalic r:id="rId3" w:fontKey="{70CD37EA-7ACE-DB4D-9B97-6464004C1D5C}"/>
    <w:embedBoldItalic r:id="rId4" w:fontKey="{D19A01E3-7E89-DB4D-81A5-93C8EC072AEC}"/>
  </w:font>
  <w:font w:name="Arial">
    <w:panose1 w:val="020B0604020202020204"/>
    <w:charset w:val="00"/>
    <w:family w:val="swiss"/>
    <w:pitch w:val="variable"/>
    <w:sig w:usb0="E0002EFF" w:usb1="C000785B" w:usb2="00000009" w:usb3="00000000" w:csb0="000001FF" w:csb1="00000000"/>
    <w:embedRegular r:id="rId5" w:fontKey="{C88F2694-2026-6D49-84C5-BB0735A08842}"/>
  </w:font>
  <w:font w:name="Calibri">
    <w:panose1 w:val="020F0502020204030204"/>
    <w:charset w:val="00"/>
    <w:family w:val="swiss"/>
    <w:pitch w:val="variable"/>
    <w:sig w:usb0="E4002EFF" w:usb1="C000247B" w:usb2="00000009" w:usb3="00000000" w:csb0="000001FF" w:csb1="00000000"/>
    <w:embedRegular r:id="rId6" w:fontKey="{FF357FAF-564E-6344-9006-411EE9A1BC72}"/>
  </w:font>
  <w:font w:name="Cambria">
    <w:panose1 w:val="02040503050406030204"/>
    <w:charset w:val="00"/>
    <w:family w:val="roman"/>
    <w:pitch w:val="variable"/>
    <w:sig w:usb0="E00006FF" w:usb1="420024FF" w:usb2="02000000" w:usb3="00000000" w:csb0="0000019F" w:csb1="00000000"/>
    <w:embedRegular r:id="rId7" w:fontKey="{DD012C36-A201-2641-BA49-BD4C37EC9F3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60" w14:textId="78ED52F7" w:rsidR="00BE298C" w:rsidRDefault="00000000">
    <w:pPr>
      <w:jc w:val="right"/>
    </w:pPr>
    <w:r>
      <w:fldChar w:fldCharType="begin"/>
    </w:r>
    <w:r>
      <w:instrText>PAGE</w:instrText>
    </w:r>
    <w:r>
      <w:fldChar w:fldCharType="separate"/>
    </w:r>
    <w:r w:rsidR="0060142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64360" w14:textId="77777777" w:rsidR="00BD5F00" w:rsidRDefault="00BD5F00">
      <w:pPr>
        <w:spacing w:line="240" w:lineRule="auto"/>
      </w:pPr>
      <w:r>
        <w:separator/>
      </w:r>
    </w:p>
  </w:footnote>
  <w:footnote w:type="continuationSeparator" w:id="0">
    <w:p w14:paraId="4E5EDD31" w14:textId="77777777" w:rsidR="00BD5F00" w:rsidRDefault="00BD5F0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98C"/>
    <w:rsid w:val="004B7E6A"/>
    <w:rsid w:val="0052663C"/>
    <w:rsid w:val="00601428"/>
    <w:rsid w:val="008948F9"/>
    <w:rsid w:val="00AA183F"/>
    <w:rsid w:val="00AB375C"/>
    <w:rsid w:val="00AD5DB6"/>
    <w:rsid w:val="00B421A7"/>
    <w:rsid w:val="00BA49FA"/>
    <w:rsid w:val="00BD5F00"/>
    <w:rsid w:val="00BE298C"/>
    <w:rsid w:val="00DA575F"/>
    <w:rsid w:val="00E64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8C60AF"/>
  <w15:docId w15:val="{14FC4A2B-50D6-3343-A9E9-AC7F7AF8F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diYdXfazjSqFu/3X3GgcrRtx6w==">CgMxLjAyDmguN3hpbXRycXgxcTZjMg5oLnJ2cnZxemZqOXlzNjIOaC45cnVpcDh3OHc5eW0yDmguNzRpb3FqbnkxdTJ2Mg5oLnJ5dTBhMm13dzJkbTIOaC54ODEwYW5reDh1bDkyDmguaTM2NGpsbXQ4YW9uMg5oLmF0OWI4ZnZmc2ZmZDIOaC43Yzc3ODBmaDF5dnEyDGgub3U4eGc1eGRieTgAciExS205NWtfMnhrMXpmbmZlYUpNN3ZiUUV2Ym16bFRNNlk=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16</Pages>
  <Words>4711</Words>
  <Characters>26854</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Vanesa Ciobanu (2417886)</cp:lastModifiedBy>
  <cp:revision>6</cp:revision>
  <dcterms:created xsi:type="dcterms:W3CDTF">2025-11-17T12:13:00Z</dcterms:created>
  <dcterms:modified xsi:type="dcterms:W3CDTF">2025-12-14T16:02:00Z</dcterms:modified>
</cp:coreProperties>
</file>