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2AC" w:rsidRPr="00A277BD" w:rsidRDefault="005512AC" w:rsidP="005512AC">
      <w:pPr>
        <w:spacing w:after="0" w:line="360" w:lineRule="auto"/>
        <w:jc w:val="center"/>
        <w:rPr>
          <w:rFonts w:ascii="Arial" w:hAnsi="Arial" w:cs="Arial"/>
          <w:sz w:val="24"/>
          <w:szCs w:val="24"/>
          <w:lang w:val="en-GB"/>
        </w:rPr>
      </w:pPr>
    </w:p>
    <w:p w:rsidR="005512AC" w:rsidRPr="00A277BD" w:rsidRDefault="005512AC" w:rsidP="005512AC">
      <w:pPr>
        <w:spacing w:after="0" w:line="360" w:lineRule="auto"/>
        <w:jc w:val="center"/>
        <w:rPr>
          <w:rFonts w:ascii="Arial" w:hAnsi="Arial" w:cs="Arial"/>
          <w:sz w:val="24"/>
          <w:szCs w:val="24"/>
          <w:lang w:val="en-GB"/>
        </w:rPr>
      </w:pPr>
    </w:p>
    <w:p w:rsidR="005512AC" w:rsidRPr="00A277BD" w:rsidRDefault="005512AC" w:rsidP="005512AC">
      <w:pPr>
        <w:spacing w:after="0" w:line="360" w:lineRule="auto"/>
        <w:jc w:val="center"/>
        <w:rPr>
          <w:rFonts w:ascii="Arial" w:hAnsi="Arial" w:cs="Arial"/>
          <w:sz w:val="24"/>
          <w:szCs w:val="24"/>
          <w:lang w:val="en-GB"/>
        </w:rPr>
      </w:pPr>
    </w:p>
    <w:p w:rsidR="005512AC" w:rsidRPr="00A277BD" w:rsidRDefault="005512AC" w:rsidP="005512AC">
      <w:pPr>
        <w:spacing w:after="0" w:line="360" w:lineRule="auto"/>
        <w:jc w:val="center"/>
        <w:rPr>
          <w:rFonts w:ascii="Arial" w:hAnsi="Arial" w:cs="Arial"/>
          <w:b/>
          <w:sz w:val="24"/>
          <w:szCs w:val="24"/>
          <w:lang w:val="en-GB"/>
        </w:rPr>
      </w:pPr>
    </w:p>
    <w:p w:rsidR="005512AC" w:rsidRPr="00A277BD" w:rsidRDefault="005512AC" w:rsidP="005512AC">
      <w:pPr>
        <w:spacing w:after="0" w:line="360" w:lineRule="auto"/>
        <w:jc w:val="center"/>
        <w:rPr>
          <w:rFonts w:ascii="Arial" w:hAnsi="Arial" w:cs="Arial"/>
          <w:b/>
          <w:sz w:val="24"/>
          <w:szCs w:val="24"/>
          <w:lang w:val="en-GB"/>
        </w:rPr>
      </w:pPr>
      <w:r w:rsidRPr="00A277BD">
        <w:rPr>
          <w:rFonts w:ascii="Arial" w:hAnsi="Arial" w:cs="Arial"/>
          <w:b/>
          <w:sz w:val="24"/>
          <w:szCs w:val="24"/>
          <w:lang w:val="en-GB"/>
        </w:rPr>
        <w:t>Evaluating Workplace Problem of Tesco Plc</w:t>
      </w:r>
    </w:p>
    <w:p w:rsidR="005512AC" w:rsidRPr="00A277BD" w:rsidRDefault="005512AC" w:rsidP="005512AC">
      <w:pPr>
        <w:spacing w:after="0" w:line="360" w:lineRule="auto"/>
        <w:jc w:val="center"/>
        <w:rPr>
          <w:rFonts w:ascii="Arial" w:hAnsi="Arial" w:cs="Arial"/>
          <w:sz w:val="24"/>
          <w:szCs w:val="24"/>
          <w:lang w:val="en-GB"/>
        </w:rPr>
      </w:pPr>
    </w:p>
    <w:p w:rsidR="005512AC" w:rsidRPr="00A277BD" w:rsidRDefault="00504666" w:rsidP="005512AC">
      <w:pPr>
        <w:spacing w:after="0" w:line="360" w:lineRule="auto"/>
        <w:jc w:val="center"/>
        <w:rPr>
          <w:rFonts w:ascii="Arial" w:hAnsi="Arial" w:cs="Arial"/>
          <w:sz w:val="24"/>
          <w:szCs w:val="24"/>
          <w:lang w:val="en-GB"/>
        </w:rPr>
      </w:pPr>
      <w:r>
        <w:rPr>
          <w:rFonts w:ascii="Arial" w:hAnsi="Arial" w:cs="Arial"/>
          <w:sz w:val="24"/>
          <w:szCs w:val="24"/>
          <w:lang w:val="en-GB"/>
        </w:rPr>
        <w:t>Yana Taneva</w:t>
      </w:r>
    </w:p>
    <w:p w:rsidR="005512AC" w:rsidRPr="00A277BD" w:rsidRDefault="00504666" w:rsidP="005512AC">
      <w:pPr>
        <w:spacing w:after="0" w:line="360" w:lineRule="auto"/>
        <w:jc w:val="center"/>
        <w:rPr>
          <w:rFonts w:ascii="Arial" w:hAnsi="Arial" w:cs="Arial"/>
          <w:sz w:val="24"/>
          <w:szCs w:val="24"/>
          <w:lang w:val="en-GB"/>
        </w:rPr>
      </w:pPr>
      <w:r>
        <w:rPr>
          <w:rFonts w:ascii="Arial" w:hAnsi="Arial" w:cs="Arial"/>
          <w:sz w:val="24"/>
          <w:szCs w:val="24"/>
          <w:lang w:val="en-GB"/>
        </w:rPr>
        <w:t>2133822</w:t>
      </w:r>
    </w:p>
    <w:p w:rsidR="005512AC" w:rsidRPr="00A277BD" w:rsidRDefault="00504666" w:rsidP="005512AC">
      <w:pPr>
        <w:spacing w:after="0" w:line="360" w:lineRule="auto"/>
        <w:jc w:val="center"/>
        <w:rPr>
          <w:rFonts w:ascii="Arial" w:hAnsi="Arial" w:cs="Arial"/>
          <w:sz w:val="24"/>
          <w:szCs w:val="24"/>
          <w:lang w:val="en-GB"/>
        </w:rPr>
      </w:pPr>
      <w:r>
        <w:rPr>
          <w:rFonts w:ascii="Arial" w:hAnsi="Arial" w:cs="Arial"/>
          <w:sz w:val="24"/>
          <w:szCs w:val="24"/>
          <w:lang w:val="en-GB"/>
        </w:rPr>
        <w:t>Problem solving and decision making</w:t>
      </w:r>
    </w:p>
    <w:p w:rsidR="005512AC" w:rsidRPr="00A277BD" w:rsidRDefault="00504666" w:rsidP="005512AC">
      <w:pPr>
        <w:spacing w:after="0" w:line="360" w:lineRule="auto"/>
        <w:jc w:val="center"/>
        <w:rPr>
          <w:rFonts w:ascii="Arial" w:hAnsi="Arial" w:cs="Arial"/>
          <w:sz w:val="24"/>
          <w:szCs w:val="24"/>
          <w:lang w:val="en-GB"/>
        </w:rPr>
      </w:pPr>
      <w:r>
        <w:rPr>
          <w:rFonts w:ascii="Arial" w:hAnsi="Arial" w:cs="Arial"/>
          <w:sz w:val="24"/>
          <w:szCs w:val="24"/>
          <w:lang w:val="en-GB"/>
        </w:rPr>
        <w:t>(BMSW4004_LON)</w:t>
      </w:r>
    </w:p>
    <w:p w:rsidR="005512AC" w:rsidRPr="00A277BD" w:rsidRDefault="00504666" w:rsidP="005512AC">
      <w:pPr>
        <w:spacing w:after="0" w:line="360" w:lineRule="auto"/>
        <w:jc w:val="center"/>
        <w:rPr>
          <w:rFonts w:ascii="Arial" w:hAnsi="Arial" w:cs="Arial"/>
          <w:sz w:val="24"/>
          <w:szCs w:val="24"/>
          <w:lang w:val="en-GB"/>
        </w:rPr>
      </w:pPr>
      <w:r>
        <w:rPr>
          <w:rFonts w:ascii="Arial" w:hAnsi="Arial" w:cs="Arial"/>
          <w:sz w:val="24"/>
          <w:szCs w:val="24"/>
          <w:lang w:val="en-GB"/>
        </w:rPr>
        <w:t>Balendran Kandasamy</w:t>
      </w:r>
    </w:p>
    <w:p w:rsidR="005512AC" w:rsidRPr="00A277BD" w:rsidRDefault="005512AC" w:rsidP="005512AC">
      <w:pPr>
        <w:spacing w:after="0" w:line="360" w:lineRule="auto"/>
        <w:jc w:val="center"/>
        <w:rPr>
          <w:rFonts w:ascii="Arial" w:hAnsi="Arial" w:cs="Arial"/>
          <w:b/>
          <w:sz w:val="24"/>
          <w:szCs w:val="24"/>
          <w:lang w:val="en-GB"/>
        </w:rPr>
      </w:pPr>
      <w:r w:rsidRPr="00A277BD">
        <w:rPr>
          <w:rFonts w:ascii="Arial" w:hAnsi="Arial" w:cs="Arial"/>
          <w:b/>
          <w:sz w:val="24"/>
          <w:szCs w:val="24"/>
          <w:lang w:val="en-GB"/>
        </w:rPr>
        <w:br w:type="page"/>
      </w:r>
    </w:p>
    <w:p w:rsidR="00FD5B7A" w:rsidRPr="00A277BD" w:rsidRDefault="00FD5B7A">
      <w:pPr>
        <w:rPr>
          <w:rFonts w:ascii="Arial" w:hAnsi="Arial" w:cs="Arial"/>
          <w:b/>
          <w:sz w:val="24"/>
          <w:szCs w:val="24"/>
          <w:lang w:val="en-GB"/>
        </w:rPr>
      </w:pPr>
    </w:p>
    <w:p w:rsidR="00FD5B7A" w:rsidRPr="00A277BD" w:rsidRDefault="00FD5B7A">
      <w:pPr>
        <w:rPr>
          <w:rFonts w:ascii="Arial" w:hAnsi="Arial" w:cs="Arial"/>
          <w:b/>
          <w:sz w:val="24"/>
          <w:szCs w:val="24"/>
          <w:lang w:val="en-GB"/>
        </w:rPr>
      </w:pPr>
    </w:p>
    <w:p w:rsidR="00FD5B7A" w:rsidRPr="00A277BD" w:rsidRDefault="00FD5B7A">
      <w:pPr>
        <w:rPr>
          <w:rFonts w:ascii="Arial" w:hAnsi="Arial" w:cs="Arial"/>
          <w:b/>
          <w:sz w:val="24"/>
          <w:szCs w:val="24"/>
          <w:lang w:val="en-GB"/>
        </w:rPr>
      </w:pPr>
    </w:p>
    <w:p w:rsidR="00FD5B7A" w:rsidRPr="00A277BD" w:rsidRDefault="00FD5B7A">
      <w:pPr>
        <w:rPr>
          <w:rFonts w:ascii="Arial" w:hAnsi="Arial" w:cs="Arial"/>
          <w:b/>
          <w:sz w:val="24"/>
          <w:szCs w:val="24"/>
          <w:lang w:val="en-GB"/>
        </w:rPr>
      </w:pPr>
    </w:p>
    <w:p w:rsidR="00FD5B7A" w:rsidRPr="00A277BD" w:rsidRDefault="00FD5B7A">
      <w:pPr>
        <w:rPr>
          <w:rFonts w:ascii="Arial" w:hAnsi="Arial" w:cs="Arial"/>
          <w:b/>
          <w:sz w:val="24"/>
          <w:szCs w:val="24"/>
          <w:lang w:val="en-GB"/>
        </w:rPr>
      </w:pPr>
    </w:p>
    <w:sdt>
      <w:sdtPr>
        <w:rPr>
          <w:rFonts w:ascii="Arial" w:eastAsiaTheme="minorHAnsi" w:hAnsi="Arial" w:cs="Arial"/>
          <w:b w:val="0"/>
          <w:sz w:val="22"/>
          <w:szCs w:val="24"/>
        </w:rPr>
        <w:id w:val="-786897869"/>
        <w:docPartObj>
          <w:docPartGallery w:val="Table of Contents"/>
          <w:docPartUnique/>
        </w:docPartObj>
      </w:sdtPr>
      <w:sdtEndPr>
        <w:rPr>
          <w:bCs/>
          <w:noProof/>
        </w:rPr>
      </w:sdtEndPr>
      <w:sdtContent>
        <w:p w:rsidR="00FD5B7A" w:rsidRPr="00A277BD" w:rsidRDefault="00FD5B7A" w:rsidP="00A277BD">
          <w:pPr>
            <w:pStyle w:val="TOCHeading"/>
            <w:spacing w:line="360" w:lineRule="auto"/>
            <w:rPr>
              <w:rFonts w:ascii="Arial" w:hAnsi="Arial" w:cs="Arial"/>
              <w:b w:val="0"/>
              <w:szCs w:val="24"/>
            </w:rPr>
          </w:pPr>
          <w:r w:rsidRPr="00A277BD">
            <w:rPr>
              <w:rFonts w:ascii="Arial" w:hAnsi="Arial" w:cs="Arial"/>
              <w:b w:val="0"/>
              <w:szCs w:val="24"/>
            </w:rPr>
            <w:t>Table of Contents</w:t>
          </w:r>
        </w:p>
        <w:p w:rsidR="00A277BD" w:rsidRPr="00A277BD" w:rsidRDefault="00FD5B7A" w:rsidP="00A277BD">
          <w:pPr>
            <w:pStyle w:val="TOC1"/>
            <w:tabs>
              <w:tab w:val="right" w:leader="dot" w:pos="9350"/>
            </w:tabs>
            <w:spacing w:line="360" w:lineRule="auto"/>
            <w:rPr>
              <w:rFonts w:ascii="Arial" w:eastAsiaTheme="minorEastAsia" w:hAnsi="Arial" w:cs="Arial"/>
              <w:noProof/>
              <w:sz w:val="24"/>
              <w:szCs w:val="24"/>
            </w:rPr>
          </w:pPr>
          <w:r w:rsidRPr="00A277BD">
            <w:rPr>
              <w:rFonts w:ascii="Arial" w:hAnsi="Arial" w:cs="Arial"/>
              <w:sz w:val="24"/>
              <w:szCs w:val="24"/>
            </w:rPr>
            <w:fldChar w:fldCharType="begin"/>
          </w:r>
          <w:r w:rsidRPr="00A277BD">
            <w:rPr>
              <w:rFonts w:ascii="Arial" w:hAnsi="Arial" w:cs="Arial"/>
              <w:sz w:val="24"/>
              <w:szCs w:val="24"/>
            </w:rPr>
            <w:instrText xml:space="preserve"> TOC \o "1-3" \h \z \u </w:instrText>
          </w:r>
          <w:r w:rsidRPr="00A277BD">
            <w:rPr>
              <w:rFonts w:ascii="Arial" w:hAnsi="Arial" w:cs="Arial"/>
              <w:sz w:val="24"/>
              <w:szCs w:val="24"/>
            </w:rPr>
            <w:fldChar w:fldCharType="separate"/>
          </w:r>
          <w:hyperlink w:anchor="_Toc132036138" w:history="1">
            <w:r w:rsidR="00A277BD" w:rsidRPr="00A277BD">
              <w:rPr>
                <w:rStyle w:val="Hyperlink"/>
                <w:rFonts w:ascii="Arial" w:hAnsi="Arial" w:cs="Arial"/>
                <w:noProof/>
                <w:sz w:val="24"/>
                <w:szCs w:val="24"/>
                <w:lang w:val="en-GB"/>
              </w:rPr>
              <w:t>1.0 Introduction</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_Toc132036138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3</w:t>
            </w:r>
            <w:r w:rsidR="00A277BD" w:rsidRPr="00A277BD">
              <w:rPr>
                <w:rFonts w:ascii="Arial" w:hAnsi="Arial" w:cs="Arial"/>
                <w:noProof/>
                <w:webHidden/>
                <w:sz w:val="24"/>
                <w:szCs w:val="24"/>
              </w:rPr>
              <w:fldChar w:fldCharType="end"/>
            </w:r>
          </w:hyperlink>
        </w:p>
        <w:p w:rsidR="00A277BD" w:rsidRPr="00A277BD" w:rsidRDefault="00C91684" w:rsidP="00A277BD">
          <w:pPr>
            <w:pStyle w:val="TOC2"/>
            <w:tabs>
              <w:tab w:val="right" w:leader="dot" w:pos="9350"/>
            </w:tabs>
            <w:spacing w:line="360" w:lineRule="auto"/>
            <w:rPr>
              <w:rFonts w:ascii="Arial" w:eastAsiaTheme="minorEastAsia" w:hAnsi="Arial" w:cs="Arial"/>
              <w:noProof/>
              <w:sz w:val="24"/>
              <w:szCs w:val="24"/>
            </w:rPr>
          </w:pPr>
          <w:hyperlink w:anchor="_Toc132036139" w:history="1">
            <w:r w:rsidR="00A277BD" w:rsidRPr="00A277BD">
              <w:rPr>
                <w:rStyle w:val="Hyperlink"/>
                <w:rFonts w:ascii="Arial" w:hAnsi="Arial" w:cs="Arial"/>
                <w:noProof/>
                <w:sz w:val="24"/>
                <w:szCs w:val="24"/>
                <w:lang w:val="en-GB"/>
              </w:rPr>
              <w:t>1.1 Importance of Problem Solving</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_Toc132036139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3</w:t>
            </w:r>
            <w:r w:rsidR="00A277BD" w:rsidRPr="00A277BD">
              <w:rPr>
                <w:rFonts w:ascii="Arial" w:hAnsi="Arial" w:cs="Arial"/>
                <w:noProof/>
                <w:webHidden/>
                <w:sz w:val="24"/>
                <w:szCs w:val="24"/>
              </w:rPr>
              <w:fldChar w:fldCharType="end"/>
            </w:r>
          </w:hyperlink>
        </w:p>
        <w:p w:rsidR="00A277BD" w:rsidRPr="00A277BD" w:rsidRDefault="00C91684" w:rsidP="00A277BD">
          <w:pPr>
            <w:pStyle w:val="TOC2"/>
            <w:tabs>
              <w:tab w:val="right" w:leader="dot" w:pos="9350"/>
            </w:tabs>
            <w:spacing w:line="360" w:lineRule="auto"/>
            <w:rPr>
              <w:rFonts w:ascii="Arial" w:eastAsiaTheme="minorEastAsia" w:hAnsi="Arial" w:cs="Arial"/>
              <w:noProof/>
              <w:sz w:val="24"/>
              <w:szCs w:val="24"/>
            </w:rPr>
          </w:pPr>
          <w:hyperlink w:anchor="_Toc132036140" w:history="1">
            <w:r w:rsidR="00A277BD" w:rsidRPr="00A277BD">
              <w:rPr>
                <w:rStyle w:val="Hyperlink"/>
                <w:rFonts w:ascii="Arial" w:hAnsi="Arial" w:cs="Arial"/>
                <w:noProof/>
                <w:sz w:val="24"/>
                <w:szCs w:val="24"/>
                <w:lang w:val="en-GB"/>
              </w:rPr>
              <w:t>1.2 Background of Organisation</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_Toc132036140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3</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41" w:history="1">
            <w:r w:rsidR="00A277BD" w:rsidRPr="00A277BD">
              <w:rPr>
                <w:rStyle w:val="Hyperlink"/>
                <w:rFonts w:ascii="Arial" w:hAnsi="Arial" w:cs="Arial"/>
                <w:noProof/>
                <w:sz w:val="24"/>
                <w:szCs w:val="24"/>
                <w:lang w:val="en-GB"/>
              </w:rPr>
              <w:t>2.0 Workplace Problem</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_Toc132036141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3</w:t>
            </w:r>
            <w:r w:rsidR="00A277BD" w:rsidRPr="00A277BD">
              <w:rPr>
                <w:rFonts w:ascii="Arial" w:hAnsi="Arial" w:cs="Arial"/>
                <w:noProof/>
                <w:webHidden/>
                <w:sz w:val="24"/>
                <w:szCs w:val="24"/>
              </w:rPr>
              <w:fldChar w:fldCharType="end"/>
            </w:r>
          </w:hyperlink>
        </w:p>
        <w:p w:rsidR="00A277BD" w:rsidRPr="00A277BD" w:rsidRDefault="00C91684" w:rsidP="00A277BD">
          <w:pPr>
            <w:pStyle w:val="TOC2"/>
            <w:tabs>
              <w:tab w:val="right" w:leader="dot" w:pos="9350"/>
            </w:tabs>
            <w:spacing w:line="360" w:lineRule="auto"/>
            <w:rPr>
              <w:rFonts w:ascii="Arial" w:eastAsiaTheme="minorEastAsia" w:hAnsi="Arial" w:cs="Arial"/>
              <w:noProof/>
              <w:sz w:val="24"/>
              <w:szCs w:val="24"/>
            </w:rPr>
          </w:pPr>
          <w:hyperlink w:anchor="_Toc132036142" w:history="1">
            <w:r w:rsidR="00A277BD" w:rsidRPr="00A277BD">
              <w:rPr>
                <w:rStyle w:val="Hyperlink"/>
                <w:rFonts w:ascii="Arial" w:hAnsi="Arial" w:cs="Arial"/>
                <w:noProof/>
                <w:sz w:val="24"/>
                <w:szCs w:val="24"/>
                <w:lang w:val="en-GB"/>
              </w:rPr>
              <w:t>2.1 Scope of the Problem</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_Toc132036142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3</w:t>
            </w:r>
            <w:r w:rsidR="00A277BD" w:rsidRPr="00A277BD">
              <w:rPr>
                <w:rFonts w:ascii="Arial" w:hAnsi="Arial" w:cs="Arial"/>
                <w:noProof/>
                <w:webHidden/>
                <w:sz w:val="24"/>
                <w:szCs w:val="24"/>
              </w:rPr>
              <w:fldChar w:fldCharType="end"/>
            </w:r>
          </w:hyperlink>
        </w:p>
        <w:p w:rsidR="00A277BD" w:rsidRPr="00A277BD" w:rsidRDefault="00C91684" w:rsidP="00A277BD">
          <w:pPr>
            <w:pStyle w:val="TOC2"/>
            <w:tabs>
              <w:tab w:val="right" w:leader="dot" w:pos="9350"/>
            </w:tabs>
            <w:spacing w:line="360" w:lineRule="auto"/>
            <w:rPr>
              <w:rFonts w:ascii="Arial" w:eastAsiaTheme="minorEastAsia" w:hAnsi="Arial" w:cs="Arial"/>
              <w:noProof/>
              <w:sz w:val="24"/>
              <w:szCs w:val="24"/>
            </w:rPr>
          </w:pPr>
          <w:hyperlink w:anchor="_Toc132036143" w:history="1">
            <w:r w:rsidR="00A277BD" w:rsidRPr="00A277BD">
              <w:rPr>
                <w:rStyle w:val="Hyperlink"/>
                <w:rFonts w:ascii="Arial" w:hAnsi="Arial" w:cs="Arial"/>
                <w:noProof/>
                <w:sz w:val="24"/>
                <w:szCs w:val="24"/>
                <w:lang w:val="en-GB"/>
              </w:rPr>
              <w:t>2.2 Actual and Potential Impact</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_Toc132036143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4</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44" w:history="1">
            <w:r w:rsidR="00A277BD" w:rsidRPr="00A277BD">
              <w:rPr>
                <w:rStyle w:val="Hyperlink"/>
                <w:rFonts w:ascii="Arial" w:hAnsi="Arial" w:cs="Arial"/>
                <w:noProof/>
                <w:sz w:val="24"/>
                <w:szCs w:val="24"/>
                <w:lang w:val="en-GB"/>
              </w:rPr>
              <w:t>3.0 Root Cause Analysis</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_Toc132036144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4</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45" w:history="1">
            <w:r w:rsidR="00A277BD" w:rsidRPr="00A277BD">
              <w:rPr>
                <w:rStyle w:val="Hyperlink"/>
                <w:rFonts w:ascii="Arial" w:hAnsi="Arial" w:cs="Arial"/>
                <w:noProof/>
                <w:sz w:val="24"/>
                <w:szCs w:val="24"/>
                <w:lang w:val="en-GB"/>
              </w:rPr>
              <w:t>4.0 Situational Analysis</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_Toc132036145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6</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46" w:history="1">
            <w:r w:rsidR="00A277BD" w:rsidRPr="00A277BD">
              <w:rPr>
                <w:rStyle w:val="Hyperlink"/>
                <w:rFonts w:ascii="Arial" w:hAnsi="Arial" w:cs="Arial"/>
                <w:noProof/>
                <w:sz w:val="24"/>
                <w:szCs w:val="24"/>
                <w:lang w:val="en-GB"/>
              </w:rPr>
              <w:t>5.0 Range of Alternative Solution</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_Toc132036146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7</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47" w:history="1">
            <w:r w:rsidR="00A277BD" w:rsidRPr="00A277BD">
              <w:rPr>
                <w:rStyle w:val="Hyperlink"/>
                <w:rFonts w:ascii="Arial" w:hAnsi="Arial" w:cs="Arial"/>
                <w:noProof/>
                <w:sz w:val="24"/>
                <w:szCs w:val="24"/>
                <w:lang w:val="en-GB"/>
              </w:rPr>
              <w:t>6.0 Evaluation of Alternative Solutions</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_Toc132036147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8</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48" w:history="1">
            <w:r w:rsidR="00A277BD" w:rsidRPr="00A277BD">
              <w:rPr>
                <w:rStyle w:val="Hyperlink"/>
                <w:rFonts w:ascii="Arial" w:hAnsi="Arial" w:cs="Arial"/>
                <w:noProof/>
                <w:sz w:val="24"/>
                <w:szCs w:val="24"/>
                <w:lang w:val="en-GB"/>
              </w:rPr>
              <w:t>7.0 Implementation Plan</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_Toc132036148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9</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49" w:history="1">
            <w:r w:rsidR="00A277BD" w:rsidRPr="00A277BD">
              <w:rPr>
                <w:rStyle w:val="Hyperlink"/>
                <w:rFonts w:ascii="Arial" w:hAnsi="Arial" w:cs="Arial"/>
                <w:noProof/>
                <w:sz w:val="24"/>
                <w:szCs w:val="24"/>
                <w:lang w:val="en-GB"/>
              </w:rPr>
              <w:t>8.0 Monitor and Review Techniques</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_Toc132036149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12</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50" w:history="1">
            <w:r w:rsidR="00A277BD" w:rsidRPr="00A277BD">
              <w:rPr>
                <w:rStyle w:val="Hyperlink"/>
                <w:rFonts w:ascii="Arial" w:hAnsi="Arial" w:cs="Arial"/>
                <w:noProof/>
                <w:sz w:val="24"/>
                <w:szCs w:val="24"/>
                <w:lang w:val="en-GB"/>
              </w:rPr>
              <w:t>9.0 Conclusion</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_Toc132036150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13</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51" w:history="1">
            <w:r w:rsidR="00A277BD" w:rsidRPr="00A277BD">
              <w:rPr>
                <w:rStyle w:val="Hyperlink"/>
                <w:rFonts w:ascii="Arial" w:hAnsi="Arial" w:cs="Arial"/>
                <w:noProof/>
                <w:sz w:val="24"/>
                <w:szCs w:val="24"/>
                <w:lang w:val="en-GB"/>
              </w:rPr>
              <w:t>10. References</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_Toc132036151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14</w:t>
            </w:r>
            <w:r w:rsidR="00A277BD" w:rsidRPr="00A277BD">
              <w:rPr>
                <w:rFonts w:ascii="Arial" w:hAnsi="Arial" w:cs="Arial"/>
                <w:noProof/>
                <w:webHidden/>
                <w:sz w:val="24"/>
                <w:szCs w:val="24"/>
              </w:rPr>
              <w:fldChar w:fldCharType="end"/>
            </w:r>
          </w:hyperlink>
        </w:p>
        <w:p w:rsidR="00A277BD" w:rsidRPr="00A277BD" w:rsidRDefault="00C91684" w:rsidP="00A277BD">
          <w:pPr>
            <w:pStyle w:val="TOC1"/>
            <w:tabs>
              <w:tab w:val="right" w:leader="dot" w:pos="9350"/>
            </w:tabs>
            <w:spacing w:line="360" w:lineRule="auto"/>
            <w:rPr>
              <w:rFonts w:ascii="Arial" w:eastAsiaTheme="minorEastAsia" w:hAnsi="Arial" w:cs="Arial"/>
              <w:noProof/>
              <w:sz w:val="24"/>
              <w:szCs w:val="24"/>
            </w:rPr>
          </w:pPr>
          <w:hyperlink w:anchor="_Toc132036152" w:history="1">
            <w:r w:rsidR="00A277BD" w:rsidRPr="00A277BD">
              <w:rPr>
                <w:rStyle w:val="Hyperlink"/>
                <w:rFonts w:ascii="Arial" w:hAnsi="Arial" w:cs="Arial"/>
                <w:noProof/>
                <w:sz w:val="24"/>
                <w:szCs w:val="24"/>
              </w:rPr>
              <w:t>11 Appendix</w:t>
            </w:r>
            <w:r w:rsidR="00A277BD" w:rsidRPr="00A277BD">
              <w:rPr>
                <w:rFonts w:ascii="Arial" w:hAnsi="Arial" w:cs="Arial"/>
                <w:noProof/>
                <w:webHidden/>
                <w:sz w:val="24"/>
                <w:szCs w:val="24"/>
              </w:rPr>
              <w:tab/>
            </w:r>
            <w:r w:rsidR="00A277BD" w:rsidRPr="00A277BD">
              <w:rPr>
                <w:rFonts w:ascii="Arial" w:hAnsi="Arial" w:cs="Arial"/>
                <w:noProof/>
                <w:webHidden/>
                <w:sz w:val="24"/>
                <w:szCs w:val="24"/>
              </w:rPr>
              <w:fldChar w:fldCharType="begin"/>
            </w:r>
            <w:r w:rsidR="00A277BD" w:rsidRPr="00A277BD">
              <w:rPr>
                <w:rFonts w:ascii="Arial" w:hAnsi="Arial" w:cs="Arial"/>
                <w:noProof/>
                <w:webHidden/>
                <w:sz w:val="24"/>
                <w:szCs w:val="24"/>
              </w:rPr>
              <w:instrText xml:space="preserve"> PAGEREF _Toc132036152 \h </w:instrText>
            </w:r>
            <w:r w:rsidR="00A277BD" w:rsidRPr="00A277BD">
              <w:rPr>
                <w:rFonts w:ascii="Arial" w:hAnsi="Arial" w:cs="Arial"/>
                <w:noProof/>
                <w:webHidden/>
                <w:sz w:val="24"/>
                <w:szCs w:val="24"/>
              </w:rPr>
            </w:r>
            <w:r w:rsidR="00A277BD" w:rsidRPr="00A277BD">
              <w:rPr>
                <w:rFonts w:ascii="Arial" w:hAnsi="Arial" w:cs="Arial"/>
                <w:noProof/>
                <w:webHidden/>
                <w:sz w:val="24"/>
                <w:szCs w:val="24"/>
              </w:rPr>
              <w:fldChar w:fldCharType="separate"/>
            </w:r>
            <w:r w:rsidR="00A277BD" w:rsidRPr="00A277BD">
              <w:rPr>
                <w:rFonts w:ascii="Arial" w:hAnsi="Arial" w:cs="Arial"/>
                <w:noProof/>
                <w:webHidden/>
                <w:sz w:val="24"/>
                <w:szCs w:val="24"/>
              </w:rPr>
              <w:t>16</w:t>
            </w:r>
            <w:r w:rsidR="00A277BD" w:rsidRPr="00A277BD">
              <w:rPr>
                <w:rFonts w:ascii="Arial" w:hAnsi="Arial" w:cs="Arial"/>
                <w:noProof/>
                <w:webHidden/>
                <w:sz w:val="24"/>
                <w:szCs w:val="24"/>
              </w:rPr>
              <w:fldChar w:fldCharType="end"/>
            </w:r>
          </w:hyperlink>
        </w:p>
        <w:p w:rsidR="00FD5B7A" w:rsidRPr="00A277BD" w:rsidRDefault="00FD5B7A" w:rsidP="00A277BD">
          <w:pPr>
            <w:spacing w:after="0" w:line="360" w:lineRule="auto"/>
            <w:rPr>
              <w:rFonts w:ascii="Arial" w:hAnsi="Arial" w:cs="Arial"/>
              <w:sz w:val="24"/>
              <w:szCs w:val="24"/>
            </w:rPr>
          </w:pPr>
          <w:r w:rsidRPr="00A277BD">
            <w:rPr>
              <w:rFonts w:ascii="Arial" w:hAnsi="Arial" w:cs="Arial"/>
              <w:b/>
              <w:bCs/>
              <w:noProof/>
              <w:sz w:val="24"/>
              <w:szCs w:val="24"/>
            </w:rPr>
            <w:fldChar w:fldCharType="end"/>
          </w:r>
        </w:p>
      </w:sdtContent>
    </w:sdt>
    <w:p w:rsidR="00FD5B7A" w:rsidRPr="00A277BD" w:rsidRDefault="00FD5B7A">
      <w:pPr>
        <w:rPr>
          <w:rFonts w:ascii="Arial" w:hAnsi="Arial" w:cs="Arial"/>
          <w:b/>
          <w:sz w:val="24"/>
          <w:szCs w:val="24"/>
          <w:lang w:val="en-GB"/>
        </w:rPr>
      </w:pPr>
      <w:r w:rsidRPr="00A277BD">
        <w:rPr>
          <w:rFonts w:ascii="Arial" w:hAnsi="Arial" w:cs="Arial"/>
          <w:b/>
          <w:sz w:val="24"/>
          <w:szCs w:val="24"/>
          <w:lang w:val="en-GB"/>
        </w:rPr>
        <w:br w:type="page"/>
      </w:r>
    </w:p>
    <w:p w:rsidR="00A277BD" w:rsidRPr="00A277BD" w:rsidRDefault="00A277BD" w:rsidP="00A277BD">
      <w:pPr>
        <w:rPr>
          <w:rFonts w:ascii="Arial" w:hAnsi="Arial" w:cs="Arial"/>
          <w:b/>
          <w:sz w:val="24"/>
          <w:szCs w:val="24"/>
          <w:lang w:val="en-GB"/>
        </w:rPr>
      </w:pPr>
      <w:r w:rsidRPr="00A277BD">
        <w:rPr>
          <w:rFonts w:ascii="Arial" w:hAnsi="Arial" w:cs="Arial"/>
          <w:b/>
          <w:sz w:val="24"/>
          <w:szCs w:val="24"/>
          <w:lang w:val="en-GB"/>
        </w:rPr>
        <w:lastRenderedPageBreak/>
        <w:t>Task 2: Report</w:t>
      </w:r>
    </w:p>
    <w:p w:rsidR="008D518A" w:rsidRPr="00A277BD" w:rsidRDefault="00FD5B7A" w:rsidP="00FD5B7A">
      <w:pPr>
        <w:pStyle w:val="Heading1"/>
        <w:rPr>
          <w:rFonts w:ascii="Arial" w:hAnsi="Arial" w:cs="Arial"/>
          <w:szCs w:val="24"/>
          <w:lang w:val="en-GB"/>
        </w:rPr>
      </w:pPr>
      <w:bookmarkStart w:id="0" w:name="_Toc132036138"/>
      <w:r w:rsidRPr="00A277BD">
        <w:rPr>
          <w:rFonts w:ascii="Arial" w:hAnsi="Arial" w:cs="Arial"/>
          <w:szCs w:val="24"/>
          <w:lang w:val="en-GB"/>
        </w:rPr>
        <w:t xml:space="preserve">1.0 </w:t>
      </w:r>
      <w:r w:rsidR="008D518A" w:rsidRPr="00A277BD">
        <w:rPr>
          <w:rFonts w:ascii="Arial" w:hAnsi="Arial" w:cs="Arial"/>
          <w:szCs w:val="24"/>
          <w:lang w:val="en-GB"/>
        </w:rPr>
        <w:t>Introduction</w:t>
      </w:r>
      <w:bookmarkEnd w:id="0"/>
    </w:p>
    <w:p w:rsidR="00DE77D0" w:rsidRPr="00A277BD" w:rsidRDefault="00FD5B7A" w:rsidP="00FD5B7A">
      <w:pPr>
        <w:pStyle w:val="Heading2"/>
        <w:rPr>
          <w:rFonts w:ascii="Arial" w:hAnsi="Arial" w:cs="Arial"/>
          <w:szCs w:val="24"/>
          <w:lang w:val="en-GB"/>
        </w:rPr>
      </w:pPr>
      <w:bookmarkStart w:id="1" w:name="_Toc132036139"/>
      <w:r w:rsidRPr="00A277BD">
        <w:rPr>
          <w:rFonts w:ascii="Arial" w:hAnsi="Arial" w:cs="Arial"/>
          <w:szCs w:val="24"/>
          <w:lang w:val="en-GB"/>
        </w:rPr>
        <w:t xml:space="preserve">1.1 </w:t>
      </w:r>
      <w:r w:rsidR="00DA6243" w:rsidRPr="00A277BD">
        <w:rPr>
          <w:rFonts w:ascii="Arial" w:hAnsi="Arial" w:cs="Arial"/>
          <w:szCs w:val="24"/>
          <w:lang w:val="en-GB"/>
        </w:rPr>
        <w:t>Importance</w:t>
      </w:r>
      <w:r w:rsidR="00DE77D0" w:rsidRPr="00A277BD">
        <w:rPr>
          <w:rFonts w:ascii="Arial" w:hAnsi="Arial" w:cs="Arial"/>
          <w:szCs w:val="24"/>
          <w:lang w:val="en-GB"/>
        </w:rPr>
        <w:t xml:space="preserve"> of Problem Solving</w:t>
      </w:r>
      <w:bookmarkEnd w:id="1"/>
    </w:p>
    <w:p w:rsidR="008D518A" w:rsidRPr="00A277BD" w:rsidRDefault="00DE77D0" w:rsidP="008D518A">
      <w:pPr>
        <w:spacing w:after="0" w:line="360" w:lineRule="auto"/>
        <w:ind w:firstLine="720"/>
        <w:rPr>
          <w:rFonts w:ascii="Arial" w:hAnsi="Arial" w:cs="Arial"/>
          <w:sz w:val="24"/>
          <w:szCs w:val="24"/>
          <w:lang w:val="en-GB"/>
        </w:rPr>
      </w:pPr>
      <w:r w:rsidRPr="00A277BD">
        <w:rPr>
          <w:rFonts w:ascii="Arial" w:hAnsi="Arial" w:cs="Arial"/>
          <w:sz w:val="24"/>
          <w:szCs w:val="24"/>
          <w:lang w:val="en-GB"/>
        </w:rPr>
        <w:t>In the personal, intellectual, and professional spheres of life, problem-solving abilities are essential</w:t>
      </w:r>
      <w:r w:rsidR="000F778D" w:rsidRPr="00A277BD">
        <w:rPr>
          <w:rFonts w:ascii="Arial" w:hAnsi="Arial" w:cs="Arial"/>
          <w:sz w:val="24"/>
          <w:szCs w:val="24"/>
        </w:rPr>
        <w:t xml:space="preserve"> </w:t>
      </w:r>
      <w:r w:rsidR="005512AC" w:rsidRPr="00A277BD">
        <w:rPr>
          <w:rFonts w:ascii="Arial" w:hAnsi="Arial" w:cs="Arial"/>
          <w:sz w:val="24"/>
          <w:szCs w:val="24"/>
        </w:rPr>
        <w:t>(Schwencke</w:t>
      </w:r>
      <w:r w:rsidR="000F778D" w:rsidRPr="00A277BD">
        <w:rPr>
          <w:rFonts w:ascii="Arial" w:hAnsi="Arial" w:cs="Arial"/>
          <w:sz w:val="24"/>
          <w:szCs w:val="24"/>
        </w:rPr>
        <w:t>, 2023)</w:t>
      </w:r>
      <w:r w:rsidR="000F778D" w:rsidRPr="00A277BD">
        <w:rPr>
          <w:rFonts w:ascii="Arial" w:hAnsi="Arial" w:cs="Arial"/>
          <w:sz w:val="24"/>
          <w:szCs w:val="24"/>
          <w:lang w:val="en-GB"/>
        </w:rPr>
        <w:t>. They help people recognis</w:t>
      </w:r>
      <w:r w:rsidRPr="00A277BD">
        <w:rPr>
          <w:rFonts w:ascii="Arial" w:hAnsi="Arial" w:cs="Arial"/>
          <w:sz w:val="24"/>
          <w:szCs w:val="24"/>
          <w:lang w:val="en-GB"/>
        </w:rPr>
        <w:t>e, examine, and resolve complicated issues, as well as make wise judgments and adjust to changing circumstances</w:t>
      </w:r>
      <w:r w:rsidR="000F778D" w:rsidRPr="00A277BD">
        <w:rPr>
          <w:rFonts w:ascii="Arial" w:hAnsi="Arial" w:cs="Arial"/>
          <w:sz w:val="24"/>
          <w:szCs w:val="24"/>
        </w:rPr>
        <w:t xml:space="preserve"> </w:t>
      </w:r>
      <w:r w:rsidR="000F778D" w:rsidRPr="00A277BD">
        <w:rPr>
          <w:rFonts w:ascii="Arial" w:hAnsi="Arial" w:cs="Arial"/>
          <w:sz w:val="24"/>
          <w:szCs w:val="24"/>
          <w:lang w:val="en-GB"/>
        </w:rPr>
        <w:t>(Atuahene-Gima and Wei, 2018)</w:t>
      </w:r>
      <w:r w:rsidRPr="00A277BD">
        <w:rPr>
          <w:rFonts w:ascii="Arial" w:hAnsi="Arial" w:cs="Arial"/>
          <w:sz w:val="24"/>
          <w:szCs w:val="24"/>
          <w:lang w:val="en-GB"/>
        </w:rPr>
        <w:t>. In the workplace, where employees are required to address a variety of issues and create practical, long-lasting solutions, problem-solving abilities are especially crucial.</w:t>
      </w:r>
    </w:p>
    <w:p w:rsidR="008D518A" w:rsidRPr="00A277BD" w:rsidRDefault="00DE77D0" w:rsidP="008D518A">
      <w:pPr>
        <w:spacing w:after="0" w:line="360" w:lineRule="auto"/>
        <w:ind w:firstLine="720"/>
        <w:rPr>
          <w:rFonts w:ascii="Arial" w:hAnsi="Arial" w:cs="Arial"/>
          <w:sz w:val="24"/>
          <w:szCs w:val="24"/>
          <w:lang w:val="en-GB"/>
        </w:rPr>
      </w:pPr>
      <w:r w:rsidRPr="00A277BD">
        <w:rPr>
          <w:rFonts w:ascii="Arial" w:hAnsi="Arial" w:cs="Arial"/>
          <w:sz w:val="24"/>
          <w:szCs w:val="24"/>
          <w:lang w:val="en-GB"/>
        </w:rPr>
        <w:t>Problem-solving abilities are becoming more and more crucial in today's quick-changing environment</w:t>
      </w:r>
      <w:r w:rsidR="000F778D" w:rsidRPr="00A277BD">
        <w:rPr>
          <w:rFonts w:ascii="Arial" w:hAnsi="Arial" w:cs="Arial"/>
          <w:sz w:val="24"/>
          <w:szCs w:val="24"/>
        </w:rPr>
        <w:t xml:space="preserve"> </w:t>
      </w:r>
      <w:r w:rsidR="005512AC" w:rsidRPr="00A277BD">
        <w:rPr>
          <w:rFonts w:ascii="Arial" w:hAnsi="Arial" w:cs="Arial"/>
          <w:sz w:val="24"/>
          <w:szCs w:val="24"/>
        </w:rPr>
        <w:t>(Schwencke</w:t>
      </w:r>
      <w:r w:rsidR="000F778D" w:rsidRPr="00A277BD">
        <w:rPr>
          <w:rFonts w:ascii="Arial" w:hAnsi="Arial" w:cs="Arial"/>
          <w:sz w:val="24"/>
          <w:szCs w:val="24"/>
        </w:rPr>
        <w:t>, 2023)</w:t>
      </w:r>
      <w:r w:rsidRPr="00A277BD">
        <w:rPr>
          <w:rFonts w:ascii="Arial" w:hAnsi="Arial" w:cs="Arial"/>
          <w:sz w:val="24"/>
          <w:szCs w:val="24"/>
          <w:lang w:val="en-GB"/>
        </w:rPr>
        <w:t xml:space="preserve">. They assist people in navigating challenging and unpredictable circumstances, adjusting to new technology and working conditions, and maintaining their competitiveness in the </w:t>
      </w:r>
      <w:r w:rsidR="00DF4FD4" w:rsidRPr="00A277BD">
        <w:rPr>
          <w:rFonts w:ascii="Arial" w:hAnsi="Arial" w:cs="Arial"/>
          <w:sz w:val="24"/>
          <w:szCs w:val="24"/>
          <w:lang w:val="en-GB"/>
        </w:rPr>
        <w:t>labour</w:t>
      </w:r>
      <w:r w:rsidRPr="00A277BD">
        <w:rPr>
          <w:rFonts w:ascii="Arial" w:hAnsi="Arial" w:cs="Arial"/>
          <w:sz w:val="24"/>
          <w:szCs w:val="24"/>
          <w:lang w:val="en-GB"/>
        </w:rPr>
        <w:t xml:space="preserve"> market. Strong problem-solving abilities are also in demand from employers because they are essential for success in </w:t>
      </w:r>
      <w:r w:rsidR="00DA6243" w:rsidRPr="00A277BD">
        <w:rPr>
          <w:rFonts w:ascii="Arial" w:hAnsi="Arial" w:cs="Arial"/>
          <w:sz w:val="24"/>
          <w:szCs w:val="24"/>
          <w:lang w:val="en-GB"/>
        </w:rPr>
        <w:t>practically every job function</w:t>
      </w:r>
      <w:r w:rsidR="000F778D" w:rsidRPr="00A277BD">
        <w:rPr>
          <w:rFonts w:ascii="Arial" w:hAnsi="Arial" w:cs="Arial"/>
          <w:sz w:val="24"/>
          <w:szCs w:val="24"/>
        </w:rPr>
        <w:t xml:space="preserve"> (Atuahene-Gima and Wei, 2018)</w:t>
      </w:r>
      <w:r w:rsidR="00DA6243" w:rsidRPr="00A277BD">
        <w:rPr>
          <w:rFonts w:ascii="Arial" w:hAnsi="Arial" w:cs="Arial"/>
          <w:sz w:val="24"/>
          <w:szCs w:val="24"/>
          <w:lang w:val="en-GB"/>
        </w:rPr>
        <w:t>.</w:t>
      </w:r>
      <w:r w:rsidR="008D518A" w:rsidRPr="00A277BD">
        <w:rPr>
          <w:rFonts w:ascii="Arial" w:hAnsi="Arial" w:cs="Arial"/>
          <w:sz w:val="24"/>
          <w:szCs w:val="24"/>
          <w:lang w:val="en-GB"/>
        </w:rPr>
        <w:t xml:space="preserve"> The workplace problem analysis will focus on Tesco plc. </w:t>
      </w:r>
    </w:p>
    <w:p w:rsidR="008D518A" w:rsidRPr="00A277BD" w:rsidRDefault="00FD5B7A" w:rsidP="00FD5B7A">
      <w:pPr>
        <w:pStyle w:val="Heading2"/>
        <w:rPr>
          <w:rFonts w:ascii="Arial" w:hAnsi="Arial" w:cs="Arial"/>
          <w:szCs w:val="24"/>
          <w:lang w:val="en-GB"/>
        </w:rPr>
      </w:pPr>
      <w:bookmarkStart w:id="2" w:name="_Toc132036140"/>
      <w:r w:rsidRPr="00A277BD">
        <w:rPr>
          <w:rFonts w:ascii="Arial" w:hAnsi="Arial" w:cs="Arial"/>
          <w:szCs w:val="24"/>
          <w:lang w:val="en-GB"/>
        </w:rPr>
        <w:t xml:space="preserve">1.2 </w:t>
      </w:r>
      <w:r w:rsidR="008D518A" w:rsidRPr="00A277BD">
        <w:rPr>
          <w:rFonts w:ascii="Arial" w:hAnsi="Arial" w:cs="Arial"/>
          <w:szCs w:val="24"/>
          <w:lang w:val="en-GB"/>
        </w:rPr>
        <w:t>Background of Organisation</w:t>
      </w:r>
      <w:bookmarkEnd w:id="2"/>
    </w:p>
    <w:p w:rsidR="008D518A" w:rsidRPr="00A277BD" w:rsidRDefault="00DA6243" w:rsidP="00A277BD">
      <w:pPr>
        <w:spacing w:after="0" w:line="360" w:lineRule="auto"/>
        <w:ind w:firstLine="720"/>
        <w:rPr>
          <w:rFonts w:ascii="Arial" w:hAnsi="Arial" w:cs="Arial"/>
          <w:sz w:val="24"/>
          <w:szCs w:val="24"/>
          <w:lang w:val="en-GB"/>
        </w:rPr>
      </w:pPr>
      <w:r w:rsidRPr="00A277BD">
        <w:rPr>
          <w:rFonts w:ascii="Arial" w:hAnsi="Arial" w:cs="Arial"/>
          <w:sz w:val="24"/>
          <w:szCs w:val="24"/>
          <w:lang w:val="en-GB"/>
        </w:rPr>
        <w:t>Tesco plc is a global retailer with headquarters in the UK. It was established in 1919 and has since expanded to become one of the largest retail chains worldwide, with more than 6,800 locations and 440,000 staff members working in 12 different countries</w:t>
      </w:r>
      <w:r w:rsidR="000F778D" w:rsidRPr="00A277BD">
        <w:rPr>
          <w:rFonts w:ascii="Arial" w:hAnsi="Arial" w:cs="Arial"/>
          <w:sz w:val="24"/>
          <w:szCs w:val="24"/>
          <w:lang w:val="en-GB"/>
        </w:rPr>
        <w:t xml:space="preserve"> (Forbes, 2023)</w:t>
      </w:r>
      <w:r w:rsidRPr="00A277BD">
        <w:rPr>
          <w:rFonts w:ascii="Arial" w:hAnsi="Arial" w:cs="Arial"/>
          <w:sz w:val="24"/>
          <w:szCs w:val="24"/>
          <w:lang w:val="en-GB"/>
        </w:rPr>
        <w:t>. Tesco has a broad selection of goods and services, such as food, clothes, appliances, financial services, and telephones. The business is renowned for its potent brand, devoted clientele, and cutting-edge advertising techniques</w:t>
      </w:r>
      <w:r w:rsidR="000F778D" w:rsidRPr="00A277BD">
        <w:rPr>
          <w:rFonts w:ascii="Arial" w:hAnsi="Arial" w:cs="Arial"/>
          <w:sz w:val="24"/>
          <w:szCs w:val="24"/>
        </w:rPr>
        <w:t xml:space="preserve"> (</w:t>
      </w:r>
      <w:r w:rsidR="005512AC" w:rsidRPr="00A277BD">
        <w:rPr>
          <w:rFonts w:ascii="Arial" w:hAnsi="Arial" w:cs="Arial"/>
          <w:sz w:val="24"/>
          <w:szCs w:val="24"/>
        </w:rPr>
        <w:t>Guardian,</w:t>
      </w:r>
      <w:r w:rsidR="000F778D" w:rsidRPr="00A277BD">
        <w:rPr>
          <w:rFonts w:ascii="Arial" w:hAnsi="Arial" w:cs="Arial"/>
          <w:sz w:val="24"/>
          <w:szCs w:val="24"/>
        </w:rPr>
        <w:t xml:space="preserve"> 2019)</w:t>
      </w:r>
      <w:r w:rsidRPr="00A277BD">
        <w:rPr>
          <w:rFonts w:ascii="Arial" w:hAnsi="Arial" w:cs="Arial"/>
          <w:sz w:val="24"/>
          <w:szCs w:val="24"/>
          <w:lang w:val="en-GB"/>
        </w:rPr>
        <w:t xml:space="preserve">. </w:t>
      </w:r>
    </w:p>
    <w:p w:rsidR="00DA6243" w:rsidRPr="00A277BD" w:rsidRDefault="00FD5B7A" w:rsidP="00FD5B7A">
      <w:pPr>
        <w:pStyle w:val="Heading1"/>
        <w:rPr>
          <w:rFonts w:ascii="Arial" w:hAnsi="Arial" w:cs="Arial"/>
          <w:szCs w:val="24"/>
          <w:lang w:val="en-GB"/>
        </w:rPr>
      </w:pPr>
      <w:bookmarkStart w:id="3" w:name="_Toc132036141"/>
      <w:r w:rsidRPr="00A277BD">
        <w:rPr>
          <w:rFonts w:ascii="Arial" w:hAnsi="Arial" w:cs="Arial"/>
          <w:szCs w:val="24"/>
          <w:lang w:val="en-GB"/>
        </w:rPr>
        <w:t xml:space="preserve">2.0 </w:t>
      </w:r>
      <w:r w:rsidR="0027040D" w:rsidRPr="00A277BD">
        <w:rPr>
          <w:rFonts w:ascii="Arial" w:hAnsi="Arial" w:cs="Arial"/>
          <w:szCs w:val="24"/>
          <w:lang w:val="en-GB"/>
        </w:rPr>
        <w:t>Workplace Problem</w:t>
      </w:r>
      <w:bookmarkEnd w:id="3"/>
    </w:p>
    <w:p w:rsidR="008D518A" w:rsidRPr="00A277BD" w:rsidRDefault="00FD5B7A" w:rsidP="00FD5B7A">
      <w:pPr>
        <w:pStyle w:val="Heading2"/>
        <w:rPr>
          <w:rFonts w:ascii="Arial" w:hAnsi="Arial" w:cs="Arial"/>
          <w:szCs w:val="24"/>
          <w:lang w:val="en-GB"/>
        </w:rPr>
      </w:pPr>
      <w:bookmarkStart w:id="4" w:name="_Toc132036142"/>
      <w:r w:rsidRPr="00A277BD">
        <w:rPr>
          <w:rFonts w:ascii="Arial" w:hAnsi="Arial" w:cs="Arial"/>
          <w:szCs w:val="24"/>
          <w:lang w:val="en-GB"/>
        </w:rPr>
        <w:t xml:space="preserve">2.1 </w:t>
      </w:r>
      <w:r w:rsidR="008D518A" w:rsidRPr="00A277BD">
        <w:rPr>
          <w:rFonts w:ascii="Arial" w:hAnsi="Arial" w:cs="Arial"/>
          <w:szCs w:val="24"/>
          <w:lang w:val="en-GB"/>
        </w:rPr>
        <w:t>Scope of the Problem</w:t>
      </w:r>
      <w:bookmarkEnd w:id="4"/>
      <w:r w:rsidR="008D518A" w:rsidRPr="00A277BD">
        <w:rPr>
          <w:rFonts w:ascii="Arial" w:hAnsi="Arial" w:cs="Arial"/>
          <w:szCs w:val="24"/>
          <w:lang w:val="en-GB"/>
        </w:rPr>
        <w:t xml:space="preserve"> </w:t>
      </w:r>
    </w:p>
    <w:p w:rsidR="0027040D" w:rsidRPr="00A277BD" w:rsidRDefault="0027040D"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Customer dissatisfaction is a complex problem that is affecting Tesco plc, a multinational retail company based in the United Kingdom</w:t>
      </w:r>
      <w:r w:rsidR="000F778D" w:rsidRPr="00A277BD">
        <w:rPr>
          <w:rFonts w:ascii="Arial" w:hAnsi="Arial" w:cs="Arial"/>
          <w:sz w:val="24"/>
          <w:szCs w:val="24"/>
        </w:rPr>
        <w:t xml:space="preserve"> (Marshall et al., 2022)</w:t>
      </w:r>
      <w:r w:rsidRPr="00A277BD">
        <w:rPr>
          <w:rFonts w:ascii="Arial" w:hAnsi="Arial" w:cs="Arial"/>
          <w:sz w:val="24"/>
          <w:szCs w:val="24"/>
          <w:lang w:val="en-GB"/>
        </w:rPr>
        <w:t>. The problem involves customers expressing dissatisfaction with various aspects of the company's products, services, and overall customer experience</w:t>
      </w:r>
      <w:r w:rsidR="000F778D" w:rsidRPr="00A277BD">
        <w:rPr>
          <w:rFonts w:ascii="Arial" w:hAnsi="Arial" w:cs="Arial"/>
          <w:sz w:val="24"/>
          <w:szCs w:val="24"/>
        </w:rPr>
        <w:t xml:space="preserve"> </w:t>
      </w:r>
      <w:r w:rsidR="000F778D" w:rsidRPr="00A277BD">
        <w:rPr>
          <w:rFonts w:ascii="Arial" w:hAnsi="Arial" w:cs="Arial"/>
          <w:sz w:val="24"/>
          <w:szCs w:val="24"/>
          <w:lang w:val="en-GB"/>
        </w:rPr>
        <w:t>(McDonald, 2017)</w:t>
      </w:r>
      <w:r w:rsidRPr="00A277BD">
        <w:rPr>
          <w:rFonts w:ascii="Arial" w:hAnsi="Arial" w:cs="Arial"/>
          <w:sz w:val="24"/>
          <w:szCs w:val="24"/>
          <w:lang w:val="en-GB"/>
        </w:rPr>
        <w:t xml:space="preserve">. The scope of the problem is quite significant, with numerous customer complaints and </w:t>
      </w:r>
      <w:r w:rsidRPr="00A277BD">
        <w:rPr>
          <w:rFonts w:ascii="Arial" w:hAnsi="Arial" w:cs="Arial"/>
          <w:sz w:val="24"/>
          <w:szCs w:val="24"/>
          <w:lang w:val="en-GB"/>
        </w:rPr>
        <w:lastRenderedPageBreak/>
        <w:t>negative reviews being reported across various channels, including social media, online forums, and customer service hotlines.</w:t>
      </w:r>
    </w:p>
    <w:p w:rsidR="008D518A" w:rsidRPr="00A277BD" w:rsidRDefault="00FD5B7A" w:rsidP="00FD5B7A">
      <w:pPr>
        <w:pStyle w:val="Heading2"/>
        <w:rPr>
          <w:rFonts w:ascii="Arial" w:hAnsi="Arial" w:cs="Arial"/>
          <w:szCs w:val="24"/>
          <w:lang w:val="en-GB"/>
        </w:rPr>
      </w:pPr>
      <w:bookmarkStart w:id="5" w:name="_Toc132036143"/>
      <w:r w:rsidRPr="00A277BD">
        <w:rPr>
          <w:rFonts w:ascii="Arial" w:hAnsi="Arial" w:cs="Arial"/>
          <w:szCs w:val="24"/>
          <w:lang w:val="en-GB"/>
        </w:rPr>
        <w:t xml:space="preserve">2.2 </w:t>
      </w:r>
      <w:r w:rsidR="008D518A" w:rsidRPr="00A277BD">
        <w:rPr>
          <w:rFonts w:ascii="Arial" w:hAnsi="Arial" w:cs="Arial"/>
          <w:szCs w:val="24"/>
          <w:lang w:val="en-GB"/>
        </w:rPr>
        <w:t>Actual and Potential Impact</w:t>
      </w:r>
      <w:bookmarkEnd w:id="5"/>
      <w:r w:rsidR="008D518A" w:rsidRPr="00A277BD">
        <w:rPr>
          <w:rFonts w:ascii="Arial" w:hAnsi="Arial" w:cs="Arial"/>
          <w:szCs w:val="24"/>
          <w:lang w:val="en-GB"/>
        </w:rPr>
        <w:t xml:space="preserve"> </w:t>
      </w:r>
    </w:p>
    <w:p w:rsidR="0027040D" w:rsidRPr="00A277BD" w:rsidRDefault="0027040D"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The actual impact of customer dissatisfaction on Tesco plc is evi</w:t>
      </w:r>
      <w:r w:rsidR="008D518A" w:rsidRPr="00A277BD">
        <w:rPr>
          <w:rFonts w:ascii="Arial" w:hAnsi="Arial" w:cs="Arial"/>
          <w:sz w:val="24"/>
          <w:szCs w:val="24"/>
          <w:lang w:val="en-GB"/>
        </w:rPr>
        <w:t>dent in various ways. I</w:t>
      </w:r>
      <w:r w:rsidRPr="00A277BD">
        <w:rPr>
          <w:rFonts w:ascii="Arial" w:hAnsi="Arial" w:cs="Arial"/>
          <w:sz w:val="24"/>
          <w:szCs w:val="24"/>
          <w:lang w:val="en-GB"/>
        </w:rPr>
        <w:t>t has led to a decline in customer loyalty and retention, with many customers switching to competitors who offer better products, services, and overall customer experience</w:t>
      </w:r>
      <w:r w:rsidR="000F778D" w:rsidRPr="00A277BD">
        <w:rPr>
          <w:rFonts w:ascii="Arial" w:hAnsi="Arial" w:cs="Arial"/>
          <w:sz w:val="24"/>
          <w:szCs w:val="24"/>
        </w:rPr>
        <w:t xml:space="preserve"> </w:t>
      </w:r>
      <w:r w:rsidR="000F778D" w:rsidRPr="00A277BD">
        <w:rPr>
          <w:rFonts w:ascii="Arial" w:hAnsi="Arial" w:cs="Arial"/>
          <w:sz w:val="24"/>
          <w:szCs w:val="24"/>
          <w:lang w:val="en-GB"/>
        </w:rPr>
        <w:t>(McDonald, 2017)</w:t>
      </w:r>
      <w:r w:rsidRPr="00A277BD">
        <w:rPr>
          <w:rFonts w:ascii="Arial" w:hAnsi="Arial" w:cs="Arial"/>
          <w:sz w:val="24"/>
          <w:szCs w:val="24"/>
          <w:lang w:val="en-GB"/>
        </w:rPr>
        <w:t>. This has resulted in reduced revenue and profita</w:t>
      </w:r>
      <w:r w:rsidR="008D518A" w:rsidRPr="00A277BD">
        <w:rPr>
          <w:rFonts w:ascii="Arial" w:hAnsi="Arial" w:cs="Arial"/>
          <w:sz w:val="24"/>
          <w:szCs w:val="24"/>
          <w:lang w:val="en-GB"/>
        </w:rPr>
        <w:t>bility for the company. Besides</w:t>
      </w:r>
      <w:r w:rsidRPr="00A277BD">
        <w:rPr>
          <w:rFonts w:ascii="Arial" w:hAnsi="Arial" w:cs="Arial"/>
          <w:sz w:val="24"/>
          <w:szCs w:val="24"/>
          <w:lang w:val="en-GB"/>
        </w:rPr>
        <w:t>, customer dissatisfaction has also impacted the company's reputation, with negative reviews and feedback spreading quickly online, potentially deterring new customers from trying Tesco's products and services</w:t>
      </w:r>
      <w:r w:rsidR="000F778D" w:rsidRPr="00A277BD">
        <w:rPr>
          <w:rFonts w:ascii="Arial" w:hAnsi="Arial" w:cs="Arial"/>
          <w:sz w:val="24"/>
          <w:szCs w:val="24"/>
        </w:rPr>
        <w:t xml:space="preserve"> </w:t>
      </w:r>
      <w:r w:rsidR="000F778D" w:rsidRPr="00A277BD">
        <w:rPr>
          <w:rFonts w:ascii="Arial" w:hAnsi="Arial" w:cs="Arial"/>
          <w:sz w:val="24"/>
          <w:szCs w:val="24"/>
          <w:lang w:val="en-GB"/>
        </w:rPr>
        <w:t>(Ward, 2015)</w:t>
      </w:r>
      <w:r w:rsidRPr="00A277BD">
        <w:rPr>
          <w:rFonts w:ascii="Arial" w:hAnsi="Arial" w:cs="Arial"/>
          <w:sz w:val="24"/>
          <w:szCs w:val="24"/>
          <w:lang w:val="en-GB"/>
        </w:rPr>
        <w:t>. This can have a long-term impact on the company's ability to attract and retain customers, as well as its overall brand image and reputation.</w:t>
      </w:r>
    </w:p>
    <w:p w:rsidR="0083255B" w:rsidRPr="00A277BD" w:rsidRDefault="0027040D" w:rsidP="00B837EB">
      <w:pPr>
        <w:spacing w:after="0" w:line="360" w:lineRule="auto"/>
        <w:ind w:firstLine="720"/>
        <w:rPr>
          <w:rFonts w:ascii="Arial" w:hAnsi="Arial" w:cs="Arial"/>
          <w:b/>
          <w:sz w:val="24"/>
          <w:szCs w:val="24"/>
          <w:lang w:val="en-GB"/>
        </w:rPr>
      </w:pPr>
      <w:r w:rsidRPr="00A277BD">
        <w:rPr>
          <w:rFonts w:ascii="Arial" w:hAnsi="Arial" w:cs="Arial"/>
          <w:sz w:val="24"/>
          <w:szCs w:val="24"/>
          <w:lang w:val="en-GB"/>
        </w:rPr>
        <w:t>The potential impact of customer dissatisfaction on Tesco plc is even more significant. The negative reviews and feedback can cause long-term damage to the company's reputation, making it difficult for Tesco to rebuild trust with its customers</w:t>
      </w:r>
      <w:r w:rsidR="000F778D" w:rsidRPr="00A277BD">
        <w:rPr>
          <w:rFonts w:ascii="Arial" w:hAnsi="Arial" w:cs="Arial"/>
          <w:sz w:val="24"/>
          <w:szCs w:val="24"/>
        </w:rPr>
        <w:t xml:space="preserve"> (Statista, 2017)</w:t>
      </w:r>
      <w:r w:rsidRPr="00A277BD">
        <w:rPr>
          <w:rFonts w:ascii="Arial" w:hAnsi="Arial" w:cs="Arial"/>
          <w:sz w:val="24"/>
          <w:szCs w:val="24"/>
          <w:lang w:val="en-GB"/>
        </w:rPr>
        <w:t>. This can also lead to increased scrutiny from regulators and other stakeholders, potentially resulting in legal and f</w:t>
      </w:r>
      <w:r w:rsidR="008D518A" w:rsidRPr="00A277BD">
        <w:rPr>
          <w:rFonts w:ascii="Arial" w:hAnsi="Arial" w:cs="Arial"/>
          <w:sz w:val="24"/>
          <w:szCs w:val="24"/>
          <w:lang w:val="en-GB"/>
        </w:rPr>
        <w:t xml:space="preserve">inancial penalties. </w:t>
      </w:r>
    </w:p>
    <w:p w:rsidR="00B837EB" w:rsidRPr="00A277BD" w:rsidRDefault="00B837EB" w:rsidP="00B837EB">
      <w:pPr>
        <w:spacing w:after="0" w:line="360" w:lineRule="auto"/>
        <w:ind w:firstLine="720"/>
        <w:rPr>
          <w:rFonts w:ascii="Arial" w:hAnsi="Arial" w:cs="Arial"/>
          <w:b/>
          <w:sz w:val="24"/>
          <w:szCs w:val="24"/>
          <w:lang w:val="en-GB"/>
        </w:rPr>
      </w:pPr>
    </w:p>
    <w:p w:rsidR="0027040D" w:rsidRPr="00A277BD" w:rsidRDefault="00FD5B7A" w:rsidP="00FD5B7A">
      <w:pPr>
        <w:pStyle w:val="Heading1"/>
        <w:rPr>
          <w:rFonts w:ascii="Arial" w:hAnsi="Arial" w:cs="Arial"/>
          <w:szCs w:val="24"/>
          <w:lang w:val="en-GB"/>
        </w:rPr>
      </w:pPr>
      <w:bookmarkStart w:id="6" w:name="_Toc132036144"/>
      <w:r w:rsidRPr="00A277BD">
        <w:rPr>
          <w:rFonts w:ascii="Arial" w:hAnsi="Arial" w:cs="Arial"/>
          <w:szCs w:val="24"/>
          <w:lang w:val="en-GB"/>
        </w:rPr>
        <w:t xml:space="preserve">3.0 </w:t>
      </w:r>
      <w:r w:rsidR="0027040D" w:rsidRPr="00A277BD">
        <w:rPr>
          <w:rFonts w:ascii="Arial" w:hAnsi="Arial" w:cs="Arial"/>
          <w:szCs w:val="24"/>
          <w:lang w:val="en-GB"/>
        </w:rPr>
        <w:t>Root Cause Analysis</w:t>
      </w:r>
      <w:bookmarkEnd w:id="6"/>
    </w:p>
    <w:p w:rsidR="0027040D" w:rsidRPr="00A277BD" w:rsidRDefault="008D518A"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A Fishbone diagram </w:t>
      </w:r>
      <w:r w:rsidR="0027040D" w:rsidRPr="00A277BD">
        <w:rPr>
          <w:rFonts w:ascii="Arial" w:hAnsi="Arial" w:cs="Arial"/>
          <w:sz w:val="24"/>
          <w:szCs w:val="24"/>
          <w:lang w:val="en-GB"/>
        </w:rPr>
        <w:t>is a cause-and-effect analysis tool that can be used to identify the possible causes of a complex</w:t>
      </w:r>
      <w:r w:rsidRPr="00A277BD">
        <w:rPr>
          <w:rFonts w:ascii="Arial" w:hAnsi="Arial" w:cs="Arial"/>
          <w:sz w:val="24"/>
          <w:szCs w:val="24"/>
          <w:lang w:val="en-GB"/>
        </w:rPr>
        <w:t xml:space="preserve"> problem. In this case, the </w:t>
      </w:r>
      <w:r w:rsidR="0027040D" w:rsidRPr="00A277BD">
        <w:rPr>
          <w:rFonts w:ascii="Arial" w:hAnsi="Arial" w:cs="Arial"/>
          <w:sz w:val="24"/>
          <w:szCs w:val="24"/>
          <w:lang w:val="en-GB"/>
        </w:rPr>
        <w:t>use</w:t>
      </w:r>
      <w:r w:rsidRPr="00A277BD">
        <w:rPr>
          <w:rFonts w:ascii="Arial" w:hAnsi="Arial" w:cs="Arial"/>
          <w:sz w:val="24"/>
          <w:szCs w:val="24"/>
          <w:lang w:val="en-GB"/>
        </w:rPr>
        <w:t xml:space="preserve"> of</w:t>
      </w:r>
      <w:r w:rsidR="0027040D" w:rsidRPr="00A277BD">
        <w:rPr>
          <w:rFonts w:ascii="Arial" w:hAnsi="Arial" w:cs="Arial"/>
          <w:sz w:val="24"/>
          <w:szCs w:val="24"/>
          <w:lang w:val="en-GB"/>
        </w:rPr>
        <w:t xml:space="preserve"> a Fishbone diagram to identify the possible causes of customer dissatisfaction at Tesco plc and to narrow down the root causes of the problem</w:t>
      </w:r>
      <w:r w:rsidR="00091D29" w:rsidRPr="00A277BD">
        <w:rPr>
          <w:rFonts w:ascii="Arial" w:hAnsi="Arial" w:cs="Arial"/>
          <w:sz w:val="24"/>
          <w:szCs w:val="24"/>
          <w:lang w:val="en-GB"/>
        </w:rPr>
        <w:t xml:space="preserve"> will be used</w:t>
      </w:r>
      <w:r w:rsidR="0027040D" w:rsidRPr="00A277BD">
        <w:rPr>
          <w:rFonts w:ascii="Arial" w:hAnsi="Arial" w:cs="Arial"/>
          <w:sz w:val="24"/>
          <w:szCs w:val="24"/>
          <w:lang w:val="en-GB"/>
        </w:rPr>
        <w:t>.</w:t>
      </w:r>
    </w:p>
    <w:p w:rsidR="0027040D" w:rsidRPr="00A277BD" w:rsidRDefault="0027040D"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The Fishbone diagram will have six main branches, including people, process, product, equipment, environment, and management. Each branch will have several sub-branches that relate to specific aspects of the problem. The possible causes will be listed under each sub-branch, and their interrelationships will be illustrated with arrows.</w:t>
      </w:r>
    </w:p>
    <w:p w:rsidR="00091D29" w:rsidRPr="00A277BD" w:rsidRDefault="00091D29" w:rsidP="0027040D">
      <w:pPr>
        <w:spacing w:after="0" w:line="360" w:lineRule="auto"/>
        <w:ind w:firstLine="720"/>
        <w:rPr>
          <w:rFonts w:ascii="Arial" w:hAnsi="Arial" w:cs="Arial"/>
          <w:sz w:val="24"/>
          <w:szCs w:val="24"/>
          <w:lang w:val="en-GB"/>
        </w:rPr>
      </w:pPr>
      <w:r w:rsidRPr="00A277BD">
        <w:rPr>
          <w:rFonts w:ascii="Arial" w:hAnsi="Arial" w:cs="Arial"/>
          <w:noProof/>
          <w:sz w:val="24"/>
          <w:szCs w:val="24"/>
          <w:lang w:val="en-GB" w:eastAsia="en-GB"/>
        </w:rPr>
        <w:lastRenderedPageBreak/>
        <w:drawing>
          <wp:inline distT="0" distB="0" distL="0" distR="0">
            <wp:extent cx="5942965" cy="3573756"/>
            <wp:effectExtent l="0" t="0" r="635" b="8255"/>
            <wp:docPr id="1" name="Picture 1" descr="Low Customer Satisfaction Fishbone Diagram Template - Venng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 Customer Satisfaction Fishbone Diagram Template - Venngage"/>
                    <pic:cNvPicPr>
                      <a:picLocks noChangeAspect="1" noChangeArrowheads="1"/>
                    </pic:cNvPicPr>
                  </pic:nvPicPr>
                  <pic:blipFill rotWithShape="1">
                    <a:blip r:embed="rId9">
                      <a:extLst>
                        <a:ext uri="{28A0092B-C50C-407E-A947-70E740481C1C}">
                          <a14:useLocalDpi xmlns:a14="http://schemas.microsoft.com/office/drawing/2010/main" val="0"/>
                        </a:ext>
                      </a:extLst>
                    </a:blip>
                    <a:srcRect b="18529"/>
                    <a:stretch/>
                  </pic:blipFill>
                  <pic:spPr bwMode="auto">
                    <a:xfrm>
                      <a:off x="0" y="0"/>
                      <a:ext cx="5950654" cy="3578380"/>
                    </a:xfrm>
                    <a:prstGeom prst="rect">
                      <a:avLst/>
                    </a:prstGeom>
                    <a:noFill/>
                    <a:ln>
                      <a:noFill/>
                    </a:ln>
                    <a:extLst>
                      <a:ext uri="{53640926-AAD7-44D8-BBD7-CCE9431645EC}">
                        <a14:shadowObscured xmlns:a14="http://schemas.microsoft.com/office/drawing/2010/main"/>
                      </a:ext>
                    </a:extLst>
                  </pic:spPr>
                </pic:pic>
              </a:graphicData>
            </a:graphic>
          </wp:inline>
        </w:drawing>
      </w:r>
    </w:p>
    <w:p w:rsidR="00091D29" w:rsidRPr="00A277BD" w:rsidRDefault="00091D29"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Figure 1: A fishbone diagram representing root causes of customer dissatisfaction </w:t>
      </w:r>
    </w:p>
    <w:p w:rsidR="0027040D" w:rsidRPr="00A277BD" w:rsidRDefault="0027040D"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Possible causes for customer dissatisfaction at Tesco plc may include</w:t>
      </w:r>
      <w:r w:rsidR="00091D29" w:rsidRPr="00A277BD">
        <w:rPr>
          <w:rFonts w:ascii="Arial" w:hAnsi="Arial" w:cs="Arial"/>
          <w:sz w:val="24"/>
          <w:szCs w:val="24"/>
          <w:lang w:val="en-GB"/>
        </w:rPr>
        <w:t xml:space="preserve"> poor support resulting to inadequate customer service</w:t>
      </w:r>
      <w:r w:rsidRPr="00A277BD">
        <w:rPr>
          <w:rFonts w:ascii="Arial" w:hAnsi="Arial" w:cs="Arial"/>
          <w:sz w:val="24"/>
          <w:szCs w:val="24"/>
          <w:lang w:val="en-GB"/>
        </w:rPr>
        <w:t>, poor quality products, poor store layout, confusing pricing strategies, and lack of variety in product offer</w:t>
      </w:r>
      <w:r w:rsidR="00091D29" w:rsidRPr="00A277BD">
        <w:rPr>
          <w:rFonts w:ascii="Arial" w:hAnsi="Arial" w:cs="Arial"/>
          <w:sz w:val="24"/>
          <w:szCs w:val="24"/>
          <w:lang w:val="en-GB"/>
        </w:rPr>
        <w:t>ings</w:t>
      </w:r>
      <w:r w:rsidR="000F778D" w:rsidRPr="00A277BD">
        <w:rPr>
          <w:rFonts w:ascii="Arial" w:hAnsi="Arial" w:cs="Arial"/>
          <w:sz w:val="24"/>
          <w:szCs w:val="24"/>
          <w:lang w:val="en-GB"/>
        </w:rPr>
        <w:t xml:space="preserve"> (McDonald, 2017)</w:t>
      </w:r>
      <w:r w:rsidR="00091D29" w:rsidRPr="00A277BD">
        <w:rPr>
          <w:rFonts w:ascii="Arial" w:hAnsi="Arial" w:cs="Arial"/>
          <w:sz w:val="24"/>
          <w:szCs w:val="24"/>
          <w:lang w:val="en-GB"/>
        </w:rPr>
        <w:t xml:space="preserve">. Some of these possible causes are </w:t>
      </w:r>
      <w:r w:rsidRPr="00A277BD">
        <w:rPr>
          <w:rFonts w:ascii="Arial" w:hAnsi="Arial" w:cs="Arial"/>
          <w:sz w:val="24"/>
          <w:szCs w:val="24"/>
          <w:lang w:val="en-GB"/>
        </w:rPr>
        <w:t>listed under the appropriate sub-branches on the Fishbone diagram</w:t>
      </w:r>
      <w:r w:rsidR="00091D29" w:rsidRPr="00A277BD">
        <w:rPr>
          <w:rFonts w:ascii="Arial" w:hAnsi="Arial" w:cs="Arial"/>
          <w:sz w:val="24"/>
          <w:szCs w:val="24"/>
          <w:lang w:val="en-GB"/>
        </w:rPr>
        <w:t xml:space="preserve"> as shown above based on low quality products, high pricing, and poor support</w:t>
      </w:r>
      <w:r w:rsidRPr="00A277BD">
        <w:rPr>
          <w:rFonts w:ascii="Arial" w:hAnsi="Arial" w:cs="Arial"/>
          <w:sz w:val="24"/>
          <w:szCs w:val="24"/>
          <w:lang w:val="en-GB"/>
        </w:rPr>
        <w:t>.</w:t>
      </w:r>
    </w:p>
    <w:p w:rsidR="0027040D" w:rsidRPr="00A277BD" w:rsidRDefault="00091D29"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V</w:t>
      </w:r>
      <w:r w:rsidR="0027040D" w:rsidRPr="00A277BD">
        <w:rPr>
          <w:rFonts w:ascii="Arial" w:hAnsi="Arial" w:cs="Arial"/>
          <w:sz w:val="24"/>
          <w:szCs w:val="24"/>
          <w:lang w:val="en-GB"/>
        </w:rPr>
        <w:t>arious sources, including customer feedback, employee feedback, sales data, and industry research</w:t>
      </w:r>
      <w:r w:rsidR="005248E1" w:rsidRPr="00A277BD">
        <w:rPr>
          <w:rFonts w:ascii="Arial" w:hAnsi="Arial" w:cs="Arial"/>
          <w:sz w:val="24"/>
          <w:szCs w:val="24"/>
          <w:lang w:val="en-GB"/>
        </w:rPr>
        <w:t xml:space="preserve"> could be gathered to filter out the possible root causes and identify the actual root causes of customer </w:t>
      </w:r>
      <w:r w:rsidR="000F778D" w:rsidRPr="00A277BD">
        <w:rPr>
          <w:rFonts w:ascii="Arial" w:hAnsi="Arial" w:cs="Arial"/>
          <w:sz w:val="24"/>
          <w:szCs w:val="24"/>
          <w:lang w:val="en-GB"/>
        </w:rPr>
        <w:t>dissatisfaction</w:t>
      </w:r>
      <w:r w:rsidR="000F778D" w:rsidRPr="00A277BD">
        <w:rPr>
          <w:rFonts w:ascii="Arial" w:hAnsi="Arial" w:cs="Arial"/>
          <w:sz w:val="24"/>
          <w:szCs w:val="24"/>
        </w:rPr>
        <w:t xml:space="preserve"> (Tesco, 2021)</w:t>
      </w:r>
      <w:r w:rsidR="005248E1" w:rsidRPr="00A277BD">
        <w:rPr>
          <w:rFonts w:ascii="Arial" w:hAnsi="Arial" w:cs="Arial"/>
          <w:sz w:val="24"/>
          <w:szCs w:val="24"/>
          <w:lang w:val="en-GB"/>
        </w:rPr>
        <w:t xml:space="preserve">. This information will help in </w:t>
      </w:r>
      <w:r w:rsidR="0027040D" w:rsidRPr="00A277BD">
        <w:rPr>
          <w:rFonts w:ascii="Arial" w:hAnsi="Arial" w:cs="Arial"/>
          <w:sz w:val="24"/>
          <w:szCs w:val="24"/>
          <w:lang w:val="en-GB"/>
        </w:rPr>
        <w:t>understand</w:t>
      </w:r>
      <w:r w:rsidR="005248E1" w:rsidRPr="00A277BD">
        <w:rPr>
          <w:rFonts w:ascii="Arial" w:hAnsi="Arial" w:cs="Arial"/>
          <w:sz w:val="24"/>
          <w:szCs w:val="24"/>
          <w:lang w:val="en-GB"/>
        </w:rPr>
        <w:t>ing</w:t>
      </w:r>
      <w:r w:rsidR="0027040D" w:rsidRPr="00A277BD">
        <w:rPr>
          <w:rFonts w:ascii="Arial" w:hAnsi="Arial" w:cs="Arial"/>
          <w:sz w:val="24"/>
          <w:szCs w:val="24"/>
          <w:lang w:val="en-GB"/>
        </w:rPr>
        <w:t xml:space="preserve"> which possible causes are most likely to be the root causes of the problem.</w:t>
      </w:r>
    </w:p>
    <w:p w:rsidR="0027040D" w:rsidRPr="00A277BD" w:rsidRDefault="0027040D"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For example, customer feedback may reveal that long queues at checkout are a major source of frustration and dissatisfaction for customers. Sales data may also show a decrease in revenue during peak shopping hours, indicating that long queues are impacting the customer experience and causing customers to shop elsewhere</w:t>
      </w:r>
      <w:r w:rsidR="00AD2209" w:rsidRPr="00A277BD">
        <w:rPr>
          <w:rFonts w:ascii="Arial" w:hAnsi="Arial" w:cs="Arial"/>
          <w:sz w:val="24"/>
          <w:szCs w:val="24"/>
          <w:lang w:val="en-GB"/>
        </w:rPr>
        <w:t xml:space="preserve"> (Tesco, </w:t>
      </w:r>
      <w:r w:rsidR="00AD2209" w:rsidRPr="00A277BD">
        <w:rPr>
          <w:rFonts w:ascii="Arial" w:hAnsi="Arial" w:cs="Arial"/>
          <w:sz w:val="24"/>
          <w:szCs w:val="24"/>
          <w:lang w:val="en-GB"/>
        </w:rPr>
        <w:lastRenderedPageBreak/>
        <w:t>2021)</w:t>
      </w:r>
      <w:r w:rsidRPr="00A277BD">
        <w:rPr>
          <w:rFonts w:ascii="Arial" w:hAnsi="Arial" w:cs="Arial"/>
          <w:sz w:val="24"/>
          <w:szCs w:val="24"/>
          <w:lang w:val="en-GB"/>
        </w:rPr>
        <w:t>. This information suggests that long queues at checkout may be a root cause of customer dissatisfaction at Tesco plc.</w:t>
      </w:r>
    </w:p>
    <w:p w:rsidR="0027040D" w:rsidRPr="00A277BD" w:rsidRDefault="00FD5B7A" w:rsidP="00FD5B7A">
      <w:pPr>
        <w:pStyle w:val="Heading1"/>
        <w:rPr>
          <w:rFonts w:ascii="Arial" w:hAnsi="Arial" w:cs="Arial"/>
          <w:szCs w:val="24"/>
          <w:lang w:val="en-GB"/>
        </w:rPr>
      </w:pPr>
      <w:bookmarkStart w:id="7" w:name="_Toc132036145"/>
      <w:r w:rsidRPr="00A277BD">
        <w:rPr>
          <w:rFonts w:ascii="Arial" w:hAnsi="Arial" w:cs="Arial"/>
          <w:szCs w:val="24"/>
          <w:lang w:val="en-GB"/>
        </w:rPr>
        <w:t xml:space="preserve">4.0 </w:t>
      </w:r>
      <w:r w:rsidR="0027040D" w:rsidRPr="00A277BD">
        <w:rPr>
          <w:rFonts w:ascii="Arial" w:hAnsi="Arial" w:cs="Arial"/>
          <w:szCs w:val="24"/>
          <w:lang w:val="en-GB"/>
        </w:rPr>
        <w:t>Situational Analysis</w:t>
      </w:r>
      <w:bookmarkEnd w:id="7"/>
      <w:r w:rsidR="0027040D" w:rsidRPr="00A277BD">
        <w:rPr>
          <w:rFonts w:ascii="Arial" w:hAnsi="Arial" w:cs="Arial"/>
          <w:szCs w:val="24"/>
          <w:lang w:val="en-GB"/>
        </w:rPr>
        <w:t xml:space="preserve"> </w:t>
      </w:r>
    </w:p>
    <w:p w:rsidR="005248E1" w:rsidRPr="00A277BD" w:rsidRDefault="0027040D" w:rsidP="005248E1">
      <w:pPr>
        <w:spacing w:after="0" w:line="360" w:lineRule="auto"/>
        <w:ind w:firstLine="720"/>
        <w:rPr>
          <w:rFonts w:ascii="Arial" w:hAnsi="Arial" w:cs="Arial"/>
          <w:sz w:val="24"/>
          <w:szCs w:val="24"/>
          <w:lang w:val="en-GB"/>
        </w:rPr>
      </w:pPr>
      <w:r w:rsidRPr="00A277BD">
        <w:rPr>
          <w:rFonts w:ascii="Arial" w:hAnsi="Arial" w:cs="Arial"/>
          <w:sz w:val="24"/>
          <w:szCs w:val="24"/>
          <w:lang w:val="en-GB"/>
        </w:rPr>
        <w:t>A SWOT analysis is a useful tool for conducting a situational analysis and identifying the strengths, weaknesses, opportunitie</w:t>
      </w:r>
      <w:r w:rsidR="005248E1" w:rsidRPr="00A277BD">
        <w:rPr>
          <w:rFonts w:ascii="Arial" w:hAnsi="Arial" w:cs="Arial"/>
          <w:sz w:val="24"/>
          <w:szCs w:val="24"/>
          <w:lang w:val="en-GB"/>
        </w:rPr>
        <w:t>s, and threats facing an organis</w:t>
      </w:r>
      <w:r w:rsidRPr="00A277BD">
        <w:rPr>
          <w:rFonts w:ascii="Arial" w:hAnsi="Arial" w:cs="Arial"/>
          <w:sz w:val="24"/>
          <w:szCs w:val="24"/>
          <w:lang w:val="en-GB"/>
        </w:rPr>
        <w:t>ation. In the case of Tesco plc, a SWOT analysis can help to identify the internal and external factors that may be contributing to customer dissatisfaction and to suggest alternative solutions.</w:t>
      </w:r>
    </w:p>
    <w:tbl>
      <w:tblPr>
        <w:tblStyle w:val="TableGrid"/>
        <w:tblW w:w="0" w:type="auto"/>
        <w:tblLook w:val="04A0" w:firstRow="1" w:lastRow="0" w:firstColumn="1" w:lastColumn="0" w:noHBand="0" w:noVBand="1"/>
      </w:tblPr>
      <w:tblGrid>
        <w:gridCol w:w="4675"/>
        <w:gridCol w:w="4675"/>
      </w:tblGrid>
      <w:tr w:rsidR="005248E1" w:rsidRPr="00A277BD" w:rsidTr="005248E1">
        <w:tc>
          <w:tcPr>
            <w:tcW w:w="4675" w:type="dxa"/>
          </w:tcPr>
          <w:p w:rsidR="005248E1" w:rsidRPr="00A277BD" w:rsidRDefault="005248E1" w:rsidP="0004698B">
            <w:pPr>
              <w:rPr>
                <w:rFonts w:ascii="Arial" w:hAnsi="Arial" w:cs="Arial"/>
                <w:sz w:val="24"/>
                <w:szCs w:val="24"/>
                <w:lang w:val="en-GB"/>
              </w:rPr>
            </w:pPr>
            <w:r w:rsidRPr="00A277BD">
              <w:rPr>
                <w:rFonts w:ascii="Arial" w:hAnsi="Arial" w:cs="Arial"/>
                <w:sz w:val="24"/>
                <w:szCs w:val="24"/>
                <w:lang w:val="en-GB"/>
              </w:rPr>
              <w:t>STRENGTHS</w:t>
            </w:r>
          </w:p>
          <w:p w:rsidR="005248E1" w:rsidRPr="00A277BD" w:rsidRDefault="005248E1" w:rsidP="0004698B">
            <w:pPr>
              <w:pStyle w:val="ListParagraph"/>
              <w:numPr>
                <w:ilvl w:val="0"/>
                <w:numId w:val="16"/>
              </w:numPr>
              <w:rPr>
                <w:rFonts w:ascii="Arial" w:hAnsi="Arial" w:cs="Arial"/>
                <w:sz w:val="24"/>
                <w:szCs w:val="24"/>
                <w:lang w:val="en-GB"/>
              </w:rPr>
            </w:pPr>
            <w:r w:rsidRPr="00A277BD">
              <w:rPr>
                <w:rFonts w:ascii="Arial" w:hAnsi="Arial" w:cs="Arial"/>
                <w:sz w:val="24"/>
                <w:szCs w:val="24"/>
                <w:lang w:val="en-GB"/>
              </w:rPr>
              <w:t>Strong brand recognition and reputation in the UK retail market</w:t>
            </w:r>
          </w:p>
          <w:p w:rsidR="005248E1" w:rsidRPr="00A277BD" w:rsidRDefault="005248E1" w:rsidP="0004698B">
            <w:pPr>
              <w:pStyle w:val="ListParagraph"/>
              <w:numPr>
                <w:ilvl w:val="0"/>
                <w:numId w:val="16"/>
              </w:numPr>
              <w:rPr>
                <w:rFonts w:ascii="Arial" w:hAnsi="Arial" w:cs="Arial"/>
                <w:sz w:val="24"/>
                <w:szCs w:val="24"/>
                <w:lang w:val="en-GB"/>
              </w:rPr>
            </w:pPr>
            <w:r w:rsidRPr="00A277BD">
              <w:rPr>
                <w:rFonts w:ascii="Arial" w:hAnsi="Arial" w:cs="Arial"/>
                <w:sz w:val="24"/>
                <w:szCs w:val="24"/>
                <w:lang w:val="en-GB"/>
              </w:rPr>
              <w:t>Wide range of products and services, including online shopping and home delivery</w:t>
            </w:r>
          </w:p>
          <w:p w:rsidR="005248E1" w:rsidRPr="00A277BD" w:rsidRDefault="005248E1" w:rsidP="0004698B">
            <w:pPr>
              <w:pStyle w:val="ListParagraph"/>
              <w:numPr>
                <w:ilvl w:val="0"/>
                <w:numId w:val="16"/>
              </w:numPr>
              <w:rPr>
                <w:rFonts w:ascii="Arial" w:hAnsi="Arial" w:cs="Arial"/>
                <w:sz w:val="24"/>
                <w:szCs w:val="24"/>
                <w:lang w:val="en-GB"/>
              </w:rPr>
            </w:pPr>
            <w:r w:rsidRPr="00A277BD">
              <w:rPr>
                <w:rFonts w:ascii="Arial" w:hAnsi="Arial" w:cs="Arial"/>
                <w:sz w:val="24"/>
                <w:szCs w:val="24"/>
                <w:lang w:val="en-GB"/>
              </w:rPr>
              <w:t>Established supply chain and logistics infrastructure</w:t>
            </w:r>
          </w:p>
        </w:tc>
        <w:tc>
          <w:tcPr>
            <w:tcW w:w="4675" w:type="dxa"/>
          </w:tcPr>
          <w:p w:rsidR="005248E1" w:rsidRPr="00A277BD" w:rsidRDefault="005248E1" w:rsidP="0004698B">
            <w:pPr>
              <w:rPr>
                <w:rFonts w:ascii="Arial" w:hAnsi="Arial" w:cs="Arial"/>
                <w:sz w:val="24"/>
                <w:szCs w:val="24"/>
                <w:lang w:val="en-GB"/>
              </w:rPr>
            </w:pPr>
            <w:r w:rsidRPr="00A277BD">
              <w:rPr>
                <w:rFonts w:ascii="Arial" w:hAnsi="Arial" w:cs="Arial"/>
                <w:sz w:val="24"/>
                <w:szCs w:val="24"/>
                <w:lang w:val="en-GB"/>
              </w:rPr>
              <w:t>Weaknesses:</w:t>
            </w:r>
          </w:p>
          <w:p w:rsidR="005248E1" w:rsidRPr="00A277BD" w:rsidRDefault="005248E1" w:rsidP="0004698B">
            <w:pPr>
              <w:pStyle w:val="ListParagraph"/>
              <w:numPr>
                <w:ilvl w:val="0"/>
                <w:numId w:val="14"/>
              </w:numPr>
              <w:rPr>
                <w:rFonts w:ascii="Arial" w:hAnsi="Arial" w:cs="Arial"/>
                <w:sz w:val="24"/>
                <w:szCs w:val="24"/>
                <w:lang w:val="en-GB"/>
              </w:rPr>
            </w:pPr>
            <w:r w:rsidRPr="00A277BD">
              <w:rPr>
                <w:rFonts w:ascii="Arial" w:hAnsi="Arial" w:cs="Arial"/>
                <w:sz w:val="24"/>
                <w:szCs w:val="24"/>
                <w:lang w:val="en-GB"/>
              </w:rPr>
              <w:t>Inconsistent customer service quality and staff training</w:t>
            </w:r>
          </w:p>
          <w:p w:rsidR="005248E1" w:rsidRPr="00A277BD" w:rsidRDefault="005248E1" w:rsidP="0004698B">
            <w:pPr>
              <w:numPr>
                <w:ilvl w:val="0"/>
                <w:numId w:val="2"/>
              </w:numPr>
              <w:rPr>
                <w:rFonts w:ascii="Arial" w:hAnsi="Arial" w:cs="Arial"/>
                <w:sz w:val="24"/>
                <w:szCs w:val="24"/>
                <w:lang w:val="en-GB"/>
              </w:rPr>
            </w:pPr>
            <w:r w:rsidRPr="00A277BD">
              <w:rPr>
                <w:rFonts w:ascii="Arial" w:hAnsi="Arial" w:cs="Arial"/>
                <w:sz w:val="24"/>
                <w:szCs w:val="24"/>
                <w:lang w:val="en-GB"/>
              </w:rPr>
              <w:t>Limited product differentiation from competitors</w:t>
            </w:r>
          </w:p>
          <w:p w:rsidR="005248E1" w:rsidRPr="00A277BD" w:rsidRDefault="005248E1" w:rsidP="0004698B">
            <w:pPr>
              <w:numPr>
                <w:ilvl w:val="0"/>
                <w:numId w:val="2"/>
              </w:numPr>
              <w:rPr>
                <w:rFonts w:ascii="Arial" w:hAnsi="Arial" w:cs="Arial"/>
                <w:sz w:val="24"/>
                <w:szCs w:val="24"/>
                <w:lang w:val="en-GB"/>
              </w:rPr>
            </w:pPr>
            <w:r w:rsidRPr="00A277BD">
              <w:rPr>
                <w:rFonts w:ascii="Arial" w:hAnsi="Arial" w:cs="Arial"/>
                <w:sz w:val="24"/>
                <w:szCs w:val="24"/>
                <w:lang w:val="en-GB"/>
              </w:rPr>
              <w:t>Negative media coverage and customer perception of poor quality products</w:t>
            </w:r>
          </w:p>
          <w:p w:rsidR="005248E1" w:rsidRPr="00A277BD" w:rsidRDefault="005248E1" w:rsidP="0004698B">
            <w:pPr>
              <w:rPr>
                <w:rFonts w:ascii="Arial" w:hAnsi="Arial" w:cs="Arial"/>
                <w:sz w:val="24"/>
                <w:szCs w:val="24"/>
                <w:lang w:val="en-GB"/>
              </w:rPr>
            </w:pPr>
          </w:p>
        </w:tc>
      </w:tr>
      <w:tr w:rsidR="005248E1" w:rsidRPr="00A277BD" w:rsidTr="005248E1">
        <w:tc>
          <w:tcPr>
            <w:tcW w:w="4675" w:type="dxa"/>
          </w:tcPr>
          <w:p w:rsidR="005248E1" w:rsidRPr="00A277BD" w:rsidRDefault="005248E1" w:rsidP="0004698B">
            <w:pPr>
              <w:rPr>
                <w:rFonts w:ascii="Arial" w:hAnsi="Arial" w:cs="Arial"/>
                <w:sz w:val="24"/>
                <w:szCs w:val="24"/>
                <w:lang w:val="en-GB"/>
              </w:rPr>
            </w:pPr>
            <w:r w:rsidRPr="00A277BD">
              <w:rPr>
                <w:rFonts w:ascii="Arial" w:hAnsi="Arial" w:cs="Arial"/>
                <w:sz w:val="24"/>
                <w:szCs w:val="24"/>
                <w:lang w:val="en-GB"/>
              </w:rPr>
              <w:t>Opportunities:</w:t>
            </w:r>
          </w:p>
          <w:p w:rsidR="005248E1" w:rsidRPr="00A277BD" w:rsidRDefault="005248E1" w:rsidP="0004698B">
            <w:pPr>
              <w:numPr>
                <w:ilvl w:val="0"/>
                <w:numId w:val="3"/>
              </w:numPr>
              <w:rPr>
                <w:rFonts w:ascii="Arial" w:hAnsi="Arial" w:cs="Arial"/>
                <w:sz w:val="24"/>
                <w:szCs w:val="24"/>
                <w:lang w:val="en-GB"/>
              </w:rPr>
            </w:pPr>
            <w:r w:rsidRPr="00A277BD">
              <w:rPr>
                <w:rFonts w:ascii="Arial" w:hAnsi="Arial" w:cs="Arial"/>
                <w:sz w:val="24"/>
                <w:szCs w:val="24"/>
                <w:lang w:val="en-GB"/>
              </w:rPr>
              <w:t>Growing demand for organic and locally sourced products</w:t>
            </w:r>
          </w:p>
          <w:p w:rsidR="005248E1" w:rsidRPr="00A277BD" w:rsidRDefault="005248E1" w:rsidP="0004698B">
            <w:pPr>
              <w:numPr>
                <w:ilvl w:val="0"/>
                <w:numId w:val="3"/>
              </w:numPr>
              <w:rPr>
                <w:rFonts w:ascii="Arial" w:hAnsi="Arial" w:cs="Arial"/>
                <w:sz w:val="24"/>
                <w:szCs w:val="24"/>
                <w:lang w:val="en-GB"/>
              </w:rPr>
            </w:pPr>
            <w:r w:rsidRPr="00A277BD">
              <w:rPr>
                <w:rFonts w:ascii="Arial" w:hAnsi="Arial" w:cs="Arial"/>
                <w:sz w:val="24"/>
                <w:szCs w:val="24"/>
                <w:lang w:val="en-GB"/>
              </w:rPr>
              <w:t>Increasing demand for online shopping and home delivery</w:t>
            </w:r>
          </w:p>
          <w:p w:rsidR="005248E1" w:rsidRPr="00A277BD" w:rsidRDefault="005248E1" w:rsidP="0004698B">
            <w:pPr>
              <w:numPr>
                <w:ilvl w:val="0"/>
                <w:numId w:val="3"/>
              </w:numPr>
              <w:rPr>
                <w:rFonts w:ascii="Arial" w:hAnsi="Arial" w:cs="Arial"/>
                <w:sz w:val="24"/>
                <w:szCs w:val="24"/>
                <w:lang w:val="en-GB"/>
              </w:rPr>
            </w:pPr>
            <w:r w:rsidRPr="00A277BD">
              <w:rPr>
                <w:rFonts w:ascii="Arial" w:hAnsi="Arial" w:cs="Arial"/>
                <w:sz w:val="24"/>
                <w:szCs w:val="24"/>
                <w:lang w:val="en-GB"/>
              </w:rPr>
              <w:t>Potential expansion into international markets</w:t>
            </w:r>
          </w:p>
          <w:p w:rsidR="005248E1" w:rsidRPr="00A277BD" w:rsidRDefault="005248E1" w:rsidP="0004698B">
            <w:pPr>
              <w:rPr>
                <w:rFonts w:ascii="Arial" w:hAnsi="Arial" w:cs="Arial"/>
                <w:sz w:val="24"/>
                <w:szCs w:val="24"/>
                <w:lang w:val="en-GB"/>
              </w:rPr>
            </w:pPr>
          </w:p>
        </w:tc>
        <w:tc>
          <w:tcPr>
            <w:tcW w:w="4675" w:type="dxa"/>
          </w:tcPr>
          <w:p w:rsidR="005248E1" w:rsidRPr="00A277BD" w:rsidRDefault="005248E1" w:rsidP="0004698B">
            <w:pPr>
              <w:rPr>
                <w:rFonts w:ascii="Arial" w:hAnsi="Arial" w:cs="Arial"/>
                <w:sz w:val="24"/>
                <w:szCs w:val="24"/>
                <w:lang w:val="en-GB"/>
              </w:rPr>
            </w:pPr>
            <w:r w:rsidRPr="00A277BD">
              <w:rPr>
                <w:rFonts w:ascii="Arial" w:hAnsi="Arial" w:cs="Arial"/>
                <w:sz w:val="24"/>
                <w:szCs w:val="24"/>
                <w:lang w:val="en-GB"/>
              </w:rPr>
              <w:t>Threats:</w:t>
            </w:r>
          </w:p>
          <w:p w:rsidR="005248E1" w:rsidRPr="00A277BD" w:rsidRDefault="005248E1" w:rsidP="0004698B">
            <w:pPr>
              <w:numPr>
                <w:ilvl w:val="0"/>
                <w:numId w:val="4"/>
              </w:numPr>
              <w:rPr>
                <w:rFonts w:ascii="Arial" w:hAnsi="Arial" w:cs="Arial"/>
                <w:sz w:val="24"/>
                <w:szCs w:val="24"/>
                <w:lang w:val="en-GB"/>
              </w:rPr>
            </w:pPr>
            <w:r w:rsidRPr="00A277BD">
              <w:rPr>
                <w:rFonts w:ascii="Arial" w:hAnsi="Arial" w:cs="Arial"/>
                <w:sz w:val="24"/>
                <w:szCs w:val="24"/>
                <w:lang w:val="en-GB"/>
              </w:rPr>
              <w:t>Intense competition from established rivals such as Sainsbury's and Asda, as well as discounters like Aldi and Lidl</w:t>
            </w:r>
          </w:p>
          <w:p w:rsidR="005248E1" w:rsidRPr="00A277BD" w:rsidRDefault="005248E1" w:rsidP="0004698B">
            <w:pPr>
              <w:numPr>
                <w:ilvl w:val="0"/>
                <w:numId w:val="4"/>
              </w:numPr>
              <w:rPr>
                <w:rFonts w:ascii="Arial" w:hAnsi="Arial" w:cs="Arial"/>
                <w:sz w:val="24"/>
                <w:szCs w:val="24"/>
                <w:lang w:val="en-GB"/>
              </w:rPr>
            </w:pPr>
            <w:r w:rsidRPr="00A277BD">
              <w:rPr>
                <w:rFonts w:ascii="Arial" w:hAnsi="Arial" w:cs="Arial"/>
                <w:sz w:val="24"/>
                <w:szCs w:val="24"/>
                <w:lang w:val="en-GB"/>
              </w:rPr>
              <w:t>Changing consumer preferences and increasing concerns around sustainability and ethical sourcing</w:t>
            </w:r>
          </w:p>
          <w:p w:rsidR="005248E1" w:rsidRPr="00A277BD" w:rsidRDefault="005248E1" w:rsidP="0004698B">
            <w:pPr>
              <w:numPr>
                <w:ilvl w:val="0"/>
                <w:numId w:val="4"/>
              </w:numPr>
              <w:rPr>
                <w:rFonts w:ascii="Arial" w:hAnsi="Arial" w:cs="Arial"/>
                <w:sz w:val="24"/>
                <w:szCs w:val="24"/>
                <w:lang w:val="en-GB"/>
              </w:rPr>
            </w:pPr>
            <w:r w:rsidRPr="00A277BD">
              <w:rPr>
                <w:rFonts w:ascii="Arial" w:hAnsi="Arial" w:cs="Arial"/>
                <w:sz w:val="24"/>
                <w:szCs w:val="24"/>
                <w:lang w:val="en-GB"/>
              </w:rPr>
              <w:t>Political and economic uncertainty, such as Brexit and changing trade agreements</w:t>
            </w:r>
          </w:p>
          <w:p w:rsidR="005248E1" w:rsidRPr="00A277BD" w:rsidRDefault="005248E1" w:rsidP="0004698B">
            <w:pPr>
              <w:rPr>
                <w:rFonts w:ascii="Arial" w:hAnsi="Arial" w:cs="Arial"/>
                <w:sz w:val="24"/>
                <w:szCs w:val="24"/>
                <w:lang w:val="en-GB"/>
              </w:rPr>
            </w:pPr>
          </w:p>
        </w:tc>
      </w:tr>
    </w:tbl>
    <w:p w:rsidR="0027040D" w:rsidRPr="00A277BD" w:rsidRDefault="0027040D" w:rsidP="005248E1">
      <w:pPr>
        <w:spacing w:after="0" w:line="360" w:lineRule="auto"/>
        <w:rPr>
          <w:rFonts w:ascii="Arial" w:hAnsi="Arial" w:cs="Arial"/>
          <w:sz w:val="24"/>
          <w:szCs w:val="24"/>
          <w:lang w:val="en-GB"/>
        </w:rPr>
      </w:pPr>
    </w:p>
    <w:p w:rsidR="0027040D" w:rsidRPr="00A277BD" w:rsidRDefault="003D2D34"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R</w:t>
      </w:r>
      <w:r w:rsidR="0027040D" w:rsidRPr="00A277BD">
        <w:rPr>
          <w:rFonts w:ascii="Arial" w:hAnsi="Arial" w:cs="Arial"/>
          <w:sz w:val="24"/>
          <w:szCs w:val="24"/>
          <w:lang w:val="en-GB"/>
        </w:rPr>
        <w:t>ele</w:t>
      </w:r>
      <w:r w:rsidRPr="00A277BD">
        <w:rPr>
          <w:rFonts w:ascii="Arial" w:hAnsi="Arial" w:cs="Arial"/>
          <w:sz w:val="24"/>
          <w:szCs w:val="24"/>
          <w:lang w:val="en-GB"/>
        </w:rPr>
        <w:t xml:space="preserve">vant data and information is necessary </w:t>
      </w:r>
      <w:r w:rsidR="0027040D" w:rsidRPr="00A277BD">
        <w:rPr>
          <w:rFonts w:ascii="Arial" w:hAnsi="Arial" w:cs="Arial"/>
          <w:sz w:val="24"/>
          <w:szCs w:val="24"/>
          <w:lang w:val="en-GB"/>
        </w:rPr>
        <w:t>from various sources</w:t>
      </w:r>
      <w:r w:rsidRPr="00A277BD">
        <w:rPr>
          <w:rFonts w:ascii="Arial" w:hAnsi="Arial" w:cs="Arial"/>
          <w:sz w:val="24"/>
          <w:szCs w:val="24"/>
          <w:lang w:val="en-GB"/>
        </w:rPr>
        <w:t xml:space="preserve"> to conduct a comprehensive SWOT analysis</w:t>
      </w:r>
      <w:r w:rsidR="0027040D" w:rsidRPr="00A277BD">
        <w:rPr>
          <w:rFonts w:ascii="Arial" w:hAnsi="Arial" w:cs="Arial"/>
          <w:sz w:val="24"/>
          <w:szCs w:val="24"/>
          <w:lang w:val="en-GB"/>
        </w:rPr>
        <w:t>. This may include customer feedback, employee surveys, sales data, market research reports, and industry trends.</w:t>
      </w:r>
    </w:p>
    <w:p w:rsidR="0027040D" w:rsidRPr="00A277BD" w:rsidRDefault="0027040D" w:rsidP="0027040D">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For example, customer feedback may reveal specific areas of weakness in Tesco's customer service, such as long queues, inadequate staffing levels, or poor product quality. Employee surveys can provide insights into training needs and employee morale, which can impact customer service and overall customer </w:t>
      </w:r>
      <w:r w:rsidR="005512AC" w:rsidRPr="00A277BD">
        <w:rPr>
          <w:rFonts w:ascii="Arial" w:hAnsi="Arial" w:cs="Arial"/>
          <w:sz w:val="24"/>
          <w:szCs w:val="24"/>
          <w:lang w:val="en-GB"/>
        </w:rPr>
        <w:t>experience (</w:t>
      </w:r>
      <w:r w:rsidR="00AD2209" w:rsidRPr="00A277BD">
        <w:rPr>
          <w:rFonts w:ascii="Arial" w:hAnsi="Arial" w:cs="Arial"/>
          <w:sz w:val="24"/>
          <w:szCs w:val="24"/>
          <w:lang w:val="en-GB"/>
        </w:rPr>
        <w:t>Varekamp and Van Dijk, 2019)</w:t>
      </w:r>
      <w:r w:rsidRPr="00A277BD">
        <w:rPr>
          <w:rFonts w:ascii="Arial" w:hAnsi="Arial" w:cs="Arial"/>
          <w:sz w:val="24"/>
          <w:szCs w:val="24"/>
          <w:lang w:val="en-GB"/>
        </w:rPr>
        <w:t xml:space="preserve">. Sales data and market research reports can provide </w:t>
      </w:r>
      <w:r w:rsidRPr="00A277BD">
        <w:rPr>
          <w:rFonts w:ascii="Arial" w:hAnsi="Arial" w:cs="Arial"/>
          <w:sz w:val="24"/>
          <w:szCs w:val="24"/>
          <w:lang w:val="en-GB"/>
        </w:rPr>
        <w:lastRenderedPageBreak/>
        <w:t>insights into changing consumer preferences and trends, such as the growing demand for organic and locally sourced products.</w:t>
      </w:r>
    </w:p>
    <w:p w:rsidR="0027040D" w:rsidRPr="00A277BD" w:rsidRDefault="0027040D" w:rsidP="003D2D34">
      <w:pPr>
        <w:spacing w:after="0" w:line="360" w:lineRule="auto"/>
        <w:ind w:firstLine="720"/>
        <w:rPr>
          <w:rFonts w:ascii="Arial" w:hAnsi="Arial" w:cs="Arial"/>
          <w:sz w:val="24"/>
          <w:szCs w:val="24"/>
          <w:lang w:val="en-GB"/>
        </w:rPr>
      </w:pPr>
      <w:r w:rsidRPr="00A277BD">
        <w:rPr>
          <w:rFonts w:ascii="Arial" w:hAnsi="Arial" w:cs="Arial"/>
          <w:sz w:val="24"/>
          <w:szCs w:val="24"/>
          <w:lang w:val="en-GB"/>
        </w:rPr>
        <w:t>Tesco can identify areas of strength and weakness and</w:t>
      </w:r>
      <w:r w:rsidR="003D2D34" w:rsidRPr="00A277BD">
        <w:rPr>
          <w:rFonts w:ascii="Arial" w:hAnsi="Arial" w:cs="Arial"/>
          <w:sz w:val="24"/>
          <w:szCs w:val="24"/>
          <w:lang w:val="en-GB"/>
        </w:rPr>
        <w:t xml:space="preserve"> develop strategies to capitalis</w:t>
      </w:r>
      <w:r w:rsidRPr="00A277BD">
        <w:rPr>
          <w:rFonts w:ascii="Arial" w:hAnsi="Arial" w:cs="Arial"/>
          <w:sz w:val="24"/>
          <w:szCs w:val="24"/>
          <w:lang w:val="en-GB"/>
        </w:rPr>
        <w:t>e on opportunities and address threats</w:t>
      </w:r>
      <w:r w:rsidR="003D2D34" w:rsidRPr="00A277BD">
        <w:rPr>
          <w:rFonts w:ascii="Arial" w:hAnsi="Arial" w:cs="Arial"/>
          <w:sz w:val="24"/>
          <w:szCs w:val="24"/>
          <w:lang w:val="en-GB"/>
        </w:rPr>
        <w:t xml:space="preserve"> by conducting a thorough SWOT analysis</w:t>
      </w:r>
      <w:r w:rsidRPr="00A277BD">
        <w:rPr>
          <w:rFonts w:ascii="Arial" w:hAnsi="Arial" w:cs="Arial"/>
          <w:sz w:val="24"/>
          <w:szCs w:val="24"/>
          <w:lang w:val="en-GB"/>
        </w:rPr>
        <w:t xml:space="preserve">. For example, the company may invest in training programs for employees to improve customer service quality and reduce long </w:t>
      </w:r>
      <w:r w:rsidR="005512AC" w:rsidRPr="00A277BD">
        <w:rPr>
          <w:rFonts w:ascii="Arial" w:hAnsi="Arial" w:cs="Arial"/>
          <w:sz w:val="24"/>
          <w:szCs w:val="24"/>
          <w:lang w:val="en-GB"/>
        </w:rPr>
        <w:t>queues</w:t>
      </w:r>
      <w:r w:rsidR="005512AC" w:rsidRPr="00A277BD">
        <w:rPr>
          <w:rFonts w:ascii="Arial" w:hAnsi="Arial" w:cs="Arial"/>
          <w:sz w:val="24"/>
          <w:szCs w:val="24"/>
        </w:rPr>
        <w:t xml:space="preserve"> (</w:t>
      </w:r>
      <w:r w:rsidR="00AD2209" w:rsidRPr="00A277BD">
        <w:rPr>
          <w:rFonts w:ascii="Arial" w:hAnsi="Arial" w:cs="Arial"/>
          <w:sz w:val="24"/>
          <w:szCs w:val="24"/>
        </w:rPr>
        <w:t>Spinoza, 2022)</w:t>
      </w:r>
      <w:r w:rsidRPr="00A277BD">
        <w:rPr>
          <w:rFonts w:ascii="Arial" w:hAnsi="Arial" w:cs="Arial"/>
          <w:sz w:val="24"/>
          <w:szCs w:val="24"/>
          <w:lang w:val="en-GB"/>
        </w:rPr>
        <w:t xml:space="preserve">. They may also introduce new products and services that cater to changing consumer preferences, such as more organic and locally sourced products. </w:t>
      </w:r>
    </w:p>
    <w:p w:rsidR="003D2D34" w:rsidRPr="00A277BD" w:rsidRDefault="003D2D34" w:rsidP="003D2D34">
      <w:pPr>
        <w:spacing w:after="0" w:line="360" w:lineRule="auto"/>
        <w:ind w:firstLine="720"/>
        <w:rPr>
          <w:rFonts w:ascii="Arial" w:hAnsi="Arial" w:cs="Arial"/>
          <w:sz w:val="24"/>
          <w:szCs w:val="24"/>
          <w:lang w:val="en-GB"/>
        </w:rPr>
      </w:pPr>
    </w:p>
    <w:p w:rsidR="00EE7FF9" w:rsidRPr="00A277BD" w:rsidRDefault="00FD5B7A" w:rsidP="00FD5B7A">
      <w:pPr>
        <w:pStyle w:val="Heading1"/>
        <w:rPr>
          <w:rFonts w:ascii="Arial" w:hAnsi="Arial" w:cs="Arial"/>
          <w:szCs w:val="24"/>
          <w:lang w:val="en-GB"/>
        </w:rPr>
      </w:pPr>
      <w:bookmarkStart w:id="8" w:name="_Toc132036146"/>
      <w:r w:rsidRPr="00A277BD">
        <w:rPr>
          <w:rFonts w:ascii="Arial" w:hAnsi="Arial" w:cs="Arial"/>
          <w:szCs w:val="24"/>
          <w:lang w:val="en-GB"/>
        </w:rPr>
        <w:t xml:space="preserve">5.0 </w:t>
      </w:r>
      <w:r w:rsidR="00EE7FF9" w:rsidRPr="00A277BD">
        <w:rPr>
          <w:rFonts w:ascii="Arial" w:hAnsi="Arial" w:cs="Arial"/>
          <w:szCs w:val="24"/>
          <w:lang w:val="en-GB"/>
        </w:rPr>
        <w:t>Range of</w:t>
      </w:r>
      <w:r w:rsidR="0083255B" w:rsidRPr="00A277BD">
        <w:rPr>
          <w:rFonts w:ascii="Arial" w:hAnsi="Arial" w:cs="Arial"/>
          <w:szCs w:val="24"/>
          <w:lang w:val="en-GB"/>
        </w:rPr>
        <w:t xml:space="preserve"> Alternative</w:t>
      </w:r>
      <w:r w:rsidR="00EE7FF9" w:rsidRPr="00A277BD">
        <w:rPr>
          <w:rFonts w:ascii="Arial" w:hAnsi="Arial" w:cs="Arial"/>
          <w:szCs w:val="24"/>
          <w:lang w:val="en-GB"/>
        </w:rPr>
        <w:t xml:space="preserve"> Solution</w:t>
      </w:r>
      <w:bookmarkEnd w:id="8"/>
    </w:p>
    <w:p w:rsidR="003D2D34" w:rsidRPr="00A277BD" w:rsidRDefault="00EE7FF9" w:rsidP="003D2D34">
      <w:pPr>
        <w:spacing w:after="0" w:line="360" w:lineRule="auto"/>
        <w:ind w:firstLine="720"/>
        <w:rPr>
          <w:rFonts w:ascii="Arial" w:hAnsi="Arial" w:cs="Arial"/>
          <w:sz w:val="24"/>
          <w:szCs w:val="24"/>
          <w:lang w:val="en-GB"/>
        </w:rPr>
      </w:pPr>
      <w:r w:rsidRPr="00A277BD">
        <w:rPr>
          <w:rFonts w:ascii="Arial" w:hAnsi="Arial" w:cs="Arial"/>
          <w:sz w:val="24"/>
          <w:szCs w:val="24"/>
          <w:lang w:val="en-GB"/>
        </w:rPr>
        <w:t>Based on the analysis above, several alternative solutions can be suggested for Tesco to address the issue of customer dissatisfaction. Here are three preferred solutions:</w:t>
      </w:r>
    </w:p>
    <w:p w:rsidR="00EE7FF9" w:rsidRPr="00A277BD" w:rsidRDefault="003D2D34" w:rsidP="003D2D34">
      <w:pPr>
        <w:spacing w:after="0" w:line="360" w:lineRule="auto"/>
        <w:ind w:firstLine="720"/>
        <w:rPr>
          <w:rFonts w:ascii="Arial" w:hAnsi="Arial" w:cs="Arial"/>
          <w:b/>
          <w:sz w:val="24"/>
          <w:szCs w:val="24"/>
          <w:lang w:val="en-GB"/>
        </w:rPr>
      </w:pPr>
      <w:r w:rsidRPr="00A277BD">
        <w:rPr>
          <w:rFonts w:ascii="Arial" w:hAnsi="Arial" w:cs="Arial"/>
          <w:b/>
          <w:sz w:val="24"/>
          <w:szCs w:val="24"/>
          <w:lang w:val="en-GB"/>
        </w:rPr>
        <w:t xml:space="preserve">Range 1: </w:t>
      </w:r>
      <w:r w:rsidR="00EE7FF9" w:rsidRPr="00A277BD">
        <w:rPr>
          <w:rFonts w:ascii="Arial" w:hAnsi="Arial" w:cs="Arial"/>
          <w:b/>
          <w:sz w:val="24"/>
          <w:szCs w:val="24"/>
          <w:lang w:val="en-GB"/>
        </w:rPr>
        <w:t xml:space="preserve">Redesigning stores and improving checkout processes </w:t>
      </w:r>
    </w:p>
    <w:p w:rsidR="00EE7FF9" w:rsidRPr="00A277BD" w:rsidRDefault="00EE7FF9" w:rsidP="003D2D34">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One solution to address customer dissatisfaction is to redesign Tesco's stores and improve checkout processes to reduce long queues and waiting times. Tesco can redesign its stores to make them more customer-friendly by placing popular products at the front of the store, reducing clutter, and creating wider </w:t>
      </w:r>
      <w:r w:rsidR="005512AC" w:rsidRPr="00A277BD">
        <w:rPr>
          <w:rFonts w:ascii="Arial" w:hAnsi="Arial" w:cs="Arial"/>
          <w:sz w:val="24"/>
          <w:szCs w:val="24"/>
          <w:lang w:val="en-GB"/>
        </w:rPr>
        <w:t>aisles</w:t>
      </w:r>
      <w:r w:rsidR="005512AC" w:rsidRPr="00A277BD">
        <w:rPr>
          <w:rFonts w:ascii="Arial" w:hAnsi="Arial" w:cs="Arial"/>
          <w:sz w:val="24"/>
          <w:szCs w:val="24"/>
        </w:rPr>
        <w:t xml:space="preserve"> (</w:t>
      </w:r>
      <w:r w:rsidR="00AD2209" w:rsidRPr="00A277BD">
        <w:rPr>
          <w:rFonts w:ascii="Arial" w:hAnsi="Arial" w:cs="Arial"/>
          <w:sz w:val="24"/>
          <w:szCs w:val="24"/>
        </w:rPr>
        <w:t>Spinoza, 2022)</w:t>
      </w:r>
      <w:r w:rsidRPr="00A277BD">
        <w:rPr>
          <w:rFonts w:ascii="Arial" w:hAnsi="Arial" w:cs="Arial"/>
          <w:sz w:val="24"/>
          <w:szCs w:val="24"/>
          <w:lang w:val="en-GB"/>
        </w:rPr>
        <w:t>. Tesco can also invest in self-checkout machines to reduce wait times during p</w:t>
      </w:r>
      <w:r w:rsidR="003D2D34" w:rsidRPr="00A277BD">
        <w:rPr>
          <w:rFonts w:ascii="Arial" w:hAnsi="Arial" w:cs="Arial"/>
          <w:sz w:val="24"/>
          <w:szCs w:val="24"/>
          <w:lang w:val="en-GB"/>
        </w:rPr>
        <w:t>eak shopping hours. In addition</w:t>
      </w:r>
      <w:r w:rsidRPr="00A277BD">
        <w:rPr>
          <w:rFonts w:ascii="Arial" w:hAnsi="Arial" w:cs="Arial"/>
          <w:sz w:val="24"/>
          <w:szCs w:val="24"/>
          <w:lang w:val="en-GB"/>
        </w:rPr>
        <w:t>, Tesco can train employees to provide efficient and friendly customer service, which can help reduce customer frustration and dissatisfaction.</w:t>
      </w:r>
    </w:p>
    <w:p w:rsidR="00EE7FF9" w:rsidRPr="00A277BD" w:rsidRDefault="003D2D34" w:rsidP="003D2D34">
      <w:pPr>
        <w:spacing w:after="0" w:line="360" w:lineRule="auto"/>
        <w:jc w:val="center"/>
        <w:rPr>
          <w:rFonts w:ascii="Arial" w:hAnsi="Arial" w:cs="Arial"/>
          <w:b/>
          <w:sz w:val="24"/>
          <w:szCs w:val="24"/>
          <w:lang w:val="en-GB"/>
        </w:rPr>
      </w:pPr>
      <w:r w:rsidRPr="00A277BD">
        <w:rPr>
          <w:rFonts w:ascii="Arial" w:hAnsi="Arial" w:cs="Arial"/>
          <w:b/>
          <w:sz w:val="24"/>
          <w:szCs w:val="24"/>
          <w:lang w:val="en-GB"/>
        </w:rPr>
        <w:t xml:space="preserve">Range 2: </w:t>
      </w:r>
      <w:r w:rsidR="00EE7FF9" w:rsidRPr="00A277BD">
        <w:rPr>
          <w:rFonts w:ascii="Arial" w:hAnsi="Arial" w:cs="Arial"/>
          <w:b/>
          <w:sz w:val="24"/>
          <w:szCs w:val="24"/>
          <w:lang w:val="en-GB"/>
        </w:rPr>
        <w:t>Simplifying pricing strategies and improving product quality control</w:t>
      </w:r>
    </w:p>
    <w:p w:rsidR="00EE7FF9" w:rsidRPr="00A277BD" w:rsidRDefault="003D2D34" w:rsidP="003D2D34">
      <w:pPr>
        <w:spacing w:after="0" w:line="360" w:lineRule="auto"/>
        <w:ind w:firstLine="360"/>
        <w:rPr>
          <w:rFonts w:ascii="Arial" w:hAnsi="Arial" w:cs="Arial"/>
          <w:sz w:val="24"/>
          <w:szCs w:val="24"/>
          <w:lang w:val="en-GB"/>
        </w:rPr>
      </w:pPr>
      <w:r w:rsidRPr="00A277BD">
        <w:rPr>
          <w:rFonts w:ascii="Arial" w:hAnsi="Arial" w:cs="Arial"/>
          <w:sz w:val="24"/>
          <w:szCs w:val="24"/>
          <w:lang w:val="en-GB"/>
        </w:rPr>
        <w:t>Simplification of</w:t>
      </w:r>
      <w:r w:rsidR="00EE7FF9" w:rsidRPr="00A277BD">
        <w:rPr>
          <w:rFonts w:ascii="Arial" w:hAnsi="Arial" w:cs="Arial"/>
          <w:sz w:val="24"/>
          <w:szCs w:val="24"/>
          <w:lang w:val="en-GB"/>
        </w:rPr>
        <w:t xml:space="preserve"> pricing strategies and improve product quality control</w:t>
      </w:r>
      <w:r w:rsidRPr="00A277BD">
        <w:rPr>
          <w:rFonts w:ascii="Arial" w:hAnsi="Arial" w:cs="Arial"/>
          <w:sz w:val="24"/>
          <w:szCs w:val="24"/>
          <w:lang w:val="en-GB"/>
        </w:rPr>
        <w:t xml:space="preserve"> is another solution to address customer dissatisfaction</w:t>
      </w:r>
      <w:r w:rsidR="00EE7FF9" w:rsidRPr="00A277BD">
        <w:rPr>
          <w:rFonts w:ascii="Arial" w:hAnsi="Arial" w:cs="Arial"/>
          <w:sz w:val="24"/>
          <w:szCs w:val="24"/>
          <w:lang w:val="en-GB"/>
        </w:rPr>
        <w:t xml:space="preserve">. Tesco can simplify its pricing strategies by offering clear and transparent pricing information to customers, avoiding hidden fees, and using simple </w:t>
      </w:r>
      <w:r w:rsidRPr="00A277BD">
        <w:rPr>
          <w:rFonts w:ascii="Arial" w:hAnsi="Arial" w:cs="Arial"/>
          <w:sz w:val="24"/>
          <w:szCs w:val="24"/>
          <w:lang w:val="en-GB"/>
        </w:rPr>
        <w:t>pricing structures. Besides</w:t>
      </w:r>
      <w:r w:rsidR="00EE7FF9" w:rsidRPr="00A277BD">
        <w:rPr>
          <w:rFonts w:ascii="Arial" w:hAnsi="Arial" w:cs="Arial"/>
          <w:sz w:val="24"/>
          <w:szCs w:val="24"/>
          <w:lang w:val="en-GB"/>
        </w:rPr>
        <w:t>, Tesco can improve product quality control by implementing regular quality checks, reducing the number of out-of-stock items, and ensuring products are fresh and of good quality.</w:t>
      </w:r>
    </w:p>
    <w:p w:rsidR="003D2D34" w:rsidRPr="00A277BD" w:rsidRDefault="003D2D34" w:rsidP="003D2D34">
      <w:pPr>
        <w:spacing w:after="0" w:line="360" w:lineRule="auto"/>
        <w:ind w:left="720"/>
        <w:rPr>
          <w:rFonts w:ascii="Arial" w:hAnsi="Arial" w:cs="Arial"/>
          <w:sz w:val="24"/>
          <w:szCs w:val="24"/>
          <w:lang w:val="en-GB"/>
        </w:rPr>
      </w:pPr>
      <w:r w:rsidRPr="00A277BD">
        <w:rPr>
          <w:rFonts w:ascii="Arial" w:hAnsi="Arial" w:cs="Arial"/>
          <w:b/>
          <w:sz w:val="24"/>
          <w:szCs w:val="24"/>
          <w:lang w:val="en-GB"/>
        </w:rPr>
        <w:t xml:space="preserve">Range 3: </w:t>
      </w:r>
      <w:r w:rsidR="00EE7FF9" w:rsidRPr="00A277BD">
        <w:rPr>
          <w:rFonts w:ascii="Arial" w:hAnsi="Arial" w:cs="Arial"/>
          <w:b/>
          <w:sz w:val="24"/>
          <w:szCs w:val="24"/>
          <w:lang w:val="en-GB"/>
        </w:rPr>
        <w:t>Conducting regular customer research.</w:t>
      </w:r>
      <w:r w:rsidR="00EE7FF9" w:rsidRPr="00A277BD">
        <w:rPr>
          <w:rFonts w:ascii="Arial" w:hAnsi="Arial" w:cs="Arial"/>
          <w:sz w:val="24"/>
          <w:szCs w:val="24"/>
          <w:lang w:val="en-GB"/>
        </w:rPr>
        <w:t xml:space="preserve"> </w:t>
      </w:r>
    </w:p>
    <w:p w:rsidR="00EE7FF9" w:rsidRPr="00A277BD" w:rsidRDefault="00EE7FF9" w:rsidP="003D2D34">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Conducting regular customer research is a third solution to address customer </w:t>
      </w:r>
      <w:r w:rsidR="005512AC" w:rsidRPr="00A277BD">
        <w:rPr>
          <w:rFonts w:ascii="Arial" w:hAnsi="Arial" w:cs="Arial"/>
          <w:sz w:val="24"/>
          <w:szCs w:val="24"/>
          <w:lang w:val="en-GB"/>
        </w:rPr>
        <w:t>dissatisfaction</w:t>
      </w:r>
      <w:r w:rsidR="005512AC" w:rsidRPr="00A277BD">
        <w:rPr>
          <w:rFonts w:ascii="Arial" w:hAnsi="Arial" w:cs="Arial"/>
          <w:sz w:val="24"/>
          <w:szCs w:val="24"/>
        </w:rPr>
        <w:t xml:space="preserve"> (</w:t>
      </w:r>
      <w:r w:rsidR="00AD2209" w:rsidRPr="00A277BD">
        <w:rPr>
          <w:rFonts w:ascii="Arial" w:hAnsi="Arial" w:cs="Arial"/>
          <w:sz w:val="24"/>
          <w:szCs w:val="24"/>
        </w:rPr>
        <w:t>Spinoza, 2022)</w:t>
      </w:r>
      <w:r w:rsidRPr="00A277BD">
        <w:rPr>
          <w:rFonts w:ascii="Arial" w:hAnsi="Arial" w:cs="Arial"/>
          <w:sz w:val="24"/>
          <w:szCs w:val="24"/>
          <w:lang w:val="en-GB"/>
        </w:rPr>
        <w:t xml:space="preserve">. Tesco can use surveys, focus groups, and other </w:t>
      </w:r>
      <w:r w:rsidRPr="00A277BD">
        <w:rPr>
          <w:rFonts w:ascii="Arial" w:hAnsi="Arial" w:cs="Arial"/>
          <w:sz w:val="24"/>
          <w:szCs w:val="24"/>
          <w:lang w:val="en-GB"/>
        </w:rPr>
        <w:lastRenderedPageBreak/>
        <w:t>research methods to gather feedback from customers and understand their needs and preferences.</w:t>
      </w:r>
      <w:r w:rsidR="003D2D34" w:rsidRPr="00A277BD">
        <w:rPr>
          <w:rFonts w:ascii="Arial" w:hAnsi="Arial" w:cs="Arial"/>
          <w:sz w:val="24"/>
          <w:szCs w:val="24"/>
          <w:lang w:val="en-GB"/>
        </w:rPr>
        <w:t xml:space="preserve"> </w:t>
      </w:r>
      <w:r w:rsidRPr="00A277BD">
        <w:rPr>
          <w:rFonts w:ascii="Arial" w:hAnsi="Arial" w:cs="Arial"/>
          <w:sz w:val="24"/>
          <w:szCs w:val="24"/>
          <w:lang w:val="en-GB"/>
        </w:rPr>
        <w:t>Tesco can identify the root causes of customer dissatisfaction and take corrective actions accordingly. For example, if customers are dissatisfied with the quality of Tesco's own brand products, Tesco can improve product quality control and introduce new products that better align with customer preferences.</w:t>
      </w:r>
    </w:p>
    <w:p w:rsidR="00EE7FF9" w:rsidRPr="00A277BD" w:rsidRDefault="00FD5B7A" w:rsidP="00FD5B7A">
      <w:pPr>
        <w:pStyle w:val="Heading1"/>
        <w:rPr>
          <w:rFonts w:ascii="Arial" w:hAnsi="Arial" w:cs="Arial"/>
          <w:szCs w:val="24"/>
          <w:lang w:val="en-GB"/>
        </w:rPr>
      </w:pPr>
      <w:bookmarkStart w:id="9" w:name="_Toc132036147"/>
      <w:r w:rsidRPr="00A277BD">
        <w:rPr>
          <w:rFonts w:ascii="Arial" w:hAnsi="Arial" w:cs="Arial"/>
          <w:szCs w:val="24"/>
          <w:lang w:val="en-GB"/>
        </w:rPr>
        <w:t xml:space="preserve">6.0 </w:t>
      </w:r>
      <w:r w:rsidR="00EE7FF9" w:rsidRPr="00A277BD">
        <w:rPr>
          <w:rFonts w:ascii="Arial" w:hAnsi="Arial" w:cs="Arial"/>
          <w:szCs w:val="24"/>
          <w:lang w:val="en-GB"/>
        </w:rPr>
        <w:t>Evaluation</w:t>
      </w:r>
      <w:r w:rsidR="001D236D" w:rsidRPr="00A277BD">
        <w:rPr>
          <w:rFonts w:ascii="Arial" w:hAnsi="Arial" w:cs="Arial"/>
          <w:szCs w:val="24"/>
          <w:lang w:val="en-GB"/>
        </w:rPr>
        <w:t xml:space="preserve"> of Alternative Solutions</w:t>
      </w:r>
      <w:bookmarkEnd w:id="9"/>
      <w:r w:rsidR="001D236D" w:rsidRPr="00A277BD">
        <w:rPr>
          <w:rFonts w:ascii="Arial" w:hAnsi="Arial" w:cs="Arial"/>
          <w:szCs w:val="24"/>
          <w:lang w:val="en-GB"/>
        </w:rPr>
        <w:t xml:space="preserve"> </w:t>
      </w:r>
    </w:p>
    <w:p w:rsidR="001D236D" w:rsidRPr="00A277BD" w:rsidRDefault="001D236D" w:rsidP="001D236D">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The evaluation of the alternative solutions will incorporate weighted decision-making matrix. It </w:t>
      </w:r>
      <w:r w:rsidR="00EE7FF9" w:rsidRPr="00A277BD">
        <w:rPr>
          <w:rFonts w:ascii="Arial" w:hAnsi="Arial" w:cs="Arial"/>
          <w:sz w:val="24"/>
          <w:szCs w:val="24"/>
          <w:lang w:val="en-GB"/>
        </w:rPr>
        <w:t xml:space="preserve">can be used to evaluate the alternative solutions to the complex problem of customer dissatisfaction affecting </w:t>
      </w:r>
      <w:r w:rsidR="00AD2209" w:rsidRPr="00A277BD">
        <w:rPr>
          <w:rFonts w:ascii="Arial" w:hAnsi="Arial" w:cs="Arial"/>
          <w:sz w:val="24"/>
          <w:szCs w:val="24"/>
          <w:lang w:val="en-GB"/>
        </w:rPr>
        <w:t>Tesco</w:t>
      </w:r>
      <w:r w:rsidR="00AD2209" w:rsidRPr="00A277BD">
        <w:rPr>
          <w:rFonts w:ascii="Arial" w:hAnsi="Arial" w:cs="Arial"/>
          <w:sz w:val="24"/>
          <w:szCs w:val="24"/>
        </w:rPr>
        <w:t xml:space="preserve"> (Spinoza, 2022)</w:t>
      </w:r>
      <w:r w:rsidR="00EE7FF9" w:rsidRPr="00A277BD">
        <w:rPr>
          <w:rFonts w:ascii="Arial" w:hAnsi="Arial" w:cs="Arial"/>
          <w:sz w:val="24"/>
          <w:szCs w:val="24"/>
          <w:lang w:val="en-GB"/>
        </w:rPr>
        <w:t>. This tool can help identify the most appropriate solution by considering factors such as cost, effectiveness, and ease of implementation. Here is an example of a weighted decision-making matrix that can be used to evaluate the three solutions proposed above:</w:t>
      </w:r>
    </w:p>
    <w:tbl>
      <w:tblPr>
        <w:tblStyle w:val="TableGrid"/>
        <w:tblW w:w="9795" w:type="dxa"/>
        <w:tblLook w:val="04A0" w:firstRow="1" w:lastRow="0" w:firstColumn="1" w:lastColumn="0" w:noHBand="0" w:noVBand="1"/>
      </w:tblPr>
      <w:tblGrid>
        <w:gridCol w:w="3793"/>
        <w:gridCol w:w="750"/>
        <w:gridCol w:w="1764"/>
        <w:gridCol w:w="2352"/>
        <w:gridCol w:w="1136"/>
      </w:tblGrid>
      <w:tr w:rsidR="001D236D" w:rsidRPr="00A277BD" w:rsidTr="001D236D">
        <w:tc>
          <w:tcPr>
            <w:tcW w:w="0" w:type="auto"/>
            <w:hideMark/>
          </w:tcPr>
          <w:p w:rsidR="00EE7FF9" w:rsidRPr="00A277BD" w:rsidRDefault="00EE7FF9" w:rsidP="001D236D">
            <w:pPr>
              <w:ind w:firstLine="720"/>
              <w:rPr>
                <w:rFonts w:ascii="Arial" w:hAnsi="Arial" w:cs="Arial"/>
                <w:b/>
                <w:bCs/>
                <w:sz w:val="24"/>
                <w:szCs w:val="24"/>
                <w:lang w:val="en-GB"/>
              </w:rPr>
            </w:pPr>
            <w:r w:rsidRPr="00A277BD">
              <w:rPr>
                <w:rFonts w:ascii="Arial" w:hAnsi="Arial" w:cs="Arial"/>
                <w:b/>
                <w:bCs/>
                <w:sz w:val="24"/>
                <w:szCs w:val="24"/>
                <w:lang w:val="en-GB"/>
              </w:rPr>
              <w:t>Solution</w:t>
            </w:r>
          </w:p>
        </w:tc>
        <w:tc>
          <w:tcPr>
            <w:tcW w:w="0" w:type="auto"/>
            <w:hideMark/>
          </w:tcPr>
          <w:p w:rsidR="00EE7FF9" w:rsidRPr="00A277BD" w:rsidRDefault="00EE7FF9" w:rsidP="001D236D">
            <w:pPr>
              <w:rPr>
                <w:rFonts w:ascii="Arial" w:hAnsi="Arial" w:cs="Arial"/>
                <w:b/>
                <w:bCs/>
                <w:sz w:val="24"/>
                <w:szCs w:val="24"/>
                <w:lang w:val="en-GB"/>
              </w:rPr>
            </w:pPr>
            <w:r w:rsidRPr="00A277BD">
              <w:rPr>
                <w:rFonts w:ascii="Arial" w:hAnsi="Arial" w:cs="Arial"/>
                <w:b/>
                <w:bCs/>
                <w:sz w:val="24"/>
                <w:szCs w:val="24"/>
                <w:lang w:val="en-GB"/>
              </w:rPr>
              <w:t>Cost</w:t>
            </w:r>
          </w:p>
        </w:tc>
        <w:tc>
          <w:tcPr>
            <w:tcW w:w="0" w:type="auto"/>
            <w:hideMark/>
          </w:tcPr>
          <w:p w:rsidR="00EE7FF9" w:rsidRPr="00A277BD" w:rsidRDefault="00EE7FF9" w:rsidP="001D236D">
            <w:pPr>
              <w:rPr>
                <w:rFonts w:ascii="Arial" w:hAnsi="Arial" w:cs="Arial"/>
                <w:b/>
                <w:bCs/>
                <w:sz w:val="24"/>
                <w:szCs w:val="24"/>
                <w:lang w:val="en-GB"/>
              </w:rPr>
            </w:pPr>
            <w:r w:rsidRPr="00A277BD">
              <w:rPr>
                <w:rFonts w:ascii="Arial" w:hAnsi="Arial" w:cs="Arial"/>
                <w:b/>
                <w:bCs/>
                <w:sz w:val="24"/>
                <w:szCs w:val="24"/>
                <w:lang w:val="en-GB"/>
              </w:rPr>
              <w:t>Effectiveness</w:t>
            </w:r>
          </w:p>
        </w:tc>
        <w:tc>
          <w:tcPr>
            <w:tcW w:w="0" w:type="auto"/>
            <w:hideMark/>
          </w:tcPr>
          <w:p w:rsidR="00EE7FF9" w:rsidRPr="00A277BD" w:rsidRDefault="00EE7FF9" w:rsidP="001D236D">
            <w:pPr>
              <w:rPr>
                <w:rFonts w:ascii="Arial" w:hAnsi="Arial" w:cs="Arial"/>
                <w:b/>
                <w:bCs/>
                <w:sz w:val="24"/>
                <w:szCs w:val="24"/>
                <w:lang w:val="en-GB"/>
              </w:rPr>
            </w:pPr>
            <w:r w:rsidRPr="00A277BD">
              <w:rPr>
                <w:rFonts w:ascii="Arial" w:hAnsi="Arial" w:cs="Arial"/>
                <w:b/>
                <w:bCs/>
                <w:sz w:val="24"/>
                <w:szCs w:val="24"/>
                <w:lang w:val="en-GB"/>
              </w:rPr>
              <w:t>Ease of Implementation</w:t>
            </w:r>
          </w:p>
        </w:tc>
        <w:tc>
          <w:tcPr>
            <w:tcW w:w="0" w:type="auto"/>
            <w:hideMark/>
          </w:tcPr>
          <w:p w:rsidR="00EE7FF9" w:rsidRPr="00A277BD" w:rsidRDefault="00EE7FF9" w:rsidP="001D236D">
            <w:pPr>
              <w:rPr>
                <w:rFonts w:ascii="Arial" w:hAnsi="Arial" w:cs="Arial"/>
                <w:b/>
                <w:bCs/>
                <w:sz w:val="24"/>
                <w:szCs w:val="24"/>
                <w:lang w:val="en-GB"/>
              </w:rPr>
            </w:pPr>
            <w:r w:rsidRPr="00A277BD">
              <w:rPr>
                <w:rFonts w:ascii="Arial" w:hAnsi="Arial" w:cs="Arial"/>
                <w:b/>
                <w:bCs/>
                <w:sz w:val="24"/>
                <w:szCs w:val="24"/>
                <w:lang w:val="en-GB"/>
              </w:rPr>
              <w:t>Total Score</w:t>
            </w:r>
          </w:p>
        </w:tc>
      </w:tr>
      <w:tr w:rsidR="001D236D" w:rsidRPr="00A277BD" w:rsidTr="001D236D">
        <w:tc>
          <w:tcPr>
            <w:tcW w:w="0" w:type="auto"/>
            <w:hideMark/>
          </w:tcPr>
          <w:p w:rsidR="00EE7FF9" w:rsidRPr="00A277BD" w:rsidRDefault="00EE7FF9" w:rsidP="001D236D">
            <w:pPr>
              <w:rPr>
                <w:rFonts w:ascii="Arial" w:hAnsi="Arial" w:cs="Arial"/>
                <w:sz w:val="24"/>
                <w:szCs w:val="24"/>
                <w:lang w:val="en-GB"/>
              </w:rPr>
            </w:pPr>
            <w:r w:rsidRPr="00A277BD">
              <w:rPr>
                <w:rFonts w:ascii="Arial" w:hAnsi="Arial" w:cs="Arial"/>
                <w:sz w:val="24"/>
                <w:szCs w:val="24"/>
                <w:lang w:val="en-GB"/>
              </w:rPr>
              <w:t>Redesigning stores and improving checkout processes</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3</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4</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3</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10</w:t>
            </w:r>
          </w:p>
        </w:tc>
      </w:tr>
      <w:tr w:rsidR="001D236D" w:rsidRPr="00A277BD" w:rsidTr="001D236D">
        <w:tc>
          <w:tcPr>
            <w:tcW w:w="0" w:type="auto"/>
            <w:hideMark/>
          </w:tcPr>
          <w:p w:rsidR="00EE7FF9" w:rsidRPr="00A277BD" w:rsidRDefault="00EE7FF9" w:rsidP="001D236D">
            <w:pPr>
              <w:rPr>
                <w:rFonts w:ascii="Arial" w:hAnsi="Arial" w:cs="Arial"/>
                <w:sz w:val="24"/>
                <w:szCs w:val="24"/>
                <w:lang w:val="en-GB"/>
              </w:rPr>
            </w:pPr>
            <w:r w:rsidRPr="00A277BD">
              <w:rPr>
                <w:rFonts w:ascii="Arial" w:hAnsi="Arial" w:cs="Arial"/>
                <w:sz w:val="24"/>
                <w:szCs w:val="24"/>
                <w:lang w:val="en-GB"/>
              </w:rPr>
              <w:t>Simplifying pricing strategies and improving product quality control</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4</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3</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4</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11</w:t>
            </w:r>
          </w:p>
        </w:tc>
      </w:tr>
      <w:tr w:rsidR="001D236D" w:rsidRPr="00A277BD" w:rsidTr="001D236D">
        <w:tc>
          <w:tcPr>
            <w:tcW w:w="0" w:type="auto"/>
            <w:hideMark/>
          </w:tcPr>
          <w:p w:rsidR="00EE7FF9" w:rsidRPr="00A277BD" w:rsidRDefault="00EE7FF9" w:rsidP="001D236D">
            <w:pPr>
              <w:rPr>
                <w:rFonts w:ascii="Arial" w:hAnsi="Arial" w:cs="Arial"/>
                <w:sz w:val="24"/>
                <w:szCs w:val="24"/>
                <w:lang w:val="en-GB"/>
              </w:rPr>
            </w:pPr>
            <w:r w:rsidRPr="00A277BD">
              <w:rPr>
                <w:rFonts w:ascii="Arial" w:hAnsi="Arial" w:cs="Arial"/>
                <w:sz w:val="24"/>
                <w:szCs w:val="24"/>
                <w:lang w:val="en-GB"/>
              </w:rPr>
              <w:t>Conducting regular customer research</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2</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3</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5</w:t>
            </w:r>
          </w:p>
        </w:tc>
        <w:tc>
          <w:tcPr>
            <w:tcW w:w="0" w:type="auto"/>
            <w:hideMark/>
          </w:tcPr>
          <w:p w:rsidR="00EE7FF9" w:rsidRPr="00A277BD" w:rsidRDefault="00EE7FF9" w:rsidP="001D236D">
            <w:pPr>
              <w:ind w:firstLine="720"/>
              <w:rPr>
                <w:rFonts w:ascii="Arial" w:hAnsi="Arial" w:cs="Arial"/>
                <w:sz w:val="24"/>
                <w:szCs w:val="24"/>
                <w:lang w:val="en-GB"/>
              </w:rPr>
            </w:pPr>
            <w:r w:rsidRPr="00A277BD">
              <w:rPr>
                <w:rFonts w:ascii="Arial" w:hAnsi="Arial" w:cs="Arial"/>
                <w:sz w:val="24"/>
                <w:szCs w:val="24"/>
                <w:lang w:val="en-GB"/>
              </w:rPr>
              <w:t>10</w:t>
            </w:r>
          </w:p>
        </w:tc>
      </w:tr>
    </w:tbl>
    <w:p w:rsidR="001D236D" w:rsidRPr="00A277BD" w:rsidRDefault="001D236D" w:rsidP="00EE7FF9">
      <w:pPr>
        <w:spacing w:after="0" w:line="360" w:lineRule="auto"/>
        <w:ind w:firstLine="720"/>
        <w:rPr>
          <w:rFonts w:ascii="Arial" w:hAnsi="Arial" w:cs="Arial"/>
          <w:sz w:val="24"/>
          <w:szCs w:val="24"/>
          <w:lang w:val="en-GB"/>
        </w:rPr>
      </w:pPr>
      <w:r w:rsidRPr="00A277BD">
        <w:rPr>
          <w:rFonts w:ascii="Arial" w:hAnsi="Arial" w:cs="Arial"/>
          <w:sz w:val="24"/>
          <w:szCs w:val="24"/>
          <w:lang w:val="en-GB"/>
        </w:rPr>
        <w:t>Table 1: weighted decision-making matrix</w:t>
      </w:r>
    </w:p>
    <w:p w:rsidR="00EE7FF9" w:rsidRPr="00A277BD" w:rsidRDefault="00EE7FF9" w:rsidP="00EE7FF9">
      <w:pPr>
        <w:spacing w:after="0" w:line="360" w:lineRule="auto"/>
        <w:ind w:firstLine="720"/>
        <w:rPr>
          <w:rFonts w:ascii="Arial" w:hAnsi="Arial" w:cs="Arial"/>
          <w:sz w:val="24"/>
          <w:szCs w:val="24"/>
          <w:lang w:val="en-GB"/>
        </w:rPr>
      </w:pPr>
      <w:r w:rsidRPr="00A277BD">
        <w:rPr>
          <w:rFonts w:ascii="Arial" w:hAnsi="Arial" w:cs="Arial"/>
          <w:sz w:val="24"/>
          <w:szCs w:val="24"/>
          <w:lang w:val="en-GB"/>
        </w:rPr>
        <w:t>In this matrix, each alternative solution is evaluated on a scale of 1 to 5 for three criteria: cost, effectiveness, and ease of implementation. The scores for each criterion are then multiplied by a weighting factor, which reflects the relative importance of each criterion. For example, if cost is considered more important than effectiveness and ease of implementation, it may be assigned a weighting factor of 4, while the other two criteria are assigned a weighting factor of 3.</w:t>
      </w:r>
    </w:p>
    <w:p w:rsidR="00EE7FF9" w:rsidRPr="00A277BD" w:rsidRDefault="00EE7FF9" w:rsidP="001D236D">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In this case, the weighting </w:t>
      </w:r>
      <w:r w:rsidR="001D236D" w:rsidRPr="00A277BD">
        <w:rPr>
          <w:rFonts w:ascii="Arial" w:hAnsi="Arial" w:cs="Arial"/>
          <w:sz w:val="24"/>
          <w:szCs w:val="24"/>
          <w:lang w:val="en-GB"/>
        </w:rPr>
        <w:t xml:space="preserve">factors are as follows cost is </w:t>
      </w:r>
      <w:r w:rsidRPr="00A277BD">
        <w:rPr>
          <w:rFonts w:ascii="Arial" w:hAnsi="Arial" w:cs="Arial"/>
          <w:sz w:val="24"/>
          <w:szCs w:val="24"/>
          <w:lang w:val="en-GB"/>
        </w:rPr>
        <w:t>3</w:t>
      </w:r>
      <w:r w:rsidR="001D236D" w:rsidRPr="00A277BD">
        <w:rPr>
          <w:rFonts w:ascii="Arial" w:hAnsi="Arial" w:cs="Arial"/>
          <w:sz w:val="24"/>
          <w:szCs w:val="24"/>
          <w:lang w:val="en-GB"/>
        </w:rPr>
        <w:t xml:space="preserve">, Effectiveness is </w:t>
      </w:r>
      <w:r w:rsidRPr="00A277BD">
        <w:rPr>
          <w:rFonts w:ascii="Arial" w:hAnsi="Arial" w:cs="Arial"/>
          <w:sz w:val="24"/>
          <w:szCs w:val="24"/>
          <w:lang w:val="en-GB"/>
        </w:rPr>
        <w:t>4</w:t>
      </w:r>
      <w:r w:rsidR="001D236D" w:rsidRPr="00A277BD">
        <w:rPr>
          <w:rFonts w:ascii="Arial" w:hAnsi="Arial" w:cs="Arial"/>
          <w:sz w:val="24"/>
          <w:szCs w:val="24"/>
          <w:lang w:val="en-GB"/>
        </w:rPr>
        <w:t xml:space="preserve">, and ease of implementation is 3. </w:t>
      </w:r>
      <w:r w:rsidRPr="00A277BD">
        <w:rPr>
          <w:rFonts w:ascii="Arial" w:hAnsi="Arial" w:cs="Arial"/>
          <w:sz w:val="24"/>
          <w:szCs w:val="24"/>
          <w:lang w:val="en-GB"/>
        </w:rPr>
        <w:t>The total score for each solution is calculated by summing the scores for each criterion multiplied by its weighting factor. The solution with the highest total score is deemed the most appropriate solution.</w:t>
      </w:r>
      <w:r w:rsidR="001D236D" w:rsidRPr="00A277BD">
        <w:rPr>
          <w:rFonts w:ascii="Arial" w:hAnsi="Arial" w:cs="Arial"/>
          <w:sz w:val="24"/>
          <w:szCs w:val="24"/>
          <w:lang w:val="en-GB"/>
        </w:rPr>
        <w:t xml:space="preserve"> In addition, b</w:t>
      </w:r>
      <w:r w:rsidRPr="00A277BD">
        <w:rPr>
          <w:rFonts w:ascii="Arial" w:hAnsi="Arial" w:cs="Arial"/>
          <w:sz w:val="24"/>
          <w:szCs w:val="24"/>
          <w:lang w:val="en-GB"/>
        </w:rPr>
        <w:t>ased on the weighted decision-making matrix above, the solution w</w:t>
      </w:r>
      <w:r w:rsidR="001D236D" w:rsidRPr="00A277BD">
        <w:rPr>
          <w:rFonts w:ascii="Arial" w:hAnsi="Arial" w:cs="Arial"/>
          <w:sz w:val="24"/>
          <w:szCs w:val="24"/>
          <w:lang w:val="en-GB"/>
        </w:rPr>
        <w:t>ith the highest total score is s</w:t>
      </w:r>
      <w:r w:rsidRPr="00A277BD">
        <w:rPr>
          <w:rFonts w:ascii="Arial" w:hAnsi="Arial" w:cs="Arial"/>
          <w:sz w:val="24"/>
          <w:szCs w:val="24"/>
          <w:lang w:val="en-GB"/>
        </w:rPr>
        <w:t>implifying pricing strategies and im</w:t>
      </w:r>
      <w:r w:rsidR="001D236D" w:rsidRPr="00A277BD">
        <w:rPr>
          <w:rFonts w:ascii="Arial" w:hAnsi="Arial" w:cs="Arial"/>
          <w:sz w:val="24"/>
          <w:szCs w:val="24"/>
          <w:lang w:val="en-GB"/>
        </w:rPr>
        <w:t>proving product quality control</w:t>
      </w:r>
      <w:r w:rsidRPr="00A277BD">
        <w:rPr>
          <w:rFonts w:ascii="Arial" w:hAnsi="Arial" w:cs="Arial"/>
          <w:sz w:val="24"/>
          <w:szCs w:val="24"/>
          <w:lang w:val="en-GB"/>
        </w:rPr>
        <w:t xml:space="preserve"> with a total score of </w:t>
      </w:r>
      <w:r w:rsidRPr="00A277BD">
        <w:rPr>
          <w:rFonts w:ascii="Arial" w:hAnsi="Arial" w:cs="Arial"/>
          <w:sz w:val="24"/>
          <w:szCs w:val="24"/>
          <w:lang w:val="en-GB"/>
        </w:rPr>
        <w:lastRenderedPageBreak/>
        <w:t>11. This solution scored highest in the effectiveness criterion and had an above-average score in both cost and ease of implementation.</w:t>
      </w:r>
    </w:p>
    <w:p w:rsidR="00EE7FF9" w:rsidRPr="00A277BD" w:rsidRDefault="00FD5B7A" w:rsidP="00FD5B7A">
      <w:pPr>
        <w:pStyle w:val="Heading1"/>
        <w:rPr>
          <w:rFonts w:ascii="Arial" w:hAnsi="Arial" w:cs="Arial"/>
          <w:szCs w:val="24"/>
          <w:lang w:val="en-GB"/>
        </w:rPr>
      </w:pPr>
      <w:bookmarkStart w:id="10" w:name="_Toc132036148"/>
      <w:r w:rsidRPr="00A277BD">
        <w:rPr>
          <w:rFonts w:ascii="Arial" w:hAnsi="Arial" w:cs="Arial"/>
          <w:szCs w:val="24"/>
          <w:lang w:val="en-GB"/>
        </w:rPr>
        <w:t xml:space="preserve">7.0 </w:t>
      </w:r>
      <w:r w:rsidR="00EE7FF9" w:rsidRPr="00A277BD">
        <w:rPr>
          <w:rFonts w:ascii="Arial" w:hAnsi="Arial" w:cs="Arial"/>
          <w:szCs w:val="24"/>
          <w:lang w:val="en-GB"/>
        </w:rPr>
        <w:t>Implementation Plan</w:t>
      </w:r>
      <w:bookmarkEnd w:id="10"/>
    </w:p>
    <w:p w:rsidR="00EE7FF9" w:rsidRPr="00A277BD" w:rsidRDefault="00EE7FF9" w:rsidP="00EE7FF9">
      <w:pPr>
        <w:spacing w:after="0" w:line="360" w:lineRule="auto"/>
        <w:ind w:firstLine="720"/>
        <w:rPr>
          <w:rFonts w:ascii="Arial" w:hAnsi="Arial" w:cs="Arial"/>
          <w:sz w:val="24"/>
          <w:szCs w:val="24"/>
          <w:lang w:val="en-GB"/>
        </w:rPr>
      </w:pPr>
      <w:r w:rsidRPr="00A277BD">
        <w:rPr>
          <w:rFonts w:ascii="Arial" w:hAnsi="Arial" w:cs="Arial"/>
          <w:sz w:val="24"/>
          <w:szCs w:val="24"/>
          <w:lang w:val="en-GB"/>
        </w:rPr>
        <w:t>The ADKAR model is a change management framework that can help guide the implementation plan for the chosen solution to the complex problem of customer dissatisfaction aff</w:t>
      </w:r>
      <w:r w:rsidR="00C4055B" w:rsidRPr="00A277BD">
        <w:rPr>
          <w:rFonts w:ascii="Arial" w:hAnsi="Arial" w:cs="Arial"/>
          <w:sz w:val="24"/>
          <w:szCs w:val="24"/>
          <w:lang w:val="en-GB"/>
        </w:rPr>
        <w:t xml:space="preserve">ecting </w:t>
      </w:r>
      <w:r w:rsidR="00AD2209" w:rsidRPr="00A277BD">
        <w:rPr>
          <w:rFonts w:ascii="Arial" w:hAnsi="Arial" w:cs="Arial"/>
          <w:sz w:val="24"/>
          <w:szCs w:val="24"/>
          <w:lang w:val="en-GB"/>
        </w:rPr>
        <w:t>Tesco</w:t>
      </w:r>
      <w:r w:rsidR="00AD2209" w:rsidRPr="00A277BD">
        <w:rPr>
          <w:rFonts w:ascii="Arial" w:hAnsi="Arial" w:cs="Arial"/>
          <w:sz w:val="24"/>
          <w:szCs w:val="24"/>
        </w:rPr>
        <w:t xml:space="preserve"> (Karambelkar and Bhattacharya, 2017)</w:t>
      </w:r>
      <w:r w:rsidR="00C4055B" w:rsidRPr="00A277BD">
        <w:rPr>
          <w:rFonts w:ascii="Arial" w:hAnsi="Arial" w:cs="Arial"/>
          <w:sz w:val="24"/>
          <w:szCs w:val="24"/>
          <w:lang w:val="en-GB"/>
        </w:rPr>
        <w:t xml:space="preserve">. The model which focuses on awareness, desire, knowledge, ability, and reinforcement </w:t>
      </w:r>
      <w:r w:rsidRPr="00A277BD">
        <w:rPr>
          <w:rFonts w:ascii="Arial" w:hAnsi="Arial" w:cs="Arial"/>
          <w:sz w:val="24"/>
          <w:szCs w:val="24"/>
          <w:lang w:val="en-GB"/>
        </w:rPr>
        <w:t>are the five stages that individuals need to go through to successfully adopt and implement a change. Here is an example of an implementation plan using the ADKAR model:</w:t>
      </w:r>
    </w:p>
    <w:p w:rsidR="00C4055B" w:rsidRPr="00A277BD" w:rsidRDefault="00AD2209" w:rsidP="00C4055B">
      <w:pPr>
        <w:spacing w:after="0" w:line="360" w:lineRule="auto"/>
        <w:rPr>
          <w:rFonts w:ascii="Arial" w:hAnsi="Arial" w:cs="Arial"/>
          <w:b/>
          <w:sz w:val="24"/>
          <w:szCs w:val="24"/>
          <w:lang w:val="en-GB"/>
        </w:rPr>
      </w:pPr>
      <w:r w:rsidRPr="00A277BD">
        <w:rPr>
          <w:rFonts w:ascii="Arial" w:hAnsi="Arial" w:cs="Arial"/>
          <w:b/>
          <w:sz w:val="24"/>
          <w:szCs w:val="24"/>
          <w:lang w:val="en-GB"/>
        </w:rPr>
        <w:t>Awareness</w:t>
      </w:r>
      <w:r w:rsidR="00EE7FF9" w:rsidRPr="00A277BD">
        <w:rPr>
          <w:rFonts w:ascii="Arial" w:hAnsi="Arial" w:cs="Arial"/>
          <w:b/>
          <w:sz w:val="24"/>
          <w:szCs w:val="24"/>
          <w:lang w:val="en-GB"/>
        </w:rPr>
        <w:t xml:space="preserve"> </w:t>
      </w:r>
    </w:p>
    <w:p w:rsidR="00EE7FF9" w:rsidRPr="00A277BD" w:rsidRDefault="00EE7FF9" w:rsidP="00C4055B">
      <w:pPr>
        <w:spacing w:after="0" w:line="360" w:lineRule="auto"/>
        <w:ind w:firstLine="360"/>
        <w:rPr>
          <w:rFonts w:ascii="Arial" w:hAnsi="Arial" w:cs="Arial"/>
          <w:sz w:val="24"/>
          <w:szCs w:val="24"/>
          <w:lang w:val="en-GB"/>
        </w:rPr>
      </w:pPr>
      <w:r w:rsidRPr="00A277BD">
        <w:rPr>
          <w:rFonts w:ascii="Arial" w:hAnsi="Arial" w:cs="Arial"/>
          <w:sz w:val="24"/>
          <w:szCs w:val="24"/>
          <w:lang w:val="en-GB"/>
        </w:rPr>
        <w:t xml:space="preserve">Increase awareness of the need for the change among all employees and stakeholders by communicating the rationale for the change and the benefits it will </w:t>
      </w:r>
      <w:r w:rsidR="005512AC" w:rsidRPr="00A277BD">
        <w:rPr>
          <w:rFonts w:ascii="Arial" w:hAnsi="Arial" w:cs="Arial"/>
          <w:sz w:val="24"/>
          <w:szCs w:val="24"/>
          <w:lang w:val="en-GB"/>
        </w:rPr>
        <w:t>bring</w:t>
      </w:r>
      <w:r w:rsidR="005512AC" w:rsidRPr="00A277BD">
        <w:rPr>
          <w:rFonts w:ascii="Arial" w:hAnsi="Arial" w:cs="Arial"/>
          <w:sz w:val="24"/>
          <w:szCs w:val="24"/>
        </w:rPr>
        <w:t xml:space="preserve"> (</w:t>
      </w:r>
      <w:r w:rsidR="00AD2209" w:rsidRPr="00A277BD">
        <w:rPr>
          <w:rFonts w:ascii="Arial" w:hAnsi="Arial" w:cs="Arial"/>
          <w:sz w:val="24"/>
          <w:szCs w:val="24"/>
        </w:rPr>
        <w:t>Karambelkar and Bhattacharya, 2017)</w:t>
      </w:r>
      <w:r w:rsidRPr="00A277BD">
        <w:rPr>
          <w:rFonts w:ascii="Arial" w:hAnsi="Arial" w:cs="Arial"/>
          <w:sz w:val="24"/>
          <w:szCs w:val="24"/>
          <w:lang w:val="en-GB"/>
        </w:rPr>
        <w:t>. This can be achieved through email updates, town hall meetings, and posters in stores.</w:t>
      </w:r>
    </w:p>
    <w:p w:rsidR="00C4055B" w:rsidRPr="00A277BD" w:rsidRDefault="00C4055B" w:rsidP="00C4055B">
      <w:pPr>
        <w:spacing w:after="0" w:line="360" w:lineRule="auto"/>
        <w:rPr>
          <w:rFonts w:ascii="Arial" w:hAnsi="Arial" w:cs="Arial"/>
          <w:b/>
          <w:sz w:val="24"/>
          <w:szCs w:val="24"/>
          <w:lang w:val="en-GB"/>
        </w:rPr>
      </w:pPr>
      <w:r w:rsidRPr="00A277BD">
        <w:rPr>
          <w:rFonts w:ascii="Arial" w:hAnsi="Arial" w:cs="Arial"/>
          <w:b/>
          <w:sz w:val="24"/>
          <w:szCs w:val="24"/>
          <w:lang w:val="en-GB"/>
        </w:rPr>
        <w:t>Desire</w:t>
      </w:r>
      <w:r w:rsidR="00EE7FF9" w:rsidRPr="00A277BD">
        <w:rPr>
          <w:rFonts w:ascii="Arial" w:hAnsi="Arial" w:cs="Arial"/>
          <w:b/>
          <w:sz w:val="24"/>
          <w:szCs w:val="24"/>
          <w:lang w:val="en-GB"/>
        </w:rPr>
        <w:t xml:space="preserve"> </w:t>
      </w:r>
    </w:p>
    <w:p w:rsidR="00EE7FF9" w:rsidRPr="00A277BD" w:rsidRDefault="00EE7FF9" w:rsidP="00C4055B">
      <w:pPr>
        <w:spacing w:after="0" w:line="360" w:lineRule="auto"/>
        <w:ind w:firstLine="360"/>
        <w:rPr>
          <w:rFonts w:ascii="Arial" w:hAnsi="Arial" w:cs="Arial"/>
          <w:sz w:val="24"/>
          <w:szCs w:val="24"/>
          <w:lang w:val="en-GB"/>
        </w:rPr>
      </w:pPr>
      <w:r w:rsidRPr="00A277BD">
        <w:rPr>
          <w:rFonts w:ascii="Arial" w:hAnsi="Arial" w:cs="Arial"/>
          <w:sz w:val="24"/>
          <w:szCs w:val="24"/>
          <w:lang w:val="en-GB"/>
        </w:rPr>
        <w:t>Foster a desire to support the change among employees by involving them in the process and addressing their concerns. This can be achieved through focus groups, one-on-one meetings, and surveys to gather feedback and ideas from employees.</w:t>
      </w:r>
    </w:p>
    <w:p w:rsidR="00C4055B" w:rsidRPr="00A277BD" w:rsidRDefault="00C4055B" w:rsidP="00C4055B">
      <w:pPr>
        <w:spacing w:after="0" w:line="360" w:lineRule="auto"/>
        <w:rPr>
          <w:rFonts w:ascii="Arial" w:hAnsi="Arial" w:cs="Arial"/>
          <w:b/>
          <w:sz w:val="24"/>
          <w:szCs w:val="24"/>
          <w:lang w:val="en-GB"/>
        </w:rPr>
      </w:pPr>
      <w:r w:rsidRPr="00A277BD">
        <w:rPr>
          <w:rFonts w:ascii="Arial" w:hAnsi="Arial" w:cs="Arial"/>
          <w:b/>
          <w:sz w:val="24"/>
          <w:szCs w:val="24"/>
          <w:lang w:val="en-GB"/>
        </w:rPr>
        <w:t>Knowledge</w:t>
      </w:r>
      <w:r w:rsidR="00EE7FF9" w:rsidRPr="00A277BD">
        <w:rPr>
          <w:rFonts w:ascii="Arial" w:hAnsi="Arial" w:cs="Arial"/>
          <w:b/>
          <w:sz w:val="24"/>
          <w:szCs w:val="24"/>
          <w:lang w:val="en-GB"/>
        </w:rPr>
        <w:t xml:space="preserve"> </w:t>
      </w:r>
    </w:p>
    <w:p w:rsidR="00EE7FF9" w:rsidRPr="00A277BD" w:rsidRDefault="00EE7FF9" w:rsidP="00C4055B">
      <w:pPr>
        <w:spacing w:after="0" w:line="360" w:lineRule="auto"/>
        <w:ind w:firstLine="360"/>
        <w:rPr>
          <w:rFonts w:ascii="Arial" w:hAnsi="Arial" w:cs="Arial"/>
          <w:sz w:val="24"/>
          <w:szCs w:val="24"/>
          <w:lang w:val="en-GB"/>
        </w:rPr>
      </w:pPr>
      <w:r w:rsidRPr="00A277BD">
        <w:rPr>
          <w:rFonts w:ascii="Arial" w:hAnsi="Arial" w:cs="Arial"/>
          <w:sz w:val="24"/>
          <w:szCs w:val="24"/>
          <w:lang w:val="en-GB"/>
        </w:rPr>
        <w:t>Provide employees with the necessary knowledge and skills to support the change by offering training programs and workshops on new pricing strategies, quality control procedures, and customer service skills.</w:t>
      </w:r>
      <w:r w:rsidR="00AD2209" w:rsidRPr="00A277BD">
        <w:rPr>
          <w:rFonts w:ascii="Arial" w:hAnsi="Arial" w:cs="Arial"/>
          <w:sz w:val="24"/>
          <w:szCs w:val="24"/>
        </w:rPr>
        <w:t xml:space="preserve"> </w:t>
      </w:r>
      <w:r w:rsidR="00AD2209" w:rsidRPr="00A277BD">
        <w:rPr>
          <w:rFonts w:ascii="Arial" w:hAnsi="Arial" w:cs="Arial"/>
          <w:sz w:val="24"/>
          <w:szCs w:val="24"/>
          <w:lang w:val="en-GB"/>
        </w:rPr>
        <w:t>(Goyal and Patwardhan, 2018)</w:t>
      </w:r>
      <w:r w:rsidRPr="00A277BD">
        <w:rPr>
          <w:rFonts w:ascii="Arial" w:hAnsi="Arial" w:cs="Arial"/>
          <w:sz w:val="24"/>
          <w:szCs w:val="24"/>
          <w:lang w:val="en-GB"/>
        </w:rPr>
        <w:t xml:space="preserve"> This can be achieved through online training modules, workshops, and coaching sessions.</w:t>
      </w:r>
    </w:p>
    <w:p w:rsidR="00C4055B" w:rsidRPr="00A277BD" w:rsidRDefault="00C4055B" w:rsidP="00C4055B">
      <w:pPr>
        <w:spacing w:after="0" w:line="360" w:lineRule="auto"/>
        <w:rPr>
          <w:rFonts w:ascii="Arial" w:hAnsi="Arial" w:cs="Arial"/>
          <w:b/>
          <w:sz w:val="24"/>
          <w:szCs w:val="24"/>
          <w:lang w:val="en-GB"/>
        </w:rPr>
      </w:pPr>
      <w:r w:rsidRPr="00A277BD">
        <w:rPr>
          <w:rFonts w:ascii="Arial" w:hAnsi="Arial" w:cs="Arial"/>
          <w:b/>
          <w:sz w:val="24"/>
          <w:szCs w:val="24"/>
          <w:lang w:val="en-GB"/>
        </w:rPr>
        <w:t>Ability</w:t>
      </w:r>
    </w:p>
    <w:p w:rsidR="00C4055B" w:rsidRPr="00A277BD" w:rsidRDefault="00EE7FF9" w:rsidP="00C4055B">
      <w:pPr>
        <w:spacing w:after="0" w:line="360" w:lineRule="auto"/>
        <w:ind w:firstLine="360"/>
        <w:rPr>
          <w:rFonts w:ascii="Arial" w:hAnsi="Arial" w:cs="Arial"/>
          <w:sz w:val="24"/>
          <w:szCs w:val="24"/>
          <w:lang w:val="en-GB"/>
        </w:rPr>
      </w:pPr>
      <w:r w:rsidRPr="00A277BD">
        <w:rPr>
          <w:rFonts w:ascii="Arial" w:hAnsi="Arial" w:cs="Arial"/>
          <w:sz w:val="24"/>
          <w:szCs w:val="24"/>
          <w:lang w:val="en-GB"/>
        </w:rPr>
        <w:t xml:space="preserve">Enable employees to apply the new knowledge and skills to their work by providing them with the necessary tools and resources, such as new software and equipment, updated procedures manuals, and job </w:t>
      </w:r>
      <w:r w:rsidR="005512AC" w:rsidRPr="00A277BD">
        <w:rPr>
          <w:rFonts w:ascii="Arial" w:hAnsi="Arial" w:cs="Arial"/>
          <w:sz w:val="24"/>
          <w:szCs w:val="24"/>
          <w:lang w:val="en-GB"/>
        </w:rPr>
        <w:t>aids (</w:t>
      </w:r>
      <w:r w:rsidR="00AD2209" w:rsidRPr="00A277BD">
        <w:rPr>
          <w:rFonts w:ascii="Arial" w:hAnsi="Arial" w:cs="Arial"/>
          <w:sz w:val="24"/>
          <w:szCs w:val="24"/>
          <w:lang w:val="en-GB"/>
        </w:rPr>
        <w:t>Goyal and Patwardhan, 2018)</w:t>
      </w:r>
      <w:r w:rsidRPr="00A277BD">
        <w:rPr>
          <w:rFonts w:ascii="Arial" w:hAnsi="Arial" w:cs="Arial"/>
          <w:sz w:val="24"/>
          <w:szCs w:val="24"/>
          <w:lang w:val="en-GB"/>
        </w:rPr>
        <w:t>. This can be achieved through pilot tests, shadowing programs, and job shadowing.</w:t>
      </w:r>
    </w:p>
    <w:p w:rsidR="00C4055B" w:rsidRPr="00A277BD" w:rsidRDefault="00C4055B" w:rsidP="00C4055B">
      <w:pPr>
        <w:spacing w:after="0" w:line="360" w:lineRule="auto"/>
        <w:ind w:firstLine="360"/>
        <w:rPr>
          <w:rFonts w:ascii="Arial" w:hAnsi="Arial" w:cs="Arial"/>
          <w:b/>
          <w:sz w:val="24"/>
          <w:szCs w:val="24"/>
          <w:lang w:val="en-GB"/>
        </w:rPr>
      </w:pPr>
      <w:r w:rsidRPr="00A277BD">
        <w:rPr>
          <w:rFonts w:ascii="Arial" w:hAnsi="Arial" w:cs="Arial"/>
          <w:b/>
          <w:sz w:val="24"/>
          <w:szCs w:val="24"/>
          <w:lang w:val="en-GB"/>
        </w:rPr>
        <w:t>Reinforcement</w:t>
      </w:r>
    </w:p>
    <w:p w:rsidR="00EE7FF9" w:rsidRPr="00A277BD" w:rsidRDefault="00AD2209" w:rsidP="00C4055B">
      <w:pPr>
        <w:spacing w:after="0" w:line="360" w:lineRule="auto"/>
        <w:ind w:firstLine="360"/>
        <w:rPr>
          <w:rFonts w:ascii="Arial" w:hAnsi="Arial" w:cs="Arial"/>
          <w:sz w:val="24"/>
          <w:szCs w:val="24"/>
          <w:lang w:val="en-GB"/>
        </w:rPr>
      </w:pPr>
      <w:r w:rsidRPr="00A277BD">
        <w:rPr>
          <w:rFonts w:ascii="Arial" w:hAnsi="Arial" w:cs="Arial"/>
          <w:sz w:val="24"/>
          <w:szCs w:val="24"/>
          <w:lang w:val="en-GB"/>
        </w:rPr>
        <w:lastRenderedPageBreak/>
        <w:t>Reinforce the change by recognis</w:t>
      </w:r>
      <w:r w:rsidR="00EE7FF9" w:rsidRPr="00A277BD">
        <w:rPr>
          <w:rFonts w:ascii="Arial" w:hAnsi="Arial" w:cs="Arial"/>
          <w:sz w:val="24"/>
          <w:szCs w:val="24"/>
          <w:lang w:val="en-GB"/>
        </w:rPr>
        <w:t xml:space="preserve">ing and rewarding employees who demonstrate the desired </w:t>
      </w:r>
      <w:r w:rsidR="00DF4FD4" w:rsidRPr="00A277BD">
        <w:rPr>
          <w:rFonts w:ascii="Arial" w:hAnsi="Arial" w:cs="Arial"/>
          <w:sz w:val="24"/>
          <w:szCs w:val="24"/>
          <w:lang w:val="en-GB"/>
        </w:rPr>
        <w:t>behaviours</w:t>
      </w:r>
      <w:r w:rsidR="00EE7FF9" w:rsidRPr="00A277BD">
        <w:rPr>
          <w:rFonts w:ascii="Arial" w:hAnsi="Arial" w:cs="Arial"/>
          <w:sz w:val="24"/>
          <w:szCs w:val="24"/>
          <w:lang w:val="en-GB"/>
        </w:rPr>
        <w:t xml:space="preserve"> and outcomes. This can be achieved through recognition programs, performance reviews, and incentive schemes.</w:t>
      </w:r>
    </w:p>
    <w:p w:rsidR="00DF4FD4" w:rsidRPr="00A277BD" w:rsidRDefault="00DF4FD4" w:rsidP="00EE7FF9">
      <w:pPr>
        <w:spacing w:after="0" w:line="360" w:lineRule="auto"/>
        <w:ind w:firstLine="720"/>
        <w:rPr>
          <w:rFonts w:ascii="Arial" w:hAnsi="Arial" w:cs="Arial"/>
          <w:sz w:val="24"/>
          <w:szCs w:val="24"/>
          <w:lang w:val="en-GB"/>
        </w:rPr>
      </w:pPr>
      <w:r w:rsidRPr="00A277BD">
        <w:rPr>
          <w:rFonts w:ascii="Arial" w:hAnsi="Arial" w:cs="Arial"/>
          <w:noProof/>
          <w:sz w:val="24"/>
          <w:szCs w:val="24"/>
          <w:lang w:val="en-GB" w:eastAsia="en-GB"/>
        </w:rPr>
        <w:drawing>
          <wp:inline distT="0" distB="0" distL="0" distR="0">
            <wp:extent cx="5577840" cy="2833711"/>
            <wp:effectExtent l="0" t="0" r="3810" b="5080"/>
            <wp:docPr id="3" name="Picture 3" descr="ADKAR | ADKAR Change Management | Prosci ADKAR | ADKAR Change | ADKAR  Methodology | ADKAR Analysis | ADKAR Framework | Knowledge 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KAR | ADKAR Change Management | Prosci ADKAR | ADKAR Change | ADKAR  Methodology | ADKAR Analysis | ADKAR Framework | Knowledge Train"/>
                    <pic:cNvPicPr>
                      <a:picLocks noChangeAspect="1" noChangeArrowheads="1"/>
                    </pic:cNvPicPr>
                  </pic:nvPicPr>
                  <pic:blipFill rotWithShape="1">
                    <a:blip r:embed="rId10">
                      <a:extLst>
                        <a:ext uri="{28A0092B-C50C-407E-A947-70E740481C1C}">
                          <a14:useLocalDpi xmlns:a14="http://schemas.microsoft.com/office/drawing/2010/main" val="0"/>
                        </a:ext>
                      </a:extLst>
                    </a:blip>
                    <a:srcRect l="3976" t="6155" r="2137" b="9043"/>
                    <a:stretch/>
                  </pic:blipFill>
                  <pic:spPr bwMode="auto">
                    <a:xfrm>
                      <a:off x="0" y="0"/>
                      <a:ext cx="5580247" cy="2834934"/>
                    </a:xfrm>
                    <a:prstGeom prst="rect">
                      <a:avLst/>
                    </a:prstGeom>
                    <a:noFill/>
                    <a:ln>
                      <a:noFill/>
                    </a:ln>
                    <a:extLst>
                      <a:ext uri="{53640926-AAD7-44D8-BBD7-CCE9431645EC}">
                        <a14:shadowObscured xmlns:a14="http://schemas.microsoft.com/office/drawing/2010/main"/>
                      </a:ext>
                    </a:extLst>
                  </pic:spPr>
                </pic:pic>
              </a:graphicData>
            </a:graphic>
          </wp:inline>
        </w:drawing>
      </w:r>
    </w:p>
    <w:p w:rsidR="00740734" w:rsidRPr="00A277BD" w:rsidRDefault="00740734" w:rsidP="00EE7FF9">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Figure 2: ADKAR model </w:t>
      </w:r>
    </w:p>
    <w:p w:rsidR="00DF4FD4" w:rsidRPr="00A277BD" w:rsidRDefault="00DF4FD4" w:rsidP="00EE7FF9">
      <w:pPr>
        <w:spacing w:after="0" w:line="360" w:lineRule="auto"/>
        <w:ind w:firstLine="720"/>
        <w:rPr>
          <w:rFonts w:ascii="Arial" w:hAnsi="Arial" w:cs="Arial"/>
          <w:sz w:val="24"/>
          <w:szCs w:val="24"/>
          <w:lang w:val="en-GB"/>
        </w:rPr>
      </w:pPr>
    </w:p>
    <w:p w:rsidR="00EE7FF9" w:rsidRPr="00A277BD" w:rsidRDefault="00EE7FF9" w:rsidP="0027040D">
      <w:pPr>
        <w:spacing w:after="0" w:line="360" w:lineRule="auto"/>
        <w:ind w:firstLine="720"/>
        <w:rPr>
          <w:rFonts w:ascii="Arial" w:hAnsi="Arial" w:cs="Arial"/>
          <w:b/>
          <w:sz w:val="24"/>
          <w:szCs w:val="24"/>
          <w:lang w:val="en-GB"/>
        </w:rPr>
      </w:pPr>
      <w:r w:rsidRPr="00A277BD">
        <w:rPr>
          <w:rFonts w:ascii="Arial" w:hAnsi="Arial" w:cs="Arial"/>
          <w:b/>
          <w:sz w:val="24"/>
          <w:szCs w:val="24"/>
          <w:lang w:val="en-GB"/>
        </w:rPr>
        <w:t xml:space="preserve">Communication Plan with stakeholders </w:t>
      </w:r>
    </w:p>
    <w:p w:rsidR="00EE7FF9" w:rsidRPr="00A277BD" w:rsidRDefault="00EE7FF9" w:rsidP="00C4055B">
      <w:pPr>
        <w:spacing w:after="0" w:line="360" w:lineRule="auto"/>
        <w:rPr>
          <w:rFonts w:ascii="Arial" w:hAnsi="Arial" w:cs="Arial"/>
          <w:sz w:val="24"/>
          <w:szCs w:val="24"/>
          <w:lang w:val="en-GB"/>
        </w:rPr>
      </w:pPr>
      <w:r w:rsidRPr="00A277BD">
        <w:rPr>
          <w:rFonts w:ascii="Arial" w:hAnsi="Arial" w:cs="Arial"/>
          <w:sz w:val="24"/>
          <w:szCs w:val="24"/>
          <w:lang w:val="en-GB"/>
        </w:rPr>
        <w:t>Stakeholder Identification:</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Customers</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Employees (store staff, customer service, management)</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Shareholders/investors</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Suppliers/vendors</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Government/regulatory bodies</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Local communities</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Media/journalists</w:t>
      </w:r>
    </w:p>
    <w:p w:rsidR="00EE7FF9" w:rsidRPr="00A277BD" w:rsidRDefault="00EE7FF9" w:rsidP="00EE7FF9">
      <w:pPr>
        <w:numPr>
          <w:ilvl w:val="0"/>
          <w:numId w:val="10"/>
        </w:numPr>
        <w:spacing w:after="0" w:line="360" w:lineRule="auto"/>
        <w:rPr>
          <w:rFonts w:ascii="Arial" w:hAnsi="Arial" w:cs="Arial"/>
          <w:sz w:val="24"/>
          <w:szCs w:val="24"/>
          <w:lang w:val="en-GB"/>
        </w:rPr>
      </w:pPr>
      <w:r w:rsidRPr="00A277BD">
        <w:rPr>
          <w:rFonts w:ascii="Arial" w:hAnsi="Arial" w:cs="Arial"/>
          <w:sz w:val="24"/>
          <w:szCs w:val="24"/>
          <w:lang w:val="en-GB"/>
        </w:rPr>
        <w:t>Competitors</w:t>
      </w:r>
    </w:p>
    <w:p w:rsidR="00AD2209" w:rsidRPr="00A277BD" w:rsidRDefault="00EE7FF9" w:rsidP="00AD2209">
      <w:pPr>
        <w:spacing w:after="0" w:line="360" w:lineRule="auto"/>
        <w:ind w:firstLine="360"/>
        <w:jc w:val="center"/>
        <w:rPr>
          <w:rFonts w:ascii="Arial" w:hAnsi="Arial" w:cs="Arial"/>
          <w:b/>
          <w:sz w:val="24"/>
          <w:szCs w:val="24"/>
          <w:lang w:val="en-GB"/>
        </w:rPr>
      </w:pPr>
      <w:r w:rsidRPr="00A277BD">
        <w:rPr>
          <w:rFonts w:ascii="Arial" w:hAnsi="Arial" w:cs="Arial"/>
          <w:b/>
          <w:sz w:val="24"/>
          <w:szCs w:val="24"/>
          <w:lang w:val="en-GB"/>
        </w:rPr>
        <w:t>Infl</w:t>
      </w:r>
      <w:r w:rsidR="00AD2209" w:rsidRPr="00A277BD">
        <w:rPr>
          <w:rFonts w:ascii="Arial" w:hAnsi="Arial" w:cs="Arial"/>
          <w:b/>
          <w:sz w:val="24"/>
          <w:szCs w:val="24"/>
          <w:lang w:val="en-GB"/>
        </w:rPr>
        <w:t>uence/Power and Interest Matrix</w:t>
      </w:r>
    </w:p>
    <w:p w:rsidR="00EE7FF9" w:rsidRPr="00A277BD" w:rsidRDefault="00EE7FF9" w:rsidP="00AD2209">
      <w:pPr>
        <w:spacing w:after="0" w:line="360" w:lineRule="auto"/>
        <w:ind w:firstLine="720"/>
        <w:rPr>
          <w:rFonts w:ascii="Arial" w:hAnsi="Arial" w:cs="Arial"/>
          <w:sz w:val="24"/>
          <w:szCs w:val="24"/>
          <w:lang w:val="en-GB"/>
        </w:rPr>
      </w:pPr>
      <w:r w:rsidRPr="00A277BD">
        <w:rPr>
          <w:rFonts w:ascii="Arial" w:hAnsi="Arial" w:cs="Arial"/>
          <w:sz w:val="24"/>
          <w:szCs w:val="24"/>
          <w:lang w:val="en-GB"/>
        </w:rPr>
        <w:t>The Power/Interest Grid i</w:t>
      </w:r>
      <w:r w:rsidR="00C4055B" w:rsidRPr="00A277BD">
        <w:rPr>
          <w:rFonts w:ascii="Arial" w:hAnsi="Arial" w:cs="Arial"/>
          <w:sz w:val="24"/>
          <w:szCs w:val="24"/>
          <w:lang w:val="en-GB"/>
        </w:rPr>
        <w:t>s a tool that can help categoris</w:t>
      </w:r>
      <w:r w:rsidRPr="00A277BD">
        <w:rPr>
          <w:rFonts w:ascii="Arial" w:hAnsi="Arial" w:cs="Arial"/>
          <w:sz w:val="24"/>
          <w:szCs w:val="24"/>
          <w:lang w:val="en-GB"/>
        </w:rPr>
        <w:t xml:space="preserve">e stakeholders based on their level of influence over the project and their level of interest in the project. This can help identify which </w:t>
      </w:r>
      <w:r w:rsidR="002C652A" w:rsidRPr="00A277BD">
        <w:rPr>
          <w:rFonts w:ascii="Arial" w:hAnsi="Arial" w:cs="Arial"/>
          <w:sz w:val="24"/>
          <w:szCs w:val="24"/>
          <w:lang w:val="en-GB"/>
        </w:rPr>
        <w:t xml:space="preserve">stakeholders should be </w:t>
      </w:r>
      <w:r w:rsidR="00DF4FD4" w:rsidRPr="00A277BD">
        <w:rPr>
          <w:rFonts w:ascii="Arial" w:hAnsi="Arial" w:cs="Arial"/>
          <w:sz w:val="24"/>
          <w:szCs w:val="24"/>
          <w:lang w:val="en-GB"/>
        </w:rPr>
        <w:t>prioritised</w:t>
      </w:r>
      <w:r w:rsidRPr="00A277BD">
        <w:rPr>
          <w:rFonts w:ascii="Arial" w:hAnsi="Arial" w:cs="Arial"/>
          <w:sz w:val="24"/>
          <w:szCs w:val="24"/>
          <w:lang w:val="en-GB"/>
        </w:rPr>
        <w:t xml:space="preserve"> for communication and engagement efforts. Here is an example of a Power/Interest Grid for Tesco:</w:t>
      </w:r>
    </w:p>
    <w:p w:rsidR="00AD2209" w:rsidRPr="00A277BD" w:rsidRDefault="00AD2209" w:rsidP="00AD2209">
      <w:pPr>
        <w:spacing w:after="0" w:line="360" w:lineRule="auto"/>
        <w:ind w:firstLine="720"/>
        <w:rPr>
          <w:rFonts w:ascii="Arial" w:hAnsi="Arial" w:cs="Arial"/>
          <w:sz w:val="24"/>
          <w:szCs w:val="24"/>
          <w:lang w:val="en-GB"/>
        </w:rPr>
      </w:pPr>
    </w:p>
    <w:p w:rsidR="00AD2209" w:rsidRPr="00A277BD" w:rsidRDefault="00AD2209" w:rsidP="00AD2209">
      <w:pPr>
        <w:spacing w:after="0" w:line="360" w:lineRule="auto"/>
        <w:ind w:firstLine="720"/>
        <w:rPr>
          <w:rFonts w:ascii="Arial" w:hAnsi="Arial" w:cs="Arial"/>
          <w:sz w:val="24"/>
          <w:szCs w:val="24"/>
          <w:lang w:val="en-GB"/>
        </w:rPr>
      </w:pPr>
    </w:p>
    <w:p w:rsidR="00AD2209" w:rsidRPr="00A277BD" w:rsidRDefault="00AD2209" w:rsidP="00AD2209">
      <w:pPr>
        <w:spacing w:after="0" w:line="360" w:lineRule="auto"/>
        <w:ind w:firstLine="720"/>
        <w:rPr>
          <w:rFonts w:ascii="Arial" w:hAnsi="Arial" w:cs="Arial"/>
          <w:sz w:val="24"/>
          <w:szCs w:val="24"/>
          <w:lang w:val="en-GB"/>
        </w:rPr>
      </w:pPr>
    </w:p>
    <w:p w:rsidR="002C652A" w:rsidRPr="00A277BD" w:rsidRDefault="002C652A" w:rsidP="002C652A">
      <w:pPr>
        <w:spacing w:after="0" w:line="360" w:lineRule="auto"/>
        <w:ind w:firstLine="720"/>
        <w:jc w:val="center"/>
        <w:rPr>
          <w:rFonts w:ascii="Arial" w:hAnsi="Arial" w:cs="Arial"/>
          <w:b/>
          <w:sz w:val="24"/>
          <w:szCs w:val="24"/>
          <w:lang w:val="en-GB"/>
        </w:rPr>
      </w:pPr>
      <w:r w:rsidRPr="00A277BD">
        <w:rPr>
          <w:rFonts w:ascii="Arial" w:hAnsi="Arial" w:cs="Arial"/>
          <w:b/>
          <w:sz w:val="24"/>
          <w:szCs w:val="24"/>
          <w:lang w:val="en-GB"/>
        </w:rPr>
        <w:t>Stakeholder Communication Plan</w:t>
      </w:r>
    </w:p>
    <w:tbl>
      <w:tblPr>
        <w:tblStyle w:val="TableGrid"/>
        <w:tblW w:w="9964" w:type="dxa"/>
        <w:tblLayout w:type="fixed"/>
        <w:tblLook w:val="04A0" w:firstRow="1" w:lastRow="0" w:firstColumn="1" w:lastColumn="0" w:noHBand="0" w:noVBand="1"/>
      </w:tblPr>
      <w:tblGrid>
        <w:gridCol w:w="1550"/>
        <w:gridCol w:w="1736"/>
        <w:gridCol w:w="1603"/>
        <w:gridCol w:w="2036"/>
        <w:gridCol w:w="1330"/>
        <w:gridCol w:w="1709"/>
      </w:tblGrid>
      <w:tr w:rsidR="00CE308F" w:rsidRPr="00A277BD" w:rsidTr="0004698B">
        <w:tc>
          <w:tcPr>
            <w:tcW w:w="1550" w:type="dxa"/>
          </w:tcPr>
          <w:p w:rsidR="002C652A" w:rsidRPr="00A277BD" w:rsidRDefault="002C652A" w:rsidP="00DF4FD4">
            <w:pPr>
              <w:rPr>
                <w:rFonts w:ascii="Arial" w:hAnsi="Arial" w:cs="Arial"/>
                <w:b/>
                <w:sz w:val="24"/>
                <w:szCs w:val="24"/>
                <w:lang w:val="en-GB"/>
              </w:rPr>
            </w:pPr>
            <w:r w:rsidRPr="00A277BD">
              <w:rPr>
                <w:rFonts w:ascii="Arial" w:hAnsi="Arial" w:cs="Arial"/>
                <w:b/>
                <w:sz w:val="24"/>
                <w:szCs w:val="24"/>
                <w:lang w:val="en-GB"/>
              </w:rPr>
              <w:t>Stakeholders</w:t>
            </w:r>
          </w:p>
        </w:tc>
        <w:tc>
          <w:tcPr>
            <w:tcW w:w="1736" w:type="dxa"/>
          </w:tcPr>
          <w:p w:rsidR="002C652A" w:rsidRPr="00A277BD" w:rsidRDefault="002C652A" w:rsidP="00DF4FD4">
            <w:pPr>
              <w:rPr>
                <w:rFonts w:ascii="Arial" w:hAnsi="Arial" w:cs="Arial"/>
                <w:b/>
                <w:sz w:val="24"/>
                <w:szCs w:val="24"/>
                <w:lang w:val="en-GB"/>
              </w:rPr>
            </w:pPr>
            <w:r w:rsidRPr="00A277BD">
              <w:rPr>
                <w:rFonts w:ascii="Arial" w:hAnsi="Arial" w:cs="Arial"/>
                <w:b/>
                <w:sz w:val="24"/>
                <w:szCs w:val="24"/>
                <w:lang w:val="en-GB"/>
              </w:rPr>
              <w:t xml:space="preserve">Power/Interest </w:t>
            </w:r>
          </w:p>
        </w:tc>
        <w:tc>
          <w:tcPr>
            <w:tcW w:w="1603" w:type="dxa"/>
          </w:tcPr>
          <w:p w:rsidR="002C652A" w:rsidRPr="00A277BD" w:rsidRDefault="002C652A" w:rsidP="00DF4FD4">
            <w:pPr>
              <w:rPr>
                <w:rFonts w:ascii="Arial" w:hAnsi="Arial" w:cs="Arial"/>
                <w:b/>
                <w:sz w:val="24"/>
                <w:szCs w:val="24"/>
                <w:lang w:val="en-GB"/>
              </w:rPr>
            </w:pPr>
            <w:r w:rsidRPr="00A277BD">
              <w:rPr>
                <w:rFonts w:ascii="Arial" w:hAnsi="Arial" w:cs="Arial"/>
                <w:b/>
                <w:sz w:val="24"/>
                <w:szCs w:val="24"/>
                <w:lang w:val="en-GB"/>
              </w:rPr>
              <w:t xml:space="preserve">Key Interest and Issues </w:t>
            </w:r>
          </w:p>
        </w:tc>
        <w:tc>
          <w:tcPr>
            <w:tcW w:w="2036" w:type="dxa"/>
          </w:tcPr>
          <w:p w:rsidR="002C652A" w:rsidRPr="00A277BD" w:rsidRDefault="002C652A" w:rsidP="00DF4FD4">
            <w:pPr>
              <w:rPr>
                <w:rFonts w:ascii="Arial" w:hAnsi="Arial" w:cs="Arial"/>
                <w:b/>
                <w:sz w:val="24"/>
                <w:szCs w:val="24"/>
                <w:lang w:val="en-GB"/>
              </w:rPr>
            </w:pPr>
            <w:r w:rsidRPr="00A277BD">
              <w:rPr>
                <w:rFonts w:ascii="Arial" w:hAnsi="Arial" w:cs="Arial"/>
                <w:b/>
                <w:sz w:val="24"/>
                <w:szCs w:val="24"/>
                <w:lang w:val="en-GB"/>
              </w:rPr>
              <w:t xml:space="preserve">Communication Vehicle </w:t>
            </w:r>
          </w:p>
        </w:tc>
        <w:tc>
          <w:tcPr>
            <w:tcW w:w="1330" w:type="dxa"/>
          </w:tcPr>
          <w:p w:rsidR="002C652A" w:rsidRPr="00A277BD" w:rsidRDefault="002C652A" w:rsidP="00DF4FD4">
            <w:pPr>
              <w:rPr>
                <w:rFonts w:ascii="Arial" w:hAnsi="Arial" w:cs="Arial"/>
                <w:b/>
                <w:sz w:val="24"/>
                <w:szCs w:val="24"/>
                <w:lang w:val="en-GB"/>
              </w:rPr>
            </w:pPr>
            <w:r w:rsidRPr="00A277BD">
              <w:rPr>
                <w:rFonts w:ascii="Arial" w:hAnsi="Arial" w:cs="Arial"/>
                <w:b/>
                <w:sz w:val="24"/>
                <w:szCs w:val="24"/>
                <w:lang w:val="en-GB"/>
              </w:rPr>
              <w:t>Frequency</w:t>
            </w:r>
          </w:p>
        </w:tc>
        <w:tc>
          <w:tcPr>
            <w:tcW w:w="1709" w:type="dxa"/>
          </w:tcPr>
          <w:p w:rsidR="002C652A" w:rsidRPr="00A277BD" w:rsidRDefault="002C652A" w:rsidP="00DF4FD4">
            <w:pPr>
              <w:rPr>
                <w:rFonts w:ascii="Arial" w:hAnsi="Arial" w:cs="Arial"/>
                <w:b/>
                <w:sz w:val="24"/>
                <w:szCs w:val="24"/>
                <w:lang w:val="en-GB"/>
              </w:rPr>
            </w:pPr>
            <w:r w:rsidRPr="00A277BD">
              <w:rPr>
                <w:rFonts w:ascii="Arial" w:hAnsi="Arial" w:cs="Arial"/>
                <w:b/>
                <w:sz w:val="24"/>
                <w:szCs w:val="24"/>
                <w:lang w:val="en-GB"/>
              </w:rPr>
              <w:t xml:space="preserve">Comment </w:t>
            </w:r>
          </w:p>
        </w:tc>
      </w:tr>
      <w:tr w:rsidR="00DF4FD4" w:rsidRPr="00A277BD" w:rsidTr="0004698B">
        <w:tc>
          <w:tcPr>
            <w:tcW w:w="155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Customers </w:t>
            </w:r>
          </w:p>
        </w:tc>
        <w:tc>
          <w:tcPr>
            <w:tcW w:w="17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High power/high interest</w:t>
            </w:r>
          </w:p>
        </w:tc>
        <w:tc>
          <w:tcPr>
            <w:tcW w:w="1603"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Quality products, competitive prices, </w:t>
            </w:r>
          </w:p>
        </w:tc>
        <w:tc>
          <w:tcPr>
            <w:tcW w:w="20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Advertising, social media, </w:t>
            </w:r>
          </w:p>
        </w:tc>
        <w:tc>
          <w:tcPr>
            <w:tcW w:w="133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Regular updates</w:t>
            </w:r>
          </w:p>
        </w:tc>
        <w:tc>
          <w:tcPr>
            <w:tcW w:w="1709"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Effective stakeholder communication</w:t>
            </w:r>
          </w:p>
        </w:tc>
      </w:tr>
      <w:tr w:rsidR="00DF4FD4" w:rsidRPr="00A277BD" w:rsidTr="0004698B">
        <w:tc>
          <w:tcPr>
            <w:tcW w:w="155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Investors </w:t>
            </w:r>
          </w:p>
        </w:tc>
        <w:tc>
          <w:tcPr>
            <w:tcW w:w="17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High power/high interest</w:t>
            </w:r>
          </w:p>
        </w:tc>
        <w:tc>
          <w:tcPr>
            <w:tcW w:w="1603"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Financial performance, growth, dividends, </w:t>
            </w:r>
          </w:p>
        </w:tc>
        <w:tc>
          <w:tcPr>
            <w:tcW w:w="20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Annual reports</w:t>
            </w:r>
          </w:p>
        </w:tc>
        <w:tc>
          <w:tcPr>
            <w:tcW w:w="133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Annual reports, quarterly </w:t>
            </w:r>
          </w:p>
        </w:tc>
        <w:tc>
          <w:tcPr>
            <w:tcW w:w="1709"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Effective stakeholder communication</w:t>
            </w:r>
          </w:p>
        </w:tc>
      </w:tr>
      <w:tr w:rsidR="00DF4FD4" w:rsidRPr="00A277BD" w:rsidTr="0004698B">
        <w:tc>
          <w:tcPr>
            <w:tcW w:w="155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Employees</w:t>
            </w:r>
          </w:p>
        </w:tc>
        <w:tc>
          <w:tcPr>
            <w:tcW w:w="17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High power/high interest</w:t>
            </w:r>
          </w:p>
        </w:tc>
        <w:tc>
          <w:tcPr>
            <w:tcW w:w="1603"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Fair pay, career development</w:t>
            </w:r>
          </w:p>
        </w:tc>
        <w:tc>
          <w:tcPr>
            <w:tcW w:w="20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Internal communications</w:t>
            </w:r>
          </w:p>
        </w:tc>
        <w:tc>
          <w:tcPr>
            <w:tcW w:w="133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annual performance reviews</w:t>
            </w:r>
          </w:p>
        </w:tc>
        <w:tc>
          <w:tcPr>
            <w:tcW w:w="1709"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Effective stakeholder communication</w:t>
            </w:r>
          </w:p>
        </w:tc>
      </w:tr>
      <w:tr w:rsidR="00DF4FD4" w:rsidRPr="00A277BD" w:rsidTr="0004698B">
        <w:tc>
          <w:tcPr>
            <w:tcW w:w="155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Suppliers </w:t>
            </w:r>
          </w:p>
        </w:tc>
        <w:tc>
          <w:tcPr>
            <w:tcW w:w="17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High power/high interest</w:t>
            </w:r>
          </w:p>
        </w:tc>
        <w:tc>
          <w:tcPr>
            <w:tcW w:w="1603"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timely payments, long-term partnerships</w:t>
            </w:r>
          </w:p>
        </w:tc>
        <w:tc>
          <w:tcPr>
            <w:tcW w:w="20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Supplier portal, </w:t>
            </w:r>
          </w:p>
        </w:tc>
        <w:tc>
          <w:tcPr>
            <w:tcW w:w="133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Regular updates </w:t>
            </w:r>
          </w:p>
        </w:tc>
        <w:tc>
          <w:tcPr>
            <w:tcW w:w="1709"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Effective stakeholder communication</w:t>
            </w:r>
          </w:p>
        </w:tc>
      </w:tr>
      <w:tr w:rsidR="00DF4FD4" w:rsidRPr="00A277BD" w:rsidTr="0004698B">
        <w:tc>
          <w:tcPr>
            <w:tcW w:w="155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Government </w:t>
            </w:r>
          </w:p>
        </w:tc>
        <w:tc>
          <w:tcPr>
            <w:tcW w:w="17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High power/high interest</w:t>
            </w:r>
          </w:p>
        </w:tc>
        <w:tc>
          <w:tcPr>
            <w:tcW w:w="1603"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Compliance with regulations, </w:t>
            </w:r>
          </w:p>
        </w:tc>
        <w:tc>
          <w:tcPr>
            <w:tcW w:w="20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Regulatory filings, </w:t>
            </w:r>
          </w:p>
        </w:tc>
        <w:tc>
          <w:tcPr>
            <w:tcW w:w="133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Regular updates on compliance and sustainability initiatives, </w:t>
            </w:r>
          </w:p>
        </w:tc>
        <w:tc>
          <w:tcPr>
            <w:tcW w:w="1709"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Effective stakeholder communication</w:t>
            </w:r>
          </w:p>
        </w:tc>
      </w:tr>
      <w:tr w:rsidR="00DF4FD4" w:rsidRPr="00A277BD" w:rsidTr="0004698B">
        <w:tc>
          <w:tcPr>
            <w:tcW w:w="155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Local communities </w:t>
            </w:r>
          </w:p>
        </w:tc>
        <w:tc>
          <w:tcPr>
            <w:tcW w:w="17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Low power/high interest</w:t>
            </w:r>
          </w:p>
        </w:tc>
        <w:tc>
          <w:tcPr>
            <w:tcW w:w="1603"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Support for local economy, environmental impact</w:t>
            </w:r>
          </w:p>
        </w:tc>
        <w:tc>
          <w:tcPr>
            <w:tcW w:w="2036"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 xml:space="preserve">Local events and sponsorships, </w:t>
            </w:r>
          </w:p>
        </w:tc>
        <w:tc>
          <w:tcPr>
            <w:tcW w:w="1330"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Regular updates on local events and sponsorship</w:t>
            </w:r>
          </w:p>
        </w:tc>
        <w:tc>
          <w:tcPr>
            <w:tcW w:w="1709" w:type="dxa"/>
          </w:tcPr>
          <w:p w:rsidR="00DF4FD4" w:rsidRPr="00A277BD" w:rsidRDefault="00DF4FD4" w:rsidP="00DF4FD4">
            <w:pPr>
              <w:rPr>
                <w:rFonts w:ascii="Arial" w:hAnsi="Arial" w:cs="Arial"/>
                <w:sz w:val="24"/>
                <w:szCs w:val="24"/>
                <w:lang w:val="en-GB"/>
              </w:rPr>
            </w:pPr>
            <w:r w:rsidRPr="00A277BD">
              <w:rPr>
                <w:rFonts w:ascii="Arial" w:hAnsi="Arial" w:cs="Arial"/>
                <w:sz w:val="24"/>
                <w:szCs w:val="24"/>
                <w:lang w:val="en-GB"/>
              </w:rPr>
              <w:t>Effective stakeholder communication</w:t>
            </w:r>
          </w:p>
        </w:tc>
      </w:tr>
    </w:tbl>
    <w:p w:rsidR="00CE308F" w:rsidRPr="00A277BD" w:rsidRDefault="00CE308F" w:rsidP="00CE308F">
      <w:pPr>
        <w:spacing w:after="0" w:line="360" w:lineRule="auto"/>
        <w:ind w:firstLine="720"/>
        <w:rPr>
          <w:rFonts w:ascii="Arial" w:hAnsi="Arial" w:cs="Arial"/>
          <w:sz w:val="24"/>
          <w:szCs w:val="24"/>
          <w:lang w:val="en-GB"/>
        </w:rPr>
      </w:pPr>
      <w:r w:rsidRPr="00A277BD">
        <w:rPr>
          <w:rFonts w:ascii="Arial" w:hAnsi="Arial" w:cs="Arial"/>
          <w:sz w:val="24"/>
          <w:szCs w:val="24"/>
          <w:lang w:val="en-GB"/>
        </w:rPr>
        <w:t>Table 2: Power/Interest Grid for Tesco</w:t>
      </w:r>
    </w:p>
    <w:p w:rsidR="002C652A" w:rsidRPr="00A277BD" w:rsidRDefault="002C652A" w:rsidP="00EE7FF9">
      <w:pPr>
        <w:spacing w:after="0" w:line="360" w:lineRule="auto"/>
        <w:ind w:firstLine="720"/>
        <w:rPr>
          <w:rFonts w:ascii="Arial" w:hAnsi="Arial" w:cs="Arial"/>
          <w:sz w:val="24"/>
          <w:szCs w:val="24"/>
          <w:lang w:val="en-GB"/>
        </w:rPr>
      </w:pPr>
    </w:p>
    <w:p w:rsidR="00EE7FF9" w:rsidRPr="00A277BD" w:rsidRDefault="00EE7FF9" w:rsidP="00EE7FF9">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The stakeholders in the top left quadrant (high power, high interest) are the most critical and require the most attention. These stakeholders are likely to have a significant impact on the project and are therefore important to engage and </w:t>
      </w:r>
      <w:r w:rsidRPr="00A277BD">
        <w:rPr>
          <w:rFonts w:ascii="Arial" w:hAnsi="Arial" w:cs="Arial"/>
          <w:sz w:val="24"/>
          <w:szCs w:val="24"/>
          <w:lang w:val="en-GB"/>
        </w:rPr>
        <w:lastRenderedPageBreak/>
        <w:t xml:space="preserve">communicate with frequently. The stakeholders in the top right quadrant (high power, low interest) may not be as interested in the project, but they still have a lot of influence and should be kept informed of progress and any changes. The stakeholders in the bottom left quadrant (low power, high interest) may not have much influence over the project, but they are still important to engage with as they are likely to be </w:t>
      </w:r>
      <w:r w:rsidR="00DF4FD4" w:rsidRPr="00A277BD">
        <w:rPr>
          <w:rFonts w:ascii="Arial" w:hAnsi="Arial" w:cs="Arial"/>
          <w:sz w:val="24"/>
          <w:szCs w:val="24"/>
          <w:lang w:val="en-GB"/>
        </w:rPr>
        <w:t>impacted by the project. Furthermore</w:t>
      </w:r>
      <w:r w:rsidRPr="00A277BD">
        <w:rPr>
          <w:rFonts w:ascii="Arial" w:hAnsi="Arial" w:cs="Arial"/>
          <w:sz w:val="24"/>
          <w:szCs w:val="24"/>
          <w:lang w:val="en-GB"/>
        </w:rPr>
        <w:t>, the stakeholders in the bottom right quadrant (low power, low interest) are not a priority and may only need to be communicated with on a limited basis.</w:t>
      </w:r>
    </w:p>
    <w:p w:rsidR="00C4055B" w:rsidRPr="00A277BD" w:rsidRDefault="00C4055B" w:rsidP="00DF4FD4">
      <w:pPr>
        <w:spacing w:after="0" w:line="360" w:lineRule="auto"/>
        <w:rPr>
          <w:rFonts w:ascii="Arial" w:hAnsi="Arial" w:cs="Arial"/>
          <w:sz w:val="24"/>
          <w:szCs w:val="24"/>
          <w:lang w:val="en-GB"/>
        </w:rPr>
      </w:pPr>
    </w:p>
    <w:p w:rsidR="00EE7FF9" w:rsidRPr="00A277BD" w:rsidRDefault="00FD5B7A" w:rsidP="00FD5B7A">
      <w:pPr>
        <w:pStyle w:val="Heading1"/>
        <w:rPr>
          <w:rFonts w:ascii="Arial" w:hAnsi="Arial" w:cs="Arial"/>
          <w:szCs w:val="24"/>
          <w:lang w:val="en-GB"/>
        </w:rPr>
      </w:pPr>
      <w:bookmarkStart w:id="11" w:name="_Toc132036149"/>
      <w:r w:rsidRPr="00A277BD">
        <w:rPr>
          <w:rFonts w:ascii="Arial" w:hAnsi="Arial" w:cs="Arial"/>
          <w:szCs w:val="24"/>
          <w:lang w:val="en-GB"/>
        </w:rPr>
        <w:t xml:space="preserve">8.0 </w:t>
      </w:r>
      <w:r w:rsidR="00826AB3" w:rsidRPr="00A277BD">
        <w:rPr>
          <w:rFonts w:ascii="Arial" w:hAnsi="Arial" w:cs="Arial"/>
          <w:szCs w:val="24"/>
          <w:lang w:val="en-GB"/>
        </w:rPr>
        <w:t xml:space="preserve">Monitor and Review </w:t>
      </w:r>
      <w:r w:rsidR="00DF4FD4" w:rsidRPr="00A277BD">
        <w:rPr>
          <w:rFonts w:ascii="Arial" w:hAnsi="Arial" w:cs="Arial"/>
          <w:szCs w:val="24"/>
          <w:lang w:val="en-GB"/>
        </w:rPr>
        <w:t>Techniques</w:t>
      </w:r>
      <w:bookmarkEnd w:id="11"/>
      <w:r w:rsidR="00DF4FD4" w:rsidRPr="00A277BD">
        <w:rPr>
          <w:rFonts w:ascii="Arial" w:hAnsi="Arial" w:cs="Arial"/>
          <w:szCs w:val="24"/>
          <w:lang w:val="en-GB"/>
        </w:rPr>
        <w:t xml:space="preserve"> </w:t>
      </w:r>
    </w:p>
    <w:p w:rsidR="00826AB3" w:rsidRPr="00A277BD" w:rsidRDefault="00DF4FD4" w:rsidP="00826AB3">
      <w:pPr>
        <w:spacing w:after="0" w:line="360" w:lineRule="auto"/>
        <w:ind w:firstLine="720"/>
        <w:rPr>
          <w:rFonts w:ascii="Arial" w:hAnsi="Arial" w:cs="Arial"/>
          <w:sz w:val="24"/>
          <w:szCs w:val="24"/>
          <w:lang w:val="en-GB"/>
        </w:rPr>
      </w:pPr>
      <w:r w:rsidRPr="00A277BD">
        <w:rPr>
          <w:rFonts w:ascii="Arial" w:hAnsi="Arial" w:cs="Arial"/>
          <w:sz w:val="24"/>
          <w:szCs w:val="24"/>
          <w:lang w:val="en-GB"/>
        </w:rPr>
        <w:t>It</w:t>
      </w:r>
      <w:r w:rsidR="00826AB3" w:rsidRPr="00A277BD">
        <w:rPr>
          <w:rFonts w:ascii="Arial" w:hAnsi="Arial" w:cs="Arial"/>
          <w:sz w:val="24"/>
          <w:szCs w:val="24"/>
          <w:lang w:val="en-GB"/>
        </w:rPr>
        <w:t xml:space="preserve"> is important to have a monitoring and review plan in place</w:t>
      </w:r>
      <w:r w:rsidRPr="00A277BD">
        <w:rPr>
          <w:rFonts w:ascii="Arial" w:hAnsi="Arial" w:cs="Arial"/>
          <w:sz w:val="24"/>
          <w:szCs w:val="24"/>
          <w:lang w:val="en-GB"/>
        </w:rPr>
        <w:t xml:space="preserve"> to ensure successful implementation of the chosen </w:t>
      </w:r>
      <w:r w:rsidR="005512AC" w:rsidRPr="00A277BD">
        <w:rPr>
          <w:rFonts w:ascii="Arial" w:hAnsi="Arial" w:cs="Arial"/>
          <w:sz w:val="24"/>
          <w:szCs w:val="24"/>
          <w:lang w:val="en-GB"/>
        </w:rPr>
        <w:t>solution</w:t>
      </w:r>
      <w:r w:rsidR="005512AC" w:rsidRPr="00A277BD">
        <w:rPr>
          <w:rFonts w:ascii="Arial" w:hAnsi="Arial" w:cs="Arial"/>
          <w:sz w:val="24"/>
          <w:szCs w:val="24"/>
        </w:rPr>
        <w:t xml:space="preserve"> (</w:t>
      </w:r>
      <w:r w:rsidR="00AD2209" w:rsidRPr="00A277BD">
        <w:rPr>
          <w:rFonts w:ascii="Arial" w:hAnsi="Arial" w:cs="Arial"/>
          <w:sz w:val="24"/>
          <w:szCs w:val="24"/>
        </w:rPr>
        <w:t>Goyal and Patwardhan, 2018)</w:t>
      </w:r>
      <w:r w:rsidR="00826AB3" w:rsidRPr="00A277BD">
        <w:rPr>
          <w:rFonts w:ascii="Arial" w:hAnsi="Arial" w:cs="Arial"/>
          <w:sz w:val="24"/>
          <w:szCs w:val="24"/>
          <w:lang w:val="en-GB"/>
        </w:rPr>
        <w:t>. This plan will allow Tesco to track progress, identify potential issues, and make adjustments as necessary to ensure that the solution is being implemented effectively. Here are some techniques that Tesco can use to monitor and review the implementation:</w:t>
      </w:r>
    </w:p>
    <w:p w:rsidR="00826AB3" w:rsidRPr="00A277BD" w:rsidRDefault="00826AB3" w:rsidP="00AD2209">
      <w:pPr>
        <w:numPr>
          <w:ilvl w:val="0"/>
          <w:numId w:val="12"/>
        </w:numPr>
        <w:spacing w:after="0" w:line="360" w:lineRule="auto"/>
        <w:rPr>
          <w:rFonts w:ascii="Arial" w:hAnsi="Arial" w:cs="Arial"/>
          <w:sz w:val="24"/>
          <w:szCs w:val="24"/>
          <w:lang w:val="en-GB"/>
        </w:rPr>
      </w:pPr>
      <w:r w:rsidRPr="00A277BD">
        <w:rPr>
          <w:rFonts w:ascii="Arial" w:hAnsi="Arial" w:cs="Arial"/>
          <w:sz w:val="24"/>
          <w:szCs w:val="24"/>
          <w:lang w:val="en-GB"/>
        </w:rPr>
        <w:t xml:space="preserve">Milestones: One effective way to monitor progress is by setting milestones for the implementation </w:t>
      </w:r>
      <w:r w:rsidR="005512AC" w:rsidRPr="00A277BD">
        <w:rPr>
          <w:rFonts w:ascii="Arial" w:hAnsi="Arial" w:cs="Arial"/>
          <w:sz w:val="24"/>
          <w:szCs w:val="24"/>
          <w:lang w:val="en-GB"/>
        </w:rPr>
        <w:t>process (</w:t>
      </w:r>
      <w:r w:rsidR="00AD2209" w:rsidRPr="00A277BD">
        <w:rPr>
          <w:rFonts w:ascii="Arial" w:hAnsi="Arial" w:cs="Arial"/>
          <w:sz w:val="24"/>
          <w:szCs w:val="24"/>
          <w:lang w:val="en-GB"/>
        </w:rPr>
        <w:t>Wilkinson et al., 2017)</w:t>
      </w:r>
      <w:r w:rsidRPr="00A277BD">
        <w:rPr>
          <w:rFonts w:ascii="Arial" w:hAnsi="Arial" w:cs="Arial"/>
          <w:sz w:val="24"/>
          <w:szCs w:val="24"/>
          <w:lang w:val="en-GB"/>
        </w:rPr>
        <w:t>. These milestones can be used to track progress and ensure that the project is on track. Tesco can create a list of milestones and associated timelines, and regularly review progress against these milestones to ensure that the project is moving forward as planned.</w:t>
      </w:r>
    </w:p>
    <w:p w:rsidR="00826AB3" w:rsidRPr="00A277BD" w:rsidRDefault="00826AB3" w:rsidP="00AD2209">
      <w:pPr>
        <w:numPr>
          <w:ilvl w:val="0"/>
          <w:numId w:val="12"/>
        </w:numPr>
        <w:spacing w:after="0" w:line="360" w:lineRule="auto"/>
        <w:rPr>
          <w:rFonts w:ascii="Arial" w:hAnsi="Arial" w:cs="Arial"/>
          <w:sz w:val="24"/>
          <w:szCs w:val="24"/>
          <w:lang w:val="en-GB"/>
        </w:rPr>
      </w:pPr>
      <w:r w:rsidRPr="00A277BD">
        <w:rPr>
          <w:rFonts w:ascii="Arial" w:hAnsi="Arial" w:cs="Arial"/>
          <w:sz w:val="24"/>
          <w:szCs w:val="24"/>
          <w:lang w:val="en-GB"/>
        </w:rPr>
        <w:t xml:space="preserve">Regular Communication: Regular communication with stakeholders is essential to ensure that everyone is on the same page and to identify any potential </w:t>
      </w:r>
      <w:r w:rsidR="005512AC" w:rsidRPr="00A277BD">
        <w:rPr>
          <w:rFonts w:ascii="Arial" w:hAnsi="Arial" w:cs="Arial"/>
          <w:sz w:val="24"/>
          <w:szCs w:val="24"/>
          <w:lang w:val="en-GB"/>
        </w:rPr>
        <w:t>issues (Khandelwal</w:t>
      </w:r>
      <w:r w:rsidR="00AD2209" w:rsidRPr="00A277BD">
        <w:rPr>
          <w:rFonts w:ascii="Arial" w:hAnsi="Arial" w:cs="Arial"/>
          <w:sz w:val="24"/>
          <w:szCs w:val="24"/>
          <w:lang w:val="en-GB"/>
        </w:rPr>
        <w:t>, 2022)</w:t>
      </w:r>
      <w:r w:rsidRPr="00A277BD">
        <w:rPr>
          <w:rFonts w:ascii="Arial" w:hAnsi="Arial" w:cs="Arial"/>
          <w:sz w:val="24"/>
          <w:szCs w:val="24"/>
          <w:lang w:val="en-GB"/>
        </w:rPr>
        <w:t>. Tesco can schedule regular check-ins with key stakeholders to provide updates on progress, discuss any challenges, and get feedback on the implementation process.</w:t>
      </w:r>
    </w:p>
    <w:p w:rsidR="00DF4FD4" w:rsidRPr="00A277BD" w:rsidRDefault="00826AB3" w:rsidP="00AD2209">
      <w:pPr>
        <w:numPr>
          <w:ilvl w:val="0"/>
          <w:numId w:val="12"/>
        </w:numPr>
        <w:spacing w:after="0" w:line="360" w:lineRule="auto"/>
        <w:rPr>
          <w:rFonts w:ascii="Arial" w:hAnsi="Arial" w:cs="Arial"/>
          <w:sz w:val="24"/>
          <w:szCs w:val="24"/>
          <w:lang w:val="en-GB"/>
        </w:rPr>
      </w:pPr>
      <w:r w:rsidRPr="00A277BD">
        <w:rPr>
          <w:rFonts w:ascii="Arial" w:hAnsi="Arial" w:cs="Arial"/>
          <w:sz w:val="24"/>
          <w:szCs w:val="24"/>
          <w:lang w:val="en-GB"/>
        </w:rPr>
        <w:t xml:space="preserve">Customer Feedback: Tesco should collect regular feedback from customers to monitor their satisfaction levels with the changes </w:t>
      </w:r>
      <w:r w:rsidR="005512AC" w:rsidRPr="00A277BD">
        <w:rPr>
          <w:rFonts w:ascii="Arial" w:hAnsi="Arial" w:cs="Arial"/>
          <w:sz w:val="24"/>
          <w:szCs w:val="24"/>
          <w:lang w:val="en-GB"/>
        </w:rPr>
        <w:t>implemented (</w:t>
      </w:r>
      <w:r w:rsidR="00AD2209" w:rsidRPr="00A277BD">
        <w:rPr>
          <w:rFonts w:ascii="Arial" w:hAnsi="Arial" w:cs="Arial"/>
          <w:sz w:val="24"/>
          <w:szCs w:val="24"/>
          <w:lang w:val="en-GB"/>
        </w:rPr>
        <w:t>Varekamp and Van Dijk, 2019)</w:t>
      </w:r>
      <w:r w:rsidRPr="00A277BD">
        <w:rPr>
          <w:rFonts w:ascii="Arial" w:hAnsi="Arial" w:cs="Arial"/>
          <w:sz w:val="24"/>
          <w:szCs w:val="24"/>
          <w:lang w:val="en-GB"/>
        </w:rPr>
        <w:t>. This can be done through surveys, focus groups, or social media monitoring. The feedback should be used to identify any areas for improvement or further adjustment.</w:t>
      </w:r>
    </w:p>
    <w:p w:rsidR="00826AB3" w:rsidRPr="00A277BD" w:rsidRDefault="00826AB3" w:rsidP="00AD2209">
      <w:pPr>
        <w:numPr>
          <w:ilvl w:val="0"/>
          <w:numId w:val="12"/>
        </w:numPr>
        <w:spacing w:after="0" w:line="360" w:lineRule="auto"/>
        <w:rPr>
          <w:rFonts w:ascii="Arial" w:hAnsi="Arial" w:cs="Arial"/>
          <w:sz w:val="24"/>
          <w:szCs w:val="24"/>
          <w:lang w:val="en-GB"/>
        </w:rPr>
      </w:pPr>
      <w:r w:rsidRPr="00A277BD">
        <w:rPr>
          <w:rFonts w:ascii="Arial" w:hAnsi="Arial" w:cs="Arial"/>
          <w:sz w:val="24"/>
          <w:szCs w:val="24"/>
          <w:lang w:val="en-GB"/>
        </w:rPr>
        <w:lastRenderedPageBreak/>
        <w:t xml:space="preserve">Employee Feedback: Employee feedback is also essential to monitor the success of the </w:t>
      </w:r>
      <w:r w:rsidR="005512AC" w:rsidRPr="00A277BD">
        <w:rPr>
          <w:rFonts w:ascii="Arial" w:hAnsi="Arial" w:cs="Arial"/>
          <w:sz w:val="24"/>
          <w:szCs w:val="24"/>
          <w:lang w:val="en-GB"/>
        </w:rPr>
        <w:t>implementation (Khandelwal</w:t>
      </w:r>
      <w:r w:rsidR="00AD2209" w:rsidRPr="00A277BD">
        <w:rPr>
          <w:rFonts w:ascii="Arial" w:hAnsi="Arial" w:cs="Arial"/>
          <w:sz w:val="24"/>
          <w:szCs w:val="24"/>
          <w:lang w:val="en-GB"/>
        </w:rPr>
        <w:t>, 2022)</w:t>
      </w:r>
      <w:r w:rsidRPr="00A277BD">
        <w:rPr>
          <w:rFonts w:ascii="Arial" w:hAnsi="Arial" w:cs="Arial"/>
          <w:sz w:val="24"/>
          <w:szCs w:val="24"/>
          <w:lang w:val="en-GB"/>
        </w:rPr>
        <w:t>. Tesco should conduct regular employee satisfaction surveys and feedback sessions to gauge their understanding and engagement with the new processes and procedures. This will also help identify any training needs or areas where employees need additional support.</w:t>
      </w:r>
    </w:p>
    <w:p w:rsidR="00826AB3" w:rsidRPr="00A277BD" w:rsidRDefault="00FD5B7A" w:rsidP="00FD5B7A">
      <w:pPr>
        <w:pStyle w:val="Heading1"/>
        <w:rPr>
          <w:rFonts w:ascii="Arial" w:hAnsi="Arial" w:cs="Arial"/>
          <w:szCs w:val="24"/>
          <w:lang w:val="en-GB"/>
        </w:rPr>
      </w:pPr>
      <w:bookmarkStart w:id="12" w:name="_Toc132036150"/>
      <w:r w:rsidRPr="00A277BD">
        <w:rPr>
          <w:rFonts w:ascii="Arial" w:hAnsi="Arial" w:cs="Arial"/>
          <w:szCs w:val="24"/>
          <w:lang w:val="en-GB"/>
        </w:rPr>
        <w:t xml:space="preserve">9.0 </w:t>
      </w:r>
      <w:r w:rsidR="00826AB3" w:rsidRPr="00A277BD">
        <w:rPr>
          <w:rFonts w:ascii="Arial" w:hAnsi="Arial" w:cs="Arial"/>
          <w:szCs w:val="24"/>
          <w:lang w:val="en-GB"/>
        </w:rPr>
        <w:t>Conclusion</w:t>
      </w:r>
      <w:bookmarkEnd w:id="12"/>
    </w:p>
    <w:p w:rsidR="00826AB3" w:rsidRPr="00A277BD" w:rsidRDefault="00826AB3" w:rsidP="00826AB3">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In conclusion, the problem of customer dissatisfaction is a complex issue that requires a systematic approach to identify the root causes and develop appropriate solutions. </w:t>
      </w:r>
      <w:r w:rsidR="00DF4FD4" w:rsidRPr="00A277BD">
        <w:rPr>
          <w:rFonts w:ascii="Arial" w:hAnsi="Arial" w:cs="Arial"/>
          <w:sz w:val="24"/>
          <w:szCs w:val="24"/>
          <w:lang w:val="en-GB"/>
        </w:rPr>
        <w:t>The analysis has</w:t>
      </w:r>
      <w:r w:rsidRPr="00A277BD">
        <w:rPr>
          <w:rFonts w:ascii="Arial" w:hAnsi="Arial" w:cs="Arial"/>
          <w:sz w:val="24"/>
          <w:szCs w:val="24"/>
          <w:lang w:val="en-GB"/>
        </w:rPr>
        <w:t xml:space="preserve"> used various tools such as Fishbone diagrams, SWOT analysis, and a weighted decision matrix to identify possible causes and evaluate alt</w:t>
      </w:r>
      <w:r w:rsidR="00DF4FD4" w:rsidRPr="00A277BD">
        <w:rPr>
          <w:rFonts w:ascii="Arial" w:hAnsi="Arial" w:cs="Arial"/>
          <w:sz w:val="24"/>
          <w:szCs w:val="24"/>
          <w:lang w:val="en-GB"/>
        </w:rPr>
        <w:t xml:space="preserve">ernative solutions. Besides, the analysis has </w:t>
      </w:r>
      <w:r w:rsidRPr="00A277BD">
        <w:rPr>
          <w:rFonts w:ascii="Arial" w:hAnsi="Arial" w:cs="Arial"/>
          <w:sz w:val="24"/>
          <w:szCs w:val="24"/>
          <w:lang w:val="en-GB"/>
        </w:rPr>
        <w:t>developed an implementation plan that includes communication strategies, training, and a monitoring and review process to ensure the successful implementation of the chosen solution.</w:t>
      </w:r>
    </w:p>
    <w:p w:rsidR="00826AB3" w:rsidRPr="00A277BD" w:rsidRDefault="00DF4FD4" w:rsidP="00826AB3">
      <w:pPr>
        <w:spacing w:after="0" w:line="360" w:lineRule="auto"/>
        <w:ind w:firstLine="720"/>
        <w:rPr>
          <w:rFonts w:ascii="Arial" w:hAnsi="Arial" w:cs="Arial"/>
          <w:sz w:val="24"/>
          <w:szCs w:val="24"/>
          <w:lang w:val="en-GB"/>
        </w:rPr>
      </w:pPr>
      <w:r w:rsidRPr="00A277BD">
        <w:rPr>
          <w:rFonts w:ascii="Arial" w:hAnsi="Arial" w:cs="Arial"/>
          <w:sz w:val="24"/>
          <w:szCs w:val="24"/>
          <w:lang w:val="en-GB"/>
        </w:rPr>
        <w:t xml:space="preserve">As a result, </w:t>
      </w:r>
      <w:r w:rsidR="00826AB3" w:rsidRPr="00A277BD">
        <w:rPr>
          <w:rFonts w:ascii="Arial" w:hAnsi="Arial" w:cs="Arial"/>
          <w:sz w:val="24"/>
          <w:szCs w:val="24"/>
          <w:lang w:val="en-GB"/>
        </w:rPr>
        <w:t xml:space="preserve">Tesco can ensure that the implementation of its solution is successful and that its customers are satisfied with the changes </w:t>
      </w:r>
      <w:r w:rsidRPr="00A277BD">
        <w:rPr>
          <w:rFonts w:ascii="Arial" w:hAnsi="Arial" w:cs="Arial"/>
          <w:sz w:val="24"/>
          <w:szCs w:val="24"/>
          <w:lang w:val="en-GB"/>
        </w:rPr>
        <w:t>made by involving all stakeholders and regularly monitoring progress</w:t>
      </w:r>
      <w:r w:rsidR="00826AB3" w:rsidRPr="00A277BD">
        <w:rPr>
          <w:rFonts w:ascii="Arial" w:hAnsi="Arial" w:cs="Arial"/>
          <w:sz w:val="24"/>
          <w:szCs w:val="24"/>
          <w:lang w:val="en-GB"/>
        </w:rPr>
        <w:t>. It is important for Tesco to maintain a customer-focused approach and continue to seek feedback to identify areas for improvement. With a well-planned and executed solution, Tesco can regain its position as a market leader and ensure its long-term success.</w:t>
      </w:r>
    </w:p>
    <w:p w:rsidR="00B60985" w:rsidRPr="00A277BD" w:rsidRDefault="00B60985">
      <w:pPr>
        <w:rPr>
          <w:rFonts w:ascii="Arial" w:hAnsi="Arial" w:cs="Arial"/>
          <w:sz w:val="24"/>
          <w:szCs w:val="24"/>
          <w:lang w:val="en-GB"/>
        </w:rPr>
      </w:pPr>
      <w:r w:rsidRPr="00A277BD">
        <w:rPr>
          <w:rFonts w:ascii="Arial" w:hAnsi="Arial" w:cs="Arial"/>
          <w:sz w:val="24"/>
          <w:szCs w:val="24"/>
          <w:lang w:val="en-GB"/>
        </w:rPr>
        <w:br w:type="page"/>
      </w:r>
    </w:p>
    <w:p w:rsidR="00B60985" w:rsidRPr="00A277BD" w:rsidRDefault="00FD5B7A" w:rsidP="00FD5B7A">
      <w:pPr>
        <w:pStyle w:val="Heading1"/>
        <w:rPr>
          <w:rFonts w:ascii="Arial" w:hAnsi="Arial" w:cs="Arial"/>
          <w:szCs w:val="24"/>
          <w:lang w:val="en-GB"/>
        </w:rPr>
      </w:pPr>
      <w:bookmarkStart w:id="13" w:name="_Toc132036151"/>
      <w:r w:rsidRPr="00A277BD">
        <w:rPr>
          <w:rFonts w:ascii="Arial" w:hAnsi="Arial" w:cs="Arial"/>
          <w:szCs w:val="24"/>
          <w:lang w:val="en-GB"/>
        </w:rPr>
        <w:lastRenderedPageBreak/>
        <w:t xml:space="preserve">10. </w:t>
      </w:r>
      <w:r w:rsidR="00B60985" w:rsidRPr="00A277BD">
        <w:rPr>
          <w:rFonts w:ascii="Arial" w:hAnsi="Arial" w:cs="Arial"/>
          <w:szCs w:val="24"/>
          <w:lang w:val="en-GB"/>
        </w:rPr>
        <w:t>References</w:t>
      </w:r>
      <w:bookmarkEnd w:id="13"/>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Atuahene-Gima, K. and Wei, Y.S. (2018) ‘The vital role of problem-solving competence in new product success*: the vital role of problem-solving competence in new product success’, </w:t>
      </w:r>
      <w:r w:rsidRPr="00A277BD">
        <w:rPr>
          <w:rFonts w:ascii="Arial" w:hAnsi="Arial" w:cs="Arial"/>
          <w:i/>
          <w:iCs/>
          <w:sz w:val="24"/>
          <w:szCs w:val="24"/>
        </w:rPr>
        <w:t>Journal of Product Innovation Management</w:t>
      </w:r>
      <w:r w:rsidRPr="00A277BD">
        <w:rPr>
          <w:rFonts w:ascii="Arial" w:hAnsi="Arial" w:cs="Arial"/>
          <w:sz w:val="24"/>
          <w:szCs w:val="24"/>
        </w:rPr>
        <w:t xml:space="preserve">, 28(1), pp. 81–98. Available at: </w:t>
      </w:r>
      <w:hyperlink r:id="rId11" w:history="1">
        <w:r w:rsidRPr="00A277BD">
          <w:rPr>
            <w:rStyle w:val="Hyperlink"/>
            <w:rFonts w:ascii="Arial" w:hAnsi="Arial" w:cs="Arial"/>
            <w:sz w:val="24"/>
            <w:szCs w:val="24"/>
          </w:rPr>
          <w:t>https://doi.org/10.1111/j.1540-5885.2010.00782.x</w:t>
        </w:r>
      </w:hyperlink>
      <w:r w:rsidRPr="00A277BD">
        <w:rPr>
          <w:rFonts w:ascii="Arial" w:hAnsi="Arial" w:cs="Arial"/>
          <w:sz w:val="24"/>
          <w:szCs w:val="24"/>
        </w:rPr>
        <w:t>.</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Forbes (2023) </w:t>
      </w:r>
      <w:r w:rsidRPr="00A277BD">
        <w:rPr>
          <w:rFonts w:ascii="Arial" w:hAnsi="Arial" w:cs="Arial"/>
          <w:i/>
          <w:iCs/>
          <w:sz w:val="24"/>
          <w:szCs w:val="24"/>
        </w:rPr>
        <w:t>Tesco | company overview &amp; news</w:t>
      </w:r>
      <w:r w:rsidRPr="00A277BD">
        <w:rPr>
          <w:rFonts w:ascii="Arial" w:hAnsi="Arial" w:cs="Arial"/>
          <w:sz w:val="24"/>
          <w:szCs w:val="24"/>
        </w:rPr>
        <w:t xml:space="preserve">. Available at: </w:t>
      </w:r>
      <w:hyperlink r:id="rId12" w:history="1">
        <w:r w:rsidRPr="00A277BD">
          <w:rPr>
            <w:rStyle w:val="Hyperlink"/>
            <w:rFonts w:ascii="Arial" w:hAnsi="Arial" w:cs="Arial"/>
            <w:sz w:val="24"/>
            <w:szCs w:val="24"/>
          </w:rPr>
          <w:t>https://www.forbes.com/companies/tesco/</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Guardian (2010) ‘Company profile for Tesco’, </w:t>
      </w:r>
      <w:r w:rsidRPr="00A277BD">
        <w:rPr>
          <w:rFonts w:ascii="Arial" w:hAnsi="Arial" w:cs="Arial"/>
          <w:i/>
          <w:iCs/>
          <w:sz w:val="24"/>
          <w:szCs w:val="24"/>
        </w:rPr>
        <w:t>The Guardian</w:t>
      </w:r>
      <w:r w:rsidRPr="00A277BD">
        <w:rPr>
          <w:rFonts w:ascii="Arial" w:hAnsi="Arial" w:cs="Arial"/>
          <w:sz w:val="24"/>
          <w:szCs w:val="24"/>
        </w:rPr>
        <w:t xml:space="preserve">, 11 October. Available at: </w:t>
      </w:r>
      <w:hyperlink r:id="rId13" w:history="1">
        <w:r w:rsidRPr="00A277BD">
          <w:rPr>
            <w:rStyle w:val="Hyperlink"/>
            <w:rFonts w:ascii="Arial" w:hAnsi="Arial" w:cs="Arial"/>
            <w:sz w:val="24"/>
            <w:szCs w:val="24"/>
          </w:rPr>
          <w:t>https://www.theguardian.com/sustainable-business/profile-tesco</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Karambelkar, M. and Bhattacharya, S. (2017) ‘Onboarding is a change: Applying change management model ADKAR to onboarding’, </w:t>
      </w:r>
      <w:r w:rsidRPr="00A277BD">
        <w:rPr>
          <w:rFonts w:ascii="Arial" w:hAnsi="Arial" w:cs="Arial"/>
          <w:i/>
          <w:iCs/>
          <w:sz w:val="24"/>
          <w:szCs w:val="24"/>
        </w:rPr>
        <w:t>Human Resource Management International Digest</w:t>
      </w:r>
      <w:r w:rsidRPr="00A277BD">
        <w:rPr>
          <w:rFonts w:ascii="Arial" w:hAnsi="Arial" w:cs="Arial"/>
          <w:sz w:val="24"/>
          <w:szCs w:val="24"/>
        </w:rPr>
        <w:t xml:space="preserve">, 25(7), pp. 5–8. Available at: </w:t>
      </w:r>
      <w:hyperlink r:id="rId14" w:history="1">
        <w:r w:rsidRPr="00A277BD">
          <w:rPr>
            <w:rStyle w:val="Hyperlink"/>
            <w:rFonts w:ascii="Arial" w:hAnsi="Arial" w:cs="Arial"/>
            <w:sz w:val="24"/>
            <w:szCs w:val="24"/>
          </w:rPr>
          <w:t>https://doi.org/10.1108/HRMID-04-2017-0073</w:t>
        </w:r>
      </w:hyperlink>
      <w:r w:rsidRPr="00A277BD">
        <w:rPr>
          <w:rFonts w:ascii="Arial" w:hAnsi="Arial" w:cs="Arial"/>
          <w:sz w:val="24"/>
          <w:szCs w:val="24"/>
        </w:rPr>
        <w:t>.</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Khandelwal, M. (2022) </w:t>
      </w:r>
      <w:r w:rsidRPr="00A277BD">
        <w:rPr>
          <w:rFonts w:ascii="Arial" w:hAnsi="Arial" w:cs="Arial"/>
          <w:i/>
          <w:iCs/>
          <w:sz w:val="24"/>
          <w:szCs w:val="24"/>
        </w:rPr>
        <w:t>9 shockingly common workplace challenges</w:t>
      </w:r>
      <w:r w:rsidRPr="00A277BD">
        <w:rPr>
          <w:rFonts w:ascii="Arial" w:hAnsi="Arial" w:cs="Arial"/>
          <w:sz w:val="24"/>
          <w:szCs w:val="24"/>
        </w:rPr>
        <w:t xml:space="preserve">, </w:t>
      </w:r>
      <w:r w:rsidRPr="00A277BD">
        <w:rPr>
          <w:rFonts w:ascii="Arial" w:hAnsi="Arial" w:cs="Arial"/>
          <w:i/>
          <w:iCs/>
          <w:sz w:val="24"/>
          <w:szCs w:val="24"/>
        </w:rPr>
        <w:t>OpenGrowth</w:t>
      </w:r>
      <w:r w:rsidRPr="00A277BD">
        <w:rPr>
          <w:rFonts w:ascii="Arial" w:hAnsi="Arial" w:cs="Arial"/>
          <w:sz w:val="24"/>
          <w:szCs w:val="24"/>
        </w:rPr>
        <w:t xml:space="preserve">. Available at: </w:t>
      </w:r>
      <w:hyperlink r:id="rId15" w:history="1">
        <w:r w:rsidRPr="00A277BD">
          <w:rPr>
            <w:rStyle w:val="Hyperlink"/>
            <w:rFonts w:ascii="Arial" w:hAnsi="Arial" w:cs="Arial"/>
            <w:sz w:val="24"/>
            <w:szCs w:val="24"/>
          </w:rPr>
          <w:t>https://www.opengrowth.com/resources/shockingly-common-workplace-challenges</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Lewis, S. (2023) </w:t>
      </w:r>
      <w:r w:rsidRPr="00A277BD">
        <w:rPr>
          <w:rFonts w:ascii="Arial" w:hAnsi="Arial" w:cs="Arial"/>
          <w:i/>
          <w:iCs/>
          <w:sz w:val="24"/>
          <w:szCs w:val="24"/>
        </w:rPr>
        <w:t>What is a fishbone diagram (Ishikawa cause and effect diagram)</w:t>
      </w:r>
      <w:r w:rsidR="005512AC" w:rsidRPr="00A277BD">
        <w:rPr>
          <w:rFonts w:ascii="Arial" w:hAnsi="Arial" w:cs="Arial"/>
          <w:i/>
          <w:iCs/>
          <w:sz w:val="24"/>
          <w:szCs w:val="24"/>
        </w:rPr>
        <w:t>?</w:t>
      </w:r>
      <w:r w:rsidRPr="00A277BD">
        <w:rPr>
          <w:rFonts w:ascii="Arial" w:hAnsi="Arial" w:cs="Arial"/>
          <w:sz w:val="24"/>
          <w:szCs w:val="24"/>
        </w:rPr>
        <w:t xml:space="preserve"> </w:t>
      </w:r>
      <w:r w:rsidRPr="00A277BD">
        <w:rPr>
          <w:rFonts w:ascii="Arial" w:hAnsi="Arial" w:cs="Arial"/>
          <w:i/>
          <w:iCs/>
          <w:sz w:val="24"/>
          <w:szCs w:val="24"/>
        </w:rPr>
        <w:t>WhatIs.com</w:t>
      </w:r>
      <w:r w:rsidRPr="00A277BD">
        <w:rPr>
          <w:rFonts w:ascii="Arial" w:hAnsi="Arial" w:cs="Arial"/>
          <w:sz w:val="24"/>
          <w:szCs w:val="24"/>
        </w:rPr>
        <w:t xml:space="preserve">. Available at: </w:t>
      </w:r>
      <w:hyperlink r:id="rId16" w:history="1">
        <w:r w:rsidRPr="00A277BD">
          <w:rPr>
            <w:rStyle w:val="Hyperlink"/>
            <w:rFonts w:ascii="Arial" w:hAnsi="Arial" w:cs="Arial"/>
            <w:sz w:val="24"/>
            <w:szCs w:val="24"/>
          </w:rPr>
          <w:t>https://www.techtarget.com/whatis/definition/fishbone-diagram</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Marshall, L., Pugh, R. and Barker, S. (2022) </w:t>
      </w:r>
      <w:r w:rsidRPr="00A277BD">
        <w:rPr>
          <w:rFonts w:ascii="Arial" w:hAnsi="Arial" w:cs="Arial"/>
          <w:i/>
          <w:iCs/>
          <w:sz w:val="24"/>
          <w:szCs w:val="24"/>
        </w:rPr>
        <w:t>Tesco face hundreds of complaints after customers unable to buy essentials</w:t>
      </w:r>
      <w:r w:rsidRPr="00A277BD">
        <w:rPr>
          <w:rFonts w:ascii="Arial" w:hAnsi="Arial" w:cs="Arial"/>
          <w:sz w:val="24"/>
          <w:szCs w:val="24"/>
        </w:rPr>
        <w:t xml:space="preserve">, </w:t>
      </w:r>
      <w:r w:rsidRPr="00A277BD">
        <w:rPr>
          <w:rFonts w:ascii="Arial" w:hAnsi="Arial" w:cs="Arial"/>
          <w:i/>
          <w:iCs/>
          <w:sz w:val="24"/>
          <w:szCs w:val="24"/>
        </w:rPr>
        <w:t>YorkshireLive</w:t>
      </w:r>
      <w:r w:rsidRPr="00A277BD">
        <w:rPr>
          <w:rFonts w:ascii="Arial" w:hAnsi="Arial" w:cs="Arial"/>
          <w:sz w:val="24"/>
          <w:szCs w:val="24"/>
        </w:rPr>
        <w:t xml:space="preserve">. Available at: </w:t>
      </w:r>
      <w:hyperlink r:id="rId17" w:history="1">
        <w:r w:rsidRPr="00A277BD">
          <w:rPr>
            <w:rStyle w:val="Hyperlink"/>
            <w:rFonts w:ascii="Arial" w:hAnsi="Arial" w:cs="Arial"/>
            <w:sz w:val="24"/>
            <w:szCs w:val="24"/>
          </w:rPr>
          <w:t>https://www.examinerlive.co.uk/whats-on/shopping/tesco-face-hundreds-complaints-after-24960192</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McDonald, C. (2017) </w:t>
      </w:r>
      <w:r w:rsidRPr="00A277BD">
        <w:rPr>
          <w:rFonts w:ascii="Arial" w:hAnsi="Arial" w:cs="Arial"/>
          <w:i/>
          <w:iCs/>
          <w:sz w:val="24"/>
          <w:szCs w:val="24"/>
        </w:rPr>
        <w:t>Tesco customers miss out on deliveries due to tech fault | Computer Weekly</w:t>
      </w:r>
      <w:r w:rsidRPr="00A277BD">
        <w:rPr>
          <w:rFonts w:ascii="Arial" w:hAnsi="Arial" w:cs="Arial"/>
          <w:sz w:val="24"/>
          <w:szCs w:val="24"/>
        </w:rPr>
        <w:t xml:space="preserve">, </w:t>
      </w:r>
      <w:r w:rsidRPr="00A277BD">
        <w:rPr>
          <w:rFonts w:ascii="Arial" w:hAnsi="Arial" w:cs="Arial"/>
          <w:i/>
          <w:iCs/>
          <w:sz w:val="24"/>
          <w:szCs w:val="24"/>
        </w:rPr>
        <w:t>ComputerWeekly.com</w:t>
      </w:r>
      <w:r w:rsidRPr="00A277BD">
        <w:rPr>
          <w:rFonts w:ascii="Arial" w:hAnsi="Arial" w:cs="Arial"/>
          <w:sz w:val="24"/>
          <w:szCs w:val="24"/>
        </w:rPr>
        <w:t xml:space="preserve">. Available at: </w:t>
      </w:r>
      <w:hyperlink r:id="rId18" w:history="1">
        <w:r w:rsidRPr="00A277BD">
          <w:rPr>
            <w:rStyle w:val="Hyperlink"/>
            <w:rFonts w:ascii="Arial" w:hAnsi="Arial" w:cs="Arial"/>
            <w:sz w:val="24"/>
            <w:szCs w:val="24"/>
          </w:rPr>
          <w:t>https://www.computerweekly.com/news/450421076/Tesco-customers-miss-out-on-deliveries-due-to-tech-fault</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Schwencke, B. (2023) </w:t>
      </w:r>
      <w:r w:rsidRPr="00A277BD">
        <w:rPr>
          <w:rFonts w:ascii="Arial" w:hAnsi="Arial" w:cs="Arial"/>
          <w:i/>
          <w:iCs/>
          <w:sz w:val="24"/>
          <w:szCs w:val="24"/>
        </w:rPr>
        <w:t>Why problem solving is important in the workplace - testpartnership</w:t>
      </w:r>
      <w:r w:rsidRPr="00A277BD">
        <w:rPr>
          <w:rFonts w:ascii="Arial" w:hAnsi="Arial" w:cs="Arial"/>
          <w:sz w:val="24"/>
          <w:szCs w:val="24"/>
        </w:rPr>
        <w:t xml:space="preserve">. Available at: </w:t>
      </w:r>
      <w:hyperlink r:id="rId19" w:anchor=":~:text=Those%20with%20good%20problem%20solving,issue%20or%20indeed%20exasperate%20it" w:history="1">
        <w:r w:rsidRPr="00A277BD">
          <w:rPr>
            <w:rStyle w:val="Hyperlink"/>
            <w:rFonts w:ascii="Arial" w:hAnsi="Arial" w:cs="Arial"/>
            <w:sz w:val="24"/>
            <w:szCs w:val="24"/>
          </w:rPr>
          <w:t>https://www.testpartnership.com/blog/why-problem-solving-</w:t>
        </w:r>
        <w:r w:rsidRPr="00A277BD">
          <w:rPr>
            <w:rStyle w:val="Hyperlink"/>
            <w:rFonts w:ascii="Arial" w:hAnsi="Arial" w:cs="Arial"/>
            <w:sz w:val="24"/>
            <w:szCs w:val="24"/>
          </w:rPr>
          <w:lastRenderedPageBreak/>
          <w:t>important.html#:~:text=Those%20with%20good%20problem%20solving,issue%20or%20indeed%20exasperate%20it</w:t>
        </w:r>
      </w:hyperlink>
      <w:r w:rsidRPr="00A277BD">
        <w:rPr>
          <w:rFonts w:ascii="Arial" w:hAnsi="Arial" w:cs="Arial"/>
          <w:sz w:val="24"/>
          <w:szCs w:val="24"/>
        </w:rPr>
        <w:t>.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Spinoza, J.D. (2022) ‘10 common workplace challenges and solutions - zoomshift’, 2 February. Available at: https://www.zoomshift.com/blog/workplace-challenges-and-solutions/, </w:t>
      </w:r>
      <w:hyperlink r:id="rId20" w:history="1">
        <w:r w:rsidRPr="00A277BD">
          <w:rPr>
            <w:rStyle w:val="Hyperlink"/>
            <w:rFonts w:ascii="Arial" w:hAnsi="Arial" w:cs="Arial"/>
            <w:sz w:val="24"/>
            <w:szCs w:val="24"/>
          </w:rPr>
          <w:t>https://www.zoomshift.com/blog/workplace-challenges-and-solutions/</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Statista (2017) </w:t>
      </w:r>
      <w:r w:rsidRPr="00A277BD">
        <w:rPr>
          <w:rFonts w:ascii="Arial" w:hAnsi="Arial" w:cs="Arial"/>
          <w:i/>
          <w:iCs/>
          <w:sz w:val="24"/>
          <w:szCs w:val="24"/>
        </w:rPr>
        <w:t>Customer satisfaction rates of leading supermarkets 2017</w:t>
      </w:r>
      <w:r w:rsidRPr="00A277BD">
        <w:rPr>
          <w:rFonts w:ascii="Arial" w:hAnsi="Arial" w:cs="Arial"/>
          <w:sz w:val="24"/>
          <w:szCs w:val="24"/>
        </w:rPr>
        <w:t xml:space="preserve">. Available at: </w:t>
      </w:r>
      <w:hyperlink r:id="rId21" w:history="1">
        <w:r w:rsidRPr="00A277BD">
          <w:rPr>
            <w:rStyle w:val="Hyperlink"/>
            <w:rFonts w:ascii="Arial" w:hAnsi="Arial" w:cs="Arial"/>
            <w:sz w:val="24"/>
            <w:szCs w:val="24"/>
          </w:rPr>
          <w:t>https://www.statista.com/statistics/661074/customer-satisfaction-loyalty-index-uk/</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Tesco (2021) ‘How analytics helped Tesco improve its customer satisfaction amid Covid: An Economic Times Coverage’. Available at: </w:t>
      </w:r>
      <w:hyperlink r:id="rId22" w:history="1">
        <w:r w:rsidRPr="00A277BD">
          <w:rPr>
            <w:rStyle w:val="Hyperlink"/>
            <w:rFonts w:ascii="Arial" w:hAnsi="Arial" w:cs="Arial"/>
            <w:sz w:val="24"/>
            <w:szCs w:val="24"/>
          </w:rPr>
          <w:t>https://www.tescobengaluru.com/news/how-analytics-helped-tesco-improve-its-customer-satisfaction-amid-covid-an-economic-times-coverage/</w:t>
        </w:r>
      </w:hyperlink>
      <w:r w:rsidRPr="00A277BD">
        <w:rPr>
          <w:rFonts w:ascii="Arial" w:hAnsi="Arial" w:cs="Arial"/>
          <w:sz w:val="24"/>
          <w:szCs w:val="24"/>
        </w:rPr>
        <w:t xml:space="preserve">  (Accessed: 10 April 2023).</w:t>
      </w:r>
    </w:p>
    <w:p w:rsidR="00B60985"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Ward, C. (2015) </w:t>
      </w:r>
      <w:r w:rsidRPr="00A277BD">
        <w:rPr>
          <w:rFonts w:ascii="Arial" w:hAnsi="Arial" w:cs="Arial"/>
          <w:i/>
          <w:iCs/>
          <w:sz w:val="24"/>
          <w:szCs w:val="24"/>
        </w:rPr>
        <w:t>Tesco losses not indicative of customer satisfaction levels in supermarket sector</w:t>
      </w:r>
      <w:r w:rsidRPr="00A277BD">
        <w:rPr>
          <w:rFonts w:ascii="Arial" w:hAnsi="Arial" w:cs="Arial"/>
          <w:sz w:val="24"/>
          <w:szCs w:val="24"/>
        </w:rPr>
        <w:t xml:space="preserve">, </w:t>
      </w:r>
      <w:r w:rsidRPr="00A277BD">
        <w:rPr>
          <w:rFonts w:ascii="Arial" w:hAnsi="Arial" w:cs="Arial"/>
          <w:i/>
          <w:iCs/>
          <w:sz w:val="24"/>
          <w:szCs w:val="24"/>
        </w:rPr>
        <w:t>MyCustomer</w:t>
      </w:r>
      <w:r w:rsidRPr="00A277BD">
        <w:rPr>
          <w:rFonts w:ascii="Arial" w:hAnsi="Arial" w:cs="Arial"/>
          <w:sz w:val="24"/>
          <w:szCs w:val="24"/>
        </w:rPr>
        <w:t xml:space="preserve">. Available at: </w:t>
      </w:r>
      <w:hyperlink r:id="rId23" w:history="1">
        <w:r w:rsidRPr="00A277BD">
          <w:rPr>
            <w:rStyle w:val="Hyperlink"/>
            <w:rFonts w:ascii="Arial" w:hAnsi="Arial" w:cs="Arial"/>
            <w:sz w:val="24"/>
            <w:szCs w:val="24"/>
          </w:rPr>
          <w:t>https://www.mycustomer.com/service/management/tesco-losses-not-indicative-of-customer-satisfaction-levels-in-supermarket-sector</w:t>
        </w:r>
      </w:hyperlink>
      <w:r w:rsidRPr="00A277BD">
        <w:rPr>
          <w:rFonts w:ascii="Arial" w:hAnsi="Arial" w:cs="Arial"/>
          <w:sz w:val="24"/>
          <w:szCs w:val="24"/>
        </w:rPr>
        <w:t xml:space="preserve">  (Accessed: 10 April 2023).</w:t>
      </w:r>
    </w:p>
    <w:p w:rsidR="0027040D" w:rsidRPr="00A277BD" w:rsidRDefault="00B60985" w:rsidP="00B60985">
      <w:pPr>
        <w:spacing w:after="0" w:line="360" w:lineRule="auto"/>
        <w:ind w:left="720" w:hanging="720"/>
        <w:rPr>
          <w:rFonts w:ascii="Arial" w:hAnsi="Arial" w:cs="Arial"/>
          <w:sz w:val="24"/>
          <w:szCs w:val="24"/>
        </w:rPr>
      </w:pPr>
      <w:r w:rsidRPr="00A277BD">
        <w:rPr>
          <w:rFonts w:ascii="Arial" w:hAnsi="Arial" w:cs="Arial"/>
          <w:sz w:val="24"/>
          <w:szCs w:val="24"/>
        </w:rPr>
        <w:t xml:space="preserve">Wilkinson, K., Tomlinson, J. and Gardiner, J. (2017) ‘Exploring the work–life challenges and dilemmas faced by managers and professionals who live alone’, </w:t>
      </w:r>
      <w:r w:rsidRPr="00A277BD">
        <w:rPr>
          <w:rFonts w:ascii="Arial" w:hAnsi="Arial" w:cs="Arial"/>
          <w:i/>
          <w:iCs/>
          <w:sz w:val="24"/>
          <w:szCs w:val="24"/>
        </w:rPr>
        <w:t>Work, Employment and Society</w:t>
      </w:r>
      <w:r w:rsidRPr="00A277BD">
        <w:rPr>
          <w:rFonts w:ascii="Arial" w:hAnsi="Arial" w:cs="Arial"/>
          <w:sz w:val="24"/>
          <w:szCs w:val="24"/>
        </w:rPr>
        <w:t xml:space="preserve">, 31(4), pp. 640–656. Available at: </w:t>
      </w:r>
      <w:hyperlink r:id="rId24" w:history="1">
        <w:r w:rsidRPr="00A277BD">
          <w:rPr>
            <w:rStyle w:val="Hyperlink"/>
            <w:rFonts w:ascii="Arial" w:hAnsi="Arial" w:cs="Arial"/>
            <w:sz w:val="24"/>
            <w:szCs w:val="24"/>
          </w:rPr>
          <w:t>https://doi.org/10.1177/0950017016677942</w:t>
        </w:r>
      </w:hyperlink>
      <w:r w:rsidRPr="00A277BD">
        <w:rPr>
          <w:rFonts w:ascii="Arial" w:hAnsi="Arial" w:cs="Arial"/>
          <w:sz w:val="24"/>
          <w:szCs w:val="24"/>
        </w:rPr>
        <w:t>.</w:t>
      </w:r>
    </w:p>
    <w:p w:rsidR="00A277BD" w:rsidRPr="00D500F6" w:rsidRDefault="00B93D90" w:rsidP="00D500F6">
      <w:pPr>
        <w:rPr>
          <w:rFonts w:ascii="Arial" w:hAnsi="Arial" w:cs="Arial"/>
          <w:sz w:val="24"/>
          <w:szCs w:val="24"/>
        </w:rPr>
      </w:pPr>
      <w:r w:rsidRPr="00A277BD">
        <w:rPr>
          <w:rFonts w:ascii="Arial" w:hAnsi="Arial" w:cs="Arial"/>
          <w:sz w:val="24"/>
          <w:szCs w:val="24"/>
        </w:rPr>
        <w:br w:type="page"/>
      </w:r>
      <w:bookmarkStart w:id="14" w:name="_Toc132036152"/>
      <w:bookmarkStart w:id="15" w:name="_GoBack"/>
      <w:bookmarkEnd w:id="15"/>
      <w:r w:rsidR="00A277BD">
        <w:lastRenderedPageBreak/>
        <w:t>Appendix</w:t>
      </w:r>
      <w:bookmarkEnd w:id="14"/>
      <w:r w:rsidR="00A277BD">
        <w:t xml:space="preserve"> </w:t>
      </w:r>
      <w:r w:rsidR="00D500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7.7pt;height:350.6pt">
            <v:imagedata r:id="rId25" o:title="IMG-6393"/>
          </v:shape>
        </w:pict>
      </w:r>
    </w:p>
    <w:p w:rsidR="00504666" w:rsidRDefault="00504666" w:rsidP="00504666"/>
    <w:p w:rsidR="00504666" w:rsidRPr="00504666" w:rsidRDefault="00DC5F5B" w:rsidP="00504666">
      <w:r>
        <w:object w:dxaOrig="1530" w:dyaOrig="992">
          <v:shape id="_x0000_i1028" type="#_x0000_t75" style="width:76.4pt;height:49.45pt" o:ole="">
            <v:imagedata r:id="rId26" o:title=""/>
          </v:shape>
          <o:OLEObject Type="Embed" ProgID="Excel.Sheet.12" ShapeID="_x0000_i1028" DrawAspect="Icon" ObjectID="_1743927168" r:id="rId27"/>
        </w:object>
      </w:r>
      <w:r>
        <w:pict>
          <v:shape id="_x0000_i1027" type="#_x0000_t75" style="width:467.7pt;height:350.6pt">
            <v:imagedata r:id="rId28" o:title="IMG-6392"/>
          </v:shape>
        </w:pict>
      </w:r>
      <w:r w:rsidR="00D500F6">
        <w:lastRenderedPageBreak/>
        <w:pict>
          <v:shape id="_x0000_i1025" type="#_x0000_t75" style="width:467.05pt;height:622.95pt">
            <v:imagedata r:id="rId29" o:title="unnamed"/>
          </v:shape>
        </w:pict>
      </w:r>
    </w:p>
    <w:sectPr w:rsidR="00504666" w:rsidRPr="00504666">
      <w:head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684" w:rsidRDefault="00C91684" w:rsidP="00FD5B7A">
      <w:pPr>
        <w:spacing w:after="0" w:line="240" w:lineRule="auto"/>
      </w:pPr>
      <w:r>
        <w:separator/>
      </w:r>
    </w:p>
  </w:endnote>
  <w:endnote w:type="continuationSeparator" w:id="0">
    <w:p w:rsidR="00C91684" w:rsidRDefault="00C91684" w:rsidP="00FD5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684" w:rsidRDefault="00C91684" w:rsidP="00FD5B7A">
      <w:pPr>
        <w:spacing w:after="0" w:line="240" w:lineRule="auto"/>
      </w:pPr>
      <w:r>
        <w:separator/>
      </w:r>
    </w:p>
  </w:footnote>
  <w:footnote w:type="continuationSeparator" w:id="0">
    <w:p w:rsidR="00C91684" w:rsidRDefault="00C91684" w:rsidP="00FD5B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253297"/>
      <w:docPartObj>
        <w:docPartGallery w:val="Page Numbers (Top of Page)"/>
        <w:docPartUnique/>
      </w:docPartObj>
    </w:sdtPr>
    <w:sdtEndPr>
      <w:rPr>
        <w:rFonts w:ascii="Times New Roman" w:hAnsi="Times New Roman" w:cs="Times New Roman"/>
        <w:noProof/>
        <w:sz w:val="24"/>
      </w:rPr>
    </w:sdtEndPr>
    <w:sdtContent>
      <w:p w:rsidR="00FD5B7A" w:rsidRPr="00FD5B7A" w:rsidRDefault="00FD5B7A">
        <w:pPr>
          <w:pStyle w:val="Header"/>
          <w:jc w:val="right"/>
          <w:rPr>
            <w:rFonts w:ascii="Times New Roman" w:hAnsi="Times New Roman" w:cs="Times New Roman"/>
            <w:sz w:val="24"/>
          </w:rPr>
        </w:pPr>
        <w:r w:rsidRPr="00FD5B7A">
          <w:rPr>
            <w:rFonts w:ascii="Times New Roman" w:hAnsi="Times New Roman" w:cs="Times New Roman"/>
            <w:sz w:val="24"/>
          </w:rPr>
          <w:fldChar w:fldCharType="begin"/>
        </w:r>
        <w:r w:rsidRPr="00FD5B7A">
          <w:rPr>
            <w:rFonts w:ascii="Times New Roman" w:hAnsi="Times New Roman" w:cs="Times New Roman"/>
            <w:sz w:val="24"/>
          </w:rPr>
          <w:instrText xml:space="preserve"> PAGE   \* MERGEFORMAT </w:instrText>
        </w:r>
        <w:r w:rsidRPr="00FD5B7A">
          <w:rPr>
            <w:rFonts w:ascii="Times New Roman" w:hAnsi="Times New Roman" w:cs="Times New Roman"/>
            <w:sz w:val="24"/>
          </w:rPr>
          <w:fldChar w:fldCharType="separate"/>
        </w:r>
        <w:r w:rsidR="00DF7650">
          <w:rPr>
            <w:rFonts w:ascii="Times New Roman" w:hAnsi="Times New Roman" w:cs="Times New Roman"/>
            <w:noProof/>
            <w:sz w:val="24"/>
          </w:rPr>
          <w:t>16</w:t>
        </w:r>
        <w:r w:rsidRPr="00FD5B7A">
          <w:rPr>
            <w:rFonts w:ascii="Times New Roman" w:hAnsi="Times New Roman" w:cs="Times New Roman"/>
            <w:noProof/>
            <w:sz w:val="24"/>
          </w:rPr>
          <w:fldChar w:fldCharType="end"/>
        </w:r>
      </w:p>
    </w:sdtContent>
  </w:sdt>
  <w:p w:rsidR="00FD5B7A" w:rsidRDefault="00FD5B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0E74"/>
    <w:multiLevelType w:val="multilevel"/>
    <w:tmpl w:val="75000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2B1A91"/>
    <w:multiLevelType w:val="multilevel"/>
    <w:tmpl w:val="DBB4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6270B0F"/>
    <w:multiLevelType w:val="hybridMultilevel"/>
    <w:tmpl w:val="F5507FB8"/>
    <w:lvl w:ilvl="0" w:tplc="E550CD7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0601C3"/>
    <w:multiLevelType w:val="multilevel"/>
    <w:tmpl w:val="9B020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9D598D"/>
    <w:multiLevelType w:val="multilevel"/>
    <w:tmpl w:val="980E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50B4709"/>
    <w:multiLevelType w:val="multilevel"/>
    <w:tmpl w:val="AE16F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B243B5"/>
    <w:multiLevelType w:val="multilevel"/>
    <w:tmpl w:val="92AE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9D14FAC"/>
    <w:multiLevelType w:val="hybridMultilevel"/>
    <w:tmpl w:val="758CF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7813E1"/>
    <w:multiLevelType w:val="hybridMultilevel"/>
    <w:tmpl w:val="9F4CB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D54824"/>
    <w:multiLevelType w:val="multilevel"/>
    <w:tmpl w:val="B59E0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EE5F65"/>
    <w:multiLevelType w:val="multilevel"/>
    <w:tmpl w:val="EBD0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8C71C52"/>
    <w:multiLevelType w:val="multilevel"/>
    <w:tmpl w:val="64DA6A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F17DE7"/>
    <w:multiLevelType w:val="multilevel"/>
    <w:tmpl w:val="CA688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3563EA"/>
    <w:multiLevelType w:val="multilevel"/>
    <w:tmpl w:val="8B8A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6993A51"/>
    <w:multiLevelType w:val="multilevel"/>
    <w:tmpl w:val="C5A60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D7B60FE"/>
    <w:multiLevelType w:val="multilevel"/>
    <w:tmpl w:val="7884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13"/>
  </w:num>
  <w:num w:numId="4">
    <w:abstractNumId w:val="10"/>
  </w:num>
  <w:num w:numId="5">
    <w:abstractNumId w:val="14"/>
  </w:num>
  <w:num w:numId="6">
    <w:abstractNumId w:val="0"/>
  </w:num>
  <w:num w:numId="7">
    <w:abstractNumId w:val="4"/>
  </w:num>
  <w:num w:numId="8">
    <w:abstractNumId w:val="12"/>
  </w:num>
  <w:num w:numId="9">
    <w:abstractNumId w:val="5"/>
  </w:num>
  <w:num w:numId="10">
    <w:abstractNumId w:val="15"/>
  </w:num>
  <w:num w:numId="11">
    <w:abstractNumId w:val="11"/>
  </w:num>
  <w:num w:numId="12">
    <w:abstractNumId w:val="9"/>
  </w:num>
  <w:num w:numId="13">
    <w:abstractNumId w:val="3"/>
  </w:num>
  <w:num w:numId="14">
    <w:abstractNumId w:val="7"/>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166"/>
    <w:rsid w:val="0004698B"/>
    <w:rsid w:val="00091D29"/>
    <w:rsid w:val="000A76C7"/>
    <w:rsid w:val="000B18F1"/>
    <w:rsid w:val="000F778D"/>
    <w:rsid w:val="001D236D"/>
    <w:rsid w:val="0027040D"/>
    <w:rsid w:val="002C652A"/>
    <w:rsid w:val="003026DA"/>
    <w:rsid w:val="00334543"/>
    <w:rsid w:val="00341D55"/>
    <w:rsid w:val="003D2D34"/>
    <w:rsid w:val="003F2294"/>
    <w:rsid w:val="004D48BC"/>
    <w:rsid w:val="00504666"/>
    <w:rsid w:val="005248E1"/>
    <w:rsid w:val="005512AC"/>
    <w:rsid w:val="00676F02"/>
    <w:rsid w:val="0073350F"/>
    <w:rsid w:val="00740734"/>
    <w:rsid w:val="00826AB3"/>
    <w:rsid w:val="0083255B"/>
    <w:rsid w:val="008D518A"/>
    <w:rsid w:val="009E4329"/>
    <w:rsid w:val="00A277BD"/>
    <w:rsid w:val="00AD2209"/>
    <w:rsid w:val="00B26722"/>
    <w:rsid w:val="00B353F2"/>
    <w:rsid w:val="00B60985"/>
    <w:rsid w:val="00B837EB"/>
    <w:rsid w:val="00B93D90"/>
    <w:rsid w:val="00C16097"/>
    <w:rsid w:val="00C36F1D"/>
    <w:rsid w:val="00C4055B"/>
    <w:rsid w:val="00C91684"/>
    <w:rsid w:val="00CE308F"/>
    <w:rsid w:val="00D500F6"/>
    <w:rsid w:val="00DA6243"/>
    <w:rsid w:val="00DC5F5B"/>
    <w:rsid w:val="00DE77D0"/>
    <w:rsid w:val="00DF449B"/>
    <w:rsid w:val="00DF4FD4"/>
    <w:rsid w:val="00DF7650"/>
    <w:rsid w:val="00E613DA"/>
    <w:rsid w:val="00EE7FF9"/>
    <w:rsid w:val="00F806B1"/>
    <w:rsid w:val="00FD5B7A"/>
    <w:rsid w:val="00FE7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76F02"/>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676F02"/>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48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48E1"/>
    <w:pPr>
      <w:ind w:left="720"/>
      <w:contextualSpacing/>
    </w:pPr>
  </w:style>
  <w:style w:type="table" w:customStyle="1" w:styleId="PlainTable1">
    <w:name w:val="Plain Table 1"/>
    <w:basedOn w:val="TableNormal"/>
    <w:uiPriority w:val="41"/>
    <w:rsid w:val="001D236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C4055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DefaultParagraphFont"/>
    <w:uiPriority w:val="99"/>
    <w:unhideWhenUsed/>
    <w:rsid w:val="00B60985"/>
    <w:rPr>
      <w:color w:val="0563C1" w:themeColor="hyperlink"/>
      <w:u w:val="single"/>
    </w:rPr>
  </w:style>
  <w:style w:type="paragraph" w:styleId="Header">
    <w:name w:val="header"/>
    <w:basedOn w:val="Normal"/>
    <w:link w:val="HeaderChar"/>
    <w:uiPriority w:val="99"/>
    <w:unhideWhenUsed/>
    <w:rsid w:val="00FD5B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B7A"/>
  </w:style>
  <w:style w:type="paragraph" w:styleId="Footer">
    <w:name w:val="footer"/>
    <w:basedOn w:val="Normal"/>
    <w:link w:val="FooterChar"/>
    <w:uiPriority w:val="99"/>
    <w:unhideWhenUsed/>
    <w:rsid w:val="00FD5B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B7A"/>
  </w:style>
  <w:style w:type="character" w:customStyle="1" w:styleId="Heading1Char">
    <w:name w:val="Heading 1 Char"/>
    <w:basedOn w:val="DefaultParagraphFont"/>
    <w:link w:val="Heading1"/>
    <w:uiPriority w:val="9"/>
    <w:rsid w:val="00676F0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76F02"/>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FD5B7A"/>
    <w:pPr>
      <w:outlineLvl w:val="9"/>
    </w:pPr>
  </w:style>
  <w:style w:type="paragraph" w:styleId="TOC1">
    <w:name w:val="toc 1"/>
    <w:basedOn w:val="Normal"/>
    <w:next w:val="Normal"/>
    <w:autoRedefine/>
    <w:uiPriority w:val="39"/>
    <w:unhideWhenUsed/>
    <w:rsid w:val="00FD5B7A"/>
    <w:pPr>
      <w:spacing w:after="100"/>
    </w:pPr>
  </w:style>
  <w:style w:type="paragraph" w:styleId="TOC2">
    <w:name w:val="toc 2"/>
    <w:basedOn w:val="Normal"/>
    <w:next w:val="Normal"/>
    <w:autoRedefine/>
    <w:uiPriority w:val="39"/>
    <w:unhideWhenUsed/>
    <w:rsid w:val="00FD5B7A"/>
    <w:pPr>
      <w:spacing w:after="100"/>
      <w:ind w:left="220"/>
    </w:pPr>
  </w:style>
  <w:style w:type="paragraph" w:styleId="BalloonText">
    <w:name w:val="Balloon Text"/>
    <w:basedOn w:val="Normal"/>
    <w:link w:val="BalloonTextChar"/>
    <w:uiPriority w:val="99"/>
    <w:semiHidden/>
    <w:unhideWhenUsed/>
    <w:rsid w:val="00504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6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76F02"/>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676F02"/>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48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48E1"/>
    <w:pPr>
      <w:ind w:left="720"/>
      <w:contextualSpacing/>
    </w:pPr>
  </w:style>
  <w:style w:type="table" w:customStyle="1" w:styleId="PlainTable1">
    <w:name w:val="Plain Table 1"/>
    <w:basedOn w:val="TableNormal"/>
    <w:uiPriority w:val="41"/>
    <w:rsid w:val="001D236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C4055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DefaultParagraphFont"/>
    <w:uiPriority w:val="99"/>
    <w:unhideWhenUsed/>
    <w:rsid w:val="00B60985"/>
    <w:rPr>
      <w:color w:val="0563C1" w:themeColor="hyperlink"/>
      <w:u w:val="single"/>
    </w:rPr>
  </w:style>
  <w:style w:type="paragraph" w:styleId="Header">
    <w:name w:val="header"/>
    <w:basedOn w:val="Normal"/>
    <w:link w:val="HeaderChar"/>
    <w:uiPriority w:val="99"/>
    <w:unhideWhenUsed/>
    <w:rsid w:val="00FD5B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B7A"/>
  </w:style>
  <w:style w:type="paragraph" w:styleId="Footer">
    <w:name w:val="footer"/>
    <w:basedOn w:val="Normal"/>
    <w:link w:val="FooterChar"/>
    <w:uiPriority w:val="99"/>
    <w:unhideWhenUsed/>
    <w:rsid w:val="00FD5B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B7A"/>
  </w:style>
  <w:style w:type="character" w:customStyle="1" w:styleId="Heading1Char">
    <w:name w:val="Heading 1 Char"/>
    <w:basedOn w:val="DefaultParagraphFont"/>
    <w:link w:val="Heading1"/>
    <w:uiPriority w:val="9"/>
    <w:rsid w:val="00676F0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76F02"/>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FD5B7A"/>
    <w:pPr>
      <w:outlineLvl w:val="9"/>
    </w:pPr>
  </w:style>
  <w:style w:type="paragraph" w:styleId="TOC1">
    <w:name w:val="toc 1"/>
    <w:basedOn w:val="Normal"/>
    <w:next w:val="Normal"/>
    <w:autoRedefine/>
    <w:uiPriority w:val="39"/>
    <w:unhideWhenUsed/>
    <w:rsid w:val="00FD5B7A"/>
    <w:pPr>
      <w:spacing w:after="100"/>
    </w:pPr>
  </w:style>
  <w:style w:type="paragraph" w:styleId="TOC2">
    <w:name w:val="toc 2"/>
    <w:basedOn w:val="Normal"/>
    <w:next w:val="Normal"/>
    <w:autoRedefine/>
    <w:uiPriority w:val="39"/>
    <w:unhideWhenUsed/>
    <w:rsid w:val="00FD5B7A"/>
    <w:pPr>
      <w:spacing w:after="100"/>
      <w:ind w:left="220"/>
    </w:pPr>
  </w:style>
  <w:style w:type="paragraph" w:styleId="BalloonText">
    <w:name w:val="Balloon Text"/>
    <w:basedOn w:val="Normal"/>
    <w:link w:val="BalloonTextChar"/>
    <w:uiPriority w:val="99"/>
    <w:semiHidden/>
    <w:unhideWhenUsed/>
    <w:rsid w:val="00504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6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5884">
      <w:bodyDiv w:val="1"/>
      <w:marLeft w:val="0"/>
      <w:marRight w:val="0"/>
      <w:marTop w:val="0"/>
      <w:marBottom w:val="0"/>
      <w:divBdr>
        <w:top w:val="none" w:sz="0" w:space="0" w:color="auto"/>
        <w:left w:val="none" w:sz="0" w:space="0" w:color="auto"/>
        <w:bottom w:val="none" w:sz="0" w:space="0" w:color="auto"/>
        <w:right w:val="none" w:sz="0" w:space="0" w:color="auto"/>
      </w:divBdr>
      <w:divsChild>
        <w:div w:id="1288898510">
          <w:marLeft w:val="0"/>
          <w:marRight w:val="0"/>
          <w:marTop w:val="0"/>
          <w:marBottom w:val="0"/>
          <w:divBdr>
            <w:top w:val="none" w:sz="0" w:space="0" w:color="auto"/>
            <w:left w:val="none" w:sz="0" w:space="0" w:color="auto"/>
            <w:bottom w:val="none" w:sz="0" w:space="0" w:color="auto"/>
            <w:right w:val="none" w:sz="0" w:space="0" w:color="auto"/>
          </w:divBdr>
          <w:divsChild>
            <w:div w:id="632100907">
              <w:marLeft w:val="0"/>
              <w:marRight w:val="0"/>
              <w:marTop w:val="0"/>
              <w:marBottom w:val="240"/>
              <w:divBdr>
                <w:top w:val="none" w:sz="0" w:space="0" w:color="auto"/>
                <w:left w:val="none" w:sz="0" w:space="0" w:color="auto"/>
                <w:bottom w:val="none" w:sz="0" w:space="0" w:color="auto"/>
                <w:right w:val="none" w:sz="0" w:space="0" w:color="auto"/>
              </w:divBdr>
            </w:div>
            <w:div w:id="1159034908">
              <w:marLeft w:val="0"/>
              <w:marRight w:val="0"/>
              <w:marTop w:val="0"/>
              <w:marBottom w:val="240"/>
              <w:divBdr>
                <w:top w:val="none" w:sz="0" w:space="0" w:color="auto"/>
                <w:left w:val="none" w:sz="0" w:space="0" w:color="auto"/>
                <w:bottom w:val="none" w:sz="0" w:space="0" w:color="auto"/>
                <w:right w:val="none" w:sz="0" w:space="0" w:color="auto"/>
              </w:divBdr>
            </w:div>
            <w:div w:id="1877965288">
              <w:marLeft w:val="0"/>
              <w:marRight w:val="0"/>
              <w:marTop w:val="0"/>
              <w:marBottom w:val="240"/>
              <w:divBdr>
                <w:top w:val="none" w:sz="0" w:space="0" w:color="auto"/>
                <w:left w:val="none" w:sz="0" w:space="0" w:color="auto"/>
                <w:bottom w:val="none" w:sz="0" w:space="0" w:color="auto"/>
                <w:right w:val="none" w:sz="0" w:space="0" w:color="auto"/>
              </w:divBdr>
            </w:div>
            <w:div w:id="1834880296">
              <w:marLeft w:val="0"/>
              <w:marRight w:val="0"/>
              <w:marTop w:val="0"/>
              <w:marBottom w:val="240"/>
              <w:divBdr>
                <w:top w:val="none" w:sz="0" w:space="0" w:color="auto"/>
                <w:left w:val="none" w:sz="0" w:space="0" w:color="auto"/>
                <w:bottom w:val="none" w:sz="0" w:space="0" w:color="auto"/>
                <w:right w:val="none" w:sz="0" w:space="0" w:color="auto"/>
              </w:divBdr>
            </w:div>
            <w:div w:id="1190265034">
              <w:marLeft w:val="0"/>
              <w:marRight w:val="0"/>
              <w:marTop w:val="0"/>
              <w:marBottom w:val="240"/>
              <w:divBdr>
                <w:top w:val="none" w:sz="0" w:space="0" w:color="auto"/>
                <w:left w:val="none" w:sz="0" w:space="0" w:color="auto"/>
                <w:bottom w:val="none" w:sz="0" w:space="0" w:color="auto"/>
                <w:right w:val="none" w:sz="0" w:space="0" w:color="auto"/>
              </w:divBdr>
            </w:div>
            <w:div w:id="988021729">
              <w:marLeft w:val="0"/>
              <w:marRight w:val="0"/>
              <w:marTop w:val="0"/>
              <w:marBottom w:val="240"/>
              <w:divBdr>
                <w:top w:val="none" w:sz="0" w:space="0" w:color="auto"/>
                <w:left w:val="none" w:sz="0" w:space="0" w:color="auto"/>
                <w:bottom w:val="none" w:sz="0" w:space="0" w:color="auto"/>
                <w:right w:val="none" w:sz="0" w:space="0" w:color="auto"/>
              </w:divBdr>
            </w:div>
            <w:div w:id="1726028885">
              <w:marLeft w:val="0"/>
              <w:marRight w:val="0"/>
              <w:marTop w:val="0"/>
              <w:marBottom w:val="240"/>
              <w:divBdr>
                <w:top w:val="none" w:sz="0" w:space="0" w:color="auto"/>
                <w:left w:val="none" w:sz="0" w:space="0" w:color="auto"/>
                <w:bottom w:val="none" w:sz="0" w:space="0" w:color="auto"/>
                <w:right w:val="none" w:sz="0" w:space="0" w:color="auto"/>
              </w:divBdr>
            </w:div>
            <w:div w:id="178856505">
              <w:marLeft w:val="0"/>
              <w:marRight w:val="0"/>
              <w:marTop w:val="0"/>
              <w:marBottom w:val="240"/>
              <w:divBdr>
                <w:top w:val="none" w:sz="0" w:space="0" w:color="auto"/>
                <w:left w:val="none" w:sz="0" w:space="0" w:color="auto"/>
                <w:bottom w:val="none" w:sz="0" w:space="0" w:color="auto"/>
                <w:right w:val="none" w:sz="0" w:space="0" w:color="auto"/>
              </w:divBdr>
            </w:div>
            <w:div w:id="26880444">
              <w:marLeft w:val="0"/>
              <w:marRight w:val="0"/>
              <w:marTop w:val="0"/>
              <w:marBottom w:val="240"/>
              <w:divBdr>
                <w:top w:val="none" w:sz="0" w:space="0" w:color="auto"/>
                <w:left w:val="none" w:sz="0" w:space="0" w:color="auto"/>
                <w:bottom w:val="none" w:sz="0" w:space="0" w:color="auto"/>
                <w:right w:val="none" w:sz="0" w:space="0" w:color="auto"/>
              </w:divBdr>
            </w:div>
            <w:div w:id="409500750">
              <w:marLeft w:val="0"/>
              <w:marRight w:val="0"/>
              <w:marTop w:val="0"/>
              <w:marBottom w:val="240"/>
              <w:divBdr>
                <w:top w:val="none" w:sz="0" w:space="0" w:color="auto"/>
                <w:left w:val="none" w:sz="0" w:space="0" w:color="auto"/>
                <w:bottom w:val="none" w:sz="0" w:space="0" w:color="auto"/>
                <w:right w:val="none" w:sz="0" w:space="0" w:color="auto"/>
              </w:divBdr>
            </w:div>
            <w:div w:id="1860390978">
              <w:marLeft w:val="0"/>
              <w:marRight w:val="0"/>
              <w:marTop w:val="0"/>
              <w:marBottom w:val="240"/>
              <w:divBdr>
                <w:top w:val="none" w:sz="0" w:space="0" w:color="auto"/>
                <w:left w:val="none" w:sz="0" w:space="0" w:color="auto"/>
                <w:bottom w:val="none" w:sz="0" w:space="0" w:color="auto"/>
                <w:right w:val="none" w:sz="0" w:space="0" w:color="auto"/>
              </w:divBdr>
            </w:div>
            <w:div w:id="136185844">
              <w:marLeft w:val="0"/>
              <w:marRight w:val="0"/>
              <w:marTop w:val="0"/>
              <w:marBottom w:val="240"/>
              <w:divBdr>
                <w:top w:val="none" w:sz="0" w:space="0" w:color="auto"/>
                <w:left w:val="none" w:sz="0" w:space="0" w:color="auto"/>
                <w:bottom w:val="none" w:sz="0" w:space="0" w:color="auto"/>
                <w:right w:val="none" w:sz="0" w:space="0" w:color="auto"/>
              </w:divBdr>
            </w:div>
            <w:div w:id="839348717">
              <w:marLeft w:val="0"/>
              <w:marRight w:val="0"/>
              <w:marTop w:val="0"/>
              <w:marBottom w:val="240"/>
              <w:divBdr>
                <w:top w:val="none" w:sz="0" w:space="0" w:color="auto"/>
                <w:left w:val="none" w:sz="0" w:space="0" w:color="auto"/>
                <w:bottom w:val="none" w:sz="0" w:space="0" w:color="auto"/>
                <w:right w:val="none" w:sz="0" w:space="0" w:color="auto"/>
              </w:divBdr>
            </w:div>
            <w:div w:id="738483658">
              <w:marLeft w:val="0"/>
              <w:marRight w:val="0"/>
              <w:marTop w:val="0"/>
              <w:marBottom w:val="240"/>
              <w:divBdr>
                <w:top w:val="none" w:sz="0" w:space="0" w:color="auto"/>
                <w:left w:val="none" w:sz="0" w:space="0" w:color="auto"/>
                <w:bottom w:val="none" w:sz="0" w:space="0" w:color="auto"/>
                <w:right w:val="none" w:sz="0" w:space="0" w:color="auto"/>
              </w:divBdr>
            </w:div>
            <w:div w:id="701318964">
              <w:marLeft w:val="0"/>
              <w:marRight w:val="0"/>
              <w:marTop w:val="0"/>
              <w:marBottom w:val="240"/>
              <w:divBdr>
                <w:top w:val="none" w:sz="0" w:space="0" w:color="auto"/>
                <w:left w:val="none" w:sz="0" w:space="0" w:color="auto"/>
                <w:bottom w:val="none" w:sz="0" w:space="0" w:color="auto"/>
                <w:right w:val="none" w:sz="0" w:space="0" w:color="auto"/>
              </w:divBdr>
            </w:div>
            <w:div w:id="553277898">
              <w:marLeft w:val="0"/>
              <w:marRight w:val="0"/>
              <w:marTop w:val="0"/>
              <w:marBottom w:val="240"/>
              <w:divBdr>
                <w:top w:val="none" w:sz="0" w:space="0" w:color="auto"/>
                <w:left w:val="none" w:sz="0" w:space="0" w:color="auto"/>
                <w:bottom w:val="none" w:sz="0" w:space="0" w:color="auto"/>
                <w:right w:val="none" w:sz="0" w:space="0" w:color="auto"/>
              </w:divBdr>
            </w:div>
            <w:div w:id="1272711161">
              <w:marLeft w:val="0"/>
              <w:marRight w:val="0"/>
              <w:marTop w:val="0"/>
              <w:marBottom w:val="240"/>
              <w:divBdr>
                <w:top w:val="none" w:sz="0" w:space="0" w:color="auto"/>
                <w:left w:val="none" w:sz="0" w:space="0" w:color="auto"/>
                <w:bottom w:val="none" w:sz="0" w:space="0" w:color="auto"/>
                <w:right w:val="none" w:sz="0" w:space="0" w:color="auto"/>
              </w:divBdr>
            </w:div>
            <w:div w:id="1743141733">
              <w:marLeft w:val="0"/>
              <w:marRight w:val="0"/>
              <w:marTop w:val="0"/>
              <w:marBottom w:val="240"/>
              <w:divBdr>
                <w:top w:val="none" w:sz="0" w:space="0" w:color="auto"/>
                <w:left w:val="none" w:sz="0" w:space="0" w:color="auto"/>
                <w:bottom w:val="none" w:sz="0" w:space="0" w:color="auto"/>
                <w:right w:val="none" w:sz="0" w:space="0" w:color="auto"/>
              </w:divBdr>
            </w:div>
            <w:div w:id="866718339">
              <w:marLeft w:val="0"/>
              <w:marRight w:val="0"/>
              <w:marTop w:val="0"/>
              <w:marBottom w:val="240"/>
              <w:divBdr>
                <w:top w:val="none" w:sz="0" w:space="0" w:color="auto"/>
                <w:left w:val="none" w:sz="0" w:space="0" w:color="auto"/>
                <w:bottom w:val="none" w:sz="0" w:space="0" w:color="auto"/>
                <w:right w:val="none" w:sz="0" w:space="0" w:color="auto"/>
              </w:divBdr>
            </w:div>
            <w:div w:id="826357425">
              <w:marLeft w:val="0"/>
              <w:marRight w:val="0"/>
              <w:marTop w:val="0"/>
              <w:marBottom w:val="240"/>
              <w:divBdr>
                <w:top w:val="none" w:sz="0" w:space="0" w:color="auto"/>
                <w:left w:val="none" w:sz="0" w:space="0" w:color="auto"/>
                <w:bottom w:val="none" w:sz="0" w:space="0" w:color="auto"/>
                <w:right w:val="none" w:sz="0" w:space="0" w:color="auto"/>
              </w:divBdr>
            </w:div>
            <w:div w:id="1253395534">
              <w:marLeft w:val="0"/>
              <w:marRight w:val="0"/>
              <w:marTop w:val="0"/>
              <w:marBottom w:val="240"/>
              <w:divBdr>
                <w:top w:val="none" w:sz="0" w:space="0" w:color="auto"/>
                <w:left w:val="none" w:sz="0" w:space="0" w:color="auto"/>
                <w:bottom w:val="none" w:sz="0" w:space="0" w:color="auto"/>
                <w:right w:val="none" w:sz="0" w:space="0" w:color="auto"/>
              </w:divBdr>
            </w:div>
            <w:div w:id="19805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1406">
      <w:bodyDiv w:val="1"/>
      <w:marLeft w:val="0"/>
      <w:marRight w:val="0"/>
      <w:marTop w:val="0"/>
      <w:marBottom w:val="0"/>
      <w:divBdr>
        <w:top w:val="none" w:sz="0" w:space="0" w:color="auto"/>
        <w:left w:val="none" w:sz="0" w:space="0" w:color="auto"/>
        <w:bottom w:val="none" w:sz="0" w:space="0" w:color="auto"/>
        <w:right w:val="none" w:sz="0" w:space="0" w:color="auto"/>
      </w:divBdr>
    </w:div>
    <w:div w:id="237711496">
      <w:bodyDiv w:val="1"/>
      <w:marLeft w:val="0"/>
      <w:marRight w:val="0"/>
      <w:marTop w:val="0"/>
      <w:marBottom w:val="0"/>
      <w:divBdr>
        <w:top w:val="none" w:sz="0" w:space="0" w:color="auto"/>
        <w:left w:val="none" w:sz="0" w:space="0" w:color="auto"/>
        <w:bottom w:val="none" w:sz="0" w:space="0" w:color="auto"/>
        <w:right w:val="none" w:sz="0" w:space="0" w:color="auto"/>
      </w:divBdr>
    </w:div>
    <w:div w:id="534585273">
      <w:bodyDiv w:val="1"/>
      <w:marLeft w:val="0"/>
      <w:marRight w:val="0"/>
      <w:marTop w:val="0"/>
      <w:marBottom w:val="0"/>
      <w:divBdr>
        <w:top w:val="none" w:sz="0" w:space="0" w:color="auto"/>
        <w:left w:val="none" w:sz="0" w:space="0" w:color="auto"/>
        <w:bottom w:val="none" w:sz="0" w:space="0" w:color="auto"/>
        <w:right w:val="none" w:sz="0" w:space="0" w:color="auto"/>
      </w:divBdr>
    </w:div>
    <w:div w:id="804810162">
      <w:bodyDiv w:val="1"/>
      <w:marLeft w:val="0"/>
      <w:marRight w:val="0"/>
      <w:marTop w:val="0"/>
      <w:marBottom w:val="0"/>
      <w:divBdr>
        <w:top w:val="none" w:sz="0" w:space="0" w:color="auto"/>
        <w:left w:val="none" w:sz="0" w:space="0" w:color="auto"/>
        <w:bottom w:val="none" w:sz="0" w:space="0" w:color="auto"/>
        <w:right w:val="none" w:sz="0" w:space="0" w:color="auto"/>
      </w:divBdr>
    </w:div>
    <w:div w:id="887843768">
      <w:bodyDiv w:val="1"/>
      <w:marLeft w:val="0"/>
      <w:marRight w:val="0"/>
      <w:marTop w:val="0"/>
      <w:marBottom w:val="0"/>
      <w:divBdr>
        <w:top w:val="none" w:sz="0" w:space="0" w:color="auto"/>
        <w:left w:val="none" w:sz="0" w:space="0" w:color="auto"/>
        <w:bottom w:val="none" w:sz="0" w:space="0" w:color="auto"/>
        <w:right w:val="none" w:sz="0" w:space="0" w:color="auto"/>
      </w:divBdr>
    </w:div>
    <w:div w:id="1211115662">
      <w:bodyDiv w:val="1"/>
      <w:marLeft w:val="0"/>
      <w:marRight w:val="0"/>
      <w:marTop w:val="0"/>
      <w:marBottom w:val="0"/>
      <w:divBdr>
        <w:top w:val="none" w:sz="0" w:space="0" w:color="auto"/>
        <w:left w:val="none" w:sz="0" w:space="0" w:color="auto"/>
        <w:bottom w:val="none" w:sz="0" w:space="0" w:color="auto"/>
        <w:right w:val="none" w:sz="0" w:space="0" w:color="auto"/>
      </w:divBdr>
    </w:div>
    <w:div w:id="1461074464">
      <w:bodyDiv w:val="1"/>
      <w:marLeft w:val="0"/>
      <w:marRight w:val="0"/>
      <w:marTop w:val="0"/>
      <w:marBottom w:val="0"/>
      <w:divBdr>
        <w:top w:val="none" w:sz="0" w:space="0" w:color="auto"/>
        <w:left w:val="none" w:sz="0" w:space="0" w:color="auto"/>
        <w:bottom w:val="none" w:sz="0" w:space="0" w:color="auto"/>
        <w:right w:val="none" w:sz="0" w:space="0" w:color="auto"/>
      </w:divBdr>
    </w:div>
    <w:div w:id="1617977878">
      <w:bodyDiv w:val="1"/>
      <w:marLeft w:val="0"/>
      <w:marRight w:val="0"/>
      <w:marTop w:val="0"/>
      <w:marBottom w:val="0"/>
      <w:divBdr>
        <w:top w:val="none" w:sz="0" w:space="0" w:color="auto"/>
        <w:left w:val="none" w:sz="0" w:space="0" w:color="auto"/>
        <w:bottom w:val="none" w:sz="0" w:space="0" w:color="auto"/>
        <w:right w:val="none" w:sz="0" w:space="0" w:color="auto"/>
      </w:divBdr>
    </w:div>
    <w:div w:id="1682507172">
      <w:bodyDiv w:val="1"/>
      <w:marLeft w:val="0"/>
      <w:marRight w:val="0"/>
      <w:marTop w:val="0"/>
      <w:marBottom w:val="0"/>
      <w:divBdr>
        <w:top w:val="none" w:sz="0" w:space="0" w:color="auto"/>
        <w:left w:val="none" w:sz="0" w:space="0" w:color="auto"/>
        <w:bottom w:val="none" w:sz="0" w:space="0" w:color="auto"/>
        <w:right w:val="none" w:sz="0" w:space="0" w:color="auto"/>
      </w:divBdr>
    </w:div>
    <w:div w:id="1690833553">
      <w:bodyDiv w:val="1"/>
      <w:marLeft w:val="0"/>
      <w:marRight w:val="0"/>
      <w:marTop w:val="0"/>
      <w:marBottom w:val="0"/>
      <w:divBdr>
        <w:top w:val="none" w:sz="0" w:space="0" w:color="auto"/>
        <w:left w:val="none" w:sz="0" w:space="0" w:color="auto"/>
        <w:bottom w:val="none" w:sz="0" w:space="0" w:color="auto"/>
        <w:right w:val="none" w:sz="0" w:space="0" w:color="auto"/>
      </w:divBdr>
    </w:div>
    <w:div w:id="1994988036">
      <w:bodyDiv w:val="1"/>
      <w:marLeft w:val="0"/>
      <w:marRight w:val="0"/>
      <w:marTop w:val="0"/>
      <w:marBottom w:val="0"/>
      <w:divBdr>
        <w:top w:val="none" w:sz="0" w:space="0" w:color="auto"/>
        <w:left w:val="none" w:sz="0" w:space="0" w:color="auto"/>
        <w:bottom w:val="none" w:sz="0" w:space="0" w:color="auto"/>
        <w:right w:val="none" w:sz="0" w:space="0" w:color="auto"/>
      </w:divBdr>
    </w:div>
    <w:div w:id="2028213786">
      <w:bodyDiv w:val="1"/>
      <w:marLeft w:val="0"/>
      <w:marRight w:val="0"/>
      <w:marTop w:val="0"/>
      <w:marBottom w:val="0"/>
      <w:divBdr>
        <w:top w:val="none" w:sz="0" w:space="0" w:color="auto"/>
        <w:left w:val="none" w:sz="0" w:space="0" w:color="auto"/>
        <w:bottom w:val="none" w:sz="0" w:space="0" w:color="auto"/>
        <w:right w:val="none" w:sz="0" w:space="0" w:color="auto"/>
      </w:divBdr>
    </w:div>
    <w:div w:id="204501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sustainable-business/profile-tesco" TargetMode="External"/><Relationship Id="rId18" Type="http://schemas.openxmlformats.org/officeDocument/2006/relationships/hyperlink" Target="https://www.computerweekly.com/news/450421076/Tesco-customers-miss-out-on-deliveries-due-to-tech-fault" TargetMode="External"/><Relationship Id="rId26"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yperlink" Target="https://www.statista.com/statistics/661074/customer-satisfaction-loyalty-index-uk/" TargetMode="External"/><Relationship Id="rId7" Type="http://schemas.openxmlformats.org/officeDocument/2006/relationships/footnotes" Target="footnotes.xml"/><Relationship Id="rId12" Type="http://schemas.openxmlformats.org/officeDocument/2006/relationships/hyperlink" Target="https://www.forbes.com/companies/tesco/" TargetMode="External"/><Relationship Id="rId17" Type="http://schemas.openxmlformats.org/officeDocument/2006/relationships/hyperlink" Target="https://www.examinerlive.co.uk/whats-on/shopping/tesco-face-hundreds-complaints-after-24960192"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techtarget.com/whatis/definition/fishbone-diagram" TargetMode="External"/><Relationship Id="rId20" Type="http://schemas.openxmlformats.org/officeDocument/2006/relationships/hyperlink" Target="https://www.zoomshift.com/blog/workplace-challenges-and-solutions/"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j.1540-5885.2010.00782.x" TargetMode="External"/><Relationship Id="rId24" Type="http://schemas.openxmlformats.org/officeDocument/2006/relationships/hyperlink" Target="https://doi.org/10.1177/0950017016677942"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opengrowth.com/resources/shockingly-common-workplace-challenges" TargetMode="External"/><Relationship Id="rId23" Type="http://schemas.openxmlformats.org/officeDocument/2006/relationships/hyperlink" Target="https://www.mycustomer.com/service/management/tesco-losses-not-indicative-of-customer-satisfaction-levels-in-supermarket-sector" TargetMode="External"/><Relationship Id="rId28"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hyperlink" Target="https://www.testpartnership.com/blog/why-problem-solving-important.html"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108/HRMID-04-2017-0073" TargetMode="External"/><Relationship Id="rId22" Type="http://schemas.openxmlformats.org/officeDocument/2006/relationships/hyperlink" Target="https://www.tescobengaluru.com/news/how-analytics-helped-tesco-improve-its-customer-satisfaction-amid-covid-an-economic-times-coverage/" TargetMode="External"/><Relationship Id="rId27" Type="http://schemas.openxmlformats.org/officeDocument/2006/relationships/package" Target="embeddings/Microsoft_Excel_Worksheet1.xlsx"/><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00F0C-8F4F-49EB-AD0F-565471434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3835</Words>
  <Characters>21865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25649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dcterms:created xsi:type="dcterms:W3CDTF">2023-04-25T10:26:00Z</dcterms:created>
  <dcterms:modified xsi:type="dcterms:W3CDTF">2023-04-25T10:26:00Z</dcterms:modified>
</cp:coreProperties>
</file>