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bookmarkStart w:id="0" w:name="_GoBack"/>
      <w:bookmarkEnd w:id="0"/>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4F4959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w:t>
            </w:r>
            <w:r w:rsidR="00B228D6">
              <w:rPr>
                <w:b/>
                <w:color w:val="auto"/>
                <w:sz w:val="32"/>
              </w:rPr>
              <w:t>DEWI MORRIS</w:t>
            </w:r>
            <w:r w:rsidR="005A1BA3" w:rsidRPr="00E676F7">
              <w:rPr>
                <w:b/>
                <w:color w:val="auto"/>
                <w:sz w:val="32"/>
              </w:rPr>
              <w:t>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E93C54F" w14:textId="77777777" w:rsidR="00B228D6" w:rsidRDefault="00B228D6" w:rsidP="00340E9A">
            <w:pPr>
              <w:overflowPunct/>
              <w:autoSpaceDE/>
              <w:autoSpaceDN/>
              <w:adjustRightInd/>
              <w:ind w:right="237"/>
              <w:textAlignment w:val="auto"/>
              <w:rPr>
                <w:b/>
                <w:color w:val="auto"/>
                <w:sz w:val="32"/>
              </w:rPr>
            </w:pPr>
          </w:p>
          <w:p w14:paraId="4A4B1989" w14:textId="3EBAC7E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w:t>
            </w:r>
            <w:r w:rsidR="00B228D6">
              <w:rPr>
                <w:b/>
                <w:color w:val="auto"/>
                <w:sz w:val="32"/>
              </w:rPr>
              <w:t>1816486</w:t>
            </w:r>
            <w:r w:rsidRPr="00E676F7">
              <w:rPr>
                <w:b/>
                <w:color w:val="auto"/>
                <w:sz w:val="32"/>
              </w:rPr>
              <w:t>_____________________</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47B3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23BAD14D" w14:textId="77777777" w:rsidR="00014B61" w:rsidRPr="00014B61" w:rsidRDefault="00014B61" w:rsidP="00014B61">
      <w:pPr>
        <w:ind w:right="237"/>
        <w:jc w:val="both"/>
        <w:rPr>
          <w:sz w:val="24"/>
          <w:szCs w:val="24"/>
        </w:rPr>
      </w:pPr>
      <w:r w:rsidRPr="00014B61">
        <w:rPr>
          <w:sz w:val="24"/>
          <w:szCs w:val="24"/>
        </w:rPr>
        <w:t xml:space="preserve">Various theories and articles have been written concerning the importance of teamwork and its direct effect on the value of the work output (Garrison, 2010; Stewart, 2011; Tekleab, 2016; Rosenfeld, 2013). This work aims to explore the theories evolving around the subject of teamwork and the differing knowledge that exists to discuss its effectiveness. The aim of this piece of writing is to critically evaluate the theories of team dynamics as a means of developing team cohesion explaining why some teams cannot function, exploring theories and models relating to team dynamics and the way in which team cohesion can be improved. This piece of work will also look at what extent group dynamics are shaped by wider organisational and cultural norms.  As well as researching and discussing team dynamics, it will also consider why personality conflicts within teams occur and the strategies that can be adopted to enhance individual and team performance. More specifically, teamwork within the police service will be discussed and the reasons why dynamics can result in failing to comply with professional standards requirements with the view of demonstrating to the reader an understanding of organisational justice in policing context. </w:t>
      </w:r>
    </w:p>
    <w:p w14:paraId="50FC407A" w14:textId="77777777" w:rsidR="00014B61" w:rsidRPr="00014B61" w:rsidRDefault="00014B61" w:rsidP="00014B61">
      <w:pPr>
        <w:ind w:right="237"/>
        <w:jc w:val="both"/>
        <w:rPr>
          <w:sz w:val="24"/>
          <w:szCs w:val="24"/>
        </w:rPr>
      </w:pPr>
      <w:r w:rsidRPr="00014B61">
        <w:rPr>
          <w:sz w:val="24"/>
          <w:szCs w:val="24"/>
        </w:rPr>
        <w:t xml:space="preserve">As Rosenfield (2013) states, businesses and organisations fail when they cannot find a balance of dynamics within the team. Organisations depend on different </w:t>
      </w:r>
      <w:r w:rsidRPr="00014B61">
        <w:rPr>
          <w:sz w:val="24"/>
          <w:szCs w:val="24"/>
        </w:rPr>
        <w:lastRenderedPageBreak/>
        <w:t xml:space="preserve">departmental goals to achieve their overall objectives. Rosenfield (2013:1) defines a team as “work done by several associates, with each doing a part but all subordinating personal prominence to the efficiency of the whole”. This means that a team consists of several subordinates but each subordinate all gel together to achieve that one goal. As evidenced on the South Wales Police website, their organisations end goal is to “keep South Wales safe.” This means the encompassing teams that evolve around the end-goal need to function. The teams include CID, headquarters, response, the public protection unit as well as the administrative roles and cleaning jobs – these are all part of the overall organisational mission. </w:t>
      </w:r>
    </w:p>
    <w:p w14:paraId="7842696D" w14:textId="77777777" w:rsidR="00014B61" w:rsidRPr="00014B61" w:rsidRDefault="00014B61" w:rsidP="00014B61">
      <w:pPr>
        <w:ind w:right="237"/>
        <w:jc w:val="both"/>
        <w:rPr>
          <w:sz w:val="24"/>
          <w:szCs w:val="24"/>
        </w:rPr>
      </w:pPr>
      <w:r w:rsidRPr="00014B61">
        <w:rPr>
          <w:sz w:val="24"/>
          <w:szCs w:val="24"/>
        </w:rPr>
        <w:t>One theory concerning team dynamics is evaluated by Bruce Tuckman (1965). This theory outlines the stages where the team initially develops and transitions to becoming a cohesive and successful team. At the first stage, a group is made of individuals that are wary of one another due to unsureness and lack of trust. Occasionally a prominent leader emerges to direct and guide others. Tuckman suggests that following this a stage of volatile interactions occur between group members as they seek to develop a hierarchy amongst the team. Following questioning the leaders, developing sub-groups and cliques, Tuckman (1965) identifies the next stage where agreements are more common and the whole group begin to work towards a specific goal. Team members at this point begin to accept roles and responsibilities and unity is brought upon the team. Tuckman (1965) then points out the final stage of this process which is when team members start to develop a closer bond and relationships within the team begin to flourish. There will still be conflicts amongst members but these are more often than not quickly resolved as they individuals develop with higher levels of autonomy. One thing worth mentioning is that although more recent studies still seem to note the relevance of Tuckman’s five stage process in team progression, it is worth highlighting how much methods of communicating has developed since the theory was first considered by academics.</w:t>
      </w:r>
    </w:p>
    <w:p w14:paraId="26D36406" w14:textId="77777777" w:rsidR="00014B61" w:rsidRPr="00014B61" w:rsidRDefault="00014B61" w:rsidP="00014B61">
      <w:pPr>
        <w:ind w:right="237"/>
        <w:jc w:val="both"/>
        <w:rPr>
          <w:sz w:val="24"/>
          <w:szCs w:val="24"/>
        </w:rPr>
      </w:pPr>
      <w:r w:rsidRPr="00014B61">
        <w:rPr>
          <w:sz w:val="24"/>
          <w:szCs w:val="24"/>
        </w:rPr>
        <w:t xml:space="preserve">Finding a good balance in the team is the responsibility of supervisors and managers. A competent manager will look at the individuals within their department and find out, sometimes through trial and error, if and who work well together (Tekleab, 2016). The author Tekleab (2013) states that functional diversity can undermine team cohesion by triggering subgroup formations among team members; people who have been similarly trained in varying functions may be more likely to agree and identify with other individuals because of their professional social experiences. Occasionally this may have to be short-sighted in order to understand the initial reactions, but eventually a good supervisor will be able to mould the team in the right direction. The aim is for team members to respect each other’s differences and the team may again function cohesively. Some teams are unable to function for varying reasons, reasons other than the supervisor being unable to control the balance in team dynamics. Strong characters within a team can often have an impact on others within the department and may lead to them being put off working hard and to self-motivate. This is stated by Stewart (2012) who explains that individuals are motivated by shared beliefs among them regarding their task environment and mutual interactions among team members. This means individuals should be aligned in their thinking and can motivate each other to complete the necessary and required tasks. This has an effect on the team function. Guiette (2013) points out that a lot of these responsibilities are down to top management teams. Managers who are favourable towards one or more team member can also </w:t>
      </w:r>
      <w:r w:rsidRPr="00014B61">
        <w:rPr>
          <w:sz w:val="24"/>
          <w:szCs w:val="24"/>
        </w:rPr>
        <w:lastRenderedPageBreak/>
        <w:t xml:space="preserve">impact the way a team functions. This will have an effect on the rest of the team as they may sometimes see their work as pointless because they do not receive the credit they believe they deserve. Some theories relating to team dynamics include Stewart (2012) explains one theory described as normative control. Stewart (2013) explains the theory of normative control and explains how a sense of belonging and attachment invokes social pressure for individuals to comply with the organisational standards. This shows that team members should feel a sense of belonging and not feel excluded so they can be influenced by other team members to achieve organisational goals. Another similar theory is the rational control which captures the economic principles and what determines the provision of monetary rewards (Stewart, 2012). </w:t>
      </w:r>
    </w:p>
    <w:p w14:paraId="16B1038A" w14:textId="77777777" w:rsidR="00014B61" w:rsidRPr="00014B61" w:rsidRDefault="00014B61" w:rsidP="00014B61">
      <w:pPr>
        <w:ind w:right="237"/>
        <w:jc w:val="both"/>
        <w:rPr>
          <w:sz w:val="24"/>
          <w:szCs w:val="24"/>
        </w:rPr>
      </w:pPr>
      <w:r w:rsidRPr="00014B61">
        <w:rPr>
          <w:sz w:val="24"/>
          <w:szCs w:val="24"/>
        </w:rPr>
        <w:t xml:space="preserve">Occasionally teams are affected by the way other teams perform in organisations. If a team experience seeing another team having preferential treatment or jealousy due to their work environment, this may cause them to be negative and demotivated. This is again shown by Stewart (2012) who agrees that team members perceive rewards as being dependant on the input and decisions of their teammates. The way the wider organisation operates can run down the “pecking order” and influence across the sector of the organisation. For example, if a higher management individual has a certain way to conduct the organisation this may not only influence people around them but can also affect the attitudes of people within the wider organisation. Another example is the end-goal of the organisation and if individuals within the team can influence others. Filho (2015) describes the conceptual model of group cohesion as an important part of research on group dynamics in psychology and the fact that team cohesion is related to other team-level constructs. This proves how other teams can potentially have a positive influence on other groups within the organisation. Occasionally, as Martin (2014) states, the environment can be defined by key individuals and if they can inspire the rest of the team to follow suit. Another author, Rosenfeld (2013), agrees with this by stating that alliance teamwork is the coordination of knowledge and effort, in a spirit of harmony for the attainment of a definite purpose. The author here states the importance of individuals within a team effectively coming together to achieve the end-goal. Having said this, Filho (2015) makes an interesting observation stating that team cohesion is a multidimensional phenomenon that includes both social and task components at not only an individual level, but also at the team-level analysis. Filho (2015) discusses improving team dynamics by social cohesion; when teammates interact and enjoy each other’s company they tend to remain united to achieve shared performance-related goals.  </w:t>
      </w:r>
    </w:p>
    <w:p w14:paraId="1FE171F1" w14:textId="77777777" w:rsidR="00014B61" w:rsidRPr="00014B61" w:rsidRDefault="00014B61" w:rsidP="00014B61">
      <w:pPr>
        <w:ind w:right="237"/>
        <w:jc w:val="both"/>
        <w:rPr>
          <w:sz w:val="24"/>
          <w:szCs w:val="24"/>
        </w:rPr>
      </w:pPr>
      <w:r w:rsidRPr="00014B61">
        <w:rPr>
          <w:sz w:val="24"/>
          <w:szCs w:val="24"/>
        </w:rPr>
        <w:t xml:space="preserve">Cultural norms sways different teams in varying ways. Some teams are driven by their achievements and targets whilst other teams are driven by financial awards and recognition. The author, Stewart (2012) agrees with this stating teams that are money-orientated tend to work if there is something that will benefit them. The theory behind this is that these individuals have a rational form of peer-based control where their desire to obtain rewards motivates individuals to pursue goals and to comply with the standards set out by peers (Stewart, 2012). Cross-understanding of the same goals is important to any organisation and thus should flow down from the top echelons of management down to the regular employees (Guiette, 2013). The authors here have stated that wider organisational cultural norms can strongly influence the team dynamics and the way they operate. Varying personalities within the team will therefore work according to the cultural norms that influence them. </w:t>
      </w:r>
    </w:p>
    <w:p w14:paraId="26DCF5DB" w14:textId="77777777" w:rsidR="00014B61" w:rsidRPr="00014B61" w:rsidRDefault="00014B61" w:rsidP="00014B61">
      <w:pPr>
        <w:ind w:right="237"/>
        <w:jc w:val="both"/>
        <w:rPr>
          <w:sz w:val="24"/>
          <w:szCs w:val="24"/>
        </w:rPr>
      </w:pPr>
      <w:r w:rsidRPr="00014B61">
        <w:rPr>
          <w:sz w:val="24"/>
          <w:szCs w:val="24"/>
        </w:rPr>
        <w:lastRenderedPageBreak/>
        <w:t>This part of the discussion aims to consider how and why inter-personal conflict can occur within a team and the available strategies that can be adopted to enhance individual and team performance. Tekleab (2016) makes an interesting point stating having a strategy which involves a high level of team integration will bring individuals from different functional backgrounds to improve interpersonal relationships and cohesiveness. This is likely to positively influence team operation and improve the way teams work. Buckenmyer (2001) holds the view that a collection of individuals with their own agenda and personalities will not work well together; having a unified objective as a strategy to team cohesion will enhance individual and team performance. The author (Buckenmyer, 2001) expands on this point stating that “free riders” within a team environment will negatively affect other members because the other members may feel that they have to “take up the slack”, they lack knowledge and if they felt they lacked the skills. This clearly shows how inter-personal conflict can occur if some individuals feel a lack of support from other team members towards the objectives of their environment. It is therefore important for individuals to start their careers or university courses having a positive experience with team environment in order for them to be able to handle team situations (Buckenmyer, 2001). When new team members start their work careers within an environment, the above research shows that the preliminary activities will influence the way they work. This shows that it is important for the workplace to adopt a strategy that allows individuals to feel like they are contributing towards the objective of the team thus making them feel like key contributors and strong influencers.</w:t>
      </w:r>
    </w:p>
    <w:p w14:paraId="05D09B18" w14:textId="77777777" w:rsidR="00014B61" w:rsidRPr="00014B61" w:rsidRDefault="00014B61" w:rsidP="00014B61">
      <w:pPr>
        <w:ind w:right="237"/>
        <w:jc w:val="both"/>
        <w:rPr>
          <w:sz w:val="24"/>
          <w:szCs w:val="24"/>
        </w:rPr>
      </w:pPr>
      <w:r w:rsidRPr="00014B61">
        <w:rPr>
          <w:sz w:val="24"/>
          <w:szCs w:val="24"/>
        </w:rPr>
        <w:t xml:space="preserve">This next section aims to consider the team dynamics within the police service and how it may influence professional standards being complied with. Without team dynamics the police service will fail to exist and it is of paramount importance that teamwork and team cohesion is at the forefront of the organisation. The police is made of a significant amount of varying departments, specialities and expertise; changeable service levels, a cross-section of personalities and fluctuating viewpoints are quite rare in an organisation but the police have a unique recruitment process which allows it to reach out to a vast spectrum of society. This is not only a strong point of the police but it also brings with it a challenge that needs to be identified – the need for each of these individuals to comply with team priorities and objectives. Society sees police in the United Kingdom as a service that “police by consent;” this shows that team priorities must be held on the same level as the wider general public.  </w:t>
      </w:r>
    </w:p>
    <w:p w14:paraId="2EDA949A" w14:textId="77777777" w:rsidR="00014B61" w:rsidRPr="00014B61" w:rsidRDefault="00014B61" w:rsidP="00014B61">
      <w:pPr>
        <w:ind w:right="237"/>
        <w:jc w:val="both"/>
        <w:rPr>
          <w:sz w:val="24"/>
          <w:szCs w:val="24"/>
        </w:rPr>
      </w:pPr>
      <w:r w:rsidRPr="00014B61">
        <w:rPr>
          <w:sz w:val="24"/>
          <w:szCs w:val="24"/>
        </w:rPr>
        <w:t xml:space="preserve">Within the police service, it is common knowledge that the code of ethics is at the heart of all aspects of operation. With it success presents itself and without it, failures occur and the organisation is susceptible to serious faults and failures. The influence of professional standards is high within team dynamics, it gives the team a level which they need to adhere to and operate by. Failing to comply with the standard set out within the code of ethics may and will have serious consequences for those individuals responsible. Organisational justice regards how an employee views the organisation in which they are involved this resulting in their attitudes and behaviour. Within a policing context, team influence significantly affects the individual’s initial and ongoing attitude. The behaviour of the organisation could have a harmful effect on an employee’s output. Policing officers are governed by policy and the maintenance of professionalism which is implanted during the training phase as well as the wider-organisational cultural values and beliefs.     </w:t>
      </w:r>
    </w:p>
    <w:p w14:paraId="1283AA38" w14:textId="77777777" w:rsidR="00014B61" w:rsidRPr="00014B61" w:rsidRDefault="00014B61" w:rsidP="00014B61">
      <w:pPr>
        <w:ind w:right="237"/>
        <w:jc w:val="both"/>
        <w:rPr>
          <w:sz w:val="24"/>
          <w:szCs w:val="24"/>
        </w:rPr>
      </w:pPr>
      <w:r w:rsidRPr="00014B61">
        <w:rPr>
          <w:sz w:val="24"/>
          <w:szCs w:val="24"/>
        </w:rPr>
        <w:t xml:space="preserve">Police powers are regulated by legislation and codes of practice. These are put in place to not only protect the public but are also there to protect the police. The </w:t>
      </w:r>
      <w:r w:rsidRPr="00014B61">
        <w:rPr>
          <w:sz w:val="24"/>
          <w:szCs w:val="24"/>
        </w:rPr>
        <w:lastRenderedPageBreak/>
        <w:t xml:space="preserve">college of policing (2020) discusses the importance of withholding the legalities and police should have knowledge of the available powers in order to complete this ethically and within the law. Officers may complete their tasks differently and will likely hold varying views on how to conduct certain methods correctly. For example, a police officer who has ten years’ experience is likely to complete a “stop search” exercise differently from an officer who has six months experience. The way the experienced officer conducts his/her task may influence the method used by the individual with less experience. Having a mixture of experiences and personalities within a team is certain to impact the team dynamics however it is very important to keep the objectives, along with the appropriate legislation and legalities in mind. </w:t>
      </w:r>
    </w:p>
    <w:p w14:paraId="4E9085BF" w14:textId="51DD6A54" w:rsidR="00025650" w:rsidRDefault="00014B61" w:rsidP="00014B61">
      <w:pPr>
        <w:ind w:right="237"/>
        <w:jc w:val="both"/>
        <w:rPr>
          <w:sz w:val="24"/>
          <w:szCs w:val="24"/>
        </w:rPr>
      </w:pPr>
      <w:r w:rsidRPr="00014B61">
        <w:rPr>
          <w:sz w:val="24"/>
          <w:szCs w:val="24"/>
        </w:rPr>
        <w:t>To conclude, this essay has highlighted various theories involving team dynamics and development and has attempted to critically evaluate these theories. Inter-personal conflict within policing context has also been discussed and the strategies that can be utilised to overcome these conflicts in order to improve performance. Tuckman (1965) highlights that the success of a team is dependent on the awareness of strategies to overcome conflicts and adversities resulting in enhanced team performance. This shows the importance of strategies to help drive team cohesion in order to not only directly improve performance but also to develop a positive and successful culture which helps bring newer team members on board with the objectives.</w:t>
      </w:r>
    </w:p>
    <w:p w14:paraId="3644F773" w14:textId="2F23CB01" w:rsidR="00014B61" w:rsidRDefault="00014B61" w:rsidP="00014B61">
      <w:pPr>
        <w:ind w:right="237"/>
        <w:jc w:val="both"/>
        <w:rPr>
          <w:sz w:val="24"/>
          <w:szCs w:val="24"/>
        </w:rPr>
      </w:pPr>
    </w:p>
    <w:p w14:paraId="0B2FA5E1" w14:textId="77777777" w:rsidR="00AE747E" w:rsidRDefault="00AE747E" w:rsidP="00014B61">
      <w:pPr>
        <w:ind w:right="237"/>
        <w:jc w:val="both"/>
        <w:rPr>
          <w:sz w:val="24"/>
          <w:szCs w:val="24"/>
        </w:rPr>
      </w:pPr>
    </w:p>
    <w:p w14:paraId="1C42ADCA" w14:textId="138B1D81" w:rsidR="00014B61" w:rsidRPr="00E676F7" w:rsidRDefault="00014B61" w:rsidP="00014B61">
      <w:pPr>
        <w:ind w:right="237"/>
        <w:jc w:val="both"/>
        <w:rPr>
          <w:sz w:val="24"/>
          <w:szCs w:val="24"/>
        </w:rPr>
      </w:pPr>
      <w:r>
        <w:rPr>
          <w:sz w:val="24"/>
          <w:szCs w:val="24"/>
        </w:rPr>
        <w:t>Words: 2,325</w:t>
      </w: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50C7CD1B" w:rsidR="5B843AF0" w:rsidRDefault="5B843AF0" w:rsidP="5B843AF0">
      <w:pPr>
        <w:ind w:right="237"/>
        <w:jc w:val="both"/>
        <w:rPr>
          <w:rFonts w:eastAsia="Arial"/>
          <w:color w:val="000000" w:themeColor="text1"/>
          <w:sz w:val="24"/>
          <w:szCs w:val="24"/>
        </w:rPr>
      </w:pPr>
    </w:p>
    <w:p w14:paraId="2F5FA11E" w14:textId="77777777" w:rsidR="00014B61" w:rsidRPr="00014B61" w:rsidRDefault="00014B61" w:rsidP="00014B61">
      <w:pPr>
        <w:ind w:right="237"/>
        <w:jc w:val="both"/>
        <w:rPr>
          <w:rFonts w:eastAsia="Arial"/>
          <w:color w:val="000000" w:themeColor="text1"/>
          <w:sz w:val="24"/>
          <w:szCs w:val="24"/>
        </w:rPr>
      </w:pPr>
      <w:r w:rsidRPr="00014B61">
        <w:rPr>
          <w:rFonts w:eastAsia="Arial"/>
          <w:color w:val="000000" w:themeColor="text1"/>
          <w:sz w:val="24"/>
          <w:szCs w:val="24"/>
        </w:rPr>
        <w:t>This essay aims to give the reader a brief insight in to an incident whereby the writer played a significant role in dealing with a victim of crime. The writer then hopes the reader will learn about social and legislative contexts with any relevant cultural, ethnicity and language issues. Following this, an evaluation of the appropriateness of different approaches used by police and other professionals in supporting or managing people at risk. The essay will then explore what works in relation to tackling repeat victimisation and repeat offending before concluding.</w:t>
      </w:r>
    </w:p>
    <w:p w14:paraId="02B4D0A5" w14:textId="77777777" w:rsidR="00014B61" w:rsidRPr="00014B61" w:rsidRDefault="00014B61" w:rsidP="00014B61">
      <w:pPr>
        <w:ind w:right="237"/>
        <w:jc w:val="both"/>
        <w:rPr>
          <w:rFonts w:eastAsia="Arial"/>
          <w:color w:val="000000" w:themeColor="text1"/>
          <w:sz w:val="24"/>
          <w:szCs w:val="24"/>
        </w:rPr>
      </w:pPr>
      <w:r w:rsidRPr="00014B61">
        <w:rPr>
          <w:rFonts w:eastAsia="Arial"/>
          <w:color w:val="000000" w:themeColor="text1"/>
          <w:sz w:val="24"/>
          <w:szCs w:val="24"/>
        </w:rPr>
        <w:t xml:space="preserve">The incident in question occurred in March 2020 in the Northern sector of South Wales Police. The victim is a female and the offender is a male, her ex-partner. The female is a victim of harassment following hundreds of unwanted emails, unnecessary phone calls and family members being contacted excessively. The female has then contacted police for assistance as a result of feeling harassed and distressed by her ex-partners obsessive actions. The female has stated that she is not willing to support police prosecution but wishes for police to speak to the male. Based on the initial disclosure made by the victim, police have decided to purse formal action against the male and he has eventually been contacted and provided an account under caution. The victim has since provided a written statement to police and police have issued a high risk personal protection notice on behalf of the female to make agencies and services aware. Although the female had good spoken English she was of Asian origin and the culture she had experienced was private and reticent. As the initial disclosure disclosed evidence that the male had committed an offence under the Protection from Harassment Act 1997 and that this was a domestic matter this should be treated with priority and the available information should be obtained as early as possible. As the victim was not willing to share further information it would deem difficult to gather sufficient evidence to fully prosecute. I had however identified this female as a high risk victim and passed </w:t>
      </w:r>
      <w:r w:rsidRPr="00014B61">
        <w:rPr>
          <w:rFonts w:eastAsia="Arial"/>
          <w:color w:val="000000" w:themeColor="text1"/>
          <w:sz w:val="24"/>
          <w:szCs w:val="24"/>
        </w:rPr>
        <w:lastRenderedPageBreak/>
        <w:t xml:space="preserve">relevant information to partner agencies and ensured they received a full briefing of her needs and vulnerabilities. Despite trying to gain the victim’s full support on this matter, her cultural difference meant she would not cooperate due to her beliefs and principles. The female in question came from a male-domineering background and she found it difficult to understand questioning a male’s authority and seemed to understand this controlling and obsessive behaviour as normal. During my investigation I often thought that she saw herself as the perpetrator. As already mentioned, police did not receive her full support and as the service is victim-led there was little we could gather to go to court with the subject of this crime. The options available to us were to take the matter as far as possible with the little support we had available and to put strategies and care in place to best safeguard the victim. </w:t>
      </w:r>
    </w:p>
    <w:p w14:paraId="6DB50E20" w14:textId="77777777" w:rsidR="00014B61" w:rsidRPr="00014B61" w:rsidRDefault="00014B61" w:rsidP="00014B61">
      <w:pPr>
        <w:ind w:right="237"/>
        <w:jc w:val="both"/>
        <w:rPr>
          <w:rFonts w:eastAsia="Arial"/>
          <w:color w:val="000000" w:themeColor="text1"/>
          <w:sz w:val="24"/>
          <w:szCs w:val="24"/>
        </w:rPr>
      </w:pPr>
      <w:r w:rsidRPr="00014B61">
        <w:rPr>
          <w:rFonts w:eastAsia="Arial"/>
          <w:color w:val="000000" w:themeColor="text1"/>
          <w:sz w:val="24"/>
          <w:szCs w:val="24"/>
        </w:rPr>
        <w:t xml:space="preserve">Having aimed to provide a brief description of the incident, this next section aims to provide a critical evaluation of the appropriateness of different approaches used by professionals and the police service in supporting or managing vulnerable people or people at risk of harm. The victim in this incident received support by ways of Women’s Aid and local authority where she was given the opportunity to discuss her needs and expectations and how these last events had affected her mental wellbeing. The motto of the British police is to keep people safe and to serve the people it protects. More specifically, South Wales police aims to keep South Wales safe. Victims of crime are classed as vulnerable and many of these people have no support groups or individuals that they can reply upon for help and support. The police can provide a unique service to these individuals by protecting them directly from their perpetrators and by indirectly involving them with multi-agency partnerships that can offer ongoing services. Initially a police officer will be called to investigate a specific crime and he or she will need to use their judgement to identify the crime that has taken place, the victims’ needs and expectations and the extent to which they believe the individual is at risk or further harm. Police officers should be skilled at identifying these factors however it is often down to individual discretion as to what effort and care they put in to helping the individuals. On one hand, carelessness may lead to missed opportunities in helping the vulnerable but on the other hand, high expectations can lead to greater disappointment and resources being invested unnecessarily. The college of policing (2020) states that police training equip front line officers to identify signs of vulnerability and to take effective action at the earliest opportunity. The college of policing (2020) identify the police approach as personal factors and situational factors equating to harm or risk of harm. Police officers are not alone, services and organisations work together to support the work necessary for vulnerable people. The college of policing (2020) discusses the effectiveness of developing a strategy for keeping the victim informed. This is an effective method because the victim’s confidence is restored as he or she knows that the police are spending time updating them with progress and updates. This is effective as a short-term solution but it is essential for the victim to receive ongoing support in the same manner. As mentioned, the initial work is instrumental in identifying signs of vulnerability and the officer has a responsibility to provide information via a public protection notice (PPN) that will be key in supporting these victims. Child support, Women’s Aid, MARAC (multi agency risk assessment conference) and Social services are just a few support agencies available to individuals who are responsible for managing ongoing support to vulnerability cases. The partner agencies will assist in helping the victims with coping methods and </w:t>
      </w:r>
      <w:r w:rsidRPr="00014B61">
        <w:rPr>
          <w:rFonts w:eastAsia="Arial"/>
          <w:color w:val="000000" w:themeColor="text1"/>
          <w:sz w:val="24"/>
          <w:szCs w:val="24"/>
        </w:rPr>
        <w:lastRenderedPageBreak/>
        <w:t xml:space="preserve">assisting them in “moving on”. This could be assisting with housing, local authority support and many more. </w:t>
      </w:r>
    </w:p>
    <w:p w14:paraId="55EBC6B4" w14:textId="77777777" w:rsidR="00014B61" w:rsidRPr="00014B61" w:rsidRDefault="00014B61" w:rsidP="00014B61">
      <w:pPr>
        <w:ind w:right="237"/>
        <w:jc w:val="both"/>
        <w:rPr>
          <w:rFonts w:eastAsia="Arial"/>
          <w:color w:val="000000" w:themeColor="text1"/>
          <w:sz w:val="24"/>
          <w:szCs w:val="24"/>
        </w:rPr>
      </w:pPr>
      <w:r w:rsidRPr="00014B61">
        <w:rPr>
          <w:rFonts w:eastAsia="Arial"/>
          <w:color w:val="000000" w:themeColor="text1"/>
          <w:sz w:val="24"/>
          <w:szCs w:val="24"/>
        </w:rPr>
        <w:t xml:space="preserve">As well as identifying and supporting vulnerable people, this section now aims to provide the reader with an exploration by discussing what works in relation to tackling repeat victimisation and repeat offending. The previous part of this essay discussed the support available to victims directly, but it is also an equal challenge to manage the offenders and to avoid repeat events. As well as the initial support to victims in removing perpetrators and setting short-term safeguarding measures, there are ongoing methods that allow repetition to be avoided. The first response officer will often turn up to a vulnerable person’s call and, based on their judgement, will arrest an individual following an allegation that he or she has committed or is about to commit a crime. Following the arrest a thorough investigation will consider availability of evidence, an opportunity for both parties to give their account and a police or court decision made to decide how the enquiry will proceed. For example, it may be decided that a DVPN or DVPO is necessary so the perpetrator and victim should not come in to close contact with one another. This short-term solution allows the investigation to continue before a more serious and applicable method is decided. In terms of breaches to these terms, an arrest is made easier as breaching those rules is an offence. The police also have opportunities to place warning markers against a house or a victim to allow for better judgement when attending a call. For example, if the police are dealing with a perpetrator who happens to be a repeat offender of a certain crime it can help when needing to make a judgement call. The college of police (2020) discusses how the majority of people who break the law commit just one or two minor offences, a small portion of offenders go on to commit a large portion of crime. Evidence from the Home Office (2001) suggests that 10 per cent of active offenders are responsible for 50 per cent of all crime committed. Avoiding repeat offending is certainly a challenge and police not only deal with criminals by punishment alone; often police will be able to identify criminals who themselves could be vulnerable and refer them to supporting agencies. This could assist in crime prevention because the perpetrator receives necessary support such as assistance in housing, social services intervention with child care or any other way of support. </w:t>
      </w:r>
    </w:p>
    <w:p w14:paraId="1C1476A1" w14:textId="5D2917F9" w:rsidR="00014B61" w:rsidRDefault="00014B61" w:rsidP="00014B61">
      <w:pPr>
        <w:ind w:right="237"/>
        <w:jc w:val="both"/>
        <w:rPr>
          <w:rFonts w:eastAsia="Arial"/>
          <w:color w:val="000000" w:themeColor="text1"/>
          <w:sz w:val="24"/>
          <w:szCs w:val="24"/>
        </w:rPr>
      </w:pPr>
      <w:r w:rsidRPr="00014B61">
        <w:rPr>
          <w:rFonts w:eastAsia="Arial"/>
          <w:color w:val="000000" w:themeColor="text1"/>
          <w:sz w:val="24"/>
          <w:szCs w:val="24"/>
        </w:rPr>
        <w:t xml:space="preserve">To conclude, this essay has aimed to provide the reader with a brief description of an incident that I was involved in where I dealt with a victim of harassment from her ex-partner. The victim did not wish to pursue any form of complaint but received all the available police support and professional help. This essay has then evaluated the appropriateness of different approaches used by police and professionals when dealing with vulnerable people before finally discussing the methods used in tackling repeat victimisation and repeat offending.     </w:t>
      </w:r>
    </w:p>
    <w:p w14:paraId="0C89A093" w14:textId="31804699" w:rsidR="00014B61" w:rsidRDefault="00014B61" w:rsidP="00014B61">
      <w:pPr>
        <w:ind w:right="237"/>
        <w:jc w:val="both"/>
        <w:rPr>
          <w:rFonts w:eastAsia="Arial"/>
          <w:color w:val="000000" w:themeColor="text1"/>
          <w:sz w:val="24"/>
          <w:szCs w:val="24"/>
        </w:rPr>
      </w:pPr>
    </w:p>
    <w:p w14:paraId="21213653" w14:textId="77777777" w:rsidR="00AE747E" w:rsidRDefault="00AE747E" w:rsidP="00014B61">
      <w:pPr>
        <w:ind w:right="237"/>
        <w:jc w:val="both"/>
        <w:rPr>
          <w:rFonts w:eastAsia="Arial"/>
          <w:color w:val="000000" w:themeColor="text1"/>
          <w:sz w:val="24"/>
          <w:szCs w:val="24"/>
        </w:rPr>
      </w:pPr>
    </w:p>
    <w:p w14:paraId="67662ACC" w14:textId="6B270FA8" w:rsidR="00014B61" w:rsidRPr="00E676F7" w:rsidRDefault="00014B61" w:rsidP="00014B61">
      <w:pPr>
        <w:ind w:right="237"/>
        <w:jc w:val="both"/>
        <w:rPr>
          <w:rFonts w:eastAsia="Arial"/>
          <w:color w:val="000000" w:themeColor="text1"/>
          <w:sz w:val="24"/>
          <w:szCs w:val="24"/>
        </w:rPr>
      </w:pPr>
      <w:r>
        <w:rPr>
          <w:rFonts w:eastAsia="Arial"/>
          <w:color w:val="000000" w:themeColor="text1"/>
          <w:sz w:val="24"/>
          <w:szCs w:val="24"/>
        </w:rPr>
        <w:t>Words: 1,495 words</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0953C0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347B3B" w:rsidRPr="00347B3B">
        <w:rPr>
          <w:rStyle w:val="normaltextrun"/>
          <w:rFonts w:ascii="Brush Script MT" w:hAnsi="Brush Script MT" w:cs="Arial"/>
          <w:color w:val="000000"/>
          <w:sz w:val="40"/>
        </w:rPr>
        <w:t>Dewi Morris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FF56DA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347B3B">
        <w:rPr>
          <w:rStyle w:val="normaltextrun"/>
          <w:rFonts w:ascii="Arial" w:hAnsi="Arial" w:cs="Arial"/>
          <w:color w:val="000000"/>
        </w:rPr>
        <w:t>16/07/2020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4058BAA" w14:textId="77777777" w:rsidR="00014B61" w:rsidRPr="00014B61" w:rsidRDefault="00014B61" w:rsidP="00014B61">
      <w:pPr>
        <w:ind w:right="237"/>
        <w:jc w:val="both"/>
        <w:rPr>
          <w:sz w:val="24"/>
          <w:szCs w:val="24"/>
        </w:rPr>
      </w:pPr>
      <w:r w:rsidRPr="00014B61">
        <w:rPr>
          <w:sz w:val="24"/>
          <w:szCs w:val="24"/>
        </w:rPr>
        <w:t>This essay aims to give the reader an insight in to the usefulness of information and intelligence and how it can be used to disrupt prevalent criminal activity by effective policing of the roads. Examples of prevalent criminal activity will be used to emphasise its importance and how police can have a major impact on the effectiveness of crime by policing roads effectively. The essay aims to evaluate information and intelligence critically by exploring the benefits and disadvantages of methods used. The second section of this essay will then explore how ANPR can be used by police as an investigative resource when disrupting criminal activity. Examples of this will also be used to emphasise its effectiveness.</w:t>
      </w:r>
    </w:p>
    <w:p w14:paraId="53CBC914" w14:textId="77777777" w:rsidR="00014B61" w:rsidRPr="00014B61" w:rsidRDefault="00014B61" w:rsidP="00014B61">
      <w:pPr>
        <w:ind w:right="237"/>
        <w:jc w:val="both"/>
        <w:rPr>
          <w:sz w:val="24"/>
          <w:szCs w:val="24"/>
        </w:rPr>
      </w:pPr>
      <w:r w:rsidRPr="00014B61">
        <w:rPr>
          <w:sz w:val="24"/>
          <w:szCs w:val="24"/>
        </w:rPr>
        <w:t xml:space="preserve">To help understand this topic, the college of policing (2020) generally describes information as “all information obtained, recorded or processed for a policing purpose” (college of policing, 2020). The information includes processed information, and information subject to a process of evaluation (college of policing, 2020). This latter section is also known as intelligence. Intelligence is described by the college of policing (2020) as collected information that has been developed for action and there is likely to be specific reasons for collecting it. Police collate information and various intelligence to form operations that have a significant and serious impact on disrupting criminal activity. Roads policing form a valuable contribution towards collating this information in disrupting the road networks where criminal activity is common.    </w:t>
      </w:r>
    </w:p>
    <w:p w14:paraId="4BEDF9AE" w14:textId="77777777" w:rsidR="00014B61" w:rsidRPr="00014B61" w:rsidRDefault="00014B61" w:rsidP="00014B61">
      <w:pPr>
        <w:ind w:right="237"/>
        <w:jc w:val="both"/>
        <w:rPr>
          <w:sz w:val="24"/>
          <w:szCs w:val="24"/>
        </w:rPr>
      </w:pPr>
      <w:r w:rsidRPr="00014B61">
        <w:rPr>
          <w:sz w:val="24"/>
          <w:szCs w:val="24"/>
        </w:rPr>
        <w:t xml:space="preserve">The college of policing (2019) states that criminals, from minor motoring offences to international organised crime, use roads to conduct their activity and to carry out their work. Police powers allow officers to stop vehicles when they have a reasonable suspicion that the driver may be carrying out illegal activity. Section 163 of the Road Traffic Act 1988 states that a person driving a mechanically propelled vehicle on a road must stop when required to do so by an officer in uniform. Police officers have the power to stop vehicles if they have reasonable cause to believe that a driver is committing an offence. The information obtained by these investigations can then be put forward towards the police systems that collate data for potentially valuable enquiries. For example, if a police officer had reasonable suspicion to believe that a group of individuals were driving a vehicle late at night </w:t>
      </w:r>
      <w:r w:rsidRPr="00014B61">
        <w:rPr>
          <w:sz w:val="24"/>
          <w:szCs w:val="24"/>
        </w:rPr>
        <w:lastRenderedPageBreak/>
        <w:t xml:space="preserve">he may see their behaviour as suspicious. Upon checking the persons, the officer will likely decide to take details from all individuals and submit their behaviour traits on an intelligence form. That intelligence form will then be forwarded to the relevant department who will submit it for future references. If that particular vehicle or associates are linked to criminal activity, it would be an asset in identifying the vehicle or persons in checking as the additional intelligence may confirm future evidence. On another occasion, a police officer may be completing “random” checks on vehicles within an area and decides to investigate a suspicious vehicle containing a male not from the local area and a female who looks visibly intimidated and vulnerable. On this occasion, no offences may become evident for the police to pursue but the officer has the opportunity to submit this via the form of an intelligence form which may prove instrumental at a later date in collating valuable evidence. This female could be linked to an organised crime group whereby the intelligence can assist departments in collating information. As is true about many police work, it could prove to be useless information but is certainly worth noting as potential input. These inputs are only examples of how information and intelligence can be used in the disruption of criminal activity by effective policing of the roads. </w:t>
      </w:r>
    </w:p>
    <w:p w14:paraId="039053E4" w14:textId="77777777" w:rsidR="00014B61" w:rsidRPr="00014B61" w:rsidRDefault="00014B61" w:rsidP="00014B61">
      <w:pPr>
        <w:ind w:right="237"/>
        <w:jc w:val="both"/>
        <w:rPr>
          <w:sz w:val="24"/>
          <w:szCs w:val="24"/>
        </w:rPr>
      </w:pPr>
      <w:r w:rsidRPr="00014B61">
        <w:rPr>
          <w:sz w:val="24"/>
          <w:szCs w:val="24"/>
        </w:rPr>
        <w:t xml:space="preserve">Section 23 of the Misuse of Drugs Act 1971 gives a police officer powers to search and obtain evidence when he or she has reasonable grounds to suspect that any person is in possession of a controlled drug in contravention of this act (legislation.gov.uk). Drugs are a common contributor to most criminal offences with organised crime groups and therefore any information or intelligence that is linked to these offences will provide valuable information that can be used in the disruption of criminal activity. An example of this is if a police officer has reasonable grounds to suspect that a particular vehicle is being used in the activity of drug smuggling. The officer decides to utilise their power under Section 23 of the Misuse of Drugs Act 1971 to search this vehicle (after the persons) in order to see if there are any offences identified. If the police officer is unable to locate any drugs within the vehicle but does find some potential equipment that could be used to assist in criminality, he or she may decide to submit intelligence to link the persons and vehicle to possible drug-related criminality. The relevant monitors in place can then use this information to gather more information in the form of surveillance, stop and search or for ongoing investigative work.  </w:t>
      </w:r>
    </w:p>
    <w:p w14:paraId="52EF16D6" w14:textId="77777777" w:rsidR="00014B61" w:rsidRPr="00014B61" w:rsidRDefault="00014B61" w:rsidP="00014B61">
      <w:pPr>
        <w:ind w:right="237"/>
        <w:jc w:val="both"/>
        <w:rPr>
          <w:sz w:val="24"/>
          <w:szCs w:val="24"/>
        </w:rPr>
      </w:pPr>
      <w:r w:rsidRPr="00014B61">
        <w:rPr>
          <w:sz w:val="24"/>
          <w:szCs w:val="24"/>
        </w:rPr>
        <w:t xml:space="preserve">Section 1 of the Police and Criminal Evidence Act 1984 also applies to how information and intelligence can be used in the disruption of prevalent criminal activity by effective roads policing. The act states that a constable “may exercise any power conferred by this section……may search…any person or vehicle for stolen prohibited articles…an offensive weapon or an article made or adapted for use in the connection with an offence…” (legislation.gov.uk). Road networks are instrumental in carrying out criminal activities. If a constable has reasonable grounds to believe that a person is carrying an article to assist in criminal activity he or she has the power, under section 1 of PACE to search the person and vehicle for these articles. If an offence is not committed (for example, an offensive weapon is not found) the constable can submit an intelligence entry based on their perception of the individuals in question. The persons may be behaving in a suspicious manner, could be loitering in certain areas and their demeanour may suggest to the officer that they could be involved in organised crime. The officer can then conduct his or her search on the vehicle and failing in finding any illegal findings can submit the relevant intelligence for future evidence. For example, the vehicle would not be </w:t>
      </w:r>
      <w:r w:rsidRPr="00014B61">
        <w:rPr>
          <w:sz w:val="24"/>
          <w:szCs w:val="24"/>
        </w:rPr>
        <w:lastRenderedPageBreak/>
        <w:t xml:space="preserve">conducting any offences if they were to travel on the same road, with suspicious person on board, several times in an hour. Although there is no reason to conduct any arrests, the officer may wish to submit intelligence including as much detail to that effect of their suspicious behaviour. </w:t>
      </w:r>
    </w:p>
    <w:p w14:paraId="394BF4BF" w14:textId="77777777" w:rsidR="00014B61" w:rsidRPr="00014B61" w:rsidRDefault="00014B61" w:rsidP="00014B61">
      <w:pPr>
        <w:ind w:right="237"/>
        <w:jc w:val="both"/>
        <w:rPr>
          <w:sz w:val="24"/>
          <w:szCs w:val="24"/>
        </w:rPr>
      </w:pPr>
      <w:r w:rsidRPr="00014B61">
        <w:rPr>
          <w:sz w:val="24"/>
          <w:szCs w:val="24"/>
        </w:rPr>
        <w:t xml:space="preserve">The Orodite consulting (2009) simply describes the national intelligence model (NIM) as the professional management of intelligence to keep a blanket consistency across the various levels of policing. The NIM does not necessarily always look at crime, but its main focus is to manage the information available to the police via this business process model from organised crime to road safety. The NIM looks at three main “levels” which consists of Level 1, Local / Basic Command Unit (BCU), Level 2 consisting of force and / or regional and finally Level 3, which consists of serious and organised crime on a national or international level. The various intelligence inputs and data will be collated and generated to form an intelligence function for it to operate efficiently. </w:t>
      </w:r>
    </w:p>
    <w:p w14:paraId="31F91788" w14:textId="77777777" w:rsidR="00014B61" w:rsidRPr="00014B61" w:rsidRDefault="00014B61" w:rsidP="00014B61">
      <w:pPr>
        <w:ind w:right="237"/>
        <w:jc w:val="both"/>
        <w:rPr>
          <w:sz w:val="24"/>
          <w:szCs w:val="24"/>
        </w:rPr>
      </w:pPr>
      <w:r w:rsidRPr="00014B61">
        <w:rPr>
          <w:sz w:val="24"/>
          <w:szCs w:val="24"/>
        </w:rPr>
        <w:t xml:space="preserve">The NIM allows the information to be filtered through the various available levels and confirms its value within the relevant stages. As explained above, the information may be obtained on a local level or could be used for the national stage depending on its content. The National Centre for Policing Excellence (NCPE) (2005) explains how NIM improves the way information is shared across forces and agencies, it produces a standardised process and language that can be utilised and creates a cooperative working environment. This is a major advantage of the NIM as policing of the road is such an imperative aspect for the network of major criminal activity. Information collected and obtained by road police can not only be shared by other police forces but is also passed on to other agencies such as the serious and organised crime agency, immigration services and crime reduction programmes. Having said this, the NCPE (2005) states that there is heavy reliance on the partner agencies to work well with the police thus creating potential communication breakdowns and confusion of information. In order to overcome this disadvantage, it is recommended that efforts are made to overcome this hindrance. Another potential disadvantage to the NIM model is that it heavily relies on tactically deployable capability to act in a timely manner. Although this discussion is aimed towards roads policing, other units who work coherently will ensure the information collated will provide valuable intelligence.  </w:t>
      </w:r>
    </w:p>
    <w:p w14:paraId="3C089592" w14:textId="77777777" w:rsidR="00014B61" w:rsidRPr="00014B61" w:rsidRDefault="00014B61" w:rsidP="00014B61">
      <w:pPr>
        <w:ind w:right="237"/>
        <w:jc w:val="both"/>
        <w:rPr>
          <w:sz w:val="24"/>
          <w:szCs w:val="24"/>
        </w:rPr>
      </w:pPr>
      <w:r w:rsidRPr="00014B61">
        <w:rPr>
          <w:sz w:val="24"/>
          <w:szCs w:val="24"/>
        </w:rPr>
        <w:t xml:space="preserve">This last part of the discussion has aimed to provide the reader with a critical analysis of how intelligence is used by the police to disrupt criminal activity specifically looking at policing of the roads. The above has described various powers available to police to stop, search, and gather intelligence for the purpose of gathering information on specific criminal activity with the view of disrupting it. Road policing officers can gather intelligence through the form of methods such as CCTV, ANPR, proactive stop and searches and being led by intelligence when on their day-to-day duty. </w:t>
      </w:r>
    </w:p>
    <w:p w14:paraId="305EE1B9" w14:textId="77777777" w:rsidR="00014B61" w:rsidRPr="00014B61" w:rsidRDefault="00014B61" w:rsidP="00014B61">
      <w:pPr>
        <w:ind w:right="237"/>
        <w:jc w:val="both"/>
        <w:rPr>
          <w:sz w:val="24"/>
          <w:szCs w:val="24"/>
        </w:rPr>
      </w:pPr>
      <w:r w:rsidRPr="00014B61">
        <w:rPr>
          <w:sz w:val="24"/>
          <w:szCs w:val="24"/>
        </w:rPr>
        <w:t xml:space="preserve">This section now aims to analyse how the use of Automatic Number Plate Recognition can be used as investigative resource when disrupting criminal activity. ANPR can be used to identify a vehicle based on their number plate and can be used by numerous organisations such as government agencies, police, DVLA and other associations. The use of ANPR is used for comparison against database records and is a key tool for the police to use in criminal disruption, surveillance and intelligence. Humberside police (2020) describes the process of using ANPR as it instantly reads the vehicle registration number and checks it against the database records, police can intercept and stop the vehicle, make enquiries and take action. </w:t>
      </w:r>
      <w:r w:rsidRPr="00014B61">
        <w:rPr>
          <w:sz w:val="24"/>
          <w:szCs w:val="24"/>
        </w:rPr>
        <w:lastRenderedPageBreak/>
        <w:t xml:space="preserve">The use of ANPR is not only used to tackle crime directly but to gather information and intelligence on a certain area. For example, if the same vehicle continuously passes through the same ANPR every single Friday at the same time from Liverpool to a renowned drug “hotspot,” police can gather this intelligence and then implement actions according to the searches and enquiries that need to be managed. As stated by the college of policing (2020), the data derived from ANPR, used alongside other sources of information such as cctv, crime and incident data can support the overall direction of an investigation or lines of enquiry. </w:t>
      </w:r>
    </w:p>
    <w:p w14:paraId="43064E53" w14:textId="77777777" w:rsidR="00014B61" w:rsidRPr="00014B61" w:rsidRDefault="00014B61" w:rsidP="00014B61">
      <w:pPr>
        <w:ind w:right="237"/>
        <w:jc w:val="both"/>
        <w:rPr>
          <w:sz w:val="24"/>
          <w:szCs w:val="24"/>
        </w:rPr>
      </w:pPr>
      <w:r w:rsidRPr="00014B61">
        <w:rPr>
          <w:sz w:val="24"/>
          <w:szCs w:val="24"/>
        </w:rPr>
        <w:t xml:space="preserve">The South Wales Police (2020) website recognises county lines and how ANPR will assist in tackling criminality in the area. Suspected vehicles used by gangs to transport drugs, other exploitations such as cuckooing and exploiting children can all be recognised with the help of ANPR. The method is effective because ANPR systems can be and are located throughout streets in a city as well as on large-scale highways located across the country. Gathering intelligence from a local level, sharing on a regional level and passing on to a national level shows that the ANPR can be a major tool in tackling specific criminality. For example, one vehicle may be seen visiting the same address in Cardiff city centre thus raising suspicions with the local neighbourhood; officers will input this intelligence on to the system and this can be used by the regional level to identify other addresses where similar suspicious behaviours may take place. Following this, departments can build a picture, with the help of ANPR, recognising these vehicles being driven around known areas where county lines is widespread. </w:t>
      </w:r>
    </w:p>
    <w:p w14:paraId="63F79101" w14:textId="77777777" w:rsidR="00014B61" w:rsidRPr="00014B61" w:rsidRDefault="00014B61" w:rsidP="00014B61">
      <w:pPr>
        <w:ind w:right="237"/>
        <w:jc w:val="both"/>
        <w:rPr>
          <w:sz w:val="24"/>
          <w:szCs w:val="24"/>
        </w:rPr>
      </w:pPr>
      <w:r w:rsidRPr="00014B61">
        <w:rPr>
          <w:sz w:val="24"/>
          <w:szCs w:val="24"/>
        </w:rPr>
        <w:t xml:space="preserve">The college of policing (2020) states that ANPR can produce accurate information on geographical location, is easy for search purposes, can be accessed quickly, is cost-effective and allows the person investigating to observe several vehicles at the same time. </w:t>
      </w:r>
    </w:p>
    <w:p w14:paraId="2B82BED0" w14:textId="77777777" w:rsidR="00014B61" w:rsidRPr="00014B61" w:rsidRDefault="00014B61" w:rsidP="00014B61">
      <w:pPr>
        <w:ind w:right="237"/>
        <w:jc w:val="both"/>
        <w:rPr>
          <w:sz w:val="24"/>
          <w:szCs w:val="24"/>
        </w:rPr>
      </w:pPr>
      <w:r w:rsidRPr="00014B61">
        <w:rPr>
          <w:sz w:val="24"/>
          <w:szCs w:val="24"/>
        </w:rPr>
        <w:t xml:space="preserve">However, ANPR does have its critics. Inaccuracy due to poor picture quality can lead to false information and thus may affect the accuracy of intelligence going through the system. This, in turn, leads to false hope and resources may be misdirected and misguided causing further confusion. ANPR camera must contain the exact numbers and letters and cannot include or miss any figures. Vehicle number plates are completely unique therefore in order for the ANPR method to be effective, this too must have the exact data. Another disadvantage to ANPR is that it has a high installation expense. Although the returns and opportunities are rewarding for law enforcement and other interested agencies, the cost-implications are high. In times where there are budget constraints, ANPR is considered a disadvantage due to its significant set-up costs. Having said this, the ongoing costs, according to the college of policing (2020) are minimal and therefore once the initial payment is made the agencies can reap the benefits and rewards that are discussed above. </w:t>
      </w:r>
    </w:p>
    <w:p w14:paraId="52FCEE5A" w14:textId="61A33806" w:rsidR="00025650" w:rsidRDefault="00014B61" w:rsidP="00014B61">
      <w:pPr>
        <w:ind w:right="237"/>
        <w:jc w:val="both"/>
        <w:rPr>
          <w:sz w:val="24"/>
          <w:szCs w:val="24"/>
        </w:rPr>
      </w:pPr>
      <w:r w:rsidRPr="00014B61">
        <w:rPr>
          <w:sz w:val="24"/>
          <w:szCs w:val="24"/>
        </w:rPr>
        <w:t xml:space="preserve">This discussion has attempted to give the reader a critical evaluation of how information and intelligence can be used in the disruption of prevalent criminal activity by effective policing of the roads. The discussion has looked at the various powers available to roads policing officers in obtaining and submitting information and intelligence to build a picture as material for possible evidence and for future awareness. The aim of that part of the discussion was to give the reader a critical evaluation of the information and intelligence system by looking at the advantages and disadvantages of the intelligence model and explaining its usefulness using examples. The above discussion has also aimed to give the reader an analysis of </w:t>
      </w:r>
      <w:r w:rsidRPr="00014B61">
        <w:rPr>
          <w:sz w:val="24"/>
          <w:szCs w:val="24"/>
        </w:rPr>
        <w:lastRenderedPageBreak/>
        <w:t>the ANPR system as an investigative resource when disrupting criminal activity. It has provided relevant advantages and disadvantages to the system and has hopefully given the reader an insight into its effectiveness.</w:t>
      </w:r>
    </w:p>
    <w:p w14:paraId="4DA936AA" w14:textId="5E27D03E" w:rsidR="00014B61" w:rsidRDefault="00014B61" w:rsidP="00014B61">
      <w:pPr>
        <w:ind w:right="237"/>
        <w:jc w:val="both"/>
        <w:rPr>
          <w:sz w:val="24"/>
          <w:szCs w:val="24"/>
        </w:rPr>
      </w:pPr>
    </w:p>
    <w:p w14:paraId="386CC898" w14:textId="77777777" w:rsidR="00014B61" w:rsidRDefault="00014B61" w:rsidP="00014B61">
      <w:pPr>
        <w:ind w:right="237"/>
        <w:jc w:val="both"/>
        <w:rPr>
          <w:sz w:val="24"/>
          <w:szCs w:val="24"/>
        </w:rPr>
      </w:pPr>
    </w:p>
    <w:p w14:paraId="45EB713F" w14:textId="06FE1DD4" w:rsidR="00014B61" w:rsidRPr="00E676F7" w:rsidRDefault="00014B61" w:rsidP="00014B61">
      <w:pPr>
        <w:ind w:right="237"/>
        <w:jc w:val="both"/>
        <w:rPr>
          <w:sz w:val="24"/>
          <w:szCs w:val="24"/>
        </w:rPr>
      </w:pPr>
      <w:r>
        <w:rPr>
          <w:sz w:val="24"/>
          <w:szCs w:val="24"/>
        </w:rPr>
        <w:t>Words: 2,310</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215087B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F78D2">
              <w:rPr>
                <w:sz w:val="22"/>
                <w:szCs w:val="22"/>
                <w:lang w:eastAsia="zh-TW"/>
              </w:rPr>
              <w:t xml:space="preserve">My knowledge in various areas of my work has improved as I have been able to cover a wide range of subjects relating to police work. I would rate my knowledge score as medium in both areas. Exposing myself to more subject areas will improve my knowledge further and I am confident that the more workbooks and challenges that are presented to me will enhance this area for me further.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AB1CE3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F78D2">
              <w:rPr>
                <w:sz w:val="22"/>
                <w:szCs w:val="22"/>
                <w:lang w:eastAsia="zh-TW"/>
              </w:rPr>
              <w:t xml:space="preserve">My skills in these areas have improved considerably especially following the recent workbook. I was exposed </w:t>
            </w:r>
            <w:r w:rsidR="005F78D2">
              <w:rPr>
                <w:sz w:val="22"/>
                <w:szCs w:val="22"/>
                <w:lang w:eastAsia="zh-TW"/>
              </w:rPr>
              <w:lastRenderedPageBreak/>
              <w:t xml:space="preserve">to new ways of writing and covered several subjects and therefore my skills had to be reflected in my output.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05ED62EC"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F78D2">
              <w:rPr>
                <w:sz w:val="22"/>
                <w:szCs w:val="22"/>
                <w:lang w:eastAsia="zh-TW"/>
              </w:rPr>
              <w:t xml:space="preserve">Over the past several months the new workbooks have provided me with new experiences and has allowed me to be exposed to new methods of learning. I would rate my experience as medium for both areas as I believe I have developed in this area. For example, the recent workbook exposed some new challenges when asked to investigate the efficiency of road traffic units in exposing prevalent crime. If I looked at this truthfully, I had no idea how to answer this questions however along with the skills and knowledge my experience has developed these areas.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014B6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5F05ED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172D5F0" w14:textId="77777777" w:rsidR="00C91DC3" w:rsidRDefault="00C91DC3" w:rsidP="00EA28F1">
      <w:pPr>
        <w:keepNext/>
        <w:spacing w:before="240" w:after="60"/>
        <w:ind w:right="237"/>
        <w:jc w:val="both"/>
        <w:rPr>
          <w:sz w:val="24"/>
          <w:szCs w:val="24"/>
        </w:rPr>
      </w:pPr>
    </w:p>
    <w:p w14:paraId="2F5C016C" w14:textId="77777777" w:rsidR="00C91DC3" w:rsidRPr="00C91DC3" w:rsidRDefault="00C91DC3" w:rsidP="00C91DC3">
      <w:pPr>
        <w:keepNext/>
        <w:spacing w:before="240" w:after="60"/>
        <w:ind w:right="237"/>
        <w:jc w:val="both"/>
        <w:rPr>
          <w:sz w:val="24"/>
          <w:szCs w:val="24"/>
        </w:rPr>
      </w:pPr>
      <w:r w:rsidRPr="00C91DC3">
        <w:rPr>
          <w:sz w:val="24"/>
          <w:szCs w:val="24"/>
        </w:rPr>
        <w:t>2020. [online] Available at: &lt;https://www.mckinsey.com/business-functions/organization/our-insights/high-performing-teams-a-timeless-leadership-topic#&gt; [Accessed 7 July 2020].</w:t>
      </w:r>
    </w:p>
    <w:p w14:paraId="1CFD4ED2" w14:textId="77777777" w:rsidR="00C91DC3" w:rsidRPr="00C91DC3" w:rsidRDefault="00C91DC3" w:rsidP="00C91DC3">
      <w:pPr>
        <w:keepNext/>
        <w:spacing w:before="240" w:after="60"/>
        <w:ind w:right="237"/>
        <w:jc w:val="both"/>
        <w:rPr>
          <w:sz w:val="24"/>
          <w:szCs w:val="24"/>
        </w:rPr>
      </w:pPr>
      <w:r w:rsidRPr="00C91DC3">
        <w:rPr>
          <w:sz w:val="24"/>
          <w:szCs w:val="24"/>
        </w:rPr>
        <w:t>Bridgeman, C. and Hobbs, L., 1997. Preventing Repeat Victimisation. Police Research Group,.</w:t>
      </w:r>
    </w:p>
    <w:p w14:paraId="02C1EED7" w14:textId="77777777" w:rsidR="00C91DC3" w:rsidRPr="00C91DC3" w:rsidRDefault="00C91DC3" w:rsidP="00C91DC3">
      <w:pPr>
        <w:keepNext/>
        <w:spacing w:before="240" w:after="60"/>
        <w:ind w:right="237"/>
        <w:jc w:val="both"/>
        <w:rPr>
          <w:sz w:val="24"/>
          <w:szCs w:val="24"/>
        </w:rPr>
      </w:pPr>
      <w:r w:rsidRPr="00C91DC3">
        <w:rPr>
          <w:sz w:val="24"/>
          <w:szCs w:val="24"/>
        </w:rPr>
        <w:t>Buckenmyer, J., 2000. Using Teams for Class Activities: Making Course/Classroom Teams Work. Journal of Education for Business, 76(2), pp.98-107.</w:t>
      </w:r>
    </w:p>
    <w:p w14:paraId="0F811519" w14:textId="61A87282" w:rsidR="00C91DC3" w:rsidRPr="00C91DC3" w:rsidRDefault="00C91DC3" w:rsidP="00C91DC3">
      <w:pPr>
        <w:keepNext/>
        <w:spacing w:before="240" w:after="60"/>
        <w:ind w:right="237"/>
        <w:jc w:val="both"/>
        <w:rPr>
          <w:sz w:val="24"/>
          <w:szCs w:val="24"/>
        </w:rPr>
      </w:pPr>
      <w:r w:rsidRPr="00C91DC3">
        <w:rPr>
          <w:sz w:val="24"/>
          <w:szCs w:val="24"/>
        </w:rPr>
        <w:t>College.police.uk. 2020. The Law, Rules And Regulations | Colle</w:t>
      </w:r>
      <w:r>
        <w:rPr>
          <w:sz w:val="24"/>
          <w:szCs w:val="24"/>
        </w:rPr>
        <w:t xml:space="preserve">ge Of Policing. [online] </w:t>
      </w:r>
      <w:r w:rsidRPr="00C91DC3">
        <w:rPr>
          <w:sz w:val="24"/>
          <w:szCs w:val="24"/>
        </w:rPr>
        <w:t>Available at: &lt;https://www.college.police.uk/What-</w:t>
      </w:r>
      <w:r>
        <w:rPr>
          <w:sz w:val="24"/>
          <w:szCs w:val="24"/>
        </w:rPr>
        <w:t>w</w:t>
      </w:r>
      <w:r w:rsidRPr="00C91DC3">
        <w:rPr>
          <w:sz w:val="24"/>
          <w:szCs w:val="24"/>
        </w:rPr>
        <w:t>edo/Support/uniformedpolicing-faculty/stop-and-search/Pages/The-Law,-Rules-and-Regulations.aspx&gt; [Accessed 7 July 2020].</w:t>
      </w:r>
    </w:p>
    <w:p w14:paraId="060A394E" w14:textId="77777777" w:rsidR="00C91DC3" w:rsidRPr="00C91DC3" w:rsidRDefault="00C91DC3" w:rsidP="00C91DC3">
      <w:pPr>
        <w:keepNext/>
        <w:spacing w:before="240" w:after="60"/>
        <w:ind w:right="237"/>
        <w:jc w:val="both"/>
        <w:rPr>
          <w:sz w:val="24"/>
          <w:szCs w:val="24"/>
        </w:rPr>
      </w:pPr>
      <w:r w:rsidRPr="00C91DC3">
        <w:rPr>
          <w:sz w:val="24"/>
          <w:szCs w:val="24"/>
        </w:rPr>
        <w:t>Filho, E., 2018. Team Dynamics Theory: Nomological network among cohesion, team mental models, coordination, and collective efficacy. Sport Sciences for Health, 15(1), pp.1-20.</w:t>
      </w:r>
    </w:p>
    <w:p w14:paraId="62659A47" w14:textId="77777777" w:rsidR="00C91DC3" w:rsidRPr="00C91DC3" w:rsidRDefault="00C91DC3" w:rsidP="00C91DC3">
      <w:pPr>
        <w:keepNext/>
        <w:spacing w:before="240" w:after="60"/>
        <w:ind w:right="237"/>
        <w:jc w:val="both"/>
        <w:rPr>
          <w:sz w:val="24"/>
          <w:szCs w:val="24"/>
        </w:rPr>
      </w:pPr>
      <w:r w:rsidRPr="00C91DC3">
        <w:rPr>
          <w:sz w:val="24"/>
          <w:szCs w:val="24"/>
        </w:rPr>
        <w:t>Garrison, G., Wakefield, R., Xu, X. and `Kim, S., 2010. Globally distributed teams. ACM SIGMIS Database: the DATABASE for Advances in Information Systems, 41(3), pp.27-48.</w:t>
      </w:r>
    </w:p>
    <w:p w14:paraId="1AB8FFC2" w14:textId="77777777" w:rsidR="00C91DC3" w:rsidRPr="00C91DC3" w:rsidRDefault="00C91DC3" w:rsidP="00C91DC3">
      <w:pPr>
        <w:keepNext/>
        <w:spacing w:before="240" w:after="60"/>
        <w:ind w:right="237"/>
        <w:jc w:val="both"/>
        <w:rPr>
          <w:sz w:val="24"/>
          <w:szCs w:val="24"/>
        </w:rPr>
      </w:pPr>
      <w:r w:rsidRPr="00C91DC3">
        <w:rPr>
          <w:sz w:val="24"/>
          <w:szCs w:val="24"/>
        </w:rPr>
        <w:t>GOV.UK. 2020. Definition Of Policing By Consent. [online] Available at: &lt;https://www.gov.uk/government/publications/policing-by-consent/definition-of-policing-by-consent&gt; [Accessed 7 July 2020].</w:t>
      </w:r>
    </w:p>
    <w:p w14:paraId="7E5B5C15" w14:textId="77777777" w:rsidR="00C91DC3" w:rsidRPr="00C91DC3" w:rsidRDefault="00C91DC3" w:rsidP="00C91DC3">
      <w:pPr>
        <w:keepNext/>
        <w:spacing w:before="240" w:after="60"/>
        <w:ind w:right="237"/>
        <w:jc w:val="both"/>
        <w:rPr>
          <w:sz w:val="24"/>
          <w:szCs w:val="24"/>
        </w:rPr>
      </w:pPr>
      <w:r w:rsidRPr="00C91DC3">
        <w:rPr>
          <w:sz w:val="24"/>
          <w:szCs w:val="24"/>
        </w:rPr>
        <w:t>Guiette, A. and Vandenbempt, K., 2013. Exploring team mental model dynamics during strategic change implementation in professional service organizations. A sensemaking perspective. European Management Journal, 31(6), pp.728-744.</w:t>
      </w:r>
    </w:p>
    <w:p w14:paraId="11E8986E" w14:textId="77777777" w:rsidR="00C91DC3" w:rsidRPr="00C91DC3" w:rsidRDefault="00C91DC3" w:rsidP="00C91DC3">
      <w:pPr>
        <w:keepNext/>
        <w:spacing w:before="240" w:after="60"/>
        <w:ind w:right="237"/>
        <w:jc w:val="both"/>
        <w:rPr>
          <w:sz w:val="24"/>
          <w:szCs w:val="24"/>
        </w:rPr>
      </w:pPr>
      <w:r w:rsidRPr="00C91DC3">
        <w:rPr>
          <w:sz w:val="24"/>
          <w:szCs w:val="24"/>
        </w:rPr>
        <w:t xml:space="preserve">Hall, M. (2005). GUIDANCE ON THE NATIONAL INTELLIGENCE MODEL 2005 Produced on behalf of the Association of Chief Police Officers by the National Centre for Policing Excellence. [online] Available at: </w:t>
      </w:r>
      <w:r w:rsidRPr="00C91DC3">
        <w:rPr>
          <w:sz w:val="24"/>
          <w:szCs w:val="24"/>
        </w:rPr>
        <w:lastRenderedPageBreak/>
        <w:t>https://whereismydata.files.wordpress.com/2009/01/national-intelligence-model-20051.pdf.</w:t>
      </w:r>
    </w:p>
    <w:p w14:paraId="232C5EBF" w14:textId="77777777" w:rsidR="00C91DC3" w:rsidRPr="00C91DC3" w:rsidRDefault="00C91DC3" w:rsidP="00C91DC3">
      <w:pPr>
        <w:keepNext/>
        <w:spacing w:before="240" w:after="60"/>
        <w:ind w:right="237"/>
        <w:jc w:val="both"/>
        <w:rPr>
          <w:sz w:val="24"/>
          <w:szCs w:val="24"/>
        </w:rPr>
      </w:pPr>
      <w:r w:rsidRPr="00C91DC3">
        <w:rPr>
          <w:sz w:val="24"/>
          <w:szCs w:val="24"/>
        </w:rPr>
        <w:t>https://www.humberside.police.uk/sites/default/files/Why%20we%20use%20ANPR.pdf [Accessed 14 Jul. 2020].</w:t>
      </w:r>
    </w:p>
    <w:p w14:paraId="20B7787F" w14:textId="77777777" w:rsidR="00C91DC3" w:rsidRPr="00C91DC3" w:rsidRDefault="00C91DC3" w:rsidP="00C91DC3">
      <w:pPr>
        <w:keepNext/>
        <w:spacing w:before="240" w:after="60"/>
        <w:ind w:right="237"/>
        <w:jc w:val="both"/>
        <w:rPr>
          <w:sz w:val="24"/>
          <w:szCs w:val="24"/>
        </w:rPr>
      </w:pPr>
      <w:r w:rsidRPr="00C91DC3">
        <w:rPr>
          <w:sz w:val="24"/>
          <w:szCs w:val="24"/>
        </w:rPr>
        <w:t>Legislation.gov.uk. (2009). Misuse of Drugs Act 1971. [online] Available at: http://www.legislation.gov.uk/ukpga/1971/38/section/23.</w:t>
      </w:r>
    </w:p>
    <w:p w14:paraId="5A541A34" w14:textId="77777777" w:rsidR="00C91DC3" w:rsidRPr="00C91DC3" w:rsidRDefault="00C91DC3" w:rsidP="00C91DC3">
      <w:pPr>
        <w:keepNext/>
        <w:spacing w:before="240" w:after="60"/>
        <w:ind w:right="237"/>
        <w:jc w:val="both"/>
        <w:rPr>
          <w:sz w:val="24"/>
          <w:szCs w:val="24"/>
        </w:rPr>
      </w:pPr>
      <w:r w:rsidRPr="00C91DC3">
        <w:rPr>
          <w:sz w:val="24"/>
          <w:szCs w:val="24"/>
        </w:rPr>
        <w:t>Martin, E. and Good, J., 2015. Strategy, team cohesion and team member satisfaction: The effects of gender and group composition. Computers in Human Behavior, 53, pp.536-543.</w:t>
      </w:r>
    </w:p>
    <w:p w14:paraId="677E106F" w14:textId="77777777" w:rsidR="00C91DC3" w:rsidRPr="00C91DC3" w:rsidRDefault="00C91DC3" w:rsidP="00C91DC3">
      <w:pPr>
        <w:keepNext/>
        <w:spacing w:before="240" w:after="60"/>
        <w:ind w:right="237"/>
        <w:jc w:val="both"/>
        <w:rPr>
          <w:sz w:val="24"/>
          <w:szCs w:val="24"/>
        </w:rPr>
      </w:pPr>
      <w:r w:rsidRPr="00C91DC3">
        <w:rPr>
          <w:sz w:val="24"/>
          <w:szCs w:val="24"/>
        </w:rPr>
        <w:t>oroditeconsulting.co.uk. (n.d.). NIM - National Intelligence Model. [online] Available at: https://oroditeconsulting.co.uk/index.php/services/nim.</w:t>
      </w:r>
    </w:p>
    <w:p w14:paraId="6A496077" w14:textId="77777777" w:rsidR="00C91DC3" w:rsidRPr="00C91DC3" w:rsidRDefault="00C91DC3" w:rsidP="00C91DC3">
      <w:pPr>
        <w:keepNext/>
        <w:spacing w:before="240" w:after="60"/>
        <w:ind w:right="237"/>
        <w:jc w:val="both"/>
        <w:rPr>
          <w:sz w:val="24"/>
          <w:szCs w:val="24"/>
        </w:rPr>
      </w:pPr>
      <w:r w:rsidRPr="00C91DC3">
        <w:rPr>
          <w:sz w:val="24"/>
          <w:szCs w:val="24"/>
        </w:rPr>
        <w:t>Police.uk. (2013). Intelligence management. [online] Available at: https://www.app.college.police.uk/app-content/intelligence-management/.</w:t>
      </w:r>
    </w:p>
    <w:p w14:paraId="487C7438" w14:textId="77777777" w:rsidR="00C91DC3" w:rsidRPr="00C91DC3" w:rsidRDefault="00C91DC3" w:rsidP="00C91DC3">
      <w:pPr>
        <w:keepNext/>
        <w:spacing w:before="240" w:after="60"/>
        <w:ind w:right="237"/>
        <w:jc w:val="both"/>
        <w:rPr>
          <w:sz w:val="24"/>
          <w:szCs w:val="24"/>
        </w:rPr>
      </w:pPr>
      <w:r w:rsidRPr="00C91DC3">
        <w:rPr>
          <w:sz w:val="24"/>
          <w:szCs w:val="24"/>
        </w:rPr>
        <w:t>Police.uk. (2019). ANPR. [online] Available at: https://www.app.college.police.uk/app-content/investigations/investigative-strategies/investigative-strategiesanpr/.</w:t>
      </w:r>
    </w:p>
    <w:p w14:paraId="72545FFB" w14:textId="77777777" w:rsidR="00C91DC3" w:rsidRPr="00C91DC3" w:rsidRDefault="00C91DC3" w:rsidP="00C91DC3">
      <w:pPr>
        <w:keepNext/>
        <w:spacing w:before="240" w:after="60"/>
        <w:ind w:right="237"/>
        <w:jc w:val="both"/>
        <w:rPr>
          <w:sz w:val="24"/>
          <w:szCs w:val="24"/>
        </w:rPr>
      </w:pPr>
      <w:r w:rsidRPr="00C91DC3">
        <w:rPr>
          <w:sz w:val="24"/>
          <w:szCs w:val="24"/>
        </w:rPr>
        <w:t>Rosenfeld, R., 2013. Teamwork. American Academy of Otolaryngology,.</w:t>
      </w:r>
    </w:p>
    <w:p w14:paraId="6FA70247" w14:textId="77777777" w:rsidR="00C91DC3" w:rsidRPr="00C91DC3" w:rsidRDefault="00C91DC3" w:rsidP="00C91DC3">
      <w:pPr>
        <w:keepNext/>
        <w:spacing w:before="240" w:after="60"/>
        <w:ind w:right="237"/>
        <w:jc w:val="both"/>
        <w:rPr>
          <w:sz w:val="24"/>
          <w:szCs w:val="24"/>
        </w:rPr>
      </w:pPr>
      <w:r w:rsidRPr="00C91DC3">
        <w:rPr>
          <w:sz w:val="24"/>
          <w:szCs w:val="24"/>
        </w:rPr>
        <w:t>Stewart, G., Courtright, S. and Barrick, M., 2012. Peer-based control in self-managing teams: Linking rational and normative influence with individual and group performance. Journal of Applied Psychology, 97(2), pp.435-447.</w:t>
      </w:r>
    </w:p>
    <w:p w14:paraId="679EC7F0" w14:textId="77777777" w:rsidR="00C91DC3" w:rsidRPr="00C91DC3" w:rsidRDefault="00C91DC3" w:rsidP="00C91DC3">
      <w:pPr>
        <w:keepNext/>
        <w:spacing w:before="240" w:after="60"/>
        <w:ind w:right="237"/>
        <w:jc w:val="both"/>
        <w:rPr>
          <w:sz w:val="24"/>
          <w:szCs w:val="24"/>
        </w:rPr>
      </w:pPr>
      <w:r w:rsidRPr="00C91DC3">
        <w:rPr>
          <w:sz w:val="24"/>
          <w:szCs w:val="24"/>
        </w:rPr>
        <w:t>South Wales Police. (2017). County lines criminality - South Wales Police. [online] Available at: https://www.south-wales.police.uk/en/advice/county-lines-criminality-drug-dealing-exploitation-vulnerable-people/ [Accessed 14 Jul. 2020].</w:t>
      </w:r>
    </w:p>
    <w:p w14:paraId="4CEE55F7" w14:textId="77777777" w:rsidR="00C91DC3" w:rsidRPr="00C91DC3" w:rsidRDefault="00C91DC3" w:rsidP="00C91DC3">
      <w:pPr>
        <w:keepNext/>
        <w:spacing w:before="240" w:after="60"/>
        <w:ind w:right="237"/>
        <w:jc w:val="both"/>
        <w:rPr>
          <w:sz w:val="24"/>
          <w:szCs w:val="24"/>
        </w:rPr>
      </w:pPr>
      <w:r w:rsidRPr="00C91DC3">
        <w:rPr>
          <w:sz w:val="24"/>
          <w:szCs w:val="24"/>
        </w:rPr>
        <w:t xml:space="preserve">Tekleab, A., Karaca, A., Quigley, N. and Tsang, E., 2016. Re-examining the functional diversity–performance relationship: The roles of behavioral integration, </w:t>
      </w:r>
      <w:r w:rsidRPr="00C91DC3">
        <w:rPr>
          <w:sz w:val="24"/>
          <w:szCs w:val="24"/>
        </w:rPr>
        <w:lastRenderedPageBreak/>
        <w:t>team cohesion, and team learning. Journal of Business Research, 69(9), pp.3500-3507.</w:t>
      </w:r>
    </w:p>
    <w:p w14:paraId="6E64D532" w14:textId="77777777" w:rsidR="00C91DC3" w:rsidRPr="00C91DC3" w:rsidRDefault="00C91DC3" w:rsidP="00C91DC3">
      <w:pPr>
        <w:keepNext/>
        <w:spacing w:before="240" w:after="60"/>
        <w:ind w:right="237"/>
        <w:jc w:val="both"/>
        <w:rPr>
          <w:sz w:val="24"/>
          <w:szCs w:val="24"/>
        </w:rPr>
      </w:pPr>
      <w:r w:rsidRPr="00C91DC3">
        <w:rPr>
          <w:sz w:val="24"/>
          <w:szCs w:val="24"/>
        </w:rPr>
        <w:t>Tuckman, B. W. and Jensen, M. C., 1977. Stages of Small-Group Development Revisted. 6 (15) Available from: http://www.freewebs.com/group-management/BruceTuckman(1).pdf .Access date 28/10/10</w:t>
      </w:r>
    </w:p>
    <w:p w14:paraId="2D53D1A8" w14:textId="77777777" w:rsidR="00C91DC3" w:rsidRPr="00C91DC3" w:rsidRDefault="00C91DC3" w:rsidP="00C91DC3">
      <w:pPr>
        <w:keepNext/>
        <w:spacing w:before="240" w:after="60"/>
        <w:ind w:right="237"/>
        <w:jc w:val="both"/>
        <w:rPr>
          <w:sz w:val="24"/>
          <w:szCs w:val="24"/>
        </w:rPr>
      </w:pPr>
      <w:r w:rsidRPr="00C91DC3">
        <w:rPr>
          <w:sz w:val="24"/>
          <w:szCs w:val="24"/>
        </w:rPr>
        <w:t>Tuckman, B.W.(1965) Developmental sequence in small groups. Psychological Bulletin. Vol. 63. No. 6, 384-399.</w:t>
      </w:r>
    </w:p>
    <w:p w14:paraId="039EE27E" w14:textId="77777777" w:rsidR="00C91DC3" w:rsidRPr="00C91DC3" w:rsidRDefault="00C91DC3" w:rsidP="00C91DC3">
      <w:pPr>
        <w:keepNext/>
        <w:spacing w:before="240" w:after="60"/>
        <w:ind w:right="237"/>
        <w:jc w:val="both"/>
        <w:rPr>
          <w:sz w:val="24"/>
          <w:szCs w:val="24"/>
        </w:rPr>
      </w:pPr>
      <w:r w:rsidRPr="00C91DC3">
        <w:rPr>
          <w:sz w:val="24"/>
          <w:szCs w:val="24"/>
        </w:rPr>
        <w:t>www.app.college.police.uk. (n.d.). Disrupting criminality. [online] Available at: https://www.app.college.police.uk/app-content/road-policing-2/disrupting-criminality/ [Accessed 14 Jul. 2020a].</w:t>
      </w:r>
    </w:p>
    <w:p w14:paraId="02AE37BB" w14:textId="663EB354" w:rsidR="005F78D2" w:rsidRDefault="00C91DC3" w:rsidP="00C91DC3">
      <w:pPr>
        <w:keepNext/>
        <w:spacing w:before="240" w:after="60"/>
        <w:ind w:right="237"/>
        <w:jc w:val="both"/>
        <w:rPr>
          <w:sz w:val="24"/>
          <w:szCs w:val="24"/>
        </w:rPr>
      </w:pPr>
      <w:r w:rsidRPr="00C91DC3">
        <w:rPr>
          <w:sz w:val="24"/>
          <w:szCs w:val="24"/>
        </w:rPr>
        <w:t>www.app.college.police.uk. (n.d.). Information management. [online] Available at: https://www.app.college.police.uk/app-content/information-management/ [Accessed 14 Jul. 2020b].</w:t>
      </w:r>
    </w:p>
    <w:p w14:paraId="33C69A72" w14:textId="77777777" w:rsidR="005F78D2" w:rsidRDefault="005F78D2" w:rsidP="00EA28F1">
      <w:pPr>
        <w:keepNext/>
        <w:spacing w:before="240" w:after="60"/>
        <w:ind w:right="237"/>
        <w:jc w:val="both"/>
      </w:pPr>
    </w:p>
    <w:sectPr w:rsidR="005F78D2" w:rsidSect="00014B6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1259B3" w14:textId="64FDD432" w:rsidR="00014B61" w:rsidRDefault="00347B3B" w:rsidP="00347B3B">
    <w:pPr>
      <w:pStyle w:val="Footer"/>
      <w:rPr>
        <w:sz w:val="17"/>
      </w:rPr>
    </w:pPr>
    <w:bookmarkStart w:id="3" w:name="TITUS1FooterEvenPages"/>
    <w:r>
      <w:rPr>
        <w:sz w:val="17"/>
      </w:rPr>
      <w:t> </w:t>
    </w:r>
  </w:p>
  <w:bookmarkEnd w:id="3"/>
  <w:p w14:paraId="65A686F8" w14:textId="2DF78254" w:rsidR="00014B61" w:rsidRDefault="00014B61" w:rsidP="00014B61">
    <w:pPr>
      <w:pStyle w:val="Footer"/>
      <w:jc w:val="right"/>
    </w:pPr>
    <w:r>
      <w:fldChar w:fldCharType="begin"/>
    </w:r>
    <w:r>
      <w:instrText xml:space="preserve"> PAGE   \* MERGEFORMAT </w:instrText>
    </w:r>
    <w:r>
      <w:fldChar w:fldCharType="separate"/>
    </w:r>
    <w:r w:rsidR="00347B3B">
      <w:rPr>
        <w:noProof/>
      </w:rPr>
      <w:t>4</w:t>
    </w:r>
    <w:r>
      <w:rPr>
        <w:noProof/>
      </w:rPr>
      <w:fldChar w:fldCharType="end"/>
    </w:r>
  </w:p>
  <w:p w14:paraId="4094D7EC" w14:textId="77777777" w:rsidR="00014B61" w:rsidRPr="00BB5EAA" w:rsidRDefault="00014B61" w:rsidP="00014B61">
    <w:pPr>
      <w:pStyle w:val="Footer"/>
      <w:ind w:right="360"/>
      <w:jc w:val="center"/>
    </w:pPr>
  </w:p>
  <w:p w14:paraId="09C0C693" w14:textId="77777777" w:rsidR="00014B61" w:rsidRDefault="00014B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53456" w14:textId="5F52E3E0" w:rsidR="00014B61" w:rsidRDefault="00347B3B" w:rsidP="00347B3B">
    <w:pPr>
      <w:pStyle w:val="Footer"/>
      <w:rPr>
        <w:sz w:val="17"/>
      </w:rPr>
    </w:pPr>
    <w:bookmarkStart w:id="4" w:name="TITUS1FooterPrimary"/>
    <w:r>
      <w:rPr>
        <w:sz w:val="17"/>
      </w:rPr>
      <w:t> </w:t>
    </w:r>
  </w:p>
  <w:bookmarkEnd w:id="4"/>
  <w:p w14:paraId="50521BFA" w14:textId="06978F39" w:rsidR="00F6513F" w:rsidRDefault="00F6513F">
    <w:pPr>
      <w:pStyle w:val="Footer"/>
      <w:jc w:val="right"/>
    </w:pPr>
    <w:r>
      <w:fldChar w:fldCharType="begin"/>
    </w:r>
    <w:r>
      <w:instrText xml:space="preserve"> PAGE   \* MERGEFORMAT </w:instrText>
    </w:r>
    <w:r>
      <w:fldChar w:fldCharType="separate"/>
    </w:r>
    <w:r w:rsidR="00347B3B">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E1064C" w14:textId="26409E75" w:rsidR="00014B61" w:rsidRDefault="00347B3B" w:rsidP="00347B3B">
    <w:pPr>
      <w:pStyle w:val="Footer"/>
      <w:rPr>
        <w:sz w:val="17"/>
      </w:rPr>
    </w:pPr>
    <w:bookmarkStart w:id="6" w:name="TITUS1FooterFirstPage"/>
    <w:r>
      <w:rPr>
        <w:sz w:val="17"/>
      </w:rPr>
      <w:t> </w:t>
    </w:r>
  </w:p>
  <w:bookmarkEnd w:id="6"/>
  <w:p w14:paraId="38FA6963" w14:textId="7CE68133" w:rsidR="00014B61" w:rsidRDefault="00014B61" w:rsidP="00014B61">
    <w:pPr>
      <w:pStyle w:val="Footer"/>
      <w:jc w:val="right"/>
    </w:pPr>
    <w:r>
      <w:fldChar w:fldCharType="begin"/>
    </w:r>
    <w:r>
      <w:instrText xml:space="preserve"> PAGE   \* MERGEFORMAT </w:instrText>
    </w:r>
    <w:r>
      <w:fldChar w:fldCharType="separate"/>
    </w:r>
    <w:r w:rsidR="00347B3B">
      <w:rPr>
        <w:noProof/>
      </w:rPr>
      <w:t>1</w:t>
    </w:r>
    <w:r>
      <w:rPr>
        <w:noProof/>
      </w:rPr>
      <w:fldChar w:fldCharType="end"/>
    </w:r>
  </w:p>
  <w:p w14:paraId="79A9C0CB" w14:textId="77777777" w:rsidR="00014B61" w:rsidRPr="00BB5EAA" w:rsidRDefault="00014B61" w:rsidP="00014B61">
    <w:pPr>
      <w:pStyle w:val="Footer"/>
      <w:ind w:right="360"/>
      <w:jc w:val="center"/>
    </w:pPr>
  </w:p>
  <w:p w14:paraId="4D93B7AA" w14:textId="77777777" w:rsidR="00014B61" w:rsidRDefault="00014B6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218F1D" w14:textId="032C0668" w:rsidR="00014B61" w:rsidRDefault="00347B3B" w:rsidP="00347B3B">
    <w:pPr>
      <w:pStyle w:val="Footer"/>
      <w:rPr>
        <w:sz w:val="17"/>
      </w:rPr>
    </w:pPr>
    <w:bookmarkStart w:id="9" w:name="TITUS2FooterEvenPages"/>
    <w:r>
      <w:rPr>
        <w:sz w:val="17"/>
      </w:rPr>
      <w:t> </w:t>
    </w:r>
  </w:p>
  <w:bookmarkEnd w:id="9"/>
  <w:p w14:paraId="7C59ADEE" w14:textId="77777777" w:rsidR="00014B61" w:rsidRDefault="00014B61" w:rsidP="00014B61">
    <w:pPr>
      <w:pStyle w:val="Footer"/>
      <w:jc w:val="right"/>
    </w:pPr>
  </w:p>
  <w:p w14:paraId="5B7C077A" w14:textId="3CC2DA1C" w:rsidR="00014B61" w:rsidRDefault="00014B61" w:rsidP="00014B61">
    <w:pPr>
      <w:pStyle w:val="Footer"/>
      <w:jc w:val="right"/>
    </w:pPr>
    <w:r>
      <w:fldChar w:fldCharType="begin"/>
    </w:r>
    <w:r>
      <w:instrText xml:space="preserve"> PAGE   \* MERGEFORMAT </w:instrText>
    </w:r>
    <w:r>
      <w:fldChar w:fldCharType="separate"/>
    </w:r>
    <w:r w:rsidR="00347B3B">
      <w:rPr>
        <w:noProof/>
      </w:rPr>
      <w:t>24</w:t>
    </w:r>
    <w:r>
      <w:rPr>
        <w:noProof/>
      </w:rPr>
      <w:fldChar w:fldCharType="end"/>
    </w:r>
  </w:p>
  <w:p w14:paraId="4037B926" w14:textId="77777777" w:rsidR="00014B61" w:rsidRPr="00BB5EAA" w:rsidRDefault="00014B61" w:rsidP="00014B61">
    <w:pPr>
      <w:pStyle w:val="Footer"/>
      <w:ind w:right="360"/>
      <w:jc w:val="center"/>
    </w:pPr>
  </w:p>
  <w:p w14:paraId="34C6BAE0" w14:textId="77777777" w:rsidR="00014B61" w:rsidRDefault="00014B6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AE01DE" w14:textId="19F35A62" w:rsidR="00014B61" w:rsidRDefault="00347B3B" w:rsidP="00347B3B">
    <w:pPr>
      <w:pStyle w:val="Footer"/>
      <w:rPr>
        <w:sz w:val="17"/>
      </w:rPr>
    </w:pPr>
    <w:bookmarkStart w:id="10" w:name="TITUS2FooterPrimary"/>
    <w:r>
      <w:rPr>
        <w:sz w:val="17"/>
      </w:rPr>
      <w:t> </w:t>
    </w:r>
  </w:p>
  <w:bookmarkEnd w:id="10"/>
  <w:p w14:paraId="21E56F7B" w14:textId="77777777" w:rsidR="00014B61" w:rsidRDefault="00014B61">
    <w:pPr>
      <w:pStyle w:val="Footer"/>
      <w:jc w:val="right"/>
    </w:pPr>
  </w:p>
  <w:p w14:paraId="688A64EF" w14:textId="6516BB05" w:rsidR="00014B61" w:rsidRDefault="00014B61">
    <w:pPr>
      <w:pStyle w:val="Footer"/>
      <w:jc w:val="right"/>
    </w:pPr>
    <w:r>
      <w:fldChar w:fldCharType="begin"/>
    </w:r>
    <w:r>
      <w:instrText xml:space="preserve"> PAGE   \* MERGEFORMAT </w:instrText>
    </w:r>
    <w:r>
      <w:fldChar w:fldCharType="separate"/>
    </w:r>
    <w:r w:rsidR="00347B3B">
      <w:rPr>
        <w:noProof/>
      </w:rPr>
      <w:t>23</w:t>
    </w:r>
    <w:r>
      <w:rPr>
        <w:noProof/>
      </w:rPr>
      <w:fldChar w:fldCharType="end"/>
    </w:r>
  </w:p>
  <w:p w14:paraId="204F0304" w14:textId="77777777" w:rsidR="00014B61" w:rsidRPr="00BB5EAA" w:rsidRDefault="00014B6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B0FDE" w14:textId="59DD1B73" w:rsidR="00014B61" w:rsidRDefault="00347B3B" w:rsidP="00347B3B">
    <w:pPr>
      <w:pStyle w:val="Footer"/>
      <w:rPr>
        <w:sz w:val="17"/>
      </w:rPr>
    </w:pPr>
    <w:bookmarkStart w:id="12" w:name="TITUS2FooterFirstPage"/>
    <w:r>
      <w:rPr>
        <w:sz w:val="17"/>
      </w:rPr>
      <w:t> </w:t>
    </w:r>
  </w:p>
  <w:bookmarkEnd w:id="12"/>
  <w:p w14:paraId="1DD8F207" w14:textId="77777777" w:rsidR="00014B61" w:rsidRDefault="00014B61" w:rsidP="00014B61">
    <w:pPr>
      <w:pStyle w:val="Footer"/>
      <w:jc w:val="right"/>
    </w:pPr>
  </w:p>
  <w:p w14:paraId="694C74F0" w14:textId="644FF00E" w:rsidR="00014B61" w:rsidRDefault="00014B61" w:rsidP="00014B61">
    <w:pPr>
      <w:pStyle w:val="Footer"/>
      <w:jc w:val="right"/>
    </w:pPr>
    <w:r>
      <w:fldChar w:fldCharType="begin"/>
    </w:r>
    <w:r>
      <w:instrText xml:space="preserve"> PAGE   \* MERGEFORMAT </w:instrText>
    </w:r>
    <w:r>
      <w:fldChar w:fldCharType="separate"/>
    </w:r>
    <w:r w:rsidR="00347B3B">
      <w:rPr>
        <w:noProof/>
      </w:rPr>
      <w:t>22</w:t>
    </w:r>
    <w:r>
      <w:rPr>
        <w:noProof/>
      </w:rPr>
      <w:fldChar w:fldCharType="end"/>
    </w:r>
  </w:p>
  <w:p w14:paraId="352F0B5B" w14:textId="77777777" w:rsidR="00014B61" w:rsidRPr="00BB5EAA" w:rsidRDefault="00014B61" w:rsidP="00014B61">
    <w:pPr>
      <w:pStyle w:val="Footer"/>
      <w:ind w:right="360"/>
      <w:jc w:val="center"/>
    </w:pPr>
  </w:p>
  <w:p w14:paraId="5871D039" w14:textId="77777777" w:rsidR="00014B61" w:rsidRDefault="00014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995B4" w14:textId="436CE255" w:rsidR="00AE747E" w:rsidRDefault="00347B3B" w:rsidP="00347B3B">
    <w:pPr>
      <w:pStyle w:val="Header"/>
      <w:rPr>
        <w:sz w:val="17"/>
      </w:rPr>
    </w:pPr>
    <w:bookmarkStart w:id="1" w:name="TITUS1HeaderEvenPages"/>
    <w:r>
      <w:rPr>
        <w:sz w:val="17"/>
      </w:rPr>
      <w:t> </w:t>
    </w:r>
  </w:p>
  <w:bookmarkEnd w:id="1"/>
  <w:p w14:paraId="352CE489" w14:textId="77777777" w:rsidR="00AE747E" w:rsidRDefault="00AE747E" w:rsidP="00AE747E">
    <w:pPr>
      <w:pStyle w:val="Header"/>
    </w:pPr>
  </w:p>
  <w:p w14:paraId="23B66B18" w14:textId="77777777" w:rsidR="00014B61" w:rsidRDefault="00014B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87B44C" w14:textId="2F83F36D" w:rsidR="00014B61" w:rsidRDefault="00347B3B" w:rsidP="00347B3B">
    <w:pPr>
      <w:pStyle w:val="Header"/>
      <w:rPr>
        <w:sz w:val="17"/>
      </w:rPr>
    </w:pPr>
    <w:bookmarkStart w:id="2" w:name="TITUS1HeaderPrimary"/>
    <w:r>
      <w:rPr>
        <w:sz w:val="17"/>
      </w:rPr>
      <w:t> </w:t>
    </w:r>
  </w:p>
  <w:bookmarkEnd w:id="2"/>
  <w:p w14:paraId="630EC42C" w14:textId="77777777" w:rsidR="00014B61" w:rsidRDefault="00014B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98A0EE" w14:textId="5E9849FB" w:rsidR="00014B61" w:rsidRDefault="00347B3B" w:rsidP="00347B3B">
    <w:pPr>
      <w:pStyle w:val="Header"/>
      <w:rPr>
        <w:sz w:val="17"/>
      </w:rPr>
    </w:pPr>
    <w:bookmarkStart w:id="5" w:name="TITUS1HeaderFirstPage"/>
    <w:r>
      <w:rPr>
        <w:sz w:val="17"/>
      </w:rPr>
      <w:t> </w:t>
    </w:r>
  </w:p>
  <w:bookmarkEnd w:id="5"/>
  <w:p w14:paraId="7D08D91F" w14:textId="77777777" w:rsidR="00014B61" w:rsidRDefault="00014B6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930FF" w14:textId="7B7EA5DE" w:rsidR="00014B61" w:rsidRDefault="00347B3B" w:rsidP="00347B3B">
    <w:pPr>
      <w:pStyle w:val="Header"/>
      <w:rPr>
        <w:sz w:val="17"/>
      </w:rPr>
    </w:pPr>
    <w:bookmarkStart w:id="7" w:name="TITUS2HeaderEvenPages"/>
    <w:r>
      <w:rPr>
        <w:sz w:val="17"/>
      </w:rPr>
      <w:t> </w:t>
    </w:r>
  </w:p>
  <w:bookmarkEnd w:id="7"/>
  <w:p w14:paraId="358B281E" w14:textId="77777777" w:rsidR="00014B61" w:rsidRDefault="00014B61" w:rsidP="00014B61">
    <w:pPr>
      <w:pStyle w:val="Header"/>
    </w:pPr>
  </w:p>
  <w:p w14:paraId="651BFF3E" w14:textId="77777777" w:rsidR="00014B61" w:rsidRDefault="00014B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1D29B" w14:textId="257B4F53" w:rsidR="00014B61" w:rsidRDefault="00347B3B" w:rsidP="00347B3B">
    <w:pPr>
      <w:pStyle w:val="Header"/>
      <w:rPr>
        <w:sz w:val="17"/>
      </w:rPr>
    </w:pPr>
    <w:bookmarkStart w:id="8" w:name="TITUS2HeaderPrimary"/>
    <w:r>
      <w:rPr>
        <w:sz w:val="17"/>
      </w:rPr>
      <w:t> </w:t>
    </w:r>
  </w:p>
  <w:bookmarkEnd w:id="8"/>
  <w:p w14:paraId="4988CB41" w14:textId="77777777" w:rsidR="00014B61" w:rsidRDefault="00014B6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BB0D61" w14:textId="0398FBCD" w:rsidR="00014B61" w:rsidRDefault="00347B3B" w:rsidP="00347B3B">
    <w:pPr>
      <w:pStyle w:val="Header"/>
      <w:rPr>
        <w:sz w:val="17"/>
      </w:rPr>
    </w:pPr>
    <w:bookmarkStart w:id="11" w:name="TITUS2HeaderFirstPage"/>
    <w:r>
      <w:rPr>
        <w:sz w:val="17"/>
      </w:rPr>
      <w:t> </w:t>
    </w:r>
  </w:p>
  <w:bookmarkEnd w:id="11"/>
  <w:p w14:paraId="1E1A94D5" w14:textId="77777777" w:rsidR="00014B61" w:rsidRDefault="00014B61" w:rsidP="00014B61">
    <w:pPr>
      <w:pStyle w:val="Header"/>
    </w:pPr>
  </w:p>
  <w:p w14:paraId="45A5DB9A" w14:textId="77777777" w:rsidR="00014B61" w:rsidRDefault="00014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B61"/>
    <w:rsid w:val="00020EEC"/>
    <w:rsid w:val="00025650"/>
    <w:rsid w:val="00026FAB"/>
    <w:rsid w:val="00027B1F"/>
    <w:rsid w:val="0003088B"/>
    <w:rsid w:val="000325D9"/>
    <w:rsid w:val="000372B2"/>
    <w:rsid w:val="0004079F"/>
    <w:rsid w:val="00045B87"/>
    <w:rsid w:val="00045C07"/>
    <w:rsid w:val="00055D43"/>
    <w:rsid w:val="00056FAC"/>
    <w:rsid w:val="00057408"/>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54A0"/>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7B3B"/>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63A8"/>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1D70"/>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78D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673A"/>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E747E"/>
    <w:rsid w:val="00AF61C2"/>
    <w:rsid w:val="00AF6CC6"/>
    <w:rsid w:val="00B011CD"/>
    <w:rsid w:val="00B0296A"/>
    <w:rsid w:val="00B12295"/>
    <w:rsid w:val="00B137BE"/>
    <w:rsid w:val="00B17FA0"/>
    <w:rsid w:val="00B228D6"/>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1DC3"/>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077CCE94-933E-4590-82EB-C9B24F402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8121</Words>
  <Characters>46292</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Morris,Dewi swp6432</cp:lastModifiedBy>
  <cp:revision>11</cp:revision>
  <cp:lastPrinted>2020-04-07T22:01:00Z</cp:lastPrinted>
  <dcterms:created xsi:type="dcterms:W3CDTF">2020-06-27T03:49:00Z</dcterms:created>
  <dcterms:modified xsi:type="dcterms:W3CDTF">2020-07-16T21:25:00Z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c60f7b98-7f42-4af6-abff-e2bcb261ef6f</vt:lpwstr>
  </property>
  <property fmtid="{D5CDD505-2E9C-101B-9397-08002B2CF9AE}" pid="4" name="Classification">
    <vt:lpwstr>OFFICIAL</vt:lpwstr>
  </property>
  <property fmtid="{D5CDD505-2E9C-101B-9397-08002B2CF9AE}" pid="5" name="Visibility">
    <vt:lpwstr>NOT VISIBLE</vt:lpwstr>
  </property>
</Properties>
</file>