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E5068" w14:textId="53149928" w:rsidR="00E2509F" w:rsidRDefault="00B15372" w:rsidP="00001BDE">
      <w:pPr>
        <w:spacing w:line="360" w:lineRule="auto"/>
        <w:rPr>
          <w:rFonts w:ascii="Arial" w:hAnsi="Arial" w:cs="Arial"/>
          <w:sz w:val="22"/>
          <w:szCs w:val="22"/>
        </w:rPr>
      </w:pPr>
      <w:r>
        <w:rPr>
          <w:rFonts w:ascii="Arial" w:hAnsi="Arial" w:cs="Arial"/>
          <w:sz w:val="22"/>
          <w:szCs w:val="22"/>
        </w:rPr>
        <w:t xml:space="preserve">Report on Dementia as a public health </w:t>
      </w:r>
      <w:r w:rsidR="00F36E3C">
        <w:rPr>
          <w:rFonts w:ascii="Arial" w:hAnsi="Arial" w:cs="Arial"/>
          <w:sz w:val="22"/>
          <w:szCs w:val="22"/>
        </w:rPr>
        <w:t xml:space="preserve">issue </w:t>
      </w:r>
    </w:p>
    <w:p w14:paraId="53D14AEF" w14:textId="481025A0" w:rsidR="00F36E3C" w:rsidRDefault="005F1B06" w:rsidP="00001BDE">
      <w:pPr>
        <w:spacing w:line="360" w:lineRule="auto"/>
        <w:rPr>
          <w:rFonts w:ascii="Arial" w:hAnsi="Arial" w:cs="Arial"/>
          <w:sz w:val="22"/>
          <w:szCs w:val="22"/>
        </w:rPr>
      </w:pPr>
      <w:r>
        <w:rPr>
          <w:rFonts w:ascii="Arial" w:hAnsi="Arial" w:cs="Arial"/>
          <w:sz w:val="22"/>
          <w:szCs w:val="22"/>
        </w:rPr>
        <w:t>Student ID:</w:t>
      </w:r>
      <w:r w:rsidR="001A295F">
        <w:rPr>
          <w:rFonts w:ascii="Arial" w:hAnsi="Arial" w:cs="Arial"/>
          <w:sz w:val="22"/>
          <w:szCs w:val="22"/>
        </w:rPr>
        <w:t>2432001</w:t>
      </w:r>
    </w:p>
    <w:p w14:paraId="07A3A345" w14:textId="699661B2" w:rsidR="001A295F" w:rsidRDefault="007E25FE" w:rsidP="00001BDE">
      <w:pPr>
        <w:spacing w:line="360" w:lineRule="auto"/>
        <w:rPr>
          <w:rFonts w:ascii="Arial" w:hAnsi="Arial" w:cs="Arial"/>
          <w:sz w:val="22"/>
          <w:szCs w:val="22"/>
        </w:rPr>
      </w:pPr>
      <w:r>
        <w:rPr>
          <w:rFonts w:ascii="Arial" w:hAnsi="Arial" w:cs="Arial"/>
          <w:sz w:val="22"/>
          <w:szCs w:val="22"/>
        </w:rPr>
        <w:t xml:space="preserve">Module: introduction to public health </w:t>
      </w:r>
      <w:r w:rsidR="002E5BA4">
        <w:rPr>
          <w:rFonts w:ascii="Arial" w:hAnsi="Arial" w:cs="Arial"/>
          <w:sz w:val="22"/>
          <w:szCs w:val="22"/>
        </w:rPr>
        <w:t>(</w:t>
      </w:r>
      <w:r>
        <w:rPr>
          <w:rFonts w:ascii="Arial" w:hAnsi="Arial" w:cs="Arial"/>
          <w:sz w:val="22"/>
          <w:szCs w:val="22"/>
        </w:rPr>
        <w:t>LCHS</w:t>
      </w:r>
      <w:r w:rsidR="002E5BA4">
        <w:rPr>
          <w:rFonts w:ascii="Arial" w:hAnsi="Arial" w:cs="Arial"/>
          <w:sz w:val="22"/>
          <w:szCs w:val="22"/>
        </w:rPr>
        <w:t>4008)</w:t>
      </w:r>
    </w:p>
    <w:p w14:paraId="2678AAB6" w14:textId="146C308E" w:rsidR="002E5BA4" w:rsidRDefault="002E5BA4" w:rsidP="00001BDE">
      <w:pPr>
        <w:spacing w:line="360" w:lineRule="auto"/>
        <w:rPr>
          <w:rFonts w:ascii="Arial" w:hAnsi="Arial" w:cs="Arial"/>
          <w:sz w:val="22"/>
          <w:szCs w:val="22"/>
        </w:rPr>
      </w:pPr>
      <w:r>
        <w:rPr>
          <w:rFonts w:ascii="Arial" w:hAnsi="Arial" w:cs="Arial"/>
          <w:sz w:val="22"/>
          <w:szCs w:val="22"/>
        </w:rPr>
        <w:t xml:space="preserve">Programme: certificate of </w:t>
      </w:r>
      <w:r w:rsidR="007D1EBC">
        <w:rPr>
          <w:rFonts w:ascii="Arial" w:hAnsi="Arial" w:cs="Arial"/>
          <w:sz w:val="22"/>
          <w:szCs w:val="22"/>
        </w:rPr>
        <w:t xml:space="preserve">higher education skills for workplace (health and </w:t>
      </w:r>
      <w:r w:rsidR="0009108D">
        <w:rPr>
          <w:rFonts w:ascii="Arial" w:hAnsi="Arial" w:cs="Arial"/>
          <w:sz w:val="22"/>
          <w:szCs w:val="22"/>
        </w:rPr>
        <w:t xml:space="preserve">social care) </w:t>
      </w:r>
    </w:p>
    <w:p w14:paraId="5D3B5AAF" w14:textId="0C3631F3" w:rsidR="00876CD3" w:rsidRPr="0071031B" w:rsidRDefault="00876CD3" w:rsidP="00001BDE">
      <w:pPr>
        <w:pStyle w:val="p1"/>
        <w:spacing w:line="360" w:lineRule="auto"/>
        <w:rPr>
          <w:rFonts w:ascii="Arial" w:hAnsi="Arial" w:cs="Arial"/>
          <w:sz w:val="22"/>
          <w:szCs w:val="22"/>
          <w:u w:val="single"/>
        </w:rPr>
      </w:pPr>
      <w:r w:rsidRPr="0071031B">
        <w:rPr>
          <w:rStyle w:val="s1"/>
          <w:rFonts w:ascii="Arial" w:hAnsi="Arial" w:cs="Arial"/>
          <w:sz w:val="22"/>
          <w:szCs w:val="22"/>
        </w:rPr>
        <w:t xml:space="preserve">Lecturer: </w:t>
      </w:r>
      <w:r w:rsidR="0067130A">
        <w:rPr>
          <w:rStyle w:val="s1"/>
          <w:rFonts w:ascii="Arial" w:hAnsi="Arial" w:cs="Arial"/>
          <w:sz w:val="22"/>
          <w:szCs w:val="22"/>
        </w:rPr>
        <w:t xml:space="preserve">Debra </w:t>
      </w:r>
      <w:proofErr w:type="spellStart"/>
      <w:r w:rsidR="0067130A">
        <w:rPr>
          <w:rStyle w:val="s1"/>
          <w:rFonts w:ascii="Arial" w:hAnsi="Arial" w:cs="Arial"/>
          <w:sz w:val="22"/>
          <w:szCs w:val="22"/>
        </w:rPr>
        <w:t>Odeh</w:t>
      </w:r>
      <w:proofErr w:type="spellEnd"/>
      <w:r w:rsidR="0067130A">
        <w:rPr>
          <w:rStyle w:val="s1"/>
          <w:rFonts w:ascii="Arial" w:hAnsi="Arial" w:cs="Arial"/>
          <w:sz w:val="22"/>
          <w:szCs w:val="22"/>
        </w:rPr>
        <w:t xml:space="preserve"> </w:t>
      </w:r>
    </w:p>
    <w:p w14:paraId="4912CC02" w14:textId="77777777" w:rsidR="00876CD3" w:rsidRPr="0071031B" w:rsidRDefault="00876CD3" w:rsidP="00001BDE">
      <w:pPr>
        <w:pStyle w:val="p1"/>
        <w:spacing w:line="360" w:lineRule="auto"/>
        <w:rPr>
          <w:rFonts w:ascii="Arial" w:hAnsi="Arial" w:cs="Arial"/>
          <w:sz w:val="22"/>
          <w:szCs w:val="22"/>
        </w:rPr>
      </w:pPr>
      <w:r w:rsidRPr="0071031B">
        <w:rPr>
          <w:rStyle w:val="s1"/>
          <w:rFonts w:ascii="Arial" w:hAnsi="Arial" w:cs="Arial"/>
          <w:sz w:val="22"/>
          <w:szCs w:val="22"/>
        </w:rPr>
        <w:t>Assignment: Report on a Health Issue</w:t>
      </w:r>
    </w:p>
    <w:p w14:paraId="712939CC" w14:textId="77777777" w:rsidR="00876CD3" w:rsidRPr="0071031B" w:rsidRDefault="00876CD3" w:rsidP="00001BDE">
      <w:pPr>
        <w:pStyle w:val="p1"/>
        <w:spacing w:line="360" w:lineRule="auto"/>
        <w:rPr>
          <w:rFonts w:ascii="Arial" w:hAnsi="Arial" w:cs="Arial"/>
          <w:sz w:val="22"/>
          <w:szCs w:val="22"/>
        </w:rPr>
      </w:pPr>
      <w:r w:rsidRPr="0071031B">
        <w:rPr>
          <w:rStyle w:val="s1"/>
          <w:rFonts w:ascii="Arial" w:hAnsi="Arial" w:cs="Arial"/>
          <w:sz w:val="22"/>
          <w:szCs w:val="22"/>
        </w:rPr>
        <w:t>Word Count: 1500</w:t>
      </w:r>
    </w:p>
    <w:p w14:paraId="3FD838F6" w14:textId="1AACDD17" w:rsidR="007522C1" w:rsidRPr="0071031B" w:rsidRDefault="00876CD3" w:rsidP="00001BDE">
      <w:pPr>
        <w:pStyle w:val="p1"/>
        <w:spacing w:line="360" w:lineRule="auto"/>
        <w:rPr>
          <w:rFonts w:ascii="Arial" w:hAnsi="Arial" w:cs="Arial"/>
          <w:sz w:val="22"/>
          <w:szCs w:val="22"/>
        </w:rPr>
      </w:pPr>
      <w:r w:rsidRPr="0071031B">
        <w:rPr>
          <w:rStyle w:val="s1"/>
          <w:rFonts w:ascii="Arial" w:hAnsi="Arial" w:cs="Arial"/>
          <w:sz w:val="22"/>
          <w:szCs w:val="22"/>
        </w:rPr>
        <w:t>Submission Date: 24 March 2026</w:t>
      </w:r>
    </w:p>
    <w:p w14:paraId="66FA1AF8" w14:textId="77777777" w:rsidR="007522C1" w:rsidRDefault="007522C1" w:rsidP="007522C1">
      <w:pPr>
        <w:spacing w:line="360" w:lineRule="auto"/>
        <w:rPr>
          <w:rFonts w:ascii="Arial" w:hAnsi="Arial" w:cs="Arial"/>
          <w:sz w:val="22"/>
          <w:szCs w:val="22"/>
        </w:rPr>
      </w:pPr>
    </w:p>
    <w:p w14:paraId="4F63B7BA" w14:textId="77777777" w:rsidR="007522C1" w:rsidRDefault="007522C1" w:rsidP="007522C1">
      <w:pPr>
        <w:spacing w:line="360" w:lineRule="auto"/>
        <w:rPr>
          <w:rFonts w:ascii="Arial" w:hAnsi="Arial" w:cs="Arial"/>
          <w:sz w:val="22"/>
          <w:szCs w:val="22"/>
        </w:rPr>
      </w:pPr>
    </w:p>
    <w:p w14:paraId="01FCC3B9" w14:textId="77777777" w:rsidR="007522C1" w:rsidRDefault="007522C1" w:rsidP="007522C1">
      <w:pPr>
        <w:spacing w:line="360" w:lineRule="auto"/>
        <w:rPr>
          <w:rFonts w:ascii="Arial" w:hAnsi="Arial" w:cs="Arial"/>
          <w:sz w:val="22"/>
          <w:szCs w:val="22"/>
        </w:rPr>
      </w:pPr>
    </w:p>
    <w:p w14:paraId="22E56FC2" w14:textId="77777777" w:rsidR="007522C1" w:rsidRDefault="007522C1" w:rsidP="007522C1">
      <w:pPr>
        <w:spacing w:line="360" w:lineRule="auto"/>
        <w:rPr>
          <w:rFonts w:ascii="Arial" w:hAnsi="Arial" w:cs="Arial"/>
          <w:sz w:val="22"/>
          <w:szCs w:val="22"/>
        </w:rPr>
      </w:pPr>
    </w:p>
    <w:p w14:paraId="48008B4F" w14:textId="77777777" w:rsidR="007522C1" w:rsidRDefault="007522C1" w:rsidP="007522C1">
      <w:pPr>
        <w:spacing w:line="360" w:lineRule="auto"/>
        <w:rPr>
          <w:rFonts w:ascii="Arial" w:hAnsi="Arial" w:cs="Arial"/>
          <w:sz w:val="22"/>
          <w:szCs w:val="22"/>
        </w:rPr>
      </w:pPr>
    </w:p>
    <w:p w14:paraId="444DAFE3" w14:textId="77777777" w:rsidR="007522C1" w:rsidRDefault="007522C1" w:rsidP="007522C1">
      <w:pPr>
        <w:spacing w:line="360" w:lineRule="auto"/>
        <w:rPr>
          <w:rFonts w:ascii="Arial" w:hAnsi="Arial" w:cs="Arial"/>
          <w:sz w:val="22"/>
          <w:szCs w:val="22"/>
        </w:rPr>
      </w:pPr>
    </w:p>
    <w:p w14:paraId="7C2D900A" w14:textId="77777777" w:rsidR="007522C1" w:rsidRDefault="007522C1" w:rsidP="007522C1">
      <w:pPr>
        <w:spacing w:line="360" w:lineRule="auto"/>
        <w:rPr>
          <w:rFonts w:ascii="Arial" w:hAnsi="Arial" w:cs="Arial"/>
          <w:sz w:val="22"/>
          <w:szCs w:val="22"/>
        </w:rPr>
      </w:pPr>
    </w:p>
    <w:p w14:paraId="2880E094" w14:textId="77777777" w:rsidR="007522C1" w:rsidRDefault="007522C1" w:rsidP="007522C1">
      <w:pPr>
        <w:spacing w:line="360" w:lineRule="auto"/>
        <w:rPr>
          <w:rFonts w:ascii="Arial" w:hAnsi="Arial" w:cs="Arial"/>
          <w:sz w:val="22"/>
          <w:szCs w:val="22"/>
        </w:rPr>
      </w:pPr>
    </w:p>
    <w:p w14:paraId="39E254BA" w14:textId="77777777" w:rsidR="007522C1" w:rsidRDefault="007522C1" w:rsidP="007522C1">
      <w:pPr>
        <w:spacing w:line="360" w:lineRule="auto"/>
        <w:rPr>
          <w:rFonts w:ascii="Arial" w:hAnsi="Arial" w:cs="Arial"/>
          <w:sz w:val="22"/>
          <w:szCs w:val="22"/>
        </w:rPr>
      </w:pPr>
    </w:p>
    <w:p w14:paraId="39554AFE" w14:textId="77777777" w:rsidR="007522C1" w:rsidRDefault="007522C1" w:rsidP="007522C1">
      <w:pPr>
        <w:spacing w:line="360" w:lineRule="auto"/>
        <w:rPr>
          <w:rFonts w:ascii="Arial" w:hAnsi="Arial" w:cs="Arial"/>
          <w:sz w:val="22"/>
          <w:szCs w:val="22"/>
        </w:rPr>
      </w:pPr>
    </w:p>
    <w:p w14:paraId="3B6F9705" w14:textId="77777777" w:rsidR="007522C1" w:rsidRDefault="007522C1" w:rsidP="007522C1">
      <w:pPr>
        <w:spacing w:line="360" w:lineRule="auto"/>
        <w:rPr>
          <w:rFonts w:ascii="Arial" w:hAnsi="Arial" w:cs="Arial"/>
          <w:sz w:val="22"/>
          <w:szCs w:val="22"/>
        </w:rPr>
      </w:pPr>
    </w:p>
    <w:p w14:paraId="29A025CF" w14:textId="77777777" w:rsidR="007522C1" w:rsidRDefault="007522C1" w:rsidP="007522C1">
      <w:pPr>
        <w:spacing w:line="360" w:lineRule="auto"/>
        <w:rPr>
          <w:rFonts w:ascii="Arial" w:hAnsi="Arial" w:cs="Arial"/>
          <w:sz w:val="22"/>
          <w:szCs w:val="22"/>
        </w:rPr>
      </w:pPr>
    </w:p>
    <w:p w14:paraId="7FA83E03" w14:textId="77777777" w:rsidR="007522C1" w:rsidRDefault="007522C1" w:rsidP="007522C1">
      <w:pPr>
        <w:spacing w:line="360" w:lineRule="auto"/>
        <w:rPr>
          <w:rFonts w:ascii="Arial" w:hAnsi="Arial" w:cs="Arial"/>
          <w:sz w:val="22"/>
          <w:szCs w:val="22"/>
        </w:rPr>
      </w:pPr>
    </w:p>
    <w:p w14:paraId="1FFA0EDC" w14:textId="77777777" w:rsidR="007522C1" w:rsidRDefault="007522C1" w:rsidP="007522C1">
      <w:pPr>
        <w:spacing w:line="360" w:lineRule="auto"/>
        <w:rPr>
          <w:rFonts w:ascii="Arial" w:hAnsi="Arial" w:cs="Arial"/>
          <w:sz w:val="22"/>
          <w:szCs w:val="22"/>
        </w:rPr>
      </w:pPr>
    </w:p>
    <w:p w14:paraId="6CDFAACB" w14:textId="77777777" w:rsidR="007522C1" w:rsidRDefault="007522C1" w:rsidP="007522C1">
      <w:pPr>
        <w:spacing w:line="360" w:lineRule="auto"/>
        <w:rPr>
          <w:rFonts w:ascii="Arial" w:hAnsi="Arial" w:cs="Arial"/>
          <w:sz w:val="22"/>
          <w:szCs w:val="22"/>
        </w:rPr>
      </w:pPr>
    </w:p>
    <w:p w14:paraId="59A206F1" w14:textId="77777777" w:rsidR="007522C1" w:rsidRDefault="007522C1" w:rsidP="007522C1">
      <w:pPr>
        <w:spacing w:line="360" w:lineRule="auto"/>
        <w:rPr>
          <w:rFonts w:ascii="Arial" w:hAnsi="Arial" w:cs="Arial"/>
          <w:sz w:val="22"/>
          <w:szCs w:val="22"/>
        </w:rPr>
      </w:pPr>
    </w:p>
    <w:p w14:paraId="3CDA74F8" w14:textId="77777777" w:rsidR="007522C1" w:rsidRDefault="007522C1" w:rsidP="007522C1">
      <w:pPr>
        <w:spacing w:line="360" w:lineRule="auto"/>
        <w:rPr>
          <w:rFonts w:ascii="Arial" w:hAnsi="Arial" w:cs="Arial"/>
          <w:sz w:val="22"/>
          <w:szCs w:val="22"/>
        </w:rPr>
      </w:pPr>
    </w:p>
    <w:p w14:paraId="0466E875" w14:textId="77777777" w:rsidR="007522C1" w:rsidRDefault="007522C1" w:rsidP="007522C1">
      <w:pPr>
        <w:spacing w:line="360" w:lineRule="auto"/>
        <w:rPr>
          <w:rFonts w:ascii="Arial" w:hAnsi="Arial" w:cs="Arial"/>
          <w:sz w:val="22"/>
          <w:szCs w:val="22"/>
        </w:rPr>
      </w:pPr>
    </w:p>
    <w:p w14:paraId="76DBF32C" w14:textId="77777777" w:rsidR="007522C1" w:rsidRDefault="007522C1" w:rsidP="007522C1">
      <w:pPr>
        <w:spacing w:line="360" w:lineRule="auto"/>
        <w:rPr>
          <w:rFonts w:ascii="Arial" w:hAnsi="Arial" w:cs="Arial"/>
          <w:sz w:val="22"/>
          <w:szCs w:val="22"/>
        </w:rPr>
      </w:pPr>
    </w:p>
    <w:p w14:paraId="5C2B8290" w14:textId="77777777" w:rsidR="007522C1" w:rsidRDefault="007522C1" w:rsidP="007522C1">
      <w:pPr>
        <w:spacing w:line="360" w:lineRule="auto"/>
        <w:rPr>
          <w:rFonts w:ascii="Arial" w:hAnsi="Arial" w:cs="Arial"/>
          <w:sz w:val="22"/>
          <w:szCs w:val="22"/>
        </w:rPr>
      </w:pPr>
    </w:p>
    <w:p w14:paraId="0EFD26FB" w14:textId="197FE0EB" w:rsidR="007522C1" w:rsidRPr="00C22E9B" w:rsidRDefault="00AD7F8B" w:rsidP="007522C1">
      <w:pPr>
        <w:spacing w:line="360" w:lineRule="auto"/>
        <w:rPr>
          <w:rFonts w:ascii="Arial" w:hAnsi="Arial" w:cs="Arial"/>
          <w:b/>
          <w:bCs/>
          <w:sz w:val="22"/>
          <w:szCs w:val="22"/>
        </w:rPr>
      </w:pPr>
      <w:r w:rsidRPr="00C22E9B">
        <w:rPr>
          <w:rFonts w:ascii="Arial" w:hAnsi="Arial" w:cs="Arial"/>
          <w:b/>
          <w:bCs/>
          <w:sz w:val="22"/>
          <w:szCs w:val="22"/>
        </w:rPr>
        <w:t xml:space="preserve">Introduction </w:t>
      </w:r>
    </w:p>
    <w:p w14:paraId="73CE0861" w14:textId="3B16A8FA" w:rsidR="00403360" w:rsidRPr="00403360" w:rsidRDefault="00403360" w:rsidP="00935FAF">
      <w:pPr>
        <w:pStyle w:val="p1"/>
        <w:spacing w:line="360" w:lineRule="auto"/>
        <w:rPr>
          <w:rFonts w:ascii="Arial" w:hAnsi="Arial" w:cs="Arial"/>
          <w:sz w:val="22"/>
          <w:szCs w:val="22"/>
        </w:rPr>
      </w:pPr>
      <w:r w:rsidRPr="00403360">
        <w:rPr>
          <w:rStyle w:val="s1"/>
          <w:rFonts w:ascii="Arial" w:hAnsi="Arial" w:cs="Arial"/>
          <w:sz w:val="22"/>
          <w:szCs w:val="22"/>
        </w:rPr>
        <w:t xml:space="preserve">Dementia is a degenerative brain disorder that impacts memory, reasoning, and behaviour. It develops when </w:t>
      </w:r>
      <w:proofErr w:type="spellStart"/>
      <w:r w:rsidRPr="00403360">
        <w:rPr>
          <w:rStyle w:val="s1"/>
          <w:rFonts w:ascii="Arial" w:hAnsi="Arial" w:cs="Arial"/>
          <w:sz w:val="22"/>
          <w:szCs w:val="22"/>
        </w:rPr>
        <w:t>neurons</w:t>
      </w:r>
      <w:proofErr w:type="spellEnd"/>
      <w:r w:rsidRPr="00403360">
        <w:rPr>
          <w:rStyle w:val="s1"/>
          <w:rFonts w:ascii="Arial" w:hAnsi="Arial" w:cs="Arial"/>
          <w:sz w:val="22"/>
          <w:szCs w:val="22"/>
        </w:rPr>
        <w:t xml:space="preserve"> in the brain are damaged, disrupting communication between different brain regions (NHS, 2023). Rather than being a single illness, dementia refers to a collection of symptoms that impair cognitive abilities. Alzheimer’s disease is the most prevalent type of dementia.</w:t>
      </w:r>
    </w:p>
    <w:p w14:paraId="09A55EDF" w14:textId="02BD4B7F" w:rsidR="00403360" w:rsidRPr="00403360" w:rsidRDefault="00403360" w:rsidP="00935FAF">
      <w:pPr>
        <w:pStyle w:val="p1"/>
        <w:spacing w:line="360" w:lineRule="auto"/>
        <w:rPr>
          <w:rFonts w:ascii="Arial" w:hAnsi="Arial" w:cs="Arial"/>
          <w:sz w:val="22"/>
          <w:szCs w:val="22"/>
        </w:rPr>
      </w:pPr>
      <w:r w:rsidRPr="00403360">
        <w:rPr>
          <w:rStyle w:val="s1"/>
          <w:rFonts w:ascii="Arial" w:hAnsi="Arial" w:cs="Arial"/>
          <w:sz w:val="22"/>
          <w:szCs w:val="22"/>
        </w:rPr>
        <w:t xml:space="preserve">Typical signs include forgetfulness, disorientation, trouble speaking, changes in mood, and difficulties completing everyday tasks. As the disorder advances, individuals often need higher levels of care and </w:t>
      </w:r>
      <w:r w:rsidR="00195645" w:rsidRPr="00403360">
        <w:rPr>
          <w:rStyle w:val="s1"/>
          <w:rFonts w:ascii="Arial" w:hAnsi="Arial" w:cs="Arial"/>
          <w:sz w:val="22"/>
          <w:szCs w:val="22"/>
        </w:rPr>
        <w:t>help</w:t>
      </w:r>
      <w:r w:rsidRPr="00403360">
        <w:rPr>
          <w:rStyle w:val="s1"/>
          <w:rFonts w:ascii="Arial" w:hAnsi="Arial" w:cs="Arial"/>
          <w:sz w:val="22"/>
          <w:szCs w:val="22"/>
        </w:rPr>
        <w:t>.</w:t>
      </w:r>
    </w:p>
    <w:p w14:paraId="283551E7" w14:textId="45347DFF" w:rsidR="00403360" w:rsidRDefault="00403360" w:rsidP="00935FAF">
      <w:pPr>
        <w:pStyle w:val="p1"/>
        <w:spacing w:line="360" w:lineRule="auto"/>
        <w:rPr>
          <w:rStyle w:val="s1"/>
          <w:rFonts w:ascii="Arial" w:hAnsi="Arial" w:cs="Arial"/>
          <w:sz w:val="22"/>
          <w:szCs w:val="22"/>
        </w:rPr>
      </w:pPr>
      <w:r w:rsidRPr="00403360">
        <w:rPr>
          <w:rStyle w:val="s1"/>
          <w:rFonts w:ascii="Arial" w:hAnsi="Arial" w:cs="Arial"/>
          <w:sz w:val="22"/>
          <w:szCs w:val="22"/>
        </w:rPr>
        <w:t xml:space="preserve">Dementia is an increasing global health issue. The World Health </w:t>
      </w:r>
      <w:proofErr w:type="spellStart"/>
      <w:r w:rsidRPr="00403360">
        <w:rPr>
          <w:rStyle w:val="s1"/>
          <w:rFonts w:ascii="Arial" w:hAnsi="Arial" w:cs="Arial"/>
          <w:sz w:val="22"/>
          <w:szCs w:val="22"/>
        </w:rPr>
        <w:t>Organization</w:t>
      </w:r>
      <w:proofErr w:type="spellEnd"/>
      <w:r w:rsidRPr="00403360">
        <w:rPr>
          <w:rStyle w:val="s1"/>
          <w:rFonts w:ascii="Arial" w:hAnsi="Arial" w:cs="Arial"/>
          <w:sz w:val="22"/>
          <w:szCs w:val="22"/>
        </w:rPr>
        <w:t xml:space="preserve"> (2023) reports that over 55 million people worldwide currently live with dementia. In the UK, around 900,000 individuals are affected, with numbers projected to grow as the population ages (Alzheimer’s Society, 2024)</w:t>
      </w:r>
      <w:r w:rsidR="00027528">
        <w:rPr>
          <w:rStyle w:val="s1"/>
          <w:rFonts w:ascii="Arial" w:hAnsi="Arial" w:cs="Arial"/>
          <w:sz w:val="22"/>
          <w:szCs w:val="22"/>
        </w:rPr>
        <w:t>.</w:t>
      </w:r>
    </w:p>
    <w:p w14:paraId="690FA010" w14:textId="77777777" w:rsidR="00027528" w:rsidRPr="00403360" w:rsidRDefault="00027528" w:rsidP="00935FAF">
      <w:pPr>
        <w:pStyle w:val="p1"/>
        <w:spacing w:line="360" w:lineRule="auto"/>
        <w:rPr>
          <w:rFonts w:ascii="Arial" w:hAnsi="Arial" w:cs="Arial"/>
          <w:sz w:val="22"/>
          <w:szCs w:val="22"/>
        </w:rPr>
      </w:pPr>
    </w:p>
    <w:p w14:paraId="3ACE14FF" w14:textId="5DB94146" w:rsidR="005D3EA8" w:rsidRPr="00027528" w:rsidRDefault="003960F7" w:rsidP="00027528">
      <w:pPr>
        <w:spacing w:before="100" w:beforeAutospacing="1" w:after="100" w:afterAutospacing="1" w:line="240" w:lineRule="auto"/>
        <w:outlineLvl w:val="1"/>
        <w:rPr>
          <w:rFonts w:ascii="Arial" w:eastAsia="Times New Roman" w:hAnsi="Arial" w:cs="Arial"/>
          <w:b/>
          <w:bCs/>
          <w:kern w:val="0"/>
          <w:sz w:val="22"/>
          <w:szCs w:val="22"/>
          <w14:ligatures w14:val="none"/>
        </w:rPr>
      </w:pPr>
      <w:r w:rsidRPr="003960F7">
        <w:rPr>
          <w:rFonts w:ascii="Arial" w:eastAsia="Times New Roman" w:hAnsi="Arial" w:cs="Arial"/>
          <w:b/>
          <w:bCs/>
          <w:kern w:val="0"/>
          <w:sz w:val="22"/>
          <w:szCs w:val="22"/>
          <w14:ligatures w14:val="none"/>
        </w:rPr>
        <w:t>Approaches Used to Measure and Monitor Dementia</w:t>
      </w:r>
    </w:p>
    <w:p w14:paraId="60548DBE" w14:textId="552A79DA" w:rsidR="005D3EA8" w:rsidRPr="00233EFF" w:rsidRDefault="005D3EA8" w:rsidP="00491E11">
      <w:pPr>
        <w:pStyle w:val="p1"/>
        <w:spacing w:line="360" w:lineRule="auto"/>
        <w:rPr>
          <w:rFonts w:ascii="Arial" w:hAnsi="Arial" w:cs="Arial"/>
          <w:sz w:val="22"/>
          <w:szCs w:val="22"/>
        </w:rPr>
      </w:pPr>
      <w:r w:rsidRPr="00233EFF">
        <w:rPr>
          <w:rStyle w:val="s1"/>
          <w:rFonts w:ascii="Arial" w:hAnsi="Arial" w:cs="Arial"/>
          <w:sz w:val="22"/>
          <w:szCs w:val="22"/>
        </w:rPr>
        <w:t xml:space="preserve">Dementia is assessed and tracked using a mix of clinical evaluations, population studies, and medical records. Public health agencies depend on epidemiology—the study of how diseases occur and spread within communities—to monitor the prevalence and incidence of dementia (World Health </w:t>
      </w:r>
      <w:proofErr w:type="spellStart"/>
      <w:r w:rsidRPr="00233EFF">
        <w:rPr>
          <w:rStyle w:val="s1"/>
          <w:rFonts w:ascii="Arial" w:hAnsi="Arial" w:cs="Arial"/>
          <w:sz w:val="22"/>
          <w:szCs w:val="22"/>
        </w:rPr>
        <w:t>Organization</w:t>
      </w:r>
      <w:proofErr w:type="spellEnd"/>
      <w:r w:rsidRPr="00233EFF">
        <w:rPr>
          <w:rStyle w:val="s1"/>
          <w:rFonts w:ascii="Arial" w:hAnsi="Arial" w:cs="Arial"/>
          <w:sz w:val="22"/>
          <w:szCs w:val="22"/>
        </w:rPr>
        <w:t>, 2023). In the UK, the NHS gathers information from GPs, hospitals, and memory services to track the number of people diagnosed with the condition. Standard cognitive tests, such as the Mini-Mental State Examination (MMSE) or the Montreal Cognitive Assessment (MoCA), are widely employed to identify cognitive impairment and measure the severity of symptoms (Livingston et al., 2020).</w:t>
      </w:r>
    </w:p>
    <w:p w14:paraId="756734E9" w14:textId="17B1345B" w:rsidR="00491E11" w:rsidRDefault="005D3EA8" w:rsidP="00491E11">
      <w:pPr>
        <w:pStyle w:val="p1"/>
        <w:spacing w:line="360" w:lineRule="auto"/>
        <w:rPr>
          <w:rFonts w:ascii="Arial" w:hAnsi="Arial" w:cs="Arial"/>
          <w:sz w:val="22"/>
          <w:szCs w:val="22"/>
        </w:rPr>
      </w:pPr>
      <w:r w:rsidRPr="00233EFF">
        <w:rPr>
          <w:rStyle w:val="s1"/>
          <w:rFonts w:ascii="Arial" w:hAnsi="Arial" w:cs="Arial"/>
          <w:sz w:val="22"/>
          <w:szCs w:val="22"/>
        </w:rPr>
        <w:t xml:space="preserve">Furthermore, </w:t>
      </w:r>
      <w:proofErr w:type="spellStart"/>
      <w:r w:rsidRPr="00233EFF">
        <w:rPr>
          <w:rStyle w:val="s1"/>
          <w:rFonts w:ascii="Arial" w:hAnsi="Arial" w:cs="Arial"/>
          <w:sz w:val="22"/>
          <w:szCs w:val="22"/>
        </w:rPr>
        <w:t>neuroimaging</w:t>
      </w:r>
      <w:proofErr w:type="spellEnd"/>
      <w:r w:rsidRPr="00233EFF">
        <w:rPr>
          <w:rStyle w:val="s1"/>
          <w:rFonts w:ascii="Arial" w:hAnsi="Arial" w:cs="Arial"/>
          <w:sz w:val="22"/>
          <w:szCs w:val="22"/>
        </w:rPr>
        <w:t xml:space="preserve"> methods like MRI and CT scans assist in detecting structural brain changes associated with dementia. Memory services are crucial in diagnosing patients, </w:t>
      </w:r>
      <w:r w:rsidR="001B01DC" w:rsidRPr="00233EFF">
        <w:rPr>
          <w:rStyle w:val="s1"/>
          <w:rFonts w:ascii="Arial" w:hAnsi="Arial" w:cs="Arial"/>
          <w:sz w:val="22"/>
          <w:szCs w:val="22"/>
        </w:rPr>
        <w:t>seeing</w:t>
      </w:r>
      <w:r w:rsidRPr="00233EFF">
        <w:rPr>
          <w:rStyle w:val="s1"/>
          <w:rFonts w:ascii="Arial" w:hAnsi="Arial" w:cs="Arial"/>
          <w:sz w:val="22"/>
          <w:szCs w:val="22"/>
        </w:rPr>
        <w:t xml:space="preserve"> disease progression, and recording detailed clinical data that contribute to national statistics (Alzheimer’s Society, 2024). Globally, the World Health </w:t>
      </w:r>
      <w:proofErr w:type="spellStart"/>
      <w:r w:rsidRPr="00233EFF">
        <w:rPr>
          <w:rStyle w:val="s1"/>
          <w:rFonts w:ascii="Arial" w:hAnsi="Arial" w:cs="Arial"/>
          <w:sz w:val="22"/>
          <w:szCs w:val="22"/>
        </w:rPr>
        <w:t>Organization</w:t>
      </w:r>
      <w:proofErr w:type="spellEnd"/>
      <w:r w:rsidRPr="00233EFF">
        <w:rPr>
          <w:rStyle w:val="s1"/>
          <w:rFonts w:ascii="Arial" w:hAnsi="Arial" w:cs="Arial"/>
          <w:sz w:val="22"/>
          <w:szCs w:val="22"/>
        </w:rPr>
        <w:t xml:space="preserve"> (2023) estimates over 55 million people currently live with dementia, with nearly 10 million new </w:t>
      </w:r>
      <w:r w:rsidRPr="00233EFF">
        <w:rPr>
          <w:rStyle w:val="s1"/>
          <w:rFonts w:ascii="Arial" w:hAnsi="Arial" w:cs="Arial"/>
          <w:sz w:val="22"/>
          <w:szCs w:val="22"/>
        </w:rPr>
        <w:lastRenderedPageBreak/>
        <w:t>cases annually. In the UK, around 900,000 individuals are affected, and this figure is expected to rise as the population ages (Office for National Statistics, 2023).</w:t>
      </w:r>
    </w:p>
    <w:p w14:paraId="754DC222" w14:textId="3476C0A2" w:rsidR="005D3EA8" w:rsidRPr="00233EFF" w:rsidRDefault="005D3EA8" w:rsidP="00491E11">
      <w:pPr>
        <w:pStyle w:val="p1"/>
        <w:spacing w:line="360" w:lineRule="auto"/>
        <w:rPr>
          <w:rFonts w:ascii="Arial" w:hAnsi="Arial" w:cs="Arial"/>
          <w:sz w:val="22"/>
          <w:szCs w:val="22"/>
        </w:rPr>
      </w:pPr>
      <w:r w:rsidRPr="00233EFF">
        <w:rPr>
          <w:rStyle w:val="s1"/>
          <w:rFonts w:ascii="Arial" w:hAnsi="Arial" w:cs="Arial"/>
          <w:sz w:val="22"/>
          <w:szCs w:val="22"/>
        </w:rPr>
        <w:t xml:space="preserve">Tracking dementia is vital not only to understand the condition’s scale but also to plan healthcare provision and </w:t>
      </w:r>
      <w:r w:rsidR="001B01DC" w:rsidRPr="00233EFF">
        <w:rPr>
          <w:rStyle w:val="s1"/>
          <w:rFonts w:ascii="Arial" w:hAnsi="Arial" w:cs="Arial"/>
          <w:sz w:val="22"/>
          <w:szCs w:val="22"/>
        </w:rPr>
        <w:t>give</w:t>
      </w:r>
      <w:r w:rsidRPr="00233EFF">
        <w:rPr>
          <w:rStyle w:val="s1"/>
          <w:rFonts w:ascii="Arial" w:hAnsi="Arial" w:cs="Arial"/>
          <w:sz w:val="22"/>
          <w:szCs w:val="22"/>
        </w:rPr>
        <w:t xml:space="preserve"> resources appropriately. Researchers also carry out long-term studies to explore risk factors such as age, genetics, and lifestyle, which affect the likelihood of developing dementia (Prince et al., 2021). By integrating clinical findings, population data, and research evidence, healthcare professionals can create strategies to manage dementia more effectively at both individual and community levels.</w:t>
      </w:r>
    </w:p>
    <w:p w14:paraId="4F38AB7F" w14:textId="77777777" w:rsidR="005D3EA8" w:rsidRPr="00233EFF" w:rsidRDefault="005D3EA8" w:rsidP="00491E11">
      <w:pPr>
        <w:spacing w:line="360" w:lineRule="auto"/>
        <w:rPr>
          <w:rFonts w:ascii="Arial" w:hAnsi="Arial" w:cs="Arial"/>
          <w:sz w:val="22"/>
          <w:szCs w:val="22"/>
        </w:rPr>
      </w:pPr>
    </w:p>
    <w:p w14:paraId="72AC660F" w14:textId="77777777" w:rsidR="00322C15" w:rsidRPr="00322C15" w:rsidRDefault="00322C15" w:rsidP="00122534">
      <w:pPr>
        <w:spacing w:before="100" w:beforeAutospacing="1" w:after="100" w:afterAutospacing="1" w:line="360" w:lineRule="auto"/>
        <w:outlineLvl w:val="1"/>
        <w:rPr>
          <w:rFonts w:ascii="Arial" w:eastAsia="Times New Roman" w:hAnsi="Arial" w:cs="Arial"/>
          <w:b/>
          <w:bCs/>
          <w:kern w:val="0"/>
          <w:sz w:val="22"/>
          <w:szCs w:val="22"/>
          <w14:ligatures w14:val="none"/>
        </w:rPr>
      </w:pPr>
      <w:r w:rsidRPr="00322C15">
        <w:rPr>
          <w:rFonts w:ascii="Arial" w:eastAsia="Times New Roman" w:hAnsi="Arial" w:cs="Arial"/>
          <w:b/>
          <w:bCs/>
          <w:kern w:val="0"/>
          <w:sz w:val="22"/>
          <w:szCs w:val="22"/>
          <w14:ligatures w14:val="none"/>
        </w:rPr>
        <w:t>How Dementia is Controlled</w:t>
      </w:r>
    </w:p>
    <w:p w14:paraId="6B153EB8" w14:textId="77777777" w:rsidR="00DA0FF2" w:rsidRPr="00DA0FF2" w:rsidRDefault="00DA0FF2" w:rsidP="00122534">
      <w:pPr>
        <w:pStyle w:val="p1"/>
        <w:spacing w:line="360" w:lineRule="auto"/>
        <w:rPr>
          <w:rFonts w:ascii="Arial" w:hAnsi="Arial" w:cs="Arial"/>
          <w:sz w:val="22"/>
          <w:szCs w:val="22"/>
        </w:rPr>
      </w:pPr>
      <w:r w:rsidRPr="00DA0FF2">
        <w:rPr>
          <w:rStyle w:val="s1"/>
          <w:rFonts w:ascii="Arial" w:hAnsi="Arial" w:cs="Arial"/>
          <w:sz w:val="22"/>
          <w:szCs w:val="22"/>
        </w:rPr>
        <w:t xml:space="preserve">Although there is currently no cure for dementia, different strategies are used to slow its progression and manage the symptoms. Medication is often prescribed to support cognitive functioning and enhance a patient’s quality of life. For instance, drugs such as cholinesterase inhibitors and </w:t>
      </w:r>
      <w:proofErr w:type="spellStart"/>
      <w:r w:rsidRPr="00DA0FF2">
        <w:rPr>
          <w:rStyle w:val="s1"/>
          <w:rFonts w:ascii="Arial" w:hAnsi="Arial" w:cs="Arial"/>
          <w:sz w:val="22"/>
          <w:szCs w:val="22"/>
        </w:rPr>
        <w:t>memantine</w:t>
      </w:r>
      <w:proofErr w:type="spellEnd"/>
      <w:r w:rsidRPr="00DA0FF2">
        <w:rPr>
          <w:rStyle w:val="s1"/>
          <w:rFonts w:ascii="Arial" w:hAnsi="Arial" w:cs="Arial"/>
          <w:sz w:val="22"/>
          <w:szCs w:val="22"/>
        </w:rPr>
        <w:t xml:space="preserve"> may help reduce memory difficulties and support communication for some individuals (NHS, 2023). These treatments tend to be more beneficial when they are introduced during the early stages of the condition.</w:t>
      </w:r>
    </w:p>
    <w:p w14:paraId="291401E5" w14:textId="77777777" w:rsidR="00DA0FF2" w:rsidRPr="00DA0FF2" w:rsidRDefault="00DA0FF2" w:rsidP="00122534">
      <w:pPr>
        <w:pStyle w:val="p2"/>
        <w:spacing w:line="360" w:lineRule="auto"/>
        <w:rPr>
          <w:rFonts w:ascii="Arial" w:hAnsi="Arial" w:cs="Arial"/>
          <w:sz w:val="22"/>
          <w:szCs w:val="22"/>
        </w:rPr>
      </w:pPr>
    </w:p>
    <w:p w14:paraId="7F997AFD" w14:textId="77777777" w:rsidR="00DA0FF2" w:rsidRPr="00DA0FF2" w:rsidRDefault="00DA0FF2" w:rsidP="00122534">
      <w:pPr>
        <w:pStyle w:val="p1"/>
        <w:spacing w:line="360" w:lineRule="auto"/>
        <w:rPr>
          <w:rFonts w:ascii="Arial" w:hAnsi="Arial" w:cs="Arial"/>
          <w:sz w:val="22"/>
          <w:szCs w:val="22"/>
        </w:rPr>
      </w:pPr>
      <w:r w:rsidRPr="00DA0FF2">
        <w:rPr>
          <w:rStyle w:val="s1"/>
          <w:rFonts w:ascii="Arial" w:hAnsi="Arial" w:cs="Arial"/>
          <w:sz w:val="22"/>
          <w:szCs w:val="22"/>
        </w:rPr>
        <w:t>Lifestyle changes are also important in managing dementia. Engaging in regular exercise, maintaining a healthy diet, and participating in mentally stimulating activities can help lower the risk of cognitive decline (Livingston et al., 2020). Public health initiatives aim to increase awareness about dementia and encourage early diagnosis, as identifying the condition sooner allows individuals and families to plan and manage care more effectively.</w:t>
      </w:r>
    </w:p>
    <w:p w14:paraId="3E104315" w14:textId="77777777" w:rsidR="00DA0FF2" w:rsidRPr="00DA0FF2" w:rsidRDefault="00DA0FF2" w:rsidP="00122534">
      <w:pPr>
        <w:pStyle w:val="p2"/>
        <w:spacing w:line="360" w:lineRule="auto"/>
        <w:rPr>
          <w:rFonts w:ascii="Arial" w:hAnsi="Arial" w:cs="Arial"/>
          <w:sz w:val="22"/>
          <w:szCs w:val="22"/>
        </w:rPr>
      </w:pPr>
    </w:p>
    <w:p w14:paraId="10EA4A2F" w14:textId="77777777" w:rsidR="00DA0FF2" w:rsidRPr="00DA0FF2" w:rsidRDefault="00DA0FF2" w:rsidP="00122534">
      <w:pPr>
        <w:pStyle w:val="p1"/>
        <w:spacing w:line="360" w:lineRule="auto"/>
        <w:rPr>
          <w:rFonts w:ascii="Arial" w:hAnsi="Arial" w:cs="Arial"/>
          <w:sz w:val="22"/>
          <w:szCs w:val="22"/>
        </w:rPr>
      </w:pPr>
      <w:r w:rsidRPr="00DA0FF2">
        <w:rPr>
          <w:rStyle w:val="s1"/>
          <w:rFonts w:ascii="Arial" w:hAnsi="Arial" w:cs="Arial"/>
          <w:sz w:val="22"/>
          <w:szCs w:val="22"/>
        </w:rPr>
        <w:t>Health professionals often develop personalised care plans to address each individual’s symptoms and specific needs, including memory assistance, help with everyday tasks, and emotional support. Interventions such as cognitive therapy, occupational therapy, and social activities may help slow the decline in cognitive abilities and improve the overall quality of life for people living with dementia (Alzheimer’s Society, 2024). Preventive actions, including managing blood pressure, limiting alcohol intake, and stopping smoking, are also recommended to decrease the risk of dementia and related health problems.</w:t>
      </w:r>
    </w:p>
    <w:p w14:paraId="072CA07B" w14:textId="77777777" w:rsidR="00DA0FF2" w:rsidRPr="00DA0FF2" w:rsidRDefault="00DA0FF2" w:rsidP="00122534">
      <w:pPr>
        <w:pStyle w:val="p2"/>
        <w:spacing w:line="360" w:lineRule="auto"/>
        <w:rPr>
          <w:rFonts w:ascii="Arial" w:hAnsi="Arial" w:cs="Arial"/>
          <w:sz w:val="22"/>
          <w:szCs w:val="22"/>
        </w:rPr>
      </w:pPr>
    </w:p>
    <w:p w14:paraId="77C90AEC" w14:textId="5D65BB99" w:rsidR="00166A54" w:rsidRDefault="00DA0FF2" w:rsidP="00166A54">
      <w:pPr>
        <w:pStyle w:val="p1"/>
        <w:spacing w:line="360" w:lineRule="auto"/>
        <w:rPr>
          <w:rStyle w:val="s1"/>
          <w:rFonts w:ascii="Arial" w:hAnsi="Arial" w:cs="Arial"/>
          <w:sz w:val="22"/>
          <w:szCs w:val="22"/>
        </w:rPr>
      </w:pPr>
      <w:r w:rsidRPr="00DA0FF2">
        <w:rPr>
          <w:rStyle w:val="s1"/>
          <w:rFonts w:ascii="Arial" w:hAnsi="Arial" w:cs="Arial"/>
          <w:sz w:val="22"/>
          <w:szCs w:val="22"/>
        </w:rPr>
        <w:t>Community support services, such as support groups and information sessions, also assist families and carers in understanding how to care for someone with dementia at home. These programmes aim to ease caregiver stress and provide practical guidance for dealing with behavioural changes, communication challenges, and daily care responsibilities. By combining medication, healthy lifestyle practices, and community-based support, dementia can be better managed, helping individuals maintain independence for as long as possible.</w:t>
      </w:r>
    </w:p>
    <w:p w14:paraId="3BAEFDBE" w14:textId="77777777" w:rsidR="00166A54" w:rsidRDefault="00166A54" w:rsidP="00166A54">
      <w:pPr>
        <w:pStyle w:val="p1"/>
        <w:spacing w:line="360" w:lineRule="auto"/>
        <w:rPr>
          <w:rStyle w:val="s1"/>
          <w:rFonts w:ascii="Arial" w:hAnsi="Arial" w:cs="Arial"/>
          <w:sz w:val="22"/>
          <w:szCs w:val="22"/>
        </w:rPr>
      </w:pPr>
    </w:p>
    <w:p w14:paraId="08E407E5" w14:textId="77777777" w:rsidR="00166A54" w:rsidRDefault="00166A54" w:rsidP="00166A54">
      <w:pPr>
        <w:spacing w:before="100" w:beforeAutospacing="1" w:after="100" w:afterAutospacing="1" w:line="240" w:lineRule="auto"/>
        <w:outlineLvl w:val="1"/>
        <w:rPr>
          <w:rFonts w:ascii="Arial" w:eastAsia="Times New Roman" w:hAnsi="Arial" w:cs="Arial"/>
          <w:b/>
          <w:bCs/>
          <w:kern w:val="0"/>
          <w:sz w:val="22"/>
          <w:szCs w:val="22"/>
          <w14:ligatures w14:val="none"/>
        </w:rPr>
      </w:pPr>
      <w:r w:rsidRPr="00166A54">
        <w:rPr>
          <w:rFonts w:ascii="Arial" w:eastAsia="Times New Roman" w:hAnsi="Arial" w:cs="Arial"/>
          <w:b/>
          <w:bCs/>
          <w:kern w:val="0"/>
          <w:sz w:val="22"/>
          <w:szCs w:val="22"/>
          <w14:ligatures w14:val="none"/>
        </w:rPr>
        <w:t>Consequences of Dementia on the Community</w:t>
      </w:r>
    </w:p>
    <w:p w14:paraId="2A0132B4" w14:textId="77777777" w:rsidR="00166A54" w:rsidRPr="00166A54" w:rsidRDefault="00166A54" w:rsidP="00166A54">
      <w:pPr>
        <w:spacing w:before="100" w:beforeAutospacing="1" w:after="100" w:afterAutospacing="1" w:line="240" w:lineRule="auto"/>
        <w:outlineLvl w:val="1"/>
        <w:rPr>
          <w:rFonts w:ascii="Arial" w:eastAsia="Times New Roman" w:hAnsi="Arial" w:cs="Arial"/>
          <w:kern w:val="0"/>
          <w:sz w:val="22"/>
          <w:szCs w:val="22"/>
          <w14:ligatures w14:val="none"/>
        </w:rPr>
      </w:pPr>
    </w:p>
    <w:p w14:paraId="0BE7D607" w14:textId="77777777" w:rsidR="00215F65" w:rsidRPr="00215F65" w:rsidRDefault="00215F65" w:rsidP="00E1569A">
      <w:pPr>
        <w:pStyle w:val="p1"/>
        <w:spacing w:line="360" w:lineRule="auto"/>
        <w:rPr>
          <w:rFonts w:ascii="Arial" w:hAnsi="Arial" w:cs="Arial"/>
          <w:sz w:val="22"/>
          <w:szCs w:val="22"/>
        </w:rPr>
      </w:pPr>
      <w:r w:rsidRPr="00215F65">
        <w:rPr>
          <w:rStyle w:val="s1"/>
          <w:rFonts w:ascii="Arial" w:hAnsi="Arial" w:cs="Arial"/>
          <w:sz w:val="22"/>
          <w:szCs w:val="22"/>
        </w:rPr>
        <w:t>Dementia has wide-ranging impacts on individuals, their families, and society overall. For individuals living with dementia, the condition can cause symptoms such as memory impairment, confusion, communication difficulties, and reduced ability to carry out everyday tasks independently. These challenges can contribute to feelings of loneliness, anxiety, and depression, which can negatively affect a person’s overall well-being (Prince et al., 2021).</w:t>
      </w:r>
    </w:p>
    <w:p w14:paraId="580A8C2E" w14:textId="77777777" w:rsidR="00215F65" w:rsidRPr="00215F65" w:rsidRDefault="00215F65" w:rsidP="00E1569A">
      <w:pPr>
        <w:pStyle w:val="p2"/>
        <w:spacing w:line="360" w:lineRule="auto"/>
        <w:rPr>
          <w:rFonts w:ascii="Arial" w:hAnsi="Arial" w:cs="Arial"/>
          <w:sz w:val="22"/>
          <w:szCs w:val="22"/>
        </w:rPr>
      </w:pPr>
    </w:p>
    <w:p w14:paraId="27B09F0C" w14:textId="77777777" w:rsidR="00215F65" w:rsidRPr="00215F65" w:rsidRDefault="00215F65" w:rsidP="00E1569A">
      <w:pPr>
        <w:pStyle w:val="p1"/>
        <w:spacing w:line="360" w:lineRule="auto"/>
        <w:rPr>
          <w:rFonts w:ascii="Arial" w:hAnsi="Arial" w:cs="Arial"/>
          <w:sz w:val="22"/>
          <w:szCs w:val="22"/>
        </w:rPr>
      </w:pPr>
      <w:r w:rsidRPr="00215F65">
        <w:rPr>
          <w:rStyle w:val="s1"/>
          <w:rFonts w:ascii="Arial" w:hAnsi="Arial" w:cs="Arial"/>
          <w:sz w:val="22"/>
          <w:szCs w:val="22"/>
        </w:rPr>
        <w:t>For families, dementia can lead to both emotional pressure and financial challenges. Providing care for someone with dementia often requires ongoing supervision and support, which may affect the mental health, daily routines, and employment of family members. Many carers report experiencing high levels of stress, exhaustion, and emotional strain due to the responsibilities involved in caregiving (Alzheimer’s Society, 2024). In addition, families may face financial pressures related to home support services, healthcare appointments, and long-term residential care if the condition worsens.</w:t>
      </w:r>
    </w:p>
    <w:p w14:paraId="3DD25D23" w14:textId="77777777" w:rsidR="00215F65" w:rsidRPr="00215F65" w:rsidRDefault="00215F65" w:rsidP="00E1569A">
      <w:pPr>
        <w:pStyle w:val="p2"/>
        <w:spacing w:line="360" w:lineRule="auto"/>
        <w:rPr>
          <w:rFonts w:ascii="Arial" w:hAnsi="Arial" w:cs="Arial"/>
          <w:sz w:val="22"/>
          <w:szCs w:val="22"/>
        </w:rPr>
      </w:pPr>
    </w:p>
    <w:p w14:paraId="4A4BD005" w14:textId="77777777" w:rsidR="00215F65" w:rsidRPr="00215F65" w:rsidRDefault="00215F65" w:rsidP="00E1569A">
      <w:pPr>
        <w:pStyle w:val="p1"/>
        <w:spacing w:line="360" w:lineRule="auto"/>
        <w:rPr>
          <w:rFonts w:ascii="Arial" w:hAnsi="Arial" w:cs="Arial"/>
          <w:sz w:val="22"/>
          <w:szCs w:val="22"/>
        </w:rPr>
      </w:pPr>
      <w:r w:rsidRPr="00215F65">
        <w:rPr>
          <w:rStyle w:val="s1"/>
          <w:rFonts w:ascii="Arial" w:hAnsi="Arial" w:cs="Arial"/>
          <w:sz w:val="22"/>
          <w:szCs w:val="22"/>
        </w:rPr>
        <w:t xml:space="preserve">At a community level, dementia creates considerable demands on health and social care systems. Services such as hospitals, memory assessment clinics, and residential care facilities often face increased pressure due to the growing number of people requiring care. There is also a greater need for healthcare professionals who are trained specifically in dementia care. According to NHS statistics, dementia care represents one of the most costly areas of healthcare spending in the United Kingdom (NHS, 2023). Communities must also </w:t>
      </w:r>
      <w:r w:rsidRPr="00215F65">
        <w:rPr>
          <w:rStyle w:val="s1"/>
          <w:rFonts w:ascii="Arial" w:hAnsi="Arial" w:cs="Arial"/>
          <w:sz w:val="22"/>
          <w:szCs w:val="22"/>
        </w:rPr>
        <w:lastRenderedPageBreak/>
        <w:t>adapt by creating dementia-friendly environments and ensuring that public services are accessible and supportive for individuals living with the condition.</w:t>
      </w:r>
    </w:p>
    <w:p w14:paraId="59783485" w14:textId="77777777" w:rsidR="00215F65" w:rsidRPr="00215F65" w:rsidRDefault="00215F65" w:rsidP="00E1569A">
      <w:pPr>
        <w:pStyle w:val="p2"/>
        <w:spacing w:line="360" w:lineRule="auto"/>
        <w:rPr>
          <w:rFonts w:ascii="Arial" w:hAnsi="Arial" w:cs="Arial"/>
          <w:sz w:val="22"/>
          <w:szCs w:val="22"/>
        </w:rPr>
      </w:pPr>
    </w:p>
    <w:p w14:paraId="7383B0F3" w14:textId="77777777" w:rsidR="00215F65" w:rsidRPr="00215F65" w:rsidRDefault="00215F65" w:rsidP="00E1569A">
      <w:pPr>
        <w:pStyle w:val="p1"/>
        <w:spacing w:line="360" w:lineRule="auto"/>
        <w:rPr>
          <w:rFonts w:ascii="Arial" w:hAnsi="Arial" w:cs="Arial"/>
          <w:sz w:val="22"/>
          <w:szCs w:val="22"/>
        </w:rPr>
      </w:pPr>
      <w:r w:rsidRPr="00215F65">
        <w:rPr>
          <w:rStyle w:val="s1"/>
          <w:rFonts w:ascii="Arial" w:hAnsi="Arial" w:cs="Arial"/>
          <w:sz w:val="22"/>
          <w:szCs w:val="22"/>
        </w:rPr>
        <w:t>The wider social impact also affects economic productivity. Although dementia mainly affects older adults, many of whom are no longer working, their carers may have to reduce their working hours or leave their jobs to provide support. This can lead to financial consequences for families and increased reliance on government assistance and social care services. Overall, the widespread effects of dementia highlight the importance of early diagnosis, appropriate management, and strong community support systems.</w:t>
      </w:r>
    </w:p>
    <w:p w14:paraId="163C096C" w14:textId="77777777" w:rsidR="00166A54" w:rsidRPr="00215F65" w:rsidRDefault="00166A54" w:rsidP="00E1569A">
      <w:pPr>
        <w:pStyle w:val="p1"/>
        <w:spacing w:line="360" w:lineRule="auto"/>
        <w:rPr>
          <w:rFonts w:ascii="Arial" w:hAnsi="Arial" w:cs="Arial"/>
          <w:sz w:val="22"/>
          <w:szCs w:val="22"/>
        </w:rPr>
      </w:pPr>
    </w:p>
    <w:p w14:paraId="19CCA039" w14:textId="77777777" w:rsidR="000F7292" w:rsidRPr="00215F65" w:rsidRDefault="000F7292" w:rsidP="00E1569A">
      <w:pPr>
        <w:spacing w:line="360" w:lineRule="auto"/>
        <w:rPr>
          <w:rFonts w:ascii="Arial" w:hAnsi="Arial" w:cs="Arial"/>
          <w:sz w:val="22"/>
          <w:szCs w:val="22"/>
        </w:rPr>
      </w:pPr>
    </w:p>
    <w:p w14:paraId="33059D78" w14:textId="77777777" w:rsidR="00E26560" w:rsidRPr="00E26560" w:rsidRDefault="00E26560" w:rsidP="00E26560">
      <w:pPr>
        <w:spacing w:before="100" w:beforeAutospacing="1" w:after="100" w:afterAutospacing="1" w:line="240" w:lineRule="auto"/>
        <w:outlineLvl w:val="1"/>
        <w:rPr>
          <w:rFonts w:ascii="Arial" w:eastAsia="Times New Roman" w:hAnsi="Arial" w:cs="Arial"/>
          <w:b/>
          <w:bCs/>
          <w:kern w:val="0"/>
          <w:sz w:val="22"/>
          <w:szCs w:val="22"/>
          <w14:ligatures w14:val="none"/>
        </w:rPr>
      </w:pPr>
      <w:r w:rsidRPr="00E26560">
        <w:rPr>
          <w:rFonts w:ascii="Arial" w:eastAsia="Times New Roman" w:hAnsi="Arial" w:cs="Arial"/>
          <w:b/>
          <w:bCs/>
          <w:kern w:val="0"/>
          <w:sz w:val="22"/>
          <w:szCs w:val="22"/>
          <w14:ligatures w14:val="none"/>
        </w:rPr>
        <w:t>Health and Social Care Support Services</w:t>
      </w:r>
    </w:p>
    <w:p w14:paraId="0AC3EDC6" w14:textId="77777777" w:rsidR="005C534B" w:rsidRPr="005C534B" w:rsidRDefault="005C534B">
      <w:pPr>
        <w:pStyle w:val="p1"/>
        <w:rPr>
          <w:rFonts w:ascii="Arial" w:hAnsi="Arial" w:cs="Arial"/>
          <w:sz w:val="22"/>
          <w:szCs w:val="22"/>
        </w:rPr>
      </w:pPr>
      <w:r w:rsidRPr="005C534B">
        <w:rPr>
          <w:rStyle w:val="s1"/>
          <w:rFonts w:ascii="Arial" w:hAnsi="Arial" w:cs="Arial"/>
          <w:sz w:val="22"/>
          <w:szCs w:val="22"/>
        </w:rPr>
        <w:t>In the UK, various health and social care services are available to assist individuals living with dementia. Memory clinics are responsible for carrying out assessments, providing diagnoses, and developing personalised treatment plans based on the needs of each patient. These services usually work closely with general practitioners to ensure continuous monitoring and appropriate medical care (NHS, 2023).</w:t>
      </w:r>
    </w:p>
    <w:p w14:paraId="198570C4" w14:textId="77777777" w:rsidR="005C534B" w:rsidRPr="005C534B" w:rsidRDefault="005C534B">
      <w:pPr>
        <w:pStyle w:val="p2"/>
        <w:rPr>
          <w:rFonts w:ascii="Arial" w:hAnsi="Arial" w:cs="Arial"/>
          <w:sz w:val="22"/>
          <w:szCs w:val="22"/>
        </w:rPr>
      </w:pPr>
    </w:p>
    <w:p w14:paraId="2F43CCA5" w14:textId="77777777" w:rsidR="005C534B" w:rsidRPr="005C534B" w:rsidRDefault="005C534B">
      <w:pPr>
        <w:pStyle w:val="p1"/>
        <w:rPr>
          <w:rFonts w:ascii="Arial" w:hAnsi="Arial" w:cs="Arial"/>
          <w:sz w:val="22"/>
          <w:szCs w:val="22"/>
        </w:rPr>
      </w:pPr>
      <w:r w:rsidRPr="005C534B">
        <w:rPr>
          <w:rStyle w:val="s1"/>
          <w:rFonts w:ascii="Arial" w:hAnsi="Arial" w:cs="Arial"/>
          <w:sz w:val="22"/>
          <w:szCs w:val="22"/>
        </w:rPr>
        <w:t>Community support services, including district nurses, occupational therapists, and social workers, help individuals receive care within their own homes while encouraging independence. Residential care homes and nursing facilities are also available for people who need constant supervision and support. Social care services may also provide respite care for family carers, as well as support groups and educational sessions designed to increase awareness of dementia and provide coping techniques (Alzheimer’s Society, 2024).</w:t>
      </w:r>
    </w:p>
    <w:p w14:paraId="570EADAE" w14:textId="77777777" w:rsidR="005C534B" w:rsidRPr="005C534B" w:rsidRDefault="005C534B">
      <w:pPr>
        <w:pStyle w:val="p2"/>
        <w:rPr>
          <w:rFonts w:ascii="Arial" w:hAnsi="Arial" w:cs="Arial"/>
          <w:sz w:val="22"/>
          <w:szCs w:val="22"/>
        </w:rPr>
      </w:pPr>
    </w:p>
    <w:p w14:paraId="6929E0F2" w14:textId="77777777" w:rsidR="005C534B" w:rsidRPr="005C534B" w:rsidRDefault="005C534B">
      <w:pPr>
        <w:pStyle w:val="p1"/>
        <w:rPr>
          <w:rFonts w:ascii="Arial" w:hAnsi="Arial" w:cs="Arial"/>
          <w:sz w:val="22"/>
          <w:szCs w:val="22"/>
        </w:rPr>
      </w:pPr>
      <w:r w:rsidRPr="005C534B">
        <w:rPr>
          <w:rStyle w:val="s1"/>
          <w:rFonts w:ascii="Arial" w:hAnsi="Arial" w:cs="Arial"/>
          <w:sz w:val="22"/>
          <w:szCs w:val="22"/>
        </w:rPr>
        <w:t>Charitable organisations such as the Alzheimer’s Society also provide essential support by offering information, guidance, and advocacy for individuals and their families. They run services such as day centres, helplines, and volunteer programmes that encourage social interaction and participation in meaningful activities for people living with dementia. In addition, public health campaigns promote the development of dementia-friendly communities, ensuring that public services, transport systems, and local environments are safe and accessible (Livingston et al., 2020).</w:t>
      </w:r>
    </w:p>
    <w:p w14:paraId="06A7A3F8" w14:textId="77777777" w:rsidR="005C534B" w:rsidRPr="005C534B" w:rsidRDefault="005C534B">
      <w:pPr>
        <w:pStyle w:val="p2"/>
        <w:rPr>
          <w:rFonts w:ascii="Arial" w:hAnsi="Arial" w:cs="Arial"/>
          <w:sz w:val="22"/>
          <w:szCs w:val="22"/>
        </w:rPr>
      </w:pPr>
    </w:p>
    <w:p w14:paraId="684A24D4" w14:textId="77777777" w:rsidR="005C534B" w:rsidRPr="005C534B" w:rsidRDefault="005C534B">
      <w:pPr>
        <w:pStyle w:val="p1"/>
        <w:rPr>
          <w:rFonts w:ascii="Arial" w:hAnsi="Arial" w:cs="Arial"/>
          <w:sz w:val="22"/>
          <w:szCs w:val="22"/>
        </w:rPr>
      </w:pPr>
      <w:r w:rsidRPr="005C534B">
        <w:rPr>
          <w:rStyle w:val="s1"/>
          <w:rFonts w:ascii="Arial" w:hAnsi="Arial" w:cs="Arial"/>
          <w:sz w:val="22"/>
          <w:szCs w:val="22"/>
        </w:rPr>
        <w:t xml:space="preserve">Integrated care approaches are increasingly used to coordinate services between healthcare providers, social care organisations, and voluntary groups. These approaches aim to deliver holistic care that addresses not only medical conditions but also the emotional, social, and </w:t>
      </w:r>
      <w:r w:rsidRPr="005C534B">
        <w:rPr>
          <w:rStyle w:val="s1"/>
          <w:rFonts w:ascii="Arial" w:hAnsi="Arial" w:cs="Arial"/>
          <w:sz w:val="22"/>
          <w:szCs w:val="22"/>
        </w:rPr>
        <w:lastRenderedPageBreak/>
        <w:t>environmental factors that influence the quality of life of individuals with dementia. Providing effective support can reduce hospital admissions, delay the need for residential care, and improve the well-being of both patients and their carers.</w:t>
      </w:r>
    </w:p>
    <w:p w14:paraId="4CBD8343" w14:textId="65CE846F" w:rsidR="000F7292" w:rsidRPr="005C534B" w:rsidRDefault="000F7292" w:rsidP="007522C1">
      <w:pPr>
        <w:spacing w:line="360" w:lineRule="auto"/>
        <w:rPr>
          <w:rFonts w:ascii="Arial" w:hAnsi="Arial" w:cs="Arial"/>
          <w:sz w:val="22"/>
          <w:szCs w:val="22"/>
        </w:rPr>
      </w:pPr>
    </w:p>
    <w:p w14:paraId="422689B5" w14:textId="2961BF5E" w:rsidR="000F7292" w:rsidRDefault="0019244B" w:rsidP="007522C1">
      <w:pPr>
        <w:spacing w:line="360" w:lineRule="auto"/>
        <w:rPr>
          <w:rFonts w:ascii="Arial" w:hAnsi="Arial" w:cs="Arial"/>
          <w:b/>
          <w:bCs/>
          <w:sz w:val="22"/>
          <w:szCs w:val="22"/>
        </w:rPr>
      </w:pPr>
      <w:r>
        <w:rPr>
          <w:rFonts w:ascii="Arial" w:hAnsi="Arial" w:cs="Arial"/>
          <w:b/>
          <w:bCs/>
          <w:sz w:val="22"/>
          <w:szCs w:val="22"/>
        </w:rPr>
        <w:t xml:space="preserve">Conclusion </w:t>
      </w:r>
    </w:p>
    <w:p w14:paraId="35E8CA1B" w14:textId="77777777" w:rsidR="007B0140" w:rsidRPr="007B0140" w:rsidRDefault="007B0140" w:rsidP="00E31953">
      <w:pPr>
        <w:pStyle w:val="p1"/>
        <w:spacing w:line="360" w:lineRule="auto"/>
        <w:rPr>
          <w:rFonts w:ascii="Arial" w:hAnsi="Arial" w:cs="Arial"/>
          <w:sz w:val="22"/>
          <w:szCs w:val="22"/>
        </w:rPr>
      </w:pPr>
      <w:r w:rsidRPr="007B0140">
        <w:rPr>
          <w:rStyle w:val="s1"/>
          <w:rFonts w:ascii="Arial" w:hAnsi="Arial" w:cs="Arial"/>
          <w:sz w:val="22"/>
          <w:szCs w:val="22"/>
        </w:rPr>
        <w:t>In conclusion, dementia is a major and increasing public health challenge that affects millions of individuals worldwide. The condition leads to a gradual decline in memory, thinking abilities, and the capacity to carry out everyday activities, which can greatly reduce a person’s independence and overall quality of life. As life expectancy continues to rise and populations age, the number of people diagnosed with dementia is expected to grow significantly, making it a critical issue for healthcare systems, families, and communities.</w:t>
      </w:r>
    </w:p>
    <w:p w14:paraId="3E9E34B2" w14:textId="77777777" w:rsidR="007B0140" w:rsidRPr="007B0140" w:rsidRDefault="007B0140" w:rsidP="00E31953">
      <w:pPr>
        <w:pStyle w:val="p2"/>
        <w:spacing w:line="360" w:lineRule="auto"/>
        <w:rPr>
          <w:rFonts w:ascii="Arial" w:hAnsi="Arial" w:cs="Arial"/>
          <w:sz w:val="22"/>
          <w:szCs w:val="22"/>
        </w:rPr>
      </w:pPr>
    </w:p>
    <w:p w14:paraId="565854B3" w14:textId="77777777" w:rsidR="007B0140" w:rsidRPr="007B0140" w:rsidRDefault="007B0140" w:rsidP="00E31953">
      <w:pPr>
        <w:pStyle w:val="p1"/>
        <w:spacing w:line="360" w:lineRule="auto"/>
        <w:rPr>
          <w:rFonts w:ascii="Arial" w:hAnsi="Arial" w:cs="Arial"/>
          <w:sz w:val="22"/>
          <w:szCs w:val="22"/>
        </w:rPr>
      </w:pPr>
      <w:r w:rsidRPr="007B0140">
        <w:rPr>
          <w:rStyle w:val="s1"/>
          <w:rFonts w:ascii="Arial" w:hAnsi="Arial" w:cs="Arial"/>
          <w:sz w:val="22"/>
          <w:szCs w:val="22"/>
        </w:rPr>
        <w:t>Monitoring dementia through epidemiological studies, medical records, and clinical assessments allows healthcare professionals to better understand the prevalence and impact of the condition. This information is essential for identifying trends, planning healthcare services, and developing effective strategies to support those affected. Although dementia currently has no cure, available treatments, lifestyle adjustments, and early diagnosis can help slow the progression of symptoms and improve the quality of life for individuals living with the condition.</w:t>
      </w:r>
    </w:p>
    <w:p w14:paraId="15B62E2C" w14:textId="77777777" w:rsidR="007B0140" w:rsidRPr="007B0140" w:rsidRDefault="007B0140" w:rsidP="00E31953">
      <w:pPr>
        <w:pStyle w:val="p2"/>
        <w:spacing w:line="360" w:lineRule="auto"/>
        <w:rPr>
          <w:rFonts w:ascii="Arial" w:hAnsi="Arial" w:cs="Arial"/>
          <w:sz w:val="22"/>
          <w:szCs w:val="22"/>
        </w:rPr>
      </w:pPr>
    </w:p>
    <w:p w14:paraId="2DAFED1E" w14:textId="68E13090" w:rsidR="007B0140" w:rsidRPr="007B0140" w:rsidRDefault="007B0140" w:rsidP="00E31953">
      <w:pPr>
        <w:pStyle w:val="p1"/>
        <w:spacing w:line="360" w:lineRule="auto"/>
        <w:rPr>
          <w:rFonts w:ascii="Arial" w:hAnsi="Arial" w:cs="Arial"/>
          <w:sz w:val="22"/>
          <w:szCs w:val="22"/>
        </w:rPr>
      </w:pPr>
      <w:r w:rsidRPr="007B0140">
        <w:rPr>
          <w:rStyle w:val="s1"/>
          <w:rFonts w:ascii="Arial" w:hAnsi="Arial" w:cs="Arial"/>
          <w:sz w:val="22"/>
          <w:szCs w:val="22"/>
        </w:rPr>
        <w:t>Health and social care services play a crucial role in supporting people with dementia and their families. Services such as memory clinics, community nurses, occupational therapists, support groups, and residential care facilities provide essential medical care, emotional support, and practical assistance. These services help individuals maintain independence for as long as possible while also supporting carers who may experience physical and emotional strain.</w:t>
      </w:r>
    </w:p>
    <w:p w14:paraId="512858A3" w14:textId="77777777" w:rsidR="007B0140" w:rsidRDefault="007B0140" w:rsidP="00E31953">
      <w:pPr>
        <w:pStyle w:val="p1"/>
        <w:spacing w:line="360" w:lineRule="auto"/>
        <w:rPr>
          <w:rStyle w:val="s1"/>
          <w:rFonts w:ascii="Arial" w:hAnsi="Arial" w:cs="Arial"/>
          <w:sz w:val="22"/>
          <w:szCs w:val="22"/>
        </w:rPr>
      </w:pPr>
      <w:r w:rsidRPr="007B0140">
        <w:rPr>
          <w:rStyle w:val="s1"/>
          <w:rFonts w:ascii="Arial" w:hAnsi="Arial" w:cs="Arial"/>
          <w:sz w:val="22"/>
          <w:szCs w:val="22"/>
        </w:rPr>
        <w:t>Overall, addressing dementia requires a collaborative approach involving healthcare providers, social services, charities, and communities. Increasing awareness, promoting early diagnosis, and ensuring access to appropriate care and support are key steps in improving the lives of people affected by dementia and reducing the wider social and economic impact of the condition.</w:t>
      </w:r>
    </w:p>
    <w:p w14:paraId="34DB4BD6" w14:textId="477FF39F" w:rsidR="00E31953" w:rsidRDefault="00340FC9" w:rsidP="00E31953">
      <w:pPr>
        <w:pStyle w:val="p1"/>
        <w:spacing w:line="360" w:lineRule="auto"/>
        <w:rPr>
          <w:rStyle w:val="s1"/>
          <w:rFonts w:ascii="Arial" w:hAnsi="Arial" w:cs="Arial"/>
          <w:b/>
          <w:bCs/>
          <w:sz w:val="22"/>
          <w:szCs w:val="22"/>
        </w:rPr>
      </w:pPr>
      <w:r>
        <w:rPr>
          <w:rStyle w:val="s1"/>
          <w:rFonts w:ascii="Arial" w:hAnsi="Arial" w:cs="Arial"/>
          <w:b/>
          <w:bCs/>
          <w:sz w:val="22"/>
          <w:szCs w:val="22"/>
        </w:rPr>
        <w:lastRenderedPageBreak/>
        <w:t xml:space="preserve">References </w:t>
      </w:r>
    </w:p>
    <w:p w14:paraId="16E0062C" w14:textId="77777777" w:rsidR="00AD7B60" w:rsidRPr="0072012A" w:rsidRDefault="00AD7B60">
      <w:pPr>
        <w:pStyle w:val="p1"/>
        <w:rPr>
          <w:rFonts w:ascii="Arial" w:hAnsi="Arial" w:cs="Arial"/>
        </w:rPr>
      </w:pPr>
      <w:r w:rsidRPr="0072012A">
        <w:rPr>
          <w:rStyle w:val="s1"/>
          <w:rFonts w:ascii="Arial" w:hAnsi="Arial" w:cs="Arial"/>
        </w:rPr>
        <w:t xml:space="preserve">Alzheimer’s Society (2024) </w:t>
      </w:r>
      <w:r w:rsidRPr="0072012A">
        <w:rPr>
          <w:rStyle w:val="s2"/>
          <w:rFonts w:ascii="Arial" w:hAnsi="Arial" w:cs="Arial"/>
        </w:rPr>
        <w:t>Dementia facts and figures.</w:t>
      </w:r>
      <w:r w:rsidRPr="0072012A">
        <w:rPr>
          <w:rStyle w:val="s1"/>
          <w:rFonts w:ascii="Arial" w:hAnsi="Arial" w:cs="Arial"/>
        </w:rPr>
        <w:t xml:space="preserve"> Available at: https://www.alzheimers.org.uk/about-dementia/facts-and-figures (Accessed: 9 March 2026).</w:t>
      </w:r>
    </w:p>
    <w:p w14:paraId="2B598C7E" w14:textId="77777777" w:rsidR="00AD7B60" w:rsidRPr="0072012A" w:rsidRDefault="00AD7B60">
      <w:pPr>
        <w:pStyle w:val="p2"/>
        <w:rPr>
          <w:rFonts w:ascii="Arial" w:hAnsi="Arial" w:cs="Arial"/>
        </w:rPr>
      </w:pPr>
    </w:p>
    <w:p w14:paraId="256F94B1" w14:textId="77777777" w:rsidR="00AD7B60" w:rsidRPr="0072012A" w:rsidRDefault="00AD7B60">
      <w:pPr>
        <w:pStyle w:val="p1"/>
        <w:rPr>
          <w:rFonts w:ascii="Arial" w:hAnsi="Arial" w:cs="Arial"/>
        </w:rPr>
      </w:pPr>
      <w:r w:rsidRPr="0072012A">
        <w:rPr>
          <w:rStyle w:val="s1"/>
          <w:rFonts w:ascii="Arial" w:hAnsi="Arial" w:cs="Arial"/>
        </w:rPr>
        <w:t xml:space="preserve">Livingston, G., Huntley, J., </w:t>
      </w:r>
      <w:proofErr w:type="spellStart"/>
      <w:r w:rsidRPr="0072012A">
        <w:rPr>
          <w:rStyle w:val="s1"/>
          <w:rFonts w:ascii="Arial" w:hAnsi="Arial" w:cs="Arial"/>
        </w:rPr>
        <w:t>Sommerlad</w:t>
      </w:r>
      <w:proofErr w:type="spellEnd"/>
      <w:r w:rsidRPr="0072012A">
        <w:rPr>
          <w:rStyle w:val="s1"/>
          <w:rFonts w:ascii="Arial" w:hAnsi="Arial" w:cs="Arial"/>
        </w:rPr>
        <w:t xml:space="preserve">, A., Ames, D., Ballard, C., Banerjee, S., </w:t>
      </w:r>
      <w:proofErr w:type="spellStart"/>
      <w:r w:rsidRPr="0072012A">
        <w:rPr>
          <w:rStyle w:val="s1"/>
          <w:rFonts w:ascii="Arial" w:hAnsi="Arial" w:cs="Arial"/>
        </w:rPr>
        <w:t>Brayne</w:t>
      </w:r>
      <w:proofErr w:type="spellEnd"/>
      <w:r w:rsidRPr="0072012A">
        <w:rPr>
          <w:rStyle w:val="s1"/>
          <w:rFonts w:ascii="Arial" w:hAnsi="Arial" w:cs="Arial"/>
        </w:rPr>
        <w:t xml:space="preserve">, C., Burns, A., Cohen-Mansfield, J., Cooper, C. and </w:t>
      </w:r>
      <w:proofErr w:type="spellStart"/>
      <w:r w:rsidRPr="0072012A">
        <w:rPr>
          <w:rStyle w:val="s1"/>
          <w:rFonts w:ascii="Arial" w:hAnsi="Arial" w:cs="Arial"/>
        </w:rPr>
        <w:t>Costafreda</w:t>
      </w:r>
      <w:proofErr w:type="spellEnd"/>
      <w:r w:rsidRPr="0072012A">
        <w:rPr>
          <w:rStyle w:val="s1"/>
          <w:rFonts w:ascii="Arial" w:hAnsi="Arial" w:cs="Arial"/>
        </w:rPr>
        <w:t xml:space="preserve">, S. (2020) ‘Dementia prevention, intervention and care: 2020 report of the Lancet Commission’, </w:t>
      </w:r>
      <w:r w:rsidRPr="0072012A">
        <w:rPr>
          <w:rStyle w:val="s2"/>
          <w:rFonts w:ascii="Arial" w:hAnsi="Arial" w:cs="Arial"/>
        </w:rPr>
        <w:t>The Lancet</w:t>
      </w:r>
      <w:r w:rsidRPr="0072012A">
        <w:rPr>
          <w:rStyle w:val="s1"/>
          <w:rFonts w:ascii="Arial" w:hAnsi="Arial" w:cs="Arial"/>
        </w:rPr>
        <w:t>, 396(10248), pp. 413–446.</w:t>
      </w:r>
    </w:p>
    <w:p w14:paraId="44A818C0" w14:textId="77777777" w:rsidR="00AD7B60" w:rsidRPr="0072012A" w:rsidRDefault="00AD7B60">
      <w:pPr>
        <w:pStyle w:val="p2"/>
        <w:rPr>
          <w:rFonts w:ascii="Arial" w:hAnsi="Arial" w:cs="Arial"/>
        </w:rPr>
      </w:pPr>
    </w:p>
    <w:p w14:paraId="7FCA5E67" w14:textId="77777777" w:rsidR="00AD7B60" w:rsidRPr="0072012A" w:rsidRDefault="00AD7B60">
      <w:pPr>
        <w:pStyle w:val="p1"/>
        <w:rPr>
          <w:rFonts w:ascii="Arial" w:hAnsi="Arial" w:cs="Arial"/>
        </w:rPr>
      </w:pPr>
      <w:r w:rsidRPr="0072012A">
        <w:rPr>
          <w:rStyle w:val="s1"/>
          <w:rFonts w:ascii="Arial" w:hAnsi="Arial" w:cs="Arial"/>
        </w:rPr>
        <w:t xml:space="preserve">NHS (2023) </w:t>
      </w:r>
      <w:r w:rsidRPr="0072012A">
        <w:rPr>
          <w:rStyle w:val="s2"/>
          <w:rFonts w:ascii="Arial" w:hAnsi="Arial" w:cs="Arial"/>
        </w:rPr>
        <w:t>Dementia overview.</w:t>
      </w:r>
      <w:r w:rsidRPr="0072012A">
        <w:rPr>
          <w:rStyle w:val="s1"/>
          <w:rFonts w:ascii="Arial" w:hAnsi="Arial" w:cs="Arial"/>
        </w:rPr>
        <w:t xml:space="preserve"> Available at: https://www.nhs.uk/conditions/dementia/ (Accessed: 9 March 2026).</w:t>
      </w:r>
    </w:p>
    <w:p w14:paraId="1194A1C3" w14:textId="77777777" w:rsidR="00AD7B60" w:rsidRPr="0072012A" w:rsidRDefault="00AD7B60">
      <w:pPr>
        <w:pStyle w:val="p2"/>
        <w:rPr>
          <w:rFonts w:ascii="Arial" w:hAnsi="Arial" w:cs="Arial"/>
        </w:rPr>
      </w:pPr>
    </w:p>
    <w:p w14:paraId="0E0E7190" w14:textId="77777777" w:rsidR="00AD7B60" w:rsidRPr="0072012A" w:rsidRDefault="00AD7B60">
      <w:pPr>
        <w:pStyle w:val="p1"/>
        <w:rPr>
          <w:rFonts w:ascii="Arial" w:hAnsi="Arial" w:cs="Arial"/>
        </w:rPr>
      </w:pPr>
      <w:r w:rsidRPr="0072012A">
        <w:rPr>
          <w:rStyle w:val="s1"/>
          <w:rFonts w:ascii="Arial" w:hAnsi="Arial" w:cs="Arial"/>
        </w:rPr>
        <w:t xml:space="preserve">Office for National Statistics (2023) </w:t>
      </w:r>
      <w:r w:rsidRPr="0072012A">
        <w:rPr>
          <w:rStyle w:val="s2"/>
          <w:rFonts w:ascii="Arial" w:hAnsi="Arial" w:cs="Arial"/>
        </w:rPr>
        <w:t>Dementia statistics in the UK.</w:t>
      </w:r>
      <w:r w:rsidRPr="0072012A">
        <w:rPr>
          <w:rStyle w:val="s1"/>
          <w:rFonts w:ascii="Arial" w:hAnsi="Arial" w:cs="Arial"/>
        </w:rPr>
        <w:t xml:space="preserve"> Available at: https://www.ons.gov.uk (Accessed: 9 March 2026).</w:t>
      </w:r>
    </w:p>
    <w:p w14:paraId="5B274BDF" w14:textId="77777777" w:rsidR="00AD7B60" w:rsidRPr="0072012A" w:rsidRDefault="00AD7B60">
      <w:pPr>
        <w:pStyle w:val="p2"/>
        <w:rPr>
          <w:rFonts w:ascii="Arial" w:hAnsi="Arial" w:cs="Arial"/>
        </w:rPr>
      </w:pPr>
    </w:p>
    <w:p w14:paraId="0D968A73" w14:textId="77777777" w:rsidR="00AD7B60" w:rsidRPr="0072012A" w:rsidRDefault="00AD7B60">
      <w:pPr>
        <w:pStyle w:val="p1"/>
        <w:rPr>
          <w:rFonts w:ascii="Arial" w:hAnsi="Arial" w:cs="Arial"/>
        </w:rPr>
      </w:pPr>
      <w:r w:rsidRPr="0072012A">
        <w:rPr>
          <w:rStyle w:val="s1"/>
          <w:rFonts w:ascii="Arial" w:hAnsi="Arial" w:cs="Arial"/>
        </w:rPr>
        <w:t xml:space="preserve">Prince, M., </w:t>
      </w:r>
      <w:proofErr w:type="spellStart"/>
      <w:r w:rsidRPr="0072012A">
        <w:rPr>
          <w:rStyle w:val="s1"/>
          <w:rFonts w:ascii="Arial" w:hAnsi="Arial" w:cs="Arial"/>
        </w:rPr>
        <w:t>Wimo</w:t>
      </w:r>
      <w:proofErr w:type="spellEnd"/>
      <w:r w:rsidRPr="0072012A">
        <w:rPr>
          <w:rStyle w:val="s1"/>
          <w:rFonts w:ascii="Arial" w:hAnsi="Arial" w:cs="Arial"/>
        </w:rPr>
        <w:t xml:space="preserve">, A., </w:t>
      </w:r>
      <w:proofErr w:type="spellStart"/>
      <w:r w:rsidRPr="0072012A">
        <w:rPr>
          <w:rStyle w:val="s1"/>
          <w:rFonts w:ascii="Arial" w:hAnsi="Arial" w:cs="Arial"/>
        </w:rPr>
        <w:t>Guerchet</w:t>
      </w:r>
      <w:proofErr w:type="spellEnd"/>
      <w:r w:rsidRPr="0072012A">
        <w:rPr>
          <w:rStyle w:val="s1"/>
          <w:rFonts w:ascii="Arial" w:hAnsi="Arial" w:cs="Arial"/>
        </w:rPr>
        <w:t xml:space="preserve">, M., Ali, G., Wu, Y. and </w:t>
      </w:r>
      <w:proofErr w:type="spellStart"/>
      <w:r w:rsidRPr="0072012A">
        <w:rPr>
          <w:rStyle w:val="s1"/>
          <w:rFonts w:ascii="Arial" w:hAnsi="Arial" w:cs="Arial"/>
        </w:rPr>
        <w:t>Prina</w:t>
      </w:r>
      <w:proofErr w:type="spellEnd"/>
      <w:r w:rsidRPr="0072012A">
        <w:rPr>
          <w:rStyle w:val="s1"/>
          <w:rFonts w:ascii="Arial" w:hAnsi="Arial" w:cs="Arial"/>
        </w:rPr>
        <w:t xml:space="preserve">, M. (2021) </w:t>
      </w:r>
      <w:r w:rsidRPr="0072012A">
        <w:rPr>
          <w:rStyle w:val="s2"/>
          <w:rFonts w:ascii="Arial" w:hAnsi="Arial" w:cs="Arial"/>
        </w:rPr>
        <w:t>World Alzheimer Report.</w:t>
      </w:r>
      <w:r w:rsidRPr="0072012A">
        <w:rPr>
          <w:rStyle w:val="s1"/>
          <w:rFonts w:ascii="Arial" w:hAnsi="Arial" w:cs="Arial"/>
        </w:rPr>
        <w:t xml:space="preserve"> London: Alzheimer’s Disease International.</w:t>
      </w:r>
    </w:p>
    <w:p w14:paraId="634A087C" w14:textId="77777777" w:rsidR="00AD7B60" w:rsidRPr="0072012A" w:rsidRDefault="00AD7B60">
      <w:pPr>
        <w:pStyle w:val="p2"/>
        <w:rPr>
          <w:rFonts w:ascii="Arial" w:hAnsi="Arial" w:cs="Arial"/>
        </w:rPr>
      </w:pPr>
    </w:p>
    <w:p w14:paraId="2A346B6B" w14:textId="77777777" w:rsidR="00AD7B60" w:rsidRPr="0072012A" w:rsidRDefault="00AD7B60">
      <w:pPr>
        <w:pStyle w:val="p1"/>
        <w:rPr>
          <w:rFonts w:ascii="Arial" w:hAnsi="Arial" w:cs="Arial"/>
        </w:rPr>
      </w:pPr>
      <w:r w:rsidRPr="0072012A">
        <w:rPr>
          <w:rStyle w:val="s1"/>
          <w:rFonts w:ascii="Arial" w:hAnsi="Arial" w:cs="Arial"/>
        </w:rPr>
        <w:t xml:space="preserve">World Health </w:t>
      </w:r>
      <w:proofErr w:type="spellStart"/>
      <w:r w:rsidRPr="0072012A">
        <w:rPr>
          <w:rStyle w:val="s1"/>
          <w:rFonts w:ascii="Arial" w:hAnsi="Arial" w:cs="Arial"/>
        </w:rPr>
        <w:t>Organization</w:t>
      </w:r>
      <w:proofErr w:type="spellEnd"/>
      <w:r w:rsidRPr="0072012A">
        <w:rPr>
          <w:rStyle w:val="s1"/>
          <w:rFonts w:ascii="Arial" w:hAnsi="Arial" w:cs="Arial"/>
        </w:rPr>
        <w:t xml:space="preserve"> (2023) </w:t>
      </w:r>
      <w:r w:rsidRPr="0072012A">
        <w:rPr>
          <w:rStyle w:val="s2"/>
          <w:rFonts w:ascii="Arial" w:hAnsi="Arial" w:cs="Arial"/>
        </w:rPr>
        <w:t>Dementia.</w:t>
      </w:r>
      <w:r w:rsidRPr="0072012A">
        <w:rPr>
          <w:rStyle w:val="s1"/>
          <w:rFonts w:ascii="Arial" w:hAnsi="Arial" w:cs="Arial"/>
        </w:rPr>
        <w:t xml:space="preserve"> Available at: https://www.who.int/news-room/fact-sheets/detail/dementia (Accessed: 9 March 2026).</w:t>
      </w:r>
    </w:p>
    <w:p w14:paraId="738CE18B" w14:textId="77777777" w:rsidR="00DB17AD" w:rsidRPr="007522C1" w:rsidRDefault="00DB17AD" w:rsidP="009A0002">
      <w:pPr>
        <w:spacing w:line="360" w:lineRule="auto"/>
        <w:rPr>
          <w:rFonts w:ascii="Arial" w:hAnsi="Arial" w:cs="Arial"/>
          <w:sz w:val="22"/>
          <w:szCs w:val="22"/>
        </w:rPr>
      </w:pPr>
    </w:p>
    <w:p w14:paraId="19F2DFB5" w14:textId="77777777" w:rsidR="0019244B" w:rsidRPr="007B0140" w:rsidRDefault="0019244B" w:rsidP="00E31953">
      <w:pPr>
        <w:spacing w:line="360" w:lineRule="auto"/>
        <w:rPr>
          <w:rFonts w:ascii="Arial" w:hAnsi="Arial" w:cs="Arial"/>
          <w:sz w:val="22"/>
          <w:szCs w:val="22"/>
        </w:rPr>
      </w:pPr>
    </w:p>
    <w:p w14:paraId="02059EE5" w14:textId="77777777" w:rsidR="000F7292" w:rsidRDefault="000F7292" w:rsidP="00E31953">
      <w:pPr>
        <w:spacing w:line="360" w:lineRule="auto"/>
        <w:rPr>
          <w:rFonts w:ascii="Arial" w:hAnsi="Arial" w:cs="Arial"/>
          <w:sz w:val="22"/>
          <w:szCs w:val="22"/>
        </w:rPr>
      </w:pPr>
    </w:p>
    <w:p w14:paraId="13D0B493" w14:textId="77777777" w:rsidR="000F7292" w:rsidRDefault="000F7292" w:rsidP="00E31953">
      <w:pPr>
        <w:spacing w:line="360" w:lineRule="auto"/>
        <w:rPr>
          <w:rFonts w:ascii="Arial" w:hAnsi="Arial" w:cs="Arial"/>
          <w:sz w:val="22"/>
          <w:szCs w:val="22"/>
        </w:rPr>
      </w:pPr>
    </w:p>
    <w:p w14:paraId="0F7F8006" w14:textId="77777777" w:rsidR="000F7292" w:rsidRDefault="000F7292" w:rsidP="00E31953">
      <w:pPr>
        <w:spacing w:line="360" w:lineRule="auto"/>
        <w:rPr>
          <w:rFonts w:ascii="Arial" w:hAnsi="Arial" w:cs="Arial"/>
          <w:sz w:val="22"/>
          <w:szCs w:val="22"/>
        </w:rPr>
      </w:pPr>
    </w:p>
    <w:p w14:paraId="4195E620" w14:textId="77777777" w:rsidR="000F7292" w:rsidRDefault="000F7292" w:rsidP="00E31953">
      <w:pPr>
        <w:spacing w:line="360" w:lineRule="auto"/>
        <w:rPr>
          <w:rFonts w:ascii="Arial" w:hAnsi="Arial" w:cs="Arial"/>
          <w:sz w:val="22"/>
          <w:szCs w:val="22"/>
        </w:rPr>
      </w:pPr>
    </w:p>
    <w:p w14:paraId="50D8E12C" w14:textId="77777777" w:rsidR="000F7292" w:rsidRDefault="000F7292" w:rsidP="007522C1">
      <w:pPr>
        <w:spacing w:line="360" w:lineRule="auto"/>
        <w:rPr>
          <w:rFonts w:ascii="Arial" w:hAnsi="Arial" w:cs="Arial"/>
          <w:sz w:val="22"/>
          <w:szCs w:val="22"/>
        </w:rPr>
      </w:pPr>
    </w:p>
    <w:p w14:paraId="4B5F86B6" w14:textId="77777777" w:rsidR="000F7292" w:rsidRDefault="000F7292" w:rsidP="007522C1">
      <w:pPr>
        <w:spacing w:line="360" w:lineRule="auto"/>
        <w:rPr>
          <w:rFonts w:ascii="Arial" w:hAnsi="Arial" w:cs="Arial"/>
          <w:sz w:val="22"/>
          <w:szCs w:val="22"/>
        </w:rPr>
      </w:pPr>
    </w:p>
    <w:p w14:paraId="1D160D1E" w14:textId="77777777" w:rsidR="000F7292" w:rsidRDefault="000F7292" w:rsidP="007522C1">
      <w:pPr>
        <w:spacing w:line="360" w:lineRule="auto"/>
        <w:rPr>
          <w:rFonts w:ascii="Arial" w:hAnsi="Arial" w:cs="Arial"/>
          <w:sz w:val="22"/>
          <w:szCs w:val="22"/>
        </w:rPr>
      </w:pPr>
    </w:p>
    <w:sectPr w:rsidR="000F72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09F"/>
    <w:rsid w:val="00001BDE"/>
    <w:rsid w:val="00027528"/>
    <w:rsid w:val="0009108D"/>
    <w:rsid w:val="000F7292"/>
    <w:rsid w:val="00122534"/>
    <w:rsid w:val="00166A54"/>
    <w:rsid w:val="0019244B"/>
    <w:rsid w:val="00195645"/>
    <w:rsid w:val="001A295F"/>
    <w:rsid w:val="001B01DC"/>
    <w:rsid w:val="00205853"/>
    <w:rsid w:val="00215F65"/>
    <w:rsid w:val="00233EFF"/>
    <w:rsid w:val="00296917"/>
    <w:rsid w:val="002C413B"/>
    <w:rsid w:val="002E5BA4"/>
    <w:rsid w:val="00322C15"/>
    <w:rsid w:val="00340FC9"/>
    <w:rsid w:val="003960F7"/>
    <w:rsid w:val="00403360"/>
    <w:rsid w:val="00450DB4"/>
    <w:rsid w:val="00491E11"/>
    <w:rsid w:val="0052750E"/>
    <w:rsid w:val="005C534B"/>
    <w:rsid w:val="005D0B02"/>
    <w:rsid w:val="005D3EA8"/>
    <w:rsid w:val="005F1B06"/>
    <w:rsid w:val="0067130A"/>
    <w:rsid w:val="0071031B"/>
    <w:rsid w:val="0072012A"/>
    <w:rsid w:val="00724E0B"/>
    <w:rsid w:val="007522C1"/>
    <w:rsid w:val="007B0140"/>
    <w:rsid w:val="007D1EBC"/>
    <w:rsid w:val="007E25FE"/>
    <w:rsid w:val="008227D1"/>
    <w:rsid w:val="00876CD3"/>
    <w:rsid w:val="0091368A"/>
    <w:rsid w:val="00935FAF"/>
    <w:rsid w:val="00986530"/>
    <w:rsid w:val="009C1643"/>
    <w:rsid w:val="009F10CE"/>
    <w:rsid w:val="00A30854"/>
    <w:rsid w:val="00AD7B60"/>
    <w:rsid w:val="00AD7F8B"/>
    <w:rsid w:val="00B15372"/>
    <w:rsid w:val="00C22E9B"/>
    <w:rsid w:val="00C66E53"/>
    <w:rsid w:val="00DA0FF2"/>
    <w:rsid w:val="00DB17AD"/>
    <w:rsid w:val="00E1569A"/>
    <w:rsid w:val="00E2509F"/>
    <w:rsid w:val="00E26560"/>
    <w:rsid w:val="00E31953"/>
    <w:rsid w:val="00E40276"/>
    <w:rsid w:val="00F36E3C"/>
    <w:rsid w:val="00FE1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A9FE89"/>
  <w15:chartTrackingRefBased/>
  <w15:docId w15:val="{948E44FC-3E7A-9D41-AC15-436908A4B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0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50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50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50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50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50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0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0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0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50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50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50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50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50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5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09F"/>
    <w:rPr>
      <w:rFonts w:eastAsiaTheme="majorEastAsia" w:cstheme="majorBidi"/>
      <w:color w:val="272727" w:themeColor="text1" w:themeTint="D8"/>
    </w:rPr>
  </w:style>
  <w:style w:type="paragraph" w:styleId="Title">
    <w:name w:val="Title"/>
    <w:basedOn w:val="Normal"/>
    <w:next w:val="Normal"/>
    <w:link w:val="TitleChar"/>
    <w:uiPriority w:val="10"/>
    <w:qFormat/>
    <w:rsid w:val="00E25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0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09F"/>
    <w:pPr>
      <w:spacing w:before="160"/>
      <w:jc w:val="center"/>
    </w:pPr>
    <w:rPr>
      <w:i/>
      <w:iCs/>
      <w:color w:val="404040" w:themeColor="text1" w:themeTint="BF"/>
    </w:rPr>
  </w:style>
  <w:style w:type="character" w:customStyle="1" w:styleId="QuoteChar">
    <w:name w:val="Quote Char"/>
    <w:basedOn w:val="DefaultParagraphFont"/>
    <w:link w:val="Quote"/>
    <w:uiPriority w:val="29"/>
    <w:rsid w:val="00E2509F"/>
    <w:rPr>
      <w:i/>
      <w:iCs/>
      <w:color w:val="404040" w:themeColor="text1" w:themeTint="BF"/>
    </w:rPr>
  </w:style>
  <w:style w:type="paragraph" w:styleId="ListParagraph">
    <w:name w:val="List Paragraph"/>
    <w:basedOn w:val="Normal"/>
    <w:uiPriority w:val="34"/>
    <w:qFormat/>
    <w:rsid w:val="00E2509F"/>
    <w:pPr>
      <w:ind w:left="720"/>
      <w:contextualSpacing/>
    </w:pPr>
  </w:style>
  <w:style w:type="character" w:styleId="IntenseEmphasis">
    <w:name w:val="Intense Emphasis"/>
    <w:basedOn w:val="DefaultParagraphFont"/>
    <w:uiPriority w:val="21"/>
    <w:qFormat/>
    <w:rsid w:val="00E2509F"/>
    <w:rPr>
      <w:i/>
      <w:iCs/>
      <w:color w:val="0F4761" w:themeColor="accent1" w:themeShade="BF"/>
    </w:rPr>
  </w:style>
  <w:style w:type="paragraph" w:styleId="IntenseQuote">
    <w:name w:val="Intense Quote"/>
    <w:basedOn w:val="Normal"/>
    <w:next w:val="Normal"/>
    <w:link w:val="IntenseQuoteChar"/>
    <w:uiPriority w:val="30"/>
    <w:qFormat/>
    <w:rsid w:val="00E250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509F"/>
    <w:rPr>
      <w:i/>
      <w:iCs/>
      <w:color w:val="0F4761" w:themeColor="accent1" w:themeShade="BF"/>
    </w:rPr>
  </w:style>
  <w:style w:type="character" w:styleId="IntenseReference">
    <w:name w:val="Intense Reference"/>
    <w:basedOn w:val="DefaultParagraphFont"/>
    <w:uiPriority w:val="32"/>
    <w:qFormat/>
    <w:rsid w:val="00E2509F"/>
    <w:rPr>
      <w:b/>
      <w:bCs/>
      <w:smallCaps/>
      <w:color w:val="0F4761" w:themeColor="accent1" w:themeShade="BF"/>
      <w:spacing w:val="5"/>
    </w:rPr>
  </w:style>
  <w:style w:type="paragraph" w:customStyle="1" w:styleId="p1">
    <w:name w:val="p1"/>
    <w:basedOn w:val="Normal"/>
    <w:rsid w:val="0040336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03360"/>
  </w:style>
  <w:style w:type="paragraph" w:customStyle="1" w:styleId="p2">
    <w:name w:val="p2"/>
    <w:basedOn w:val="Normal"/>
    <w:rsid w:val="0040336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D7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1874</Words>
  <Characters>10687</Characters>
  <Application>Microsoft Office Word</Application>
  <DocSecurity>0</DocSecurity>
  <Lines>89</Lines>
  <Paragraphs>25</Paragraphs>
  <ScaleCrop>false</ScaleCrop>
  <Company/>
  <LinksUpToDate>false</LinksUpToDate>
  <CharactersWithSpaces>12536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Gueye Mbaye (2432001)</dc:creator>
  <cp:keywords/>
  <dc:description/>
  <cp:lastModifiedBy>Fatou Gueye Mbaye (2432001)</cp:lastModifiedBy>
  <cp:revision>2</cp:revision>
  <dcterms:created xsi:type="dcterms:W3CDTF">2026-03-09T22:45:00Z</dcterms:created>
  <dcterms:modified xsi:type="dcterms:W3CDTF">2026-03-09T22:45:00Z</dcterms:modified>
</cp:coreProperties>
</file>