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780950400"/>
        <w:docPartObj>
          <w:docPartGallery w:val="Cover Pages"/>
          <w:docPartUnique/>
        </w:docPartObj>
      </w:sdtPr>
      <w:sdtEndPr>
        <w:rPr>
          <w:b/>
          <w:bCs/>
          <w:sz w:val="40"/>
          <w:szCs w:val="40"/>
        </w:rPr>
      </w:sdtEndPr>
      <w:sdtContent>
        <w:p w14:paraId="4E77AFCA" w14:textId="334A6B87" w:rsidR="007F108F" w:rsidRDefault="007F108F">
          <w:r>
            <w:rPr>
              <w:noProof/>
            </w:rPr>
            <mc:AlternateContent>
              <mc:Choice Requires="wpg">
                <w:drawing>
                  <wp:anchor distT="0" distB="0" distL="114300" distR="114300" simplePos="0" relativeHeight="251658243" behindDoc="0" locked="0" layoutInCell="1" allowOverlap="1" wp14:anchorId="609FB225" wp14:editId="6982268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2591CC" id="Group 157"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10C26BD" wp14:editId="0A36EE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AA6F66" w14:textId="34FBAD50" w:rsidR="007F108F" w:rsidRDefault="007F108F" w:rsidP="00617552">
                                <w:pPr>
                                  <w:pStyle w:val="NoSpacing"/>
                                  <w:rPr>
                                    <w:color w:val="595959" w:themeColor="text1" w:themeTint="A6"/>
                                    <w:sz w:val="28"/>
                                    <w:szCs w:val="28"/>
                                  </w:rPr>
                                </w:pPr>
                              </w:p>
                              <w:p w14:paraId="5F804F01" w14:textId="12F65F06" w:rsidR="007F108F" w:rsidRDefault="00000000" w:rsidP="00341C4D">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D4C0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0C26BD"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2AA6F66" w14:textId="34FBAD50" w:rsidR="007F108F" w:rsidRDefault="007F108F" w:rsidP="00617552">
                          <w:pPr>
                            <w:pStyle w:val="NoSpacing"/>
                            <w:rPr>
                              <w:color w:val="595959" w:themeColor="text1" w:themeTint="A6"/>
                              <w:sz w:val="28"/>
                              <w:szCs w:val="28"/>
                            </w:rPr>
                          </w:pPr>
                        </w:p>
                        <w:p w14:paraId="5F804F01" w14:textId="12F65F06" w:rsidR="007F108F" w:rsidRDefault="00000000" w:rsidP="00341C4D">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D4C00">
                                <w:rPr>
                                  <w:color w:val="595959" w:themeColor="text1" w:themeTint="A6"/>
                                  <w:sz w:val="18"/>
                                  <w:szCs w:val="18"/>
                                </w:rPr>
                                <w:t xml:space="preserve">     </w:t>
                              </w:r>
                            </w:sdtContent>
                          </w:sdt>
                        </w:p>
                      </w:txbxContent>
                    </v:textbox>
                    <w10:wrap type="square" anchorx="page" anchory="page"/>
                  </v:shape>
                </w:pict>
              </mc:Fallback>
            </mc:AlternateContent>
          </w:r>
        </w:p>
        <w:p w14:paraId="5BFA7537" w14:textId="490BEF50" w:rsidR="007F108F" w:rsidRDefault="0041233C">
          <w:pPr>
            <w:rPr>
              <w:b/>
              <w:bCs/>
              <w:sz w:val="40"/>
              <w:szCs w:val="40"/>
            </w:rPr>
          </w:pPr>
          <w:r>
            <w:rPr>
              <w:noProof/>
            </w:rPr>
            <mc:AlternateContent>
              <mc:Choice Requires="wps">
                <w:drawing>
                  <wp:anchor distT="0" distB="0" distL="114300" distR="114300" simplePos="0" relativeHeight="251658242" behindDoc="0" locked="0" layoutInCell="1" allowOverlap="1" wp14:anchorId="7868E6DC" wp14:editId="081A0FF2">
                    <wp:simplePos x="0" y="0"/>
                    <wp:positionH relativeFrom="margin">
                      <wp:align>right</wp:align>
                    </wp:positionH>
                    <wp:positionV relativeFrom="page">
                      <wp:posOffset>2291379</wp:posOffset>
                    </wp:positionV>
                    <wp:extent cx="7540625" cy="8358505"/>
                    <wp:effectExtent l="0" t="0" r="0" b="4445"/>
                    <wp:wrapSquare wrapText="bothSides"/>
                    <wp:docPr id="153" name="Text Box 161"/>
                    <wp:cNvGraphicFramePr/>
                    <a:graphic xmlns:a="http://schemas.openxmlformats.org/drawingml/2006/main">
                      <a:graphicData uri="http://schemas.microsoft.com/office/word/2010/wordprocessingShape">
                        <wps:wsp>
                          <wps:cNvSpPr txBox="1"/>
                          <wps:spPr>
                            <a:xfrm>
                              <a:off x="0" y="0"/>
                              <a:ext cx="7540625" cy="83586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D5986D" w14:textId="2C983141" w:rsidR="007F108F" w:rsidRDefault="007F108F" w:rsidP="0041233C">
                                <w:pPr>
                                  <w:pStyle w:val="NoSpacing"/>
                                  <w:rPr>
                                    <w:color w:val="156082" w:themeColor="accent1"/>
                                    <w:sz w:val="28"/>
                                    <w:szCs w:val="28"/>
                                  </w:rPr>
                                </w:pPr>
                              </w:p>
                              <w:sdt>
                                <w:sdtPr>
                                  <w:rPr>
                                    <w:rFonts w:ascii="Times New Roman" w:eastAsia="Times New Roman" w:hAnsi="Times New Roman" w:cs="Times New Roman"/>
                                    <w:b/>
                                    <w:bCs/>
                                    <w:sz w:val="56"/>
                                    <w:szCs w:val="56"/>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4B455022" w14:textId="3C9E7B11" w:rsidR="007F108F" w:rsidRDefault="00274132" w:rsidP="00660C1D">
                                    <w:pPr>
                                      <w:pStyle w:val="NoSpacing"/>
                                      <w:rPr>
                                        <w:color w:val="595959" w:themeColor="text1" w:themeTint="A6"/>
                                        <w:sz w:val="20"/>
                                        <w:szCs w:val="20"/>
                                      </w:rPr>
                                    </w:pPr>
                                    <w:r w:rsidRPr="00274132">
                                      <w:rPr>
                                        <w:rFonts w:ascii="Times New Roman" w:eastAsia="Times New Roman" w:hAnsi="Times New Roman" w:cs="Times New Roman"/>
                                        <w:b/>
                                        <w:bCs/>
                                        <w:sz w:val="56"/>
                                        <w:szCs w:val="56"/>
                                        <w:lang w:val="en-GB" w:eastAsia="en-GB"/>
                                      </w:rPr>
                                      <w:t>STUDENT NAME: Christian Lockett</w:t>
                                    </w:r>
                                    <w:r>
                                      <w:rPr>
                                        <w:b/>
                                        <w:bCs/>
                                        <w:sz w:val="56"/>
                                        <w:szCs w:val="56"/>
                                      </w:rPr>
                                      <w:br/>
                                    </w:r>
                                    <w:r>
                                      <w:rPr>
                                        <w:b/>
                                        <w:bCs/>
                                        <w:sz w:val="56"/>
                                        <w:szCs w:val="56"/>
                                      </w:rPr>
                                      <w:br/>
                                    </w:r>
                                    <w:r w:rsidRPr="00274132">
                                      <w:rPr>
                                        <w:rFonts w:ascii="Times New Roman" w:eastAsia="Times New Roman" w:hAnsi="Times New Roman" w:cs="Times New Roman"/>
                                        <w:b/>
                                        <w:bCs/>
                                        <w:sz w:val="56"/>
                                        <w:szCs w:val="56"/>
                                        <w:lang w:val="en-GB" w:eastAsia="en-GB"/>
                                      </w:rPr>
                                      <w:t>STUDENT ID: 2427492</w:t>
                                    </w:r>
                                    <w:r>
                                      <w:rPr>
                                        <w:b/>
                                        <w:bCs/>
                                        <w:sz w:val="56"/>
                                        <w:szCs w:val="56"/>
                                      </w:rPr>
                                      <w:br/>
                                    </w:r>
                                    <w:r>
                                      <w:rPr>
                                        <w:b/>
                                        <w:bCs/>
                                        <w:sz w:val="56"/>
                                        <w:szCs w:val="56"/>
                                      </w:rPr>
                                      <w:br/>
                                    </w:r>
                                    <w:r w:rsidRPr="00274132">
                                      <w:rPr>
                                        <w:rFonts w:ascii="Times New Roman" w:eastAsia="Times New Roman" w:hAnsi="Times New Roman" w:cs="Times New Roman"/>
                                        <w:b/>
                                        <w:bCs/>
                                        <w:sz w:val="56"/>
                                        <w:szCs w:val="56"/>
                                        <w:lang w:val="en-GB" w:eastAsia="en-GB"/>
                                      </w:rPr>
                                      <w:t>MODULE NAME:</w:t>
                                    </w:r>
                                    <w:r w:rsidR="005538B8">
                                      <w:rPr>
                                        <w:rFonts w:ascii="Times New Roman" w:eastAsia="Times New Roman" w:hAnsi="Times New Roman" w:cs="Times New Roman"/>
                                        <w:b/>
                                        <w:bCs/>
                                        <w:sz w:val="56"/>
                                        <w:szCs w:val="56"/>
                                        <w:lang w:val="en-GB" w:eastAsia="en-GB"/>
                                      </w:rPr>
                                      <w:t xml:space="preserve"> </w:t>
                                    </w:r>
                                    <w:r w:rsidRPr="00274132">
                                      <w:rPr>
                                        <w:rFonts w:ascii="Times New Roman" w:eastAsia="Times New Roman" w:hAnsi="Times New Roman" w:cs="Times New Roman"/>
                                        <w:b/>
                                        <w:bCs/>
                                        <w:sz w:val="56"/>
                                        <w:szCs w:val="56"/>
                                        <w:lang w:val="en-GB" w:eastAsia="en-GB"/>
                                      </w:rPr>
                                      <w:t>introduction to health and social care</w:t>
                                    </w:r>
                                    <w:r>
                                      <w:rPr>
                                        <w:b/>
                                        <w:bCs/>
                                        <w:sz w:val="56"/>
                                        <w:szCs w:val="56"/>
                                      </w:rPr>
                                      <w:br/>
                                    </w:r>
                                    <w:r w:rsidRPr="00274132">
                                      <w:rPr>
                                        <w:rFonts w:ascii="Times New Roman" w:eastAsia="Times New Roman" w:hAnsi="Times New Roman" w:cs="Times New Roman"/>
                                        <w:b/>
                                        <w:bCs/>
                                        <w:sz w:val="56"/>
                                        <w:szCs w:val="56"/>
                                        <w:lang w:val="en-GB" w:eastAsia="en-GB"/>
                                      </w:rPr>
                                      <w:t xml:space="preserve"> </w:t>
                                    </w:r>
                                    <w:r>
                                      <w:rPr>
                                        <w:b/>
                                        <w:bCs/>
                                        <w:sz w:val="56"/>
                                        <w:szCs w:val="56"/>
                                      </w:rPr>
                                      <w:br/>
                                    </w:r>
                                    <w:r w:rsidRPr="00274132">
                                      <w:rPr>
                                        <w:rFonts w:ascii="Times New Roman" w:eastAsia="Times New Roman" w:hAnsi="Times New Roman" w:cs="Times New Roman"/>
                                        <w:b/>
                                        <w:bCs/>
                                        <w:sz w:val="56"/>
                                        <w:szCs w:val="56"/>
                                        <w:lang w:val="en-GB" w:eastAsia="en-GB"/>
                                      </w:rPr>
                                      <w:t>MODULE CODE: LCHS4003</w:t>
                                    </w:r>
                                    <w:r w:rsidR="008D4C00">
                                      <w:rPr>
                                        <w:rFonts w:ascii="Times New Roman" w:eastAsia="Times New Roman" w:hAnsi="Times New Roman" w:cs="Times New Roman"/>
                                        <w:b/>
                                        <w:bCs/>
                                        <w:sz w:val="56"/>
                                        <w:szCs w:val="56"/>
                                        <w:lang w:val="en-GB" w:eastAsia="en-GB"/>
                                      </w:rPr>
                                      <w:br/>
                                    </w:r>
                                    <w:r w:rsidR="008D4C00">
                                      <w:rPr>
                                        <w:rFonts w:ascii="Times New Roman" w:eastAsia="Times New Roman" w:hAnsi="Times New Roman" w:cs="Times New Roman"/>
                                        <w:b/>
                                        <w:bCs/>
                                        <w:sz w:val="56"/>
                                        <w:szCs w:val="56"/>
                                        <w:lang w:val="en-GB" w:eastAsia="en-GB"/>
                                      </w:rPr>
                                      <w:br/>
                                      <w:t>LEC</w:t>
                                    </w:r>
                                    <w:r w:rsidR="00600535">
                                      <w:rPr>
                                        <w:rFonts w:ascii="Times New Roman" w:eastAsia="Times New Roman" w:hAnsi="Times New Roman" w:cs="Times New Roman"/>
                                        <w:b/>
                                        <w:bCs/>
                                        <w:sz w:val="56"/>
                                        <w:szCs w:val="56"/>
                                        <w:lang w:val="en-GB" w:eastAsia="en-GB"/>
                                      </w:rPr>
                                      <w:t>TURER NAME:</w:t>
                                    </w:r>
                                    <w:r w:rsidR="00A62040">
                                      <w:rPr>
                                        <w:rFonts w:ascii="Times New Roman" w:eastAsia="Times New Roman" w:hAnsi="Times New Roman" w:cs="Times New Roman"/>
                                        <w:b/>
                                        <w:bCs/>
                                        <w:sz w:val="56"/>
                                        <w:szCs w:val="56"/>
                                        <w:lang w:val="en-GB" w:eastAsia="en-GB"/>
                                      </w:rPr>
                                      <w:t xml:space="preserve"> Ping Wu</w:t>
                                    </w:r>
                                    <w:r>
                                      <w:rPr>
                                        <w:rFonts w:ascii="Times New Roman" w:eastAsia="Times New Roman" w:hAnsi="Times New Roman" w:cs="Times New Roman"/>
                                        <w:b/>
                                        <w:bCs/>
                                        <w:sz w:val="56"/>
                                        <w:szCs w:val="56"/>
                                        <w:lang w:val="en-GB" w:eastAsia="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868E6DC" id="Text Box 161" o:spid="_x0000_s1027" type="#_x0000_t202" style="position:absolute;margin-left:542.55pt;margin-top:180.4pt;width:593.75pt;height:658.15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" filled="f" stroked="f" strokeweight=".5pt">
                    <v:textbox inset="126pt,0,54pt,0">
                      <w:txbxContent>
                        <w:p w14:paraId="06D5986D" w14:textId="2C983141" w:rsidR="007F108F" w:rsidRDefault="007F108F" w:rsidP="0041233C">
                          <w:pPr>
                            <w:pStyle w:val="NoSpacing"/>
                            <w:rPr>
                              <w:color w:val="156082" w:themeColor="accent1"/>
                              <w:sz w:val="28"/>
                              <w:szCs w:val="28"/>
                            </w:rPr>
                          </w:pPr>
                        </w:p>
                        <w:sdt>
                          <w:sdtPr>
                            <w:rPr>
                              <w:rFonts w:ascii="Times New Roman" w:eastAsia="Times New Roman" w:hAnsi="Times New Roman" w:cs="Times New Roman"/>
                              <w:b/>
                              <w:bCs/>
                              <w:sz w:val="56"/>
                              <w:szCs w:val="56"/>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4B455022" w14:textId="3C9E7B11" w:rsidR="007F108F" w:rsidRDefault="00274132" w:rsidP="00660C1D">
                              <w:pPr>
                                <w:pStyle w:val="NoSpacing"/>
                                <w:rPr>
                                  <w:color w:val="595959" w:themeColor="text1" w:themeTint="A6"/>
                                  <w:sz w:val="20"/>
                                  <w:szCs w:val="20"/>
                                </w:rPr>
                              </w:pPr>
                              <w:r w:rsidRPr="00274132">
                                <w:rPr>
                                  <w:rFonts w:ascii="Times New Roman" w:eastAsia="Times New Roman" w:hAnsi="Times New Roman" w:cs="Times New Roman"/>
                                  <w:b/>
                                  <w:bCs/>
                                  <w:sz w:val="56"/>
                                  <w:szCs w:val="56"/>
                                  <w:lang w:val="en-GB" w:eastAsia="en-GB"/>
                                </w:rPr>
                                <w:t>STUDENT NAME: Christian Lockett</w:t>
                              </w:r>
                              <w:r>
                                <w:rPr>
                                  <w:b/>
                                  <w:bCs/>
                                  <w:sz w:val="56"/>
                                  <w:szCs w:val="56"/>
                                </w:rPr>
                                <w:br/>
                              </w:r>
                              <w:r>
                                <w:rPr>
                                  <w:b/>
                                  <w:bCs/>
                                  <w:sz w:val="56"/>
                                  <w:szCs w:val="56"/>
                                </w:rPr>
                                <w:br/>
                              </w:r>
                              <w:r w:rsidRPr="00274132">
                                <w:rPr>
                                  <w:rFonts w:ascii="Times New Roman" w:eastAsia="Times New Roman" w:hAnsi="Times New Roman" w:cs="Times New Roman"/>
                                  <w:b/>
                                  <w:bCs/>
                                  <w:sz w:val="56"/>
                                  <w:szCs w:val="56"/>
                                  <w:lang w:val="en-GB" w:eastAsia="en-GB"/>
                                </w:rPr>
                                <w:t>STUDENT ID: 2427492</w:t>
                              </w:r>
                              <w:r>
                                <w:rPr>
                                  <w:b/>
                                  <w:bCs/>
                                  <w:sz w:val="56"/>
                                  <w:szCs w:val="56"/>
                                </w:rPr>
                                <w:br/>
                              </w:r>
                              <w:r>
                                <w:rPr>
                                  <w:b/>
                                  <w:bCs/>
                                  <w:sz w:val="56"/>
                                  <w:szCs w:val="56"/>
                                </w:rPr>
                                <w:br/>
                              </w:r>
                              <w:r w:rsidRPr="00274132">
                                <w:rPr>
                                  <w:rFonts w:ascii="Times New Roman" w:eastAsia="Times New Roman" w:hAnsi="Times New Roman" w:cs="Times New Roman"/>
                                  <w:b/>
                                  <w:bCs/>
                                  <w:sz w:val="56"/>
                                  <w:szCs w:val="56"/>
                                  <w:lang w:val="en-GB" w:eastAsia="en-GB"/>
                                </w:rPr>
                                <w:t>MODULE NAME:</w:t>
                              </w:r>
                              <w:r w:rsidR="005538B8">
                                <w:rPr>
                                  <w:rFonts w:ascii="Times New Roman" w:eastAsia="Times New Roman" w:hAnsi="Times New Roman" w:cs="Times New Roman"/>
                                  <w:b/>
                                  <w:bCs/>
                                  <w:sz w:val="56"/>
                                  <w:szCs w:val="56"/>
                                  <w:lang w:val="en-GB" w:eastAsia="en-GB"/>
                                </w:rPr>
                                <w:t xml:space="preserve"> </w:t>
                              </w:r>
                              <w:r w:rsidRPr="00274132">
                                <w:rPr>
                                  <w:rFonts w:ascii="Times New Roman" w:eastAsia="Times New Roman" w:hAnsi="Times New Roman" w:cs="Times New Roman"/>
                                  <w:b/>
                                  <w:bCs/>
                                  <w:sz w:val="56"/>
                                  <w:szCs w:val="56"/>
                                  <w:lang w:val="en-GB" w:eastAsia="en-GB"/>
                                </w:rPr>
                                <w:t>introduction to health and social care</w:t>
                              </w:r>
                              <w:r>
                                <w:rPr>
                                  <w:b/>
                                  <w:bCs/>
                                  <w:sz w:val="56"/>
                                  <w:szCs w:val="56"/>
                                </w:rPr>
                                <w:br/>
                              </w:r>
                              <w:r w:rsidRPr="00274132">
                                <w:rPr>
                                  <w:rFonts w:ascii="Times New Roman" w:eastAsia="Times New Roman" w:hAnsi="Times New Roman" w:cs="Times New Roman"/>
                                  <w:b/>
                                  <w:bCs/>
                                  <w:sz w:val="56"/>
                                  <w:szCs w:val="56"/>
                                  <w:lang w:val="en-GB" w:eastAsia="en-GB"/>
                                </w:rPr>
                                <w:t xml:space="preserve"> </w:t>
                              </w:r>
                              <w:r>
                                <w:rPr>
                                  <w:b/>
                                  <w:bCs/>
                                  <w:sz w:val="56"/>
                                  <w:szCs w:val="56"/>
                                </w:rPr>
                                <w:br/>
                              </w:r>
                              <w:r w:rsidRPr="00274132">
                                <w:rPr>
                                  <w:rFonts w:ascii="Times New Roman" w:eastAsia="Times New Roman" w:hAnsi="Times New Roman" w:cs="Times New Roman"/>
                                  <w:b/>
                                  <w:bCs/>
                                  <w:sz w:val="56"/>
                                  <w:szCs w:val="56"/>
                                  <w:lang w:val="en-GB" w:eastAsia="en-GB"/>
                                </w:rPr>
                                <w:t>MODULE CODE: LCHS4003</w:t>
                              </w:r>
                              <w:r w:rsidR="008D4C00">
                                <w:rPr>
                                  <w:rFonts w:ascii="Times New Roman" w:eastAsia="Times New Roman" w:hAnsi="Times New Roman" w:cs="Times New Roman"/>
                                  <w:b/>
                                  <w:bCs/>
                                  <w:sz w:val="56"/>
                                  <w:szCs w:val="56"/>
                                  <w:lang w:val="en-GB" w:eastAsia="en-GB"/>
                                </w:rPr>
                                <w:br/>
                              </w:r>
                              <w:r w:rsidR="008D4C00">
                                <w:rPr>
                                  <w:rFonts w:ascii="Times New Roman" w:eastAsia="Times New Roman" w:hAnsi="Times New Roman" w:cs="Times New Roman"/>
                                  <w:b/>
                                  <w:bCs/>
                                  <w:sz w:val="56"/>
                                  <w:szCs w:val="56"/>
                                  <w:lang w:val="en-GB" w:eastAsia="en-GB"/>
                                </w:rPr>
                                <w:br/>
                                <w:t>LEC</w:t>
                              </w:r>
                              <w:r w:rsidR="00600535">
                                <w:rPr>
                                  <w:rFonts w:ascii="Times New Roman" w:eastAsia="Times New Roman" w:hAnsi="Times New Roman" w:cs="Times New Roman"/>
                                  <w:b/>
                                  <w:bCs/>
                                  <w:sz w:val="56"/>
                                  <w:szCs w:val="56"/>
                                  <w:lang w:val="en-GB" w:eastAsia="en-GB"/>
                                </w:rPr>
                                <w:t>TURER NAME:</w:t>
                              </w:r>
                              <w:r w:rsidR="00A62040">
                                <w:rPr>
                                  <w:rFonts w:ascii="Times New Roman" w:eastAsia="Times New Roman" w:hAnsi="Times New Roman" w:cs="Times New Roman"/>
                                  <w:b/>
                                  <w:bCs/>
                                  <w:sz w:val="56"/>
                                  <w:szCs w:val="56"/>
                                  <w:lang w:val="en-GB" w:eastAsia="en-GB"/>
                                </w:rPr>
                                <w:t xml:space="preserve"> Ping Wu</w:t>
                              </w:r>
                              <w:r>
                                <w:rPr>
                                  <w:rFonts w:ascii="Times New Roman" w:eastAsia="Times New Roman" w:hAnsi="Times New Roman" w:cs="Times New Roman"/>
                                  <w:b/>
                                  <w:bCs/>
                                  <w:sz w:val="56"/>
                                  <w:szCs w:val="56"/>
                                  <w:lang w:val="en-GB" w:eastAsia="en-GB"/>
                                </w:rPr>
                                <w:br/>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64C1FFBB" wp14:editId="746E434A">
                    <wp:simplePos x="0" y="0"/>
                    <wp:positionH relativeFrom="page">
                      <wp:posOffset>217714</wp:posOffset>
                    </wp:positionH>
                    <wp:positionV relativeFrom="page">
                      <wp:posOffset>3200399</wp:posOffset>
                    </wp:positionV>
                    <wp:extent cx="7315200" cy="7336971"/>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73369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F251BB" w14:textId="7D29CAD4" w:rsidR="007F108F" w:rsidRDefault="00000000" w:rsidP="00617552">
                                <w:pPr>
                                  <w:jc w:val="center"/>
                                  <w:rPr>
                                    <w:smallCaps/>
                                    <w:color w:val="404040" w:themeColor="text1" w:themeTint="BF"/>
                                    <w:sz w:val="36"/>
                                    <w:szCs w:val="36"/>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233C">
                                      <w:rPr>
                                        <w:caps/>
                                        <w:color w:val="156082" w:themeColor="accent1"/>
                                        <w:sz w:val="64"/>
                                        <w:szCs w:val="6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C1FFBB" id="Text Box 163" o:spid="_x0000_s1028" type="#_x0000_t202" style="position:absolute;margin-left:17.15pt;margin-top:252pt;width:8in;height:577.7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" filled="f" stroked="f" strokeweight=".5pt">
                    <v:textbox inset="126pt,0,54pt,0">
                      <w:txbxContent>
                        <w:p w14:paraId="06F251BB" w14:textId="7D29CAD4" w:rsidR="007F108F" w:rsidRDefault="00000000" w:rsidP="00617552">
                          <w:pPr>
                            <w:jc w:val="center"/>
                            <w:rPr>
                              <w:smallCaps/>
                              <w:color w:val="404040" w:themeColor="text1" w:themeTint="BF"/>
                              <w:sz w:val="36"/>
                              <w:szCs w:val="36"/>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233C">
                                <w:rPr>
                                  <w:caps/>
                                  <w:color w:val="156082" w:themeColor="accent1"/>
                                  <w:sz w:val="64"/>
                                  <w:szCs w:val="64"/>
                                </w:rPr>
                                <w:t xml:space="preserve">     </w:t>
                              </w:r>
                            </w:sdtContent>
                          </w:sdt>
                        </w:p>
                      </w:txbxContent>
                    </v:textbox>
                    <w10:wrap type="square" anchorx="page" anchory="page"/>
                  </v:shape>
                </w:pict>
              </mc:Fallback>
            </mc:AlternateContent>
          </w:r>
          <w:r w:rsidR="007F108F">
            <w:rPr>
              <w:b/>
              <w:bCs/>
              <w:sz w:val="40"/>
              <w:szCs w:val="40"/>
            </w:rPr>
            <w:br w:type="page"/>
          </w:r>
        </w:p>
      </w:sdtContent>
    </w:sdt>
    <w:p w14:paraId="2E956FD9" w14:textId="1FD225A2" w:rsidR="00797638" w:rsidRDefault="00000000" w:rsidP="00675BA4">
      <w:r>
        <w:rPr>
          <w:noProof/>
        </w:rPr>
        <w:lastRenderedPageBreak/>
        <w:drawing>
          <wp:inline distT="0" distB="0" distL="0" distR="0" wp14:anchorId="6ABAE93C" wp14:editId="35892A69">
            <wp:extent cx="3602355" cy="105948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l="26107" t="742" r="26185" b="7246"/>
                    <a:stretch>
                      <a:fillRect/>
                    </a:stretch>
                  </pic:blipFill>
                  <pic:spPr bwMode="auto">
                    <a:xfrm>
                      <a:off x="0" y="0"/>
                      <a:ext cx="3612703" cy="10625281"/>
                    </a:xfrm>
                    <a:prstGeom prst="rect">
                      <a:avLst/>
                    </a:prstGeom>
                    <a:ln>
                      <a:noFill/>
                    </a:ln>
                    <a:extLst>
                      <a:ext uri="{53640926-AAD7-44D8-BBD7-CCE9431645EC}">
                        <a14:shadowObscured xmlns:a14="http://schemas.microsoft.com/office/drawing/2010/main"/>
                      </a:ext>
                    </a:extLst>
                  </pic:spPr>
                </pic:pic>
              </a:graphicData>
            </a:graphic>
          </wp:inline>
        </w:drawing>
      </w:r>
      <w:r w:rsidR="00675BA4">
        <w:rPr>
          <w:noProof/>
        </w:rPr>
        <w:drawing>
          <wp:inline distT="0" distB="0" distL="0" distR="0" wp14:anchorId="2A62A823" wp14:editId="05E0FD60">
            <wp:extent cx="3834581" cy="10570845"/>
            <wp:effectExtent l="0" t="0" r="0" b="1905"/>
            <wp:docPr id="1103699106" name="Picture 1103699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l="25988" t="801" r="26235"/>
                    <a:stretch>
                      <a:fillRect/>
                    </a:stretch>
                  </pic:blipFill>
                  <pic:spPr bwMode="auto">
                    <a:xfrm>
                      <a:off x="0" y="0"/>
                      <a:ext cx="3834581" cy="10570845"/>
                    </a:xfrm>
                    <a:prstGeom prst="rect">
                      <a:avLst/>
                    </a:prstGeom>
                    <a:ln>
                      <a:noFill/>
                    </a:ln>
                    <a:extLst>
                      <a:ext uri="{53640926-AAD7-44D8-BBD7-CCE9431645EC}">
                        <a14:shadowObscured xmlns:a14="http://schemas.microsoft.com/office/drawing/2010/main"/>
                      </a:ext>
                    </a:extLst>
                  </pic:spPr>
                </pic:pic>
              </a:graphicData>
            </a:graphic>
          </wp:inline>
        </w:drawing>
      </w:r>
    </w:p>
    <w:p w14:paraId="3247311E" w14:textId="77777777" w:rsidR="00B7105B" w:rsidRDefault="00B7105B" w:rsidP="00675BA4"/>
    <w:p w14:paraId="228BB030" w14:textId="77777777" w:rsidR="00C74C87" w:rsidRPr="00D217D2" w:rsidRDefault="00C74C87" w:rsidP="00C74C87">
      <w:pPr>
        <w:pStyle w:val="font-claude-response-body"/>
        <w:jc w:val="center"/>
        <w:rPr>
          <w:b/>
          <w:bCs/>
          <w:sz w:val="40"/>
          <w:szCs w:val="40"/>
        </w:rPr>
      </w:pPr>
      <w:r w:rsidRPr="00D217D2">
        <w:rPr>
          <w:b/>
          <w:bCs/>
          <w:sz w:val="40"/>
          <w:szCs w:val="40"/>
        </w:rPr>
        <w:t>Community Mental Health Services:</w:t>
      </w:r>
    </w:p>
    <w:p w14:paraId="63F2E5D8" w14:textId="77777777" w:rsidR="00C74C87" w:rsidRPr="00D217D2" w:rsidRDefault="00C74C87" w:rsidP="00C74C87">
      <w:pPr>
        <w:pStyle w:val="font-claude-response-body"/>
        <w:rPr>
          <w:sz w:val="40"/>
          <w:szCs w:val="40"/>
        </w:rPr>
      </w:pPr>
      <w:r w:rsidRPr="00D217D2">
        <w:rPr>
          <w:sz w:val="40"/>
          <w:szCs w:val="40"/>
        </w:rPr>
        <w:t xml:space="preserve">  Origins, Function, and Impact</w:t>
      </w:r>
    </w:p>
    <w:p w14:paraId="78688973" w14:textId="77777777" w:rsidR="00C74C87" w:rsidRPr="00D217D2" w:rsidRDefault="00C74C87" w:rsidP="00C74C87">
      <w:pPr>
        <w:pStyle w:val="font-claude-response-body"/>
        <w:rPr>
          <w:sz w:val="40"/>
          <w:szCs w:val="40"/>
        </w:rPr>
      </w:pPr>
      <w:r w:rsidRPr="00D217D2">
        <w:rPr>
          <w:sz w:val="40"/>
          <w:szCs w:val="40"/>
        </w:rPr>
        <w:t>Community mental health services support people experiencing mental illness within their own homes and neighbourhoods rather than in long-stay institutions. In the UK, this typically means multidisciplinary teams of psychiatrists, mental health nurses, psychologists, social workers, and occupational therapists working together to assess, treat, and support people with conditions ranging from anxiety and depression to psychosis and severe personality disorders. Understanding how this model came about, how it operates in practice, and what it means for the people who use it reveals both its achievements and its ongoing challenges.</w:t>
      </w:r>
    </w:p>
    <w:p w14:paraId="5D6DF5E4" w14:textId="77777777" w:rsidR="00C74C87" w:rsidRPr="00D217D2" w:rsidRDefault="00C74C87" w:rsidP="00C74C87">
      <w:pPr>
        <w:pStyle w:val="font-claude-response-body"/>
        <w:rPr>
          <w:sz w:val="40"/>
          <w:szCs w:val="40"/>
        </w:rPr>
      </w:pPr>
      <w:r w:rsidRPr="00D217D2">
        <w:rPr>
          <w:sz w:val="40"/>
          <w:szCs w:val="40"/>
        </w:rPr>
        <w:t>The origins of community mental health care lie in a deliberate rejection of the Victorian asylum system. For over a century, people with severe mental illness in Britain were confined to large psychiatric hospitals, often for life, isolated from family and society. By the mid-twentieth century, growing evidence of poor conditions in these institutions, combined with the introduction of new antipsychotic medications in the 1950s, made community-based alternatives seem both humane and practical. The 1959 Mental Health Act encouraged treatment outside hospital walls, and successive governments pursued "deinstitutionalisation" through the 1970s and 1980s. This culminated in the 1990 NHS and Community Care Act, which formally shifted responsibility for mental health support from asylums to local authorities and community teams. The closure of the old asylums was not without controversy, as critics argued that community provision was underfunded relative to the scale of need it inherited, a tension that has shaped the service ever since.</w:t>
      </w:r>
    </w:p>
    <w:p w14:paraId="5E7F0212" w14:textId="77777777" w:rsidR="00C74C87" w:rsidRPr="00D217D2" w:rsidRDefault="00C74C87" w:rsidP="00C74C87">
      <w:pPr>
        <w:pStyle w:val="font-claude-response-body"/>
        <w:rPr>
          <w:sz w:val="40"/>
          <w:szCs w:val="40"/>
        </w:rPr>
      </w:pPr>
      <w:r w:rsidRPr="00D217D2">
        <w:rPr>
          <w:sz w:val="40"/>
          <w:szCs w:val="40"/>
        </w:rPr>
        <w:t xml:space="preserve">Today, community mental health services function through a tiered, team-based structure. Community Mental Health Teams (CMHTs) provide ongoing assessment, medication management, and therapy for people with moderate to severe conditions, while Crisis Resolution and Home Treatment Teams offer intensive short-term support as an alternative to hospital admission. Early Intervention in Psychosis services target young </w:t>
      </w:r>
      <w:r w:rsidRPr="00D217D2">
        <w:rPr>
          <w:sz w:val="40"/>
          <w:szCs w:val="40"/>
        </w:rPr>
        <w:lastRenderedPageBreak/>
        <w:t xml:space="preserve">people at the onset of illness, and primary care-based programmes such as NHS Talking Therapies handle common conditions like anxiety and depression. Critically evaluated, this system has real strengths: it keeps         </w:t>
      </w:r>
    </w:p>
    <w:p w14:paraId="4D6898BF" w14:textId="77777777" w:rsidR="00E7762B" w:rsidRPr="00D217D2" w:rsidRDefault="00E7762B" w:rsidP="00E7762B">
      <w:pPr>
        <w:pStyle w:val="font-claude-response-body"/>
        <w:rPr>
          <w:sz w:val="40"/>
          <w:szCs w:val="40"/>
        </w:rPr>
      </w:pPr>
      <w:r w:rsidRPr="00D217D2">
        <w:rPr>
          <w:sz w:val="40"/>
          <w:szCs w:val="40"/>
        </w:rPr>
        <w:t>most people out of institutional settings and embeds care within existing social networks. However, it is frequently strained by underfunding, high staff turnover, and long waiting lists, particularly for children and young people's services. Fragmentation between NHS mental health teams, social care, housing, and voluntary organisations can leave service users falling through gaps, especially during transitions between services or at moments of crisis when rapid response matters most. The reliance on community provision without matching investment has, at times, shifted burden onto families and informal carers rather than eliminating it.</w:t>
      </w:r>
    </w:p>
    <w:p w14:paraId="40B8A47D" w14:textId="1492FB1A" w:rsidR="00E7762B" w:rsidRPr="00D217D2" w:rsidRDefault="00E7762B" w:rsidP="00E7762B">
      <w:pPr>
        <w:pStyle w:val="font-claude-response-body"/>
        <w:rPr>
          <w:sz w:val="40"/>
          <w:szCs w:val="40"/>
        </w:rPr>
      </w:pPr>
      <w:r w:rsidRPr="00D217D2">
        <w:rPr>
          <w:sz w:val="40"/>
          <w:szCs w:val="40"/>
        </w:rPr>
        <w:t xml:space="preserve">Despite these shortcomings, the significance of community mental health services for quality of life is substantial. By supporting people to remain in their own homes, close to family, friends, and employment, these services help preserve the ordinary social roles and relationships that hospitalisation tends to disrupt. The recovery-oriented approach that underpins much community practice emphasises personal goals, independence, and meaningful activity rather than simply symptom control, giving service users greater agency over their own lives. </w:t>
      </w:r>
      <w:r w:rsidR="00EF5C3C" w:rsidRPr="00D217D2">
        <w:rPr>
          <w:sz w:val="40"/>
          <w:szCs w:val="40"/>
        </w:rPr>
        <w:t>Peer support workers</w:t>
      </w:r>
      <w:r w:rsidRPr="00D217D2">
        <w:rPr>
          <w:sz w:val="40"/>
          <w:szCs w:val="40"/>
        </w:rPr>
        <w:t xml:space="preserve"> supported housing schemes, and vocational rehabilitation programmes further extend this by helping people rebuild confidence and reintegrate into community life after periods of illness. For many, community-based care also reduces the stigma historically associated with psychiatric hospitalisation, making it easier to seek help early.</w:t>
      </w:r>
    </w:p>
    <w:p w14:paraId="068B25BB" w14:textId="77777777" w:rsidR="00E7762B" w:rsidRPr="00D217D2" w:rsidRDefault="00E7762B" w:rsidP="00E7762B">
      <w:pPr>
        <w:pStyle w:val="font-claude-response-body"/>
        <w:rPr>
          <w:sz w:val="40"/>
          <w:szCs w:val="40"/>
        </w:rPr>
      </w:pPr>
      <w:r w:rsidRPr="00D217D2">
        <w:rPr>
          <w:sz w:val="40"/>
          <w:szCs w:val="40"/>
        </w:rPr>
        <w:t>In sum, community mental health services emerged from a hard-won shift away from institutional care, now operate through an ambitious but often overstretched network of specialist teams, and continue to offer service users a meaningfully better quality of life than the asylum system they replaced, provided the resourcing gaps that have accompanied their development are properly addressed.</w:t>
      </w:r>
    </w:p>
    <w:p w14:paraId="23333401" w14:textId="77777777" w:rsidR="00E7762B" w:rsidRPr="00D217D2" w:rsidRDefault="00E7762B" w:rsidP="00E7762B">
      <w:pPr>
        <w:rPr>
          <w:sz w:val="40"/>
          <w:szCs w:val="40"/>
        </w:rPr>
      </w:pPr>
      <w:r w:rsidRPr="00D217D2">
        <w:rPr>
          <w:sz w:val="40"/>
          <w:szCs w:val="40"/>
        </w:rPr>
        <w:br w:type="page"/>
      </w:r>
    </w:p>
    <w:p w14:paraId="384ABD2C" w14:textId="11FC3A31" w:rsidR="008F7919" w:rsidRPr="00F218E8" w:rsidRDefault="008F7919" w:rsidP="00F218E8">
      <w:pPr>
        <w:spacing w:before="100" w:beforeAutospacing="1" w:after="100" w:afterAutospacing="1"/>
        <w:jc w:val="center"/>
        <w:rPr>
          <w:b/>
          <w:bCs/>
          <w:sz w:val="40"/>
          <w:szCs w:val="40"/>
        </w:rPr>
      </w:pPr>
      <w:r w:rsidRPr="00F218E8">
        <w:rPr>
          <w:b/>
          <w:bCs/>
          <w:sz w:val="40"/>
          <w:szCs w:val="40"/>
        </w:rPr>
        <w:lastRenderedPageBreak/>
        <w:t>Refer</w:t>
      </w:r>
      <w:r w:rsidR="00F218E8" w:rsidRPr="00F218E8">
        <w:rPr>
          <w:b/>
          <w:bCs/>
          <w:sz w:val="40"/>
          <w:szCs w:val="40"/>
        </w:rPr>
        <w:t>ence List</w:t>
      </w:r>
    </w:p>
    <w:p w14:paraId="3A15FDF1" w14:textId="5B3FC3E3" w:rsidR="00982F5F" w:rsidRPr="00EE5A18" w:rsidRDefault="00982F5F" w:rsidP="00300083">
      <w:pPr>
        <w:spacing w:before="100" w:beforeAutospacing="1" w:after="100" w:afterAutospacing="1"/>
        <w:rPr>
          <w:sz w:val="40"/>
          <w:szCs w:val="40"/>
        </w:rPr>
      </w:pPr>
      <w:r w:rsidRPr="00EE5A18">
        <w:rPr>
          <w:sz w:val="40"/>
          <w:szCs w:val="40"/>
        </w:rPr>
        <w:t xml:space="preserve">Burns, T. (2020) 'Community-Based Mental Health Care in Britain', </w:t>
      </w:r>
      <w:r w:rsidRPr="00EE5A18">
        <w:rPr>
          <w:i/>
          <w:iCs/>
          <w:sz w:val="40"/>
          <w:szCs w:val="40"/>
        </w:rPr>
        <w:t>Consortium Psychiatricum</w:t>
      </w:r>
      <w:r w:rsidRPr="00EE5A18">
        <w:rPr>
          <w:sz w:val="40"/>
          <w:szCs w:val="40"/>
        </w:rPr>
        <w:t xml:space="preserve">, 1(2), pp. 14–20. Available at: </w:t>
      </w:r>
      <w:hyperlink r:id="rId13" w:history="1">
        <w:r w:rsidRPr="00EE5A18">
          <w:rPr>
            <w:color w:val="0000FF"/>
            <w:sz w:val="40"/>
            <w:szCs w:val="40"/>
            <w:u w:val="single"/>
          </w:rPr>
          <w:t>https://doi.org/10.17650/2712-7672-2020-1-2-14-20</w:t>
        </w:r>
      </w:hyperlink>
      <w:r w:rsidRPr="00EE5A18">
        <w:rPr>
          <w:sz w:val="40"/>
          <w:szCs w:val="40"/>
        </w:rPr>
        <w:t xml:space="preserve"> (Accessed: 17 July 2026).</w:t>
      </w:r>
    </w:p>
    <w:p w14:paraId="78BBDCDD" w14:textId="77777777" w:rsidR="00982F5F" w:rsidRPr="00EE5A18" w:rsidRDefault="00982F5F" w:rsidP="00300083">
      <w:pPr>
        <w:spacing w:before="100" w:beforeAutospacing="1" w:after="100" w:afterAutospacing="1"/>
        <w:rPr>
          <w:sz w:val="40"/>
          <w:szCs w:val="40"/>
        </w:rPr>
      </w:pPr>
      <w:r w:rsidRPr="00EE5A18">
        <w:rPr>
          <w:sz w:val="40"/>
          <w:szCs w:val="40"/>
        </w:rPr>
        <w:t xml:space="preserve">Cummins, I. (2018) 'The Impact of Austerity on Mental Health Service Provision: A UK Perspective', </w:t>
      </w:r>
      <w:r w:rsidRPr="00EE5A18">
        <w:rPr>
          <w:i/>
          <w:iCs/>
          <w:sz w:val="40"/>
          <w:szCs w:val="40"/>
        </w:rPr>
        <w:t>International Journal of Environmental Research and Public Health</w:t>
      </w:r>
      <w:r w:rsidRPr="00EE5A18">
        <w:rPr>
          <w:sz w:val="40"/>
          <w:szCs w:val="40"/>
        </w:rPr>
        <w:t xml:space="preserve">, 15(6), 1145. Available at: </w:t>
      </w:r>
      <w:hyperlink r:id="rId14" w:history="1">
        <w:r w:rsidRPr="00EE5A18">
          <w:rPr>
            <w:color w:val="0000FF"/>
            <w:sz w:val="40"/>
            <w:szCs w:val="40"/>
            <w:u w:val="single"/>
          </w:rPr>
          <w:t>https://doi.org/10.3390/ijerph15061145</w:t>
        </w:r>
      </w:hyperlink>
      <w:r w:rsidRPr="00EE5A18">
        <w:rPr>
          <w:sz w:val="40"/>
          <w:szCs w:val="40"/>
        </w:rPr>
        <w:t xml:space="preserve"> (Accessed: 17 July 2026).</w:t>
      </w:r>
    </w:p>
    <w:p w14:paraId="5A151414" w14:textId="77777777" w:rsidR="00982F5F" w:rsidRPr="00EE5A18" w:rsidRDefault="00982F5F" w:rsidP="00300083">
      <w:pPr>
        <w:spacing w:before="100" w:beforeAutospacing="1" w:after="100" w:afterAutospacing="1"/>
        <w:rPr>
          <w:sz w:val="40"/>
          <w:szCs w:val="40"/>
        </w:rPr>
      </w:pPr>
      <w:r w:rsidRPr="00EE5A18">
        <w:rPr>
          <w:sz w:val="40"/>
          <w:szCs w:val="40"/>
        </w:rPr>
        <w:t xml:space="preserve">Edwards, B.M., Meudell, A., Thomas, E., Broeckelmann, E., Roberts, E., Farmer, M., Ghafoor, N., Markham, S., Robinson, C.A., Sweeney, A., Carr, S. and Clark, M. (2025) 'Institutional Abuse, Neglect and Harm in UK Community Mental Health Services: A Scoping Review of the Peer-Reviewed Evidence', </w:t>
      </w:r>
      <w:r w:rsidRPr="00EE5A18">
        <w:rPr>
          <w:i/>
          <w:iCs/>
          <w:sz w:val="40"/>
          <w:szCs w:val="40"/>
        </w:rPr>
        <w:t>Health Expectations</w:t>
      </w:r>
      <w:r w:rsidRPr="00EE5A18">
        <w:rPr>
          <w:sz w:val="40"/>
          <w:szCs w:val="40"/>
        </w:rPr>
        <w:t xml:space="preserve">. Available at: </w:t>
      </w:r>
      <w:hyperlink r:id="rId15" w:history="1">
        <w:r w:rsidRPr="00EE5A18">
          <w:rPr>
            <w:color w:val="0000FF"/>
            <w:sz w:val="40"/>
            <w:szCs w:val="40"/>
            <w:u w:val="single"/>
          </w:rPr>
          <w:t>https://doi.org/10.1111/hex.70403</w:t>
        </w:r>
      </w:hyperlink>
      <w:r w:rsidRPr="00EE5A18">
        <w:rPr>
          <w:sz w:val="40"/>
          <w:szCs w:val="40"/>
        </w:rPr>
        <w:t xml:space="preserve"> (Accessed: 17 July 2026).</w:t>
      </w:r>
    </w:p>
    <w:p w14:paraId="75B01E9A" w14:textId="77777777" w:rsidR="00982F5F" w:rsidRPr="00EE5A18" w:rsidRDefault="00982F5F" w:rsidP="00300083">
      <w:pPr>
        <w:spacing w:before="100" w:beforeAutospacing="1" w:after="100" w:afterAutospacing="1"/>
        <w:rPr>
          <w:sz w:val="40"/>
          <w:szCs w:val="40"/>
        </w:rPr>
      </w:pPr>
      <w:r w:rsidRPr="00EE5A18">
        <w:rPr>
          <w:sz w:val="40"/>
          <w:szCs w:val="40"/>
        </w:rPr>
        <w:t xml:space="preserve">NHS England, NHS Improvement and the National Collaborating Centre for Mental Health (2019) </w:t>
      </w:r>
      <w:r w:rsidRPr="00EE5A18">
        <w:rPr>
          <w:i/>
          <w:iCs/>
          <w:sz w:val="40"/>
          <w:szCs w:val="40"/>
        </w:rPr>
        <w:t>The Community Mental Health Framework for Adults and Older Adults</w:t>
      </w:r>
      <w:r w:rsidRPr="00EE5A18">
        <w:rPr>
          <w:sz w:val="40"/>
          <w:szCs w:val="40"/>
        </w:rPr>
        <w:t xml:space="preserve">. London: NHS England. Available at: </w:t>
      </w:r>
      <w:hyperlink r:id="rId16" w:history="1">
        <w:r w:rsidRPr="00EE5A18">
          <w:rPr>
            <w:color w:val="0000FF"/>
            <w:sz w:val="40"/>
            <w:szCs w:val="40"/>
            <w:u w:val="single"/>
          </w:rPr>
          <w:t>https://www.england.nhs.uk/publication/the-community-mental-health-framework-for-adults-and-older-adults/</w:t>
        </w:r>
      </w:hyperlink>
      <w:r w:rsidRPr="00EE5A18">
        <w:rPr>
          <w:sz w:val="40"/>
          <w:szCs w:val="40"/>
        </w:rPr>
        <w:t xml:space="preserve"> (Accessed: 17 July 2026).</w:t>
      </w:r>
    </w:p>
    <w:p w14:paraId="0092E3E6" w14:textId="77777777" w:rsidR="00982F5F" w:rsidRPr="00EE5A18" w:rsidRDefault="00982F5F" w:rsidP="00300083">
      <w:pPr>
        <w:spacing w:before="100" w:beforeAutospacing="1" w:after="100" w:afterAutospacing="1"/>
        <w:rPr>
          <w:sz w:val="40"/>
          <w:szCs w:val="40"/>
        </w:rPr>
      </w:pPr>
      <w:proofErr w:type="spellStart"/>
      <w:r w:rsidRPr="00EE5A18">
        <w:rPr>
          <w:sz w:val="40"/>
          <w:szCs w:val="40"/>
        </w:rPr>
        <w:t>Silvonen</w:t>
      </w:r>
      <w:proofErr w:type="spellEnd"/>
      <w:r w:rsidRPr="00EE5A18">
        <w:rPr>
          <w:sz w:val="40"/>
          <w:szCs w:val="40"/>
        </w:rPr>
        <w:t xml:space="preserve">, T. (2024) 'Service Providers' Perspectives of an Integrated Community Mental Health Service in the UK', </w:t>
      </w:r>
      <w:r w:rsidRPr="00EE5A18">
        <w:rPr>
          <w:i/>
          <w:iCs/>
          <w:sz w:val="40"/>
          <w:szCs w:val="40"/>
        </w:rPr>
        <w:t>Community Mental Health Journal</w:t>
      </w:r>
      <w:r w:rsidRPr="00EE5A18">
        <w:rPr>
          <w:sz w:val="40"/>
          <w:szCs w:val="40"/>
        </w:rPr>
        <w:t xml:space="preserve">, 61(2), pp. 329–336. Available at: </w:t>
      </w:r>
      <w:hyperlink r:id="rId17" w:history="1">
        <w:r w:rsidRPr="00EE5A18">
          <w:rPr>
            <w:color w:val="0000FF"/>
            <w:sz w:val="40"/>
            <w:szCs w:val="40"/>
            <w:u w:val="single"/>
          </w:rPr>
          <w:t>https://doi.org/10.1007/s10597-024-01352-w</w:t>
        </w:r>
      </w:hyperlink>
      <w:r w:rsidRPr="00EE5A18">
        <w:rPr>
          <w:sz w:val="40"/>
          <w:szCs w:val="40"/>
        </w:rPr>
        <w:t xml:space="preserve"> (Accessed: 17 July 2026).</w:t>
      </w:r>
    </w:p>
    <w:p w14:paraId="1E3D9C0A" w14:textId="77777777" w:rsidR="00982F5F" w:rsidRPr="00EE5A18" w:rsidRDefault="00982F5F" w:rsidP="00300083">
      <w:pPr>
        <w:spacing w:before="100" w:beforeAutospacing="1" w:after="100" w:afterAutospacing="1"/>
        <w:rPr>
          <w:sz w:val="40"/>
          <w:szCs w:val="40"/>
        </w:rPr>
      </w:pPr>
      <w:r w:rsidRPr="00EE5A18">
        <w:rPr>
          <w:sz w:val="40"/>
          <w:szCs w:val="40"/>
        </w:rPr>
        <w:t xml:space="preserve">Weaver, T., Madden, P., Charles, V., Stimson, G., Renton, A., Tyrer, P., Barnes, T., Bench, C., Middleton, H., Wright, N., Paterson, S., Shanahan, W., </w:t>
      </w:r>
      <w:proofErr w:type="spellStart"/>
      <w:r w:rsidRPr="00EE5A18">
        <w:rPr>
          <w:sz w:val="40"/>
          <w:szCs w:val="40"/>
        </w:rPr>
        <w:t>Seivewright</w:t>
      </w:r>
      <w:proofErr w:type="spellEnd"/>
      <w:r w:rsidRPr="00EE5A18">
        <w:rPr>
          <w:sz w:val="40"/>
          <w:szCs w:val="40"/>
        </w:rPr>
        <w:t xml:space="preserve">, N. and Ford, C. (2003) 'Comorbidity of substance misuse and mental illness in community mental health and substance misuse services', </w:t>
      </w:r>
      <w:r w:rsidRPr="00EE5A18">
        <w:rPr>
          <w:i/>
          <w:iCs/>
          <w:sz w:val="40"/>
          <w:szCs w:val="40"/>
        </w:rPr>
        <w:t>British Journal of Psychiatry</w:t>
      </w:r>
      <w:r w:rsidRPr="00EE5A18">
        <w:rPr>
          <w:sz w:val="40"/>
          <w:szCs w:val="40"/>
        </w:rPr>
        <w:t xml:space="preserve">, 183(4), pp. 304–313. Available at: </w:t>
      </w:r>
      <w:hyperlink r:id="rId18" w:history="1">
        <w:r w:rsidRPr="00EE5A18">
          <w:rPr>
            <w:color w:val="0000FF"/>
            <w:sz w:val="40"/>
            <w:szCs w:val="40"/>
            <w:u w:val="single"/>
          </w:rPr>
          <w:t>https://doi.org/10.1192/bjp.183.4.304</w:t>
        </w:r>
      </w:hyperlink>
      <w:r w:rsidRPr="00EE5A18">
        <w:rPr>
          <w:sz w:val="40"/>
          <w:szCs w:val="40"/>
        </w:rPr>
        <w:t xml:space="preserve"> (Accessed: 17 July 2026)</w:t>
      </w:r>
    </w:p>
    <w:p w14:paraId="35F09CC4" w14:textId="5134EC4D" w:rsidR="00797638" w:rsidRDefault="00797638" w:rsidP="007F39D1">
      <w:pPr>
        <w:pageBreakBefore/>
      </w:pPr>
    </w:p>
    <w:sectPr w:rsidR="00797638" w:rsidSect="007F108F">
      <w:pgSz w:w="11906" w:h="16838"/>
      <w:pgMar w:top="0" w:right="0" w:bottom="0" w:left="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6236594"/>
    <w:multiLevelType w:val="hybridMultilevel"/>
    <w:tmpl w:val="59A4803E"/>
    <w:lvl w:ilvl="0" w:tplc="71903E6C">
      <w:start w:val="1"/>
      <w:numFmt w:val="bullet"/>
      <w:lvlText w:val="●"/>
      <w:lvlJc w:val="left"/>
      <w:pPr>
        <w:ind w:left="720" w:hanging="360"/>
      </w:pPr>
    </w:lvl>
    <w:lvl w:ilvl="1" w:tplc="0C80033C">
      <w:start w:val="1"/>
      <w:numFmt w:val="bullet"/>
      <w:lvlText w:val="○"/>
      <w:lvlJc w:val="left"/>
      <w:pPr>
        <w:ind w:left="1440" w:hanging="360"/>
      </w:pPr>
    </w:lvl>
    <w:lvl w:ilvl="2" w:tplc="558C2D84">
      <w:start w:val="1"/>
      <w:numFmt w:val="bullet"/>
      <w:lvlText w:val="■"/>
      <w:lvlJc w:val="left"/>
      <w:pPr>
        <w:ind w:left="2160" w:hanging="360"/>
      </w:pPr>
    </w:lvl>
    <w:lvl w:ilvl="3" w:tplc="AA643D20">
      <w:start w:val="1"/>
      <w:numFmt w:val="bullet"/>
      <w:lvlText w:val="●"/>
      <w:lvlJc w:val="left"/>
      <w:pPr>
        <w:ind w:left="2880" w:hanging="360"/>
      </w:pPr>
    </w:lvl>
    <w:lvl w:ilvl="4" w:tplc="4F028076">
      <w:start w:val="1"/>
      <w:numFmt w:val="bullet"/>
      <w:lvlText w:val="○"/>
      <w:lvlJc w:val="left"/>
      <w:pPr>
        <w:ind w:left="3600" w:hanging="360"/>
      </w:pPr>
    </w:lvl>
    <w:lvl w:ilvl="5" w:tplc="A1501596">
      <w:start w:val="1"/>
      <w:numFmt w:val="bullet"/>
      <w:lvlText w:val="■"/>
      <w:lvlJc w:val="left"/>
      <w:pPr>
        <w:ind w:left="4320" w:hanging="360"/>
      </w:pPr>
    </w:lvl>
    <w:lvl w:ilvl="6" w:tplc="94368440">
      <w:start w:val="1"/>
      <w:numFmt w:val="bullet"/>
      <w:lvlText w:val="●"/>
      <w:lvlJc w:val="left"/>
      <w:pPr>
        <w:ind w:left="5040" w:hanging="360"/>
      </w:pPr>
    </w:lvl>
    <w:lvl w:ilvl="7" w:tplc="28DE118C">
      <w:start w:val="1"/>
      <w:numFmt w:val="bullet"/>
      <w:lvlText w:val="●"/>
      <w:lvlJc w:val="left"/>
      <w:pPr>
        <w:ind w:left="5760" w:hanging="360"/>
      </w:pPr>
    </w:lvl>
    <w:lvl w:ilvl="8" w:tplc="81CA8082">
      <w:start w:val="1"/>
      <w:numFmt w:val="bullet"/>
      <w:lvlText w:val="●"/>
      <w:lvlJc w:val="left"/>
      <w:pPr>
        <w:ind w:left="6480" w:hanging="360"/>
      </w:pPr>
    </w:lvl>
  </w:abstractNum>
  <w:num w:numId="1" w16cid:durableId="382870517">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638"/>
    <w:rsid w:val="00026963"/>
    <w:rsid w:val="00196BD5"/>
    <w:rsid w:val="00274132"/>
    <w:rsid w:val="00300083"/>
    <w:rsid w:val="00341C4D"/>
    <w:rsid w:val="003B427F"/>
    <w:rsid w:val="003C44B1"/>
    <w:rsid w:val="003F1A9A"/>
    <w:rsid w:val="0041233C"/>
    <w:rsid w:val="004509CC"/>
    <w:rsid w:val="005538B8"/>
    <w:rsid w:val="005819A9"/>
    <w:rsid w:val="005D570A"/>
    <w:rsid w:val="005E2F8E"/>
    <w:rsid w:val="005F6535"/>
    <w:rsid w:val="005F7979"/>
    <w:rsid w:val="00600535"/>
    <w:rsid w:val="00617552"/>
    <w:rsid w:val="00660C1D"/>
    <w:rsid w:val="00675BA4"/>
    <w:rsid w:val="00797638"/>
    <w:rsid w:val="007B671C"/>
    <w:rsid w:val="007F108F"/>
    <w:rsid w:val="007F39D1"/>
    <w:rsid w:val="008523BB"/>
    <w:rsid w:val="00892C65"/>
    <w:rsid w:val="008D4AEB"/>
    <w:rsid w:val="008D4C00"/>
    <w:rsid w:val="008F4316"/>
    <w:rsid w:val="008F7919"/>
    <w:rsid w:val="00904C5C"/>
    <w:rsid w:val="00937080"/>
    <w:rsid w:val="00982F5F"/>
    <w:rsid w:val="009B08A9"/>
    <w:rsid w:val="00A43E82"/>
    <w:rsid w:val="00A62040"/>
    <w:rsid w:val="00A70ADB"/>
    <w:rsid w:val="00AE5CEF"/>
    <w:rsid w:val="00B06ED3"/>
    <w:rsid w:val="00B7105B"/>
    <w:rsid w:val="00BB30DD"/>
    <w:rsid w:val="00BE4B9A"/>
    <w:rsid w:val="00C56BC5"/>
    <w:rsid w:val="00C572C2"/>
    <w:rsid w:val="00C74C87"/>
    <w:rsid w:val="00CF256D"/>
    <w:rsid w:val="00D217D2"/>
    <w:rsid w:val="00E25376"/>
    <w:rsid w:val="00E7762B"/>
    <w:rsid w:val="00EC4F01"/>
    <w:rsid w:val="00ED224B"/>
    <w:rsid w:val="00EE5A18"/>
    <w:rsid w:val="00EF5C3C"/>
    <w:rsid w:val="00F21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799E4"/>
  <w15:docId w15:val="{F0DA1057-44B7-4BDC-B0E7-A278E37AE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style>
  <w:style w:type="paragraph" w:customStyle="1" w:styleId="font-claude-response-body">
    <w:name w:val="font-claude-response-body"/>
    <w:basedOn w:val="Normal"/>
    <w:rsid w:val="00C74C87"/>
    <w:pPr>
      <w:spacing w:before="100" w:beforeAutospacing="1" w:after="100" w:afterAutospacing="1"/>
    </w:pPr>
    <w:rPr>
      <w:sz w:val="24"/>
      <w:szCs w:val="24"/>
    </w:rPr>
  </w:style>
  <w:style w:type="paragraph" w:styleId="NoSpacing">
    <w:name w:val="No Spacing"/>
    <w:link w:val="NoSpacingChar"/>
    <w:uiPriority w:val="1"/>
    <w:qFormat/>
    <w:rsid w:val="007F108F"/>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F108F"/>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7650/2712-7672-2020-1-2-14-20" TargetMode="External"/><Relationship Id="rId18" Type="http://schemas.openxmlformats.org/officeDocument/2006/relationships/hyperlink" Target="https://doi.org/10.1192/bjp.183.4.30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i.org/10.1007/s10597-024-01352-w" TargetMode="External"/><Relationship Id="rId2" Type="http://schemas.openxmlformats.org/officeDocument/2006/relationships/customXml" Target="../customXml/item2.xml"/><Relationship Id="rId16" Type="http://schemas.openxmlformats.org/officeDocument/2006/relationships/hyperlink" Target="https://www.england.nhs.uk/publication/the-community-mental-health-framework-for-adults-and-older-adul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doi.org/10.1111/hex.70403"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3390/ijerph15061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STUDENT NAME: Christian Lockett
STUDENT ID: 2427492
MODULE NAME: introduction to health and social care
MODULE CODE: LCHS4003
LECTURER NAME: Ping Wu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c0d73fa015141027089d8c8fa4d9bc24">
  <xsd:schema xmlns:xsd="http://www.w3.org/2001/XMLSchema" xmlns:xs="http://www.w3.org/2001/XMLSchema" xmlns:p="http://schemas.microsoft.com/office/2006/metadata/properties" xmlns:ns3="37a0acea-1511-41cc-bfdb-5619dd373231" targetNamespace="http://schemas.microsoft.com/office/2006/metadata/properties" ma:root="true" ma:fieldsID="e15bab3def76e2b08c5bd4edc8652d38"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648853-BC55-4DED-B7DC-533627B2FC5C}">
  <ds:schemaRefs>
    <ds:schemaRef ds:uri="http://schemas.microsoft.com/sharepoint/v3/contenttype/forms"/>
  </ds:schemaRefs>
</ds:datastoreItem>
</file>

<file path=customXml/itemProps3.xml><?xml version="1.0" encoding="utf-8"?>
<ds:datastoreItem xmlns:ds="http://schemas.openxmlformats.org/officeDocument/2006/customXml" ds:itemID="{075968D8-98D7-4C11-941A-9E25F51326CA}">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4.xml><?xml version="1.0" encoding="utf-8"?>
<ds:datastoreItem xmlns:ds="http://schemas.openxmlformats.org/officeDocument/2006/customXml" ds:itemID="{BDFD3388-BFD1-4858-819F-67B74C018EF4}">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988</Words>
  <Characters>5632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6607</CharactersWithSpaces>
  <SharedDoc>false</SharedDoc>
  <HLinks>
    <vt:vector size="36" baseType="variant">
      <vt:variant>
        <vt:i4>5636174</vt:i4>
      </vt:variant>
      <vt:variant>
        <vt:i4>15</vt:i4>
      </vt:variant>
      <vt:variant>
        <vt:i4>0</vt:i4>
      </vt:variant>
      <vt:variant>
        <vt:i4>5</vt:i4>
      </vt:variant>
      <vt:variant>
        <vt:lpwstr>https://doi.org/10.1192/bjp.183.4.304</vt:lpwstr>
      </vt:variant>
      <vt:variant>
        <vt:lpwstr/>
      </vt:variant>
      <vt:variant>
        <vt:i4>6422588</vt:i4>
      </vt:variant>
      <vt:variant>
        <vt:i4>12</vt:i4>
      </vt:variant>
      <vt:variant>
        <vt:i4>0</vt:i4>
      </vt:variant>
      <vt:variant>
        <vt:i4>5</vt:i4>
      </vt:variant>
      <vt:variant>
        <vt:lpwstr>https://doi.org/10.1007/s10597-024-01352-w</vt:lpwstr>
      </vt:variant>
      <vt:variant>
        <vt:lpwstr/>
      </vt:variant>
      <vt:variant>
        <vt:i4>5046273</vt:i4>
      </vt:variant>
      <vt:variant>
        <vt:i4>9</vt:i4>
      </vt:variant>
      <vt:variant>
        <vt:i4>0</vt:i4>
      </vt:variant>
      <vt:variant>
        <vt:i4>5</vt:i4>
      </vt:variant>
      <vt:variant>
        <vt:lpwstr>https://www.england.nhs.uk/publication/the-community-mental-health-framework-for-adults-and-older-adults/</vt:lpwstr>
      </vt:variant>
      <vt:variant>
        <vt:lpwstr/>
      </vt:variant>
      <vt:variant>
        <vt:i4>5832777</vt:i4>
      </vt:variant>
      <vt:variant>
        <vt:i4>6</vt:i4>
      </vt:variant>
      <vt:variant>
        <vt:i4>0</vt:i4>
      </vt:variant>
      <vt:variant>
        <vt:i4>5</vt:i4>
      </vt:variant>
      <vt:variant>
        <vt:lpwstr>https://doi.org/10.1111/hex.70403</vt:lpwstr>
      </vt:variant>
      <vt:variant>
        <vt:lpwstr/>
      </vt:variant>
      <vt:variant>
        <vt:i4>7274529</vt:i4>
      </vt:variant>
      <vt:variant>
        <vt:i4>3</vt:i4>
      </vt:variant>
      <vt:variant>
        <vt:i4>0</vt:i4>
      </vt:variant>
      <vt:variant>
        <vt:i4>5</vt:i4>
      </vt:variant>
      <vt:variant>
        <vt:lpwstr>https://doi.org/10.3390/ijerph15061145</vt:lpwstr>
      </vt:variant>
      <vt:variant>
        <vt:lpwstr/>
      </vt:variant>
      <vt:variant>
        <vt:i4>720960</vt:i4>
      </vt:variant>
      <vt:variant>
        <vt:i4>0</vt:i4>
      </vt:variant>
      <vt:variant>
        <vt:i4>0</vt:i4>
      </vt:variant>
      <vt:variant>
        <vt:i4>5</vt:i4>
      </vt:variant>
      <vt:variant>
        <vt:lpwstr>https://doi.org/10.17650/2712-7672-2020-1-2-14-20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Christian Lockett (2427492)</dc:creator>
  <cp:lastModifiedBy>Christian Lockett (2427492)</cp:lastModifiedBy>
  <cp:revision>3</cp:revision>
  <dcterms:created xsi:type="dcterms:W3CDTF">2026-07-19T11:52:00Z</dcterms:created>
  <dcterms:modified xsi:type="dcterms:W3CDTF">2026-07-19T11:53:00Z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