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  <w:r w:rsidDel="00000000" w:rsidR="00000000" w:rsidRPr="00000000">
        <w:drawing>
          <wp:anchor allowOverlap="1" behindDoc="0" distB="0" distT="0" distL="114300" distR="114300" hidden="0" layoutInCell="1" locked="0" relativeHeight="0" simplePos="0">
            <wp:simplePos x="0" y="0"/>
            <wp:positionH relativeFrom="column">
              <wp:posOffset>2</wp:posOffset>
            </wp:positionH>
            <wp:positionV relativeFrom="paragraph">
              <wp:posOffset>292100</wp:posOffset>
            </wp:positionV>
            <wp:extent cx="1809750" cy="723900"/>
            <wp:effectExtent b="0" l="0" r="0" t="0"/>
            <wp:wrapSquare wrapText="bothSides" distB="0" distT="0" distL="114300" distR="114300"/>
            <wp:docPr descr="Discover University of Wales Trinity Saint David" id="1" name="image1.png"/>
            <a:graphic>
              <a:graphicData uri="http://schemas.openxmlformats.org/drawingml/2006/picture">
                <pic:pic>
                  <pic:nvPicPr>
                    <pic:cNvPr descr="Discover University of Wales Trinity Saint David"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02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tabs>
          <w:tab w:val="left" w:leader="none" w:pos="6540"/>
        </w:tabs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Student name: Hanna Elisha Ahmed </w:t>
      </w:r>
    </w:p>
    <w:p w:rsidR="00000000" w:rsidDel="00000000" w:rsidP="00000000" w:rsidRDefault="00000000" w:rsidRPr="00000000" w14:paraId="00000007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Student ID: 2418837</w:t>
      </w:r>
    </w:p>
    <w:p w:rsidR="00000000" w:rsidDel="00000000" w:rsidP="00000000" w:rsidRDefault="00000000" w:rsidRPr="00000000" w14:paraId="00000008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Module name: Protecting and Supporting Families in Health and Care</w:t>
      </w:r>
    </w:p>
    <w:p w:rsidR="00000000" w:rsidDel="00000000" w:rsidP="00000000" w:rsidRDefault="00000000" w:rsidRPr="00000000" w14:paraId="00000009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Component: 1</w:t>
      </w:r>
    </w:p>
    <w:p w:rsidR="00000000" w:rsidDel="00000000" w:rsidP="00000000" w:rsidRDefault="00000000" w:rsidRPr="00000000" w14:paraId="0000000A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Module code: BMHP5021</w:t>
      </w:r>
    </w:p>
    <w:p w:rsidR="00000000" w:rsidDel="00000000" w:rsidP="00000000" w:rsidRDefault="00000000" w:rsidRPr="00000000" w14:paraId="0000000B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Lecturer name: Umma Suleiman</w:t>
      </w:r>
    </w:p>
    <w:p w:rsidR="00000000" w:rsidDel="00000000" w:rsidP="00000000" w:rsidRDefault="00000000" w:rsidRPr="00000000" w14:paraId="0000000C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tabs>
          <w:tab w:val="left" w:leader="none" w:pos="6540"/>
        </w:tabs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Birmingham Safeguarding Children Partnership (BSCP) and West Sussex Safeguarding Children Partnership (WSSCP) (2023) Child Safeguarding Practice Review: Child A. Birmingham: Birmingham Safeguarding Children Partnership. Available at: https://www.birminghamscp.org.uk/wp-content/uploads/2023/11/Child-A-CSPR-Published-Report.pdf (Accessed: 22 July 2026).</w:t>
      </w:r>
    </w:p>
    <w:p w:rsidR="00000000" w:rsidDel="00000000" w:rsidP="00000000" w:rsidRDefault="00000000" w:rsidRPr="00000000" w14:paraId="00000019">
      <w:pPr>
        <w:tabs>
          <w:tab w:val="left" w:leader="none" w:pos="6540"/>
        </w:tabs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 Department for Education (2023) Working Together to Safeguard Children: A guide to multi-agency working to safeguard and promote the welfare of children. London: Department for Education. Available at: https://www.gov.uk/government/publications/working-together-to-safeguard-children–2 (Accessed: 18 July 2026).</w:t>
      </w:r>
    </w:p>
    <w:p w:rsidR="00000000" w:rsidDel="00000000" w:rsidP="00000000" w:rsidRDefault="00000000" w:rsidRPr="00000000" w14:paraId="0000001A">
      <w:pPr>
        <w:tabs>
          <w:tab w:val="left" w:leader="none" w:pos="6540"/>
        </w:tabs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 Department for Education (2018) Working Together to Safeguard Children. London: HM Government. Available at: https://assets.publishing.service.gov.uk/media/5b8d7f4ded915d2e7b1d5c73/Working_Together_to_Safeguard_Children-2018.pdf (Accessed: 30 June 2026).</w:t>
      </w:r>
    </w:p>
    <w:p w:rsidR="00000000" w:rsidDel="00000000" w:rsidP="00000000" w:rsidRDefault="00000000" w:rsidRPr="00000000" w14:paraId="0000001B">
      <w:pPr>
        <w:tabs>
          <w:tab w:val="left" w:leader="none" w:pos="6540"/>
        </w:tabs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 Children Act 1989 (c. 41). London: The Stationery Office. Available at: https://www.legislation.gov.uk/ukpga/1989/41/contents (Accessed: 2 July 2026).</w:t>
      </w:r>
    </w:p>
    <w:p w:rsidR="00000000" w:rsidDel="00000000" w:rsidP="00000000" w:rsidRDefault="00000000" w:rsidRPr="00000000" w14:paraId="0000001C">
      <w:pPr>
        <w:tabs>
          <w:tab w:val="left" w:leader="none" w:pos="6540"/>
        </w:tabs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Children Act 2004 (c. 31). London: The Stationery Office. Available at: https://www.legislation.gov.uk/ukpga/2004/31/contents (Accessed: 15 July 2026).</w:t>
      </w:r>
    </w:p>
    <w:p w:rsidR="00000000" w:rsidDel="00000000" w:rsidP="00000000" w:rsidRDefault="00000000" w:rsidRPr="00000000" w14:paraId="0000001D">
      <w:pPr>
        <w:tabs>
          <w:tab w:val="left" w:leader="none" w:pos="6540"/>
        </w:tabs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Social Work England (2022) Professional Standards. Sheffield: Social Work England. Available at: https://www.socialworkengland.org.uk/standards/professional-standards/ (Accessed: 27 June 2026).</w:t>
      </w:r>
    </w:p>
    <w:p w:rsidR="00000000" w:rsidDel="00000000" w:rsidP="00000000" w:rsidRDefault="00000000" w:rsidRPr="00000000" w14:paraId="0000001E">
      <w:pPr>
        <w:tabs>
          <w:tab w:val="left" w:leader="none" w:pos="6540"/>
        </w:tabs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Munro, E. (2011) The Munro Review of Child Protection: Final Report – A Child-Centred System. London: Department for Education. Available at: https://assets.publishing.service.gov.uk/media/5a7b3c59ed915d4147620e19/Munro-Review.pdf (Accessed: 10 July 2026).</w:t>
      </w:r>
    </w:p>
    <w:p w:rsidR="00000000" w:rsidDel="00000000" w:rsidP="00000000" w:rsidRDefault="00000000" w:rsidRPr="00000000" w14:paraId="0000001F">
      <w:pPr>
        <w:tabs>
          <w:tab w:val="left" w:leader="none" w:pos="6540"/>
        </w:tabs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Featherstone, B., White, S. and Morris, K. (2018) Re-imagining Child Protection: Towards Humane Social Work with Families. Bristol: Policy Press. Available at: https://policy.bristoluniversitypress.co.uk/re-imagining-child-protection (Accessed: 29 June 2026).</w:t>
      </w:r>
      <w:r w:rsidDel="00000000" w:rsidR="00000000" w:rsidRPr="00000000">
        <w:rPr>
          <w:rtl w:val="0"/>
        </w:rPr>
      </w:r>
    </w:p>
    <w:sectPr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Georgia"/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sz w:val="24"/>
        <w:szCs w:val="24"/>
        <w:lang w:val="en_GB"/>
      </w:rPr>
    </w:rPrDefault>
    <w:pPrDefault>
      <w:pPr>
        <w:spacing w:after="160" w:line="25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bCs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bCs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bCs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bCs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bCs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bCs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bCs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iCs w:val="1"/>
      <w:color w:val="666666"/>
      <w:sz w:val="48"/>
      <w:szCs w:val="4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hwJjcqjbOfgwg7HPFETSIjKm9xrA==">CgMxLjA4AHIhMTlIeUNoOVVjSmtPVVhyVkRTc1RsSzYwRC0xa1pINGRB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