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778E4" w:rsidRPr="007B7AF1" w:rsidRDefault="009778E4" w:rsidP="009778E4">
      <w:pPr>
        <w:jc w:val="both"/>
        <w:rPr>
          <w:rFonts w:cs="Arial"/>
          <w:sz w:val="36"/>
          <w:szCs w:val="36"/>
        </w:rPr>
      </w:pPr>
      <w:r w:rsidRPr="007B7AF1">
        <w:rPr>
          <w:rFonts w:cs="Arial"/>
          <w:sz w:val="36"/>
          <w:szCs w:val="36"/>
        </w:rPr>
        <w:t>Qualification: CIPD Diploma in Applied Human Resources</w:t>
      </w:r>
    </w:p>
    <w:p w:rsidR="009778E4" w:rsidRPr="007B7AF1" w:rsidRDefault="009778E4" w:rsidP="009778E4">
      <w:pPr>
        <w:jc w:val="both"/>
        <w:rPr>
          <w:rFonts w:cs="Arial"/>
          <w:sz w:val="36"/>
          <w:szCs w:val="36"/>
        </w:rPr>
      </w:pPr>
    </w:p>
    <w:p w:rsidR="009778E4" w:rsidRPr="007B7AF1" w:rsidRDefault="009778E4" w:rsidP="009778E4">
      <w:pPr>
        <w:tabs>
          <w:tab w:val="left" w:pos="1985"/>
        </w:tabs>
        <w:jc w:val="both"/>
        <w:rPr>
          <w:rFonts w:cs="Arial"/>
          <w:sz w:val="36"/>
          <w:szCs w:val="36"/>
        </w:rPr>
      </w:pPr>
      <w:r>
        <w:rPr>
          <w:rFonts w:cs="Arial"/>
          <w:sz w:val="36"/>
          <w:szCs w:val="36"/>
        </w:rPr>
        <w:t xml:space="preserve">5KDCM - Understanding Coaching and Mentoring within the Organisation </w:t>
      </w:r>
      <w:r>
        <w:rPr>
          <w:rFonts w:cs="Arial"/>
          <w:sz w:val="36"/>
          <w:szCs w:val="36"/>
        </w:rPr>
        <w:t>– On the job training.</w:t>
      </w:r>
    </w:p>
    <w:p w:rsidR="009778E4" w:rsidRPr="007B7AF1" w:rsidRDefault="009778E4" w:rsidP="009778E4">
      <w:pPr>
        <w:jc w:val="both"/>
        <w:rPr>
          <w:rFonts w:cs="Arial"/>
          <w:sz w:val="36"/>
          <w:szCs w:val="36"/>
        </w:rPr>
      </w:pPr>
    </w:p>
    <w:p w:rsidR="009778E4" w:rsidRPr="007B7AF1" w:rsidRDefault="009778E4" w:rsidP="009778E4">
      <w:pPr>
        <w:jc w:val="both"/>
        <w:rPr>
          <w:rFonts w:cs="Arial"/>
          <w:sz w:val="36"/>
          <w:szCs w:val="36"/>
        </w:rPr>
      </w:pPr>
      <w:r w:rsidRPr="007B7AF1">
        <w:rPr>
          <w:rFonts w:cs="Arial"/>
          <w:sz w:val="36"/>
          <w:szCs w:val="36"/>
        </w:rPr>
        <w:t xml:space="preserve">Student Name: Lowri Ann Davies </w:t>
      </w:r>
    </w:p>
    <w:p w:rsidR="009778E4" w:rsidRPr="007B7AF1" w:rsidRDefault="009778E4" w:rsidP="009778E4">
      <w:pPr>
        <w:jc w:val="both"/>
        <w:rPr>
          <w:rFonts w:cs="Arial"/>
          <w:sz w:val="36"/>
          <w:szCs w:val="36"/>
        </w:rPr>
      </w:pPr>
      <w:r w:rsidRPr="007B7AF1">
        <w:rPr>
          <w:rFonts w:cs="Arial"/>
          <w:sz w:val="36"/>
          <w:szCs w:val="36"/>
        </w:rPr>
        <w:t>Student Number: 1104209</w:t>
      </w:r>
    </w:p>
    <w:p w:rsidR="009778E4" w:rsidRPr="007B7AF1" w:rsidRDefault="009778E4" w:rsidP="009778E4">
      <w:pPr>
        <w:jc w:val="both"/>
        <w:rPr>
          <w:rFonts w:cs="Arial"/>
          <w:sz w:val="36"/>
          <w:szCs w:val="36"/>
        </w:rPr>
      </w:pPr>
      <w:r w:rsidRPr="007B7AF1">
        <w:rPr>
          <w:rFonts w:cs="Arial"/>
          <w:sz w:val="36"/>
          <w:szCs w:val="36"/>
        </w:rPr>
        <w:t>CIPD Membership Number: 49370121</w:t>
      </w:r>
    </w:p>
    <w:p w:rsidR="009778E4" w:rsidRPr="007B7AF1" w:rsidRDefault="009778E4" w:rsidP="009778E4">
      <w:pPr>
        <w:jc w:val="both"/>
        <w:rPr>
          <w:rFonts w:cs="Arial"/>
          <w:sz w:val="36"/>
          <w:szCs w:val="36"/>
        </w:rPr>
      </w:pPr>
    </w:p>
    <w:p w:rsidR="009778E4" w:rsidRPr="007B7AF1" w:rsidRDefault="009778E4" w:rsidP="009778E4">
      <w:pPr>
        <w:jc w:val="both"/>
        <w:rPr>
          <w:rFonts w:cs="Arial"/>
          <w:sz w:val="36"/>
          <w:szCs w:val="36"/>
        </w:rPr>
      </w:pPr>
    </w:p>
    <w:p w:rsidR="009778E4" w:rsidRPr="007B7AF1" w:rsidRDefault="009778E4" w:rsidP="009778E4">
      <w:pPr>
        <w:jc w:val="both"/>
        <w:rPr>
          <w:rFonts w:cs="Arial"/>
          <w:sz w:val="36"/>
          <w:szCs w:val="36"/>
        </w:rPr>
      </w:pPr>
    </w:p>
    <w:p w:rsidR="009778E4" w:rsidRPr="007B7AF1" w:rsidRDefault="009778E4" w:rsidP="009778E4">
      <w:pPr>
        <w:jc w:val="both"/>
        <w:rPr>
          <w:rFonts w:cs="Arial"/>
          <w:sz w:val="36"/>
          <w:szCs w:val="36"/>
        </w:rPr>
      </w:pPr>
      <w:r w:rsidRPr="007B7AF1">
        <w:rPr>
          <w:rFonts w:cs="Arial"/>
          <w:sz w:val="36"/>
          <w:szCs w:val="36"/>
        </w:rPr>
        <w:t>By signing below, I confirm that the work/evidence presented is my own, unaided work. I understand the regulations pertaining to candidate malpractice and the action that may be taken as a result.</w:t>
      </w:r>
    </w:p>
    <w:p w:rsidR="009778E4" w:rsidRPr="007B7AF1" w:rsidRDefault="009778E4" w:rsidP="009778E4">
      <w:pPr>
        <w:jc w:val="both"/>
        <w:rPr>
          <w:rFonts w:cs="Arial"/>
          <w:sz w:val="36"/>
          <w:szCs w:val="36"/>
        </w:rPr>
      </w:pPr>
    </w:p>
    <w:p w:rsidR="009778E4" w:rsidRPr="007B7AF1" w:rsidRDefault="009778E4" w:rsidP="009778E4">
      <w:pPr>
        <w:jc w:val="both"/>
        <w:rPr>
          <w:rFonts w:cs="Arial"/>
          <w:sz w:val="36"/>
          <w:szCs w:val="36"/>
        </w:rPr>
      </w:pPr>
      <w:r w:rsidRPr="007B7AF1">
        <w:rPr>
          <w:rFonts w:cs="Arial"/>
          <w:sz w:val="36"/>
          <w:szCs w:val="36"/>
        </w:rPr>
        <w:t>Signed: L Davies</w:t>
      </w:r>
    </w:p>
    <w:p w:rsidR="009778E4" w:rsidRDefault="009778E4" w:rsidP="009778E4">
      <w:pPr>
        <w:jc w:val="both"/>
        <w:rPr>
          <w:rFonts w:cs="Arial"/>
          <w:sz w:val="36"/>
          <w:szCs w:val="36"/>
        </w:rPr>
      </w:pPr>
      <w:r>
        <w:rPr>
          <w:rFonts w:cs="Arial"/>
          <w:sz w:val="36"/>
          <w:szCs w:val="36"/>
        </w:rPr>
        <w:t>Date: 19/01/2020</w:t>
      </w:r>
    </w:p>
    <w:p w:rsidR="009778E4" w:rsidRDefault="009778E4" w:rsidP="009778E4">
      <w:pPr>
        <w:jc w:val="both"/>
        <w:rPr>
          <w:rFonts w:cs="Arial"/>
          <w:sz w:val="36"/>
          <w:szCs w:val="36"/>
        </w:rPr>
      </w:pPr>
    </w:p>
    <w:p w:rsidR="009778E4" w:rsidRDefault="009778E4" w:rsidP="009778E4">
      <w:pPr>
        <w:jc w:val="both"/>
        <w:rPr>
          <w:rFonts w:cs="Arial"/>
          <w:sz w:val="36"/>
          <w:szCs w:val="36"/>
        </w:rPr>
      </w:pPr>
    </w:p>
    <w:p w:rsidR="009778E4" w:rsidRDefault="009778E4" w:rsidP="009778E4">
      <w:pPr>
        <w:jc w:val="both"/>
        <w:rPr>
          <w:rFonts w:cs="Arial"/>
          <w:sz w:val="36"/>
          <w:szCs w:val="36"/>
        </w:rPr>
      </w:pPr>
      <w:bookmarkStart w:id="0" w:name="_GoBack"/>
      <w:bookmarkEnd w:id="0"/>
    </w:p>
    <w:p w:rsidR="009778E4" w:rsidRDefault="009778E4" w:rsidP="00323C30">
      <w:pPr>
        <w:jc w:val="both"/>
        <w:rPr>
          <w:rFonts w:eastAsia="Arial" w:cs="Arial"/>
          <w:b/>
        </w:rPr>
      </w:pPr>
    </w:p>
    <w:p w:rsidR="009778E4" w:rsidRDefault="009778E4" w:rsidP="00323C30">
      <w:pPr>
        <w:jc w:val="both"/>
        <w:rPr>
          <w:rFonts w:eastAsia="Arial" w:cs="Arial"/>
          <w:b/>
        </w:rPr>
      </w:pPr>
    </w:p>
    <w:p w:rsidR="00323C30" w:rsidRPr="00C7011C" w:rsidRDefault="00C7011C" w:rsidP="00323C30">
      <w:pPr>
        <w:jc w:val="both"/>
        <w:rPr>
          <w:rFonts w:eastAsia="Arial" w:cs="Arial"/>
          <w:b/>
        </w:rPr>
      </w:pPr>
      <w:r>
        <w:rPr>
          <w:rFonts w:eastAsia="Arial" w:cs="Arial"/>
          <w:b/>
        </w:rPr>
        <w:lastRenderedPageBreak/>
        <w:t xml:space="preserve">1. </w:t>
      </w:r>
      <w:r w:rsidR="00323C30" w:rsidRPr="00C7011C">
        <w:rPr>
          <w:rFonts w:eastAsia="Arial" w:cs="Arial"/>
          <w:b/>
        </w:rPr>
        <w:t>Meet with your line manager or other relevant person to thoroughly understand your organisation’s approach to coaching and mentoring, if possible attend a formal coaching session or observe a mentoring relationship.</w:t>
      </w:r>
    </w:p>
    <w:p w:rsidR="00323C30" w:rsidRDefault="00FB4971" w:rsidP="00323C30">
      <w:pPr>
        <w:jc w:val="both"/>
        <w:rPr>
          <w:rFonts w:eastAsia="Arial" w:cs="Arial"/>
        </w:rPr>
      </w:pPr>
      <w:r>
        <w:rPr>
          <w:rFonts w:eastAsia="Arial" w:cs="Arial"/>
        </w:rPr>
        <w:t xml:space="preserve">As part of our job roles, we develop policies and procedures along with ensuring that we provide sufficient HR services to our staff members. As part of developing our staff members to ensure that they are fully equipped to complete their roles, we aim to provide suitable pathways to allow them to achieve their highest potential (Hayden and Haden 2019). One of these options is Coaching and Mentoring. </w:t>
      </w:r>
    </w:p>
    <w:p w:rsidR="00FB4971" w:rsidRDefault="00FB4971" w:rsidP="00323C30">
      <w:pPr>
        <w:jc w:val="both"/>
        <w:rPr>
          <w:rFonts w:eastAsia="Arial" w:cs="Arial"/>
        </w:rPr>
      </w:pPr>
      <w:r>
        <w:rPr>
          <w:rFonts w:eastAsia="Arial" w:cs="Arial"/>
        </w:rPr>
        <w:t xml:space="preserve">Ove the years, the most common type of personal development was arranging external and internal training courses. Coaching and mentoring isn’t fully engrained into the organisation and not considered a top option when line managers are approached by their staff members. When a new employee begins, as part of the induction, they shadow their new line manager, team members and come to grasp with work processes. At this point, it is not considered as coaching within the Association as it isn’t clear on which areas the staff member is lacking confidence or ability. As part of our performance requirements, within the first 3 months of their employment, it is asked that line managers meet with new staff members every month. </w:t>
      </w:r>
      <w:r w:rsidR="00FA594F">
        <w:rPr>
          <w:rFonts w:eastAsia="Arial" w:cs="Arial"/>
        </w:rPr>
        <w:t xml:space="preserve">During these meetings, both parties are able to share their concerns and prepare an action plan for implementation. One of the actions that can arise from these meetings is arranging for a member of staff with expertise in chosen area, to gu8ide and direct the new staff member to achieving their action and fulfilling their role (Clutterbuck, Megginson and Bajer 2016). </w:t>
      </w:r>
    </w:p>
    <w:p w:rsidR="00FA594F" w:rsidRDefault="00FA594F" w:rsidP="00323C30">
      <w:pPr>
        <w:jc w:val="both"/>
        <w:rPr>
          <w:rFonts w:eastAsia="Arial" w:cs="Arial"/>
        </w:rPr>
      </w:pPr>
      <w:r>
        <w:rPr>
          <w:rFonts w:eastAsia="Arial" w:cs="Arial"/>
        </w:rPr>
        <w:t xml:space="preserve">When discussing the organisation and its workforce, as a small business we didn’t believe that we had the resources in house to be able to implement a full coaching programme. Within the learning and development policy, it referred to staff members requesting to the Director of Corporate Resources if they’d wish to participate in coaching, but no requests been had been made. Following a discussion with my line manager, we believed that the reasoning for this was down to lack of advertising, utilising training as an avenue due to large budget and time constraints. Coaching was perceived as a time consuming exercise and staff members did not wish to burden Senior Managers with their requests for expertise advice. </w:t>
      </w:r>
    </w:p>
    <w:p w:rsidR="00FA594F" w:rsidRDefault="00FA594F" w:rsidP="00323C30">
      <w:pPr>
        <w:jc w:val="both"/>
      </w:pPr>
      <w:r>
        <w:rPr>
          <w:rFonts w:eastAsia="Arial" w:cs="Arial"/>
        </w:rPr>
        <w:t xml:space="preserve">Since line managers have received Management and Leadership training, </w:t>
      </w:r>
      <w:r w:rsidR="000024F1">
        <w:rPr>
          <w:rFonts w:eastAsia="Arial" w:cs="Arial"/>
        </w:rPr>
        <w:t xml:space="preserve">they have been closely monitored by their Senior Managers to ensure that all matters are dealt with in accordance with policies and good practice to ensure fairness across staff members. As the line manager is most likely the individual that will understand the staff member and it's role best, </w:t>
      </w:r>
      <w:r w:rsidR="000024F1">
        <w:t>d</w:t>
      </w:r>
      <w:r w:rsidR="000024F1">
        <w:t>uring supervision and other performance meetings, coaching can be built into these conversations and both parties are aware of the desired goals from this and the most suitable approach for the individual</w:t>
      </w:r>
      <w:r w:rsidR="000024F1">
        <w:t xml:space="preserve"> to learn (Hayden and Haden 2019</w:t>
      </w:r>
      <w:r w:rsidR="000024F1">
        <w:t>).</w:t>
      </w:r>
    </w:p>
    <w:p w:rsidR="00323C30" w:rsidRPr="00C7011C" w:rsidRDefault="000024F1" w:rsidP="00323C30">
      <w:pPr>
        <w:jc w:val="both"/>
        <w:rPr>
          <w:rFonts w:eastAsia="Arial" w:cs="Arial"/>
        </w:rPr>
      </w:pPr>
      <w:r>
        <w:t xml:space="preserve">Not only does our performance meetings identify concerns but are also able to share performance areas in which staff members have exceeded expectations. Discovering a talent in an individual can allow the line manager and organisation to utilise their expertise by sharing their knowledge with others and reviewing their job role to meet the needs of the organisation. </w:t>
      </w:r>
    </w:p>
    <w:p w:rsidR="00323C30" w:rsidRPr="00C7011C" w:rsidRDefault="00FD67EF" w:rsidP="00323C30">
      <w:pPr>
        <w:jc w:val="both"/>
        <w:rPr>
          <w:rFonts w:eastAsia="Arial" w:cs="Arial"/>
          <w:b/>
        </w:rPr>
      </w:pPr>
      <w:r w:rsidRPr="00C7011C">
        <w:rPr>
          <w:rFonts w:eastAsia="Arial" w:cs="Arial"/>
          <w:b/>
        </w:rPr>
        <w:t xml:space="preserve">2. </w:t>
      </w:r>
      <w:r w:rsidR="00323C30" w:rsidRPr="00C7011C">
        <w:rPr>
          <w:rFonts w:eastAsia="Arial" w:cs="Arial"/>
          <w:b/>
        </w:rPr>
        <w:t>Examine the learning and development policy and any policies directly relating to coaching and or mentoring and make some notes as to whether you think the content meets the best practice requirements you have studied in class and within your literature research.</w:t>
      </w:r>
    </w:p>
    <w:p w:rsidR="00323C30" w:rsidRPr="00C7011C" w:rsidRDefault="00FD67EF" w:rsidP="00323C30">
      <w:pPr>
        <w:jc w:val="both"/>
        <w:rPr>
          <w:rFonts w:eastAsia="Arial" w:cs="Arial"/>
        </w:rPr>
      </w:pPr>
      <w:r w:rsidRPr="00C7011C">
        <w:rPr>
          <w:rFonts w:eastAsia="Arial" w:cs="Arial"/>
        </w:rPr>
        <w:t xml:space="preserve">Our Learning and Development Policy provides an overview of the organisations approach to develop the skills and knowledge of employees by providing resources and facilities to them. It is the HR </w:t>
      </w:r>
      <w:r w:rsidRPr="00C7011C">
        <w:rPr>
          <w:rFonts w:eastAsia="Arial" w:cs="Arial"/>
        </w:rPr>
        <w:lastRenderedPageBreak/>
        <w:t xml:space="preserve">department that is responsible for co-ordinating the L&amp;D </w:t>
      </w:r>
      <w:r w:rsidR="003A6415" w:rsidRPr="00C7011C">
        <w:rPr>
          <w:rFonts w:eastAsia="Arial" w:cs="Arial"/>
        </w:rPr>
        <w:t>plan for each financial year. The line manager is responsible for ensuring that their employees are adequate trained for the job.</w:t>
      </w:r>
    </w:p>
    <w:p w:rsidR="00B65F1B" w:rsidRDefault="00B65F1B" w:rsidP="00323C30">
      <w:pPr>
        <w:jc w:val="both"/>
        <w:rPr>
          <w:rFonts w:eastAsia="Arial" w:cs="Arial"/>
        </w:rPr>
      </w:pPr>
      <w:r w:rsidRPr="00C7011C">
        <w:rPr>
          <w:rFonts w:eastAsia="Arial" w:cs="Arial"/>
        </w:rPr>
        <w:t>It concentrates on ensuring that training needs are identified in an on-going process aimed at continuous improvement i.e. recruitment and selection, induction, performance meetings, complaints audits, etc. Within the policy, the Association only refer to coaching and mentoring as an in-house method of training. Hayden and Haden advised that having an external coach will have a neutral approach to the practice and will be able to provide their full concentration during the set meeting time (2019). Although this can be a more costly exercise and might lead employees down an incorrect path as haven’t fully grasped the culture and goals of the organisation, it is important that the HR department fully consider and evaluate the correct learning and development approach in each circumstance.</w:t>
      </w:r>
    </w:p>
    <w:p w:rsidR="00C7011C" w:rsidRDefault="00C7011C" w:rsidP="00323C30">
      <w:pPr>
        <w:jc w:val="both"/>
      </w:pPr>
      <w:r>
        <w:rPr>
          <w:rFonts w:eastAsia="Arial" w:cs="Arial"/>
        </w:rPr>
        <w:t xml:space="preserve">The policy refers to a line manager having the ability to coach and mentor individuals to achieve their goals. This is correct but they have forgotten to include that this can also be achieved by other members of staff. Especially with mentoring, even though not much research has been conducted, </w:t>
      </w:r>
      <w:r>
        <w:t xml:space="preserve">reverse mentoring allows </w:t>
      </w:r>
      <w:r w:rsidRPr="004E1B65">
        <w:t xml:space="preserve">younger workers to share their digital expertise with the older generation, which in turn, motivates both workers </w:t>
      </w:r>
      <w:r>
        <w:t>development (CIPD 2019). A line manager might not be able to concentrate on the key aspect and divert to current workload and the option of including colleagues in coaching and mentoring will open learning and development practises to more areas.</w:t>
      </w:r>
    </w:p>
    <w:p w:rsidR="00323C30" w:rsidRPr="00C7011C" w:rsidRDefault="00953D2B" w:rsidP="00323C30">
      <w:pPr>
        <w:jc w:val="both"/>
        <w:rPr>
          <w:rFonts w:eastAsia="Arial" w:cs="Arial"/>
        </w:rPr>
      </w:pPr>
      <w:r>
        <w:t>At the moment, coaching and mentoring is not offered as a training initiative to all managers. Even though employees might have the expertise to provide this guidance to staff members, they require training to ensure that this is carried out effectively and in accordance with Coaching Associations. The Director of Corporate Resources will give advice and training where necessary to anyone who wishes to acquire coaching skills. As more responsibility is devolved to line managers from HR, I believe that the Association needs to consider including Coaching and Mentoring as part of their Leadership Training to give them the benefit of being able to use the process as soon as possible to support its employees.</w:t>
      </w:r>
    </w:p>
    <w:p w:rsidR="00323C30" w:rsidRPr="00C7011C" w:rsidRDefault="00E50E15" w:rsidP="00323C30">
      <w:pPr>
        <w:jc w:val="both"/>
        <w:rPr>
          <w:rFonts w:eastAsia="Arial" w:cs="Arial"/>
          <w:b/>
        </w:rPr>
      </w:pPr>
      <w:r w:rsidRPr="00C7011C">
        <w:rPr>
          <w:rFonts w:eastAsia="Arial" w:cs="Arial"/>
          <w:b/>
        </w:rPr>
        <w:t xml:space="preserve">3. </w:t>
      </w:r>
      <w:r w:rsidR="00323C30" w:rsidRPr="00C7011C">
        <w:rPr>
          <w:rFonts w:eastAsia="Arial" w:cs="Arial"/>
          <w:b/>
        </w:rPr>
        <w:t>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w:t>
      </w:r>
      <w:r w:rsidRPr="00C7011C">
        <w:rPr>
          <w:rFonts w:eastAsia="Arial" w:cs="Arial"/>
          <w:b/>
        </w:rPr>
        <w:t>). Record your discussion.</w:t>
      </w:r>
      <w:r w:rsidR="00323C30" w:rsidRPr="00C7011C">
        <w:rPr>
          <w:rFonts w:eastAsia="Arial" w:cs="Arial"/>
          <w:b/>
        </w:rPr>
        <w:t xml:space="preserve"> </w:t>
      </w:r>
    </w:p>
    <w:p w:rsidR="00323C30" w:rsidRPr="00C7011C" w:rsidRDefault="00323C30" w:rsidP="00323C30">
      <w:pPr>
        <w:jc w:val="both"/>
        <w:rPr>
          <w:rFonts w:eastAsia="Arial" w:cs="Arial"/>
        </w:rPr>
      </w:pPr>
      <w:r w:rsidRPr="00C7011C">
        <w:rPr>
          <w:rFonts w:eastAsia="Arial" w:cs="Arial"/>
        </w:rPr>
        <w:t xml:space="preserve">When reviewing my ability to be able to determine the correct development solution to support our staff members, it was clear that the direction of this was always towards arranging external or in-house training courses. In many of these instances, there had been internal expertise from a senior colleague that could have supported this employee. </w:t>
      </w:r>
      <w:r w:rsidR="00E50E15" w:rsidRPr="00C7011C">
        <w:rPr>
          <w:rFonts w:eastAsia="Arial" w:cs="Arial"/>
        </w:rPr>
        <w:t>After discussing with my line manager, it was agreed that we would consider the expertise of each staff member and review against learning objectives within our annual performance appraisals. If numerous appraisals brought attention to a specific area that could be achieved by coaching and mentoring of a colleague, we would arrange for the colleague to attend Coaching Training and utilise their time to provide a more appropriate learning solution (CIPD 2018).</w:t>
      </w:r>
    </w:p>
    <w:p w:rsidR="00E50E15" w:rsidRPr="00C7011C" w:rsidRDefault="001F1271" w:rsidP="00323C30">
      <w:pPr>
        <w:jc w:val="both"/>
        <w:rPr>
          <w:rFonts w:eastAsia="Arial" w:cs="Arial"/>
        </w:rPr>
      </w:pPr>
      <w:r w:rsidRPr="00C7011C">
        <w:rPr>
          <w:rFonts w:eastAsia="Arial" w:cs="Arial"/>
        </w:rPr>
        <w:t>Within the organisation, many Task &amp; Finish Groups are formed to undertake a project or review current practices. These groups are formed by including staff members that play a role in using these practices. It was suggested that coaching and mentoring be;</w:t>
      </w:r>
    </w:p>
    <w:p w:rsidR="001F1271" w:rsidRDefault="001F1271" w:rsidP="001F1271">
      <w:r>
        <w:t>“A process by which the coach, through direct discussion and guided activity, helps an individual to solve a problem or do a task better than would otherwise have been the case”.</w:t>
      </w:r>
    </w:p>
    <w:p w:rsidR="001F1271" w:rsidRDefault="001F1271" w:rsidP="001F1271">
      <w:pPr>
        <w:jc w:val="right"/>
      </w:pPr>
      <w:r>
        <w:lastRenderedPageBreak/>
        <w:tab/>
      </w:r>
      <w:r>
        <w:tab/>
      </w:r>
      <w:r>
        <w:tab/>
        <w:t>(Clutterbuck, Megginson and Bajer 2016).</w:t>
      </w:r>
    </w:p>
    <w:p w:rsidR="001F1271" w:rsidRDefault="001F1271" w:rsidP="001F1271">
      <w:r>
        <w:t>When viewing the above, it would be worthwhile considering the impact of includi</w:t>
      </w:r>
      <w:r w:rsidR="000024F1">
        <w:t>ng a coach in each T&amp;F Group. It</w:t>
      </w:r>
      <w:r>
        <w:t xml:space="preserve"> would allow the group to have a more structured process and have guidance in ensuring that they achieve the purpose of the group to their utmost potential. </w:t>
      </w:r>
      <w:r w:rsidR="00FD67EF">
        <w:t xml:space="preserve">This would provide the organisation and the individual with tools to achieve their goals. </w:t>
      </w:r>
    </w:p>
    <w:p w:rsidR="00C7011C" w:rsidRDefault="00C7011C" w:rsidP="001F1271">
      <w:pPr>
        <w:rPr>
          <w:b/>
        </w:rPr>
      </w:pPr>
    </w:p>
    <w:p w:rsidR="00C7011C" w:rsidRPr="00C7011C" w:rsidRDefault="00C7011C" w:rsidP="001F1271">
      <w:pPr>
        <w:rPr>
          <w:b/>
        </w:rPr>
      </w:pPr>
      <w:r w:rsidRPr="00C7011C">
        <w:rPr>
          <w:b/>
        </w:rPr>
        <w:t>Bibliography / Referencing</w:t>
      </w:r>
    </w:p>
    <w:p w:rsidR="00E50E15" w:rsidRDefault="00E50E15" w:rsidP="00FD67EF">
      <w:r>
        <w:rPr>
          <w:rFonts w:eastAsia="Arial" w:cs="Arial"/>
        </w:rPr>
        <w:t xml:space="preserve">CIPD (2018) </w:t>
      </w:r>
      <w:r w:rsidRPr="00E50E15">
        <w:rPr>
          <w:rFonts w:eastAsia="Arial" w:cs="Arial"/>
          <w:i/>
        </w:rPr>
        <w:t>Learning and Development.</w:t>
      </w:r>
      <w:r>
        <w:rPr>
          <w:rFonts w:eastAsia="Arial" w:cs="Arial"/>
        </w:rPr>
        <w:t xml:space="preserve"> Available at: </w:t>
      </w:r>
      <w:hyperlink r:id="rId5" w:history="1">
        <w:r>
          <w:rPr>
            <w:rStyle w:val="Hyperlink"/>
          </w:rPr>
          <w:t>https://peopleprofession.cipd.org/profession-map/specialist-knowledge/learning-development</w:t>
        </w:r>
      </w:hyperlink>
      <w:r>
        <w:t>. (Accessed: 15 January 2020).</w:t>
      </w:r>
    </w:p>
    <w:p w:rsidR="00C7011C" w:rsidRDefault="00C7011C" w:rsidP="00C7011C">
      <w:pPr>
        <w:shd w:val="clear" w:color="auto" w:fill="FFFFFF"/>
        <w:spacing w:before="100" w:beforeAutospacing="1" w:after="100" w:afterAutospacing="1" w:line="240" w:lineRule="auto"/>
      </w:pPr>
      <w:r w:rsidRPr="00C7011C">
        <w:rPr>
          <w:rStyle w:val="Hyperlink"/>
          <w:color w:val="auto"/>
          <w:u w:val="none"/>
        </w:rPr>
        <w:t xml:space="preserve">CIPD </w:t>
      </w:r>
      <w:proofErr w:type="spellStart"/>
      <w:r w:rsidRPr="00C7011C">
        <w:rPr>
          <w:rStyle w:val="Hyperlink"/>
          <w:color w:val="auto"/>
          <w:u w:val="none"/>
        </w:rPr>
        <w:t>a</w:t>
      </w:r>
      <w:proofErr w:type="spellEnd"/>
      <w:r w:rsidRPr="00C7011C">
        <w:rPr>
          <w:rStyle w:val="Hyperlink"/>
          <w:color w:val="auto"/>
          <w:u w:val="none"/>
        </w:rPr>
        <w:t xml:space="preserve"> (2019) </w:t>
      </w:r>
      <w:r w:rsidRPr="00C7011C">
        <w:rPr>
          <w:rStyle w:val="Hyperlink"/>
          <w:i/>
          <w:color w:val="auto"/>
          <w:u w:val="none"/>
        </w:rPr>
        <w:t xml:space="preserve">Reverse mentoring: the motives. </w:t>
      </w:r>
      <w:r w:rsidRPr="00C7011C">
        <w:rPr>
          <w:rStyle w:val="Hyperlink"/>
          <w:color w:val="auto"/>
          <w:u w:val="none"/>
        </w:rPr>
        <w:t>Available at</w:t>
      </w:r>
      <w:r>
        <w:rPr>
          <w:rStyle w:val="Hyperlink"/>
        </w:rPr>
        <w:t xml:space="preserve">: </w:t>
      </w:r>
      <w:hyperlink r:id="rId6" w:history="1">
        <w:r>
          <w:rPr>
            <w:rStyle w:val="Hyperlink"/>
          </w:rPr>
          <w:t>https://www.cipd.co.uk/news-views/nutshell/issue-86/reverse-mentoring</w:t>
        </w:r>
      </w:hyperlink>
      <w:r>
        <w:t xml:space="preserve">. (Accessed: 2 January 2020). </w:t>
      </w:r>
    </w:p>
    <w:p w:rsidR="00323C30" w:rsidRPr="00B65F1B" w:rsidRDefault="001F1271" w:rsidP="00FD67EF">
      <w:pPr>
        <w:shd w:val="clear" w:color="auto" w:fill="FFFFFF"/>
        <w:spacing w:before="100" w:beforeAutospacing="1" w:after="100" w:afterAutospacing="1" w:line="240" w:lineRule="auto"/>
        <w:rPr>
          <w:rStyle w:val="Hyperlink"/>
          <w:color w:val="auto"/>
          <w:u w:val="none"/>
        </w:rPr>
      </w:pPr>
      <w:r w:rsidRPr="00B65F1B">
        <w:rPr>
          <w:rStyle w:val="Hyperlink"/>
          <w:color w:val="auto"/>
          <w:u w:val="none"/>
        </w:rPr>
        <w:t xml:space="preserve">Clutterbuck, D. and Megginson, D. and Bajer, A. (2016) </w:t>
      </w:r>
      <w:r w:rsidRPr="00B65F1B">
        <w:rPr>
          <w:rStyle w:val="Hyperlink"/>
          <w:i/>
          <w:color w:val="auto"/>
          <w:u w:val="none"/>
        </w:rPr>
        <w:t xml:space="preserve">Building and Sustaining a Coaching Culture. </w:t>
      </w:r>
      <w:r w:rsidRPr="00B65F1B">
        <w:rPr>
          <w:rStyle w:val="Hyperlink"/>
          <w:color w:val="auto"/>
          <w:u w:val="none"/>
        </w:rPr>
        <w:t>London: Chartered Institute of Personnel and Development.</w:t>
      </w:r>
    </w:p>
    <w:p w:rsidR="00B65F1B" w:rsidRDefault="00B65F1B" w:rsidP="00B65F1B">
      <w:pPr>
        <w:shd w:val="clear" w:color="auto" w:fill="FFFFFF"/>
        <w:spacing w:before="100" w:beforeAutospacing="1" w:after="100" w:afterAutospacing="1" w:line="240" w:lineRule="auto"/>
      </w:pPr>
      <w:r w:rsidRPr="00B65F1B">
        <w:rPr>
          <w:rStyle w:val="Hyperlink"/>
          <w:color w:val="auto"/>
          <w:u w:val="none"/>
        </w:rPr>
        <w:t xml:space="preserve">Hayden, D. and Haden, S. (2019) </w:t>
      </w:r>
      <w:r w:rsidRPr="00B65F1B">
        <w:rPr>
          <w:rStyle w:val="Hyperlink"/>
          <w:i/>
          <w:color w:val="auto"/>
          <w:u w:val="none"/>
        </w:rPr>
        <w:t xml:space="preserve">Coaching and Mentoring. </w:t>
      </w:r>
      <w:r w:rsidRPr="00B65F1B">
        <w:rPr>
          <w:rStyle w:val="Hyperlink"/>
          <w:color w:val="auto"/>
          <w:u w:val="none"/>
        </w:rPr>
        <w:t xml:space="preserve">Available at: </w:t>
      </w:r>
      <w:hyperlink r:id="rId7" w:history="1">
        <w:r>
          <w:rPr>
            <w:rStyle w:val="Hyperlink"/>
          </w:rPr>
          <w:t>https://moodle.uwtsd.ac.uk/pluginfile.php/321960/mod_resource/content/1/coaching-mentoring-factsheet_20190903T123004.pdf</w:t>
        </w:r>
      </w:hyperlink>
      <w:r>
        <w:t xml:space="preserve">. (Accessed: 2 January 2020). </w:t>
      </w:r>
    </w:p>
    <w:sectPr w:rsidR="00B65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3C30"/>
    <w:rsid w:val="000024F1"/>
    <w:rsid w:val="00031241"/>
    <w:rsid w:val="00163AB1"/>
    <w:rsid w:val="001F1271"/>
    <w:rsid w:val="00243B5D"/>
    <w:rsid w:val="00323C30"/>
    <w:rsid w:val="003A6415"/>
    <w:rsid w:val="00773B8C"/>
    <w:rsid w:val="00953D2B"/>
    <w:rsid w:val="009778E4"/>
    <w:rsid w:val="009F0785"/>
    <w:rsid w:val="00B65F1B"/>
    <w:rsid w:val="00C7011C"/>
    <w:rsid w:val="00E50E15"/>
    <w:rsid w:val="00F21EB3"/>
    <w:rsid w:val="00FA594F"/>
    <w:rsid w:val="00FB4971"/>
    <w:rsid w:val="00FD6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F90CCE-C8FF-41B3-9E5A-D8D8045CC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3C30"/>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character" w:styleId="Hyperlink">
    <w:name w:val="Hyperlink"/>
    <w:basedOn w:val="DefaultParagraphFont"/>
    <w:uiPriority w:val="99"/>
    <w:semiHidden/>
    <w:unhideWhenUsed/>
    <w:rsid w:val="00E50E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pluginfile.php/321960/mod_resource/content/1/coaching-mentoring-factsheet_20190903T12300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news-views/nutshell/issue-86/reverse-mentoring" TargetMode="External"/><Relationship Id="rId5" Type="http://schemas.openxmlformats.org/officeDocument/2006/relationships/hyperlink" Target="https://peopleprofession.cipd.org/profession-map/specialist-knowledge/learning-developme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TotalTime>
  <Pages>4</Pages>
  <Words>1460</Words>
  <Characters>8327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6</cp:revision>
  <dcterms:created xsi:type="dcterms:W3CDTF">2020-02-06T09:13:00Z</dcterms:created>
  <dcterms:modified xsi:type="dcterms:W3CDTF">2020-02-10T18:42:00Z</dcterms:modified>
</cp:coreProperties>
</file>