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79139674"/>
        <w:docPartObj>
          <w:docPartGallery w:val="Cover Pages"/>
          <w:docPartUnique/>
        </w:docPartObj>
      </w:sdtPr>
      <w:sdtEndPr>
        <w:rPr>
          <w:rFonts w:asciiTheme="majorHAnsi" w:eastAsiaTheme="majorEastAsia" w:hAnsiTheme="majorHAnsi" w:cstheme="majorBidi"/>
          <w:color w:val="FFFFFF" w:themeColor="background1"/>
          <w:kern w:val="0"/>
          <w:sz w:val="84"/>
          <w:szCs w:val="84"/>
          <w:lang w:eastAsia="en-GB"/>
          <w14:ligatures w14:val="none"/>
        </w:rPr>
      </w:sdtEndPr>
      <w:sdtContent>
        <w:tbl>
          <w:tblPr>
            <w:tblpPr w:leftFromText="187" w:rightFromText="187" w:vertAnchor="page" w:horzAnchor="margin" w:tblpY="7897"/>
            <w:tblW w:w="4638" w:type="pct"/>
            <w:tblBorders>
              <w:left w:val="single" w:sz="12" w:space="0" w:color="156082" w:themeColor="accent1"/>
            </w:tblBorders>
            <w:tblCellMar>
              <w:left w:w="144" w:type="dxa"/>
              <w:right w:w="115" w:type="dxa"/>
            </w:tblCellMar>
            <w:tblLook w:val="04A0" w:firstRow="1" w:lastRow="0" w:firstColumn="1" w:lastColumn="0" w:noHBand="0" w:noVBand="1"/>
          </w:tblPr>
          <w:tblGrid>
            <w:gridCol w:w="8359"/>
          </w:tblGrid>
          <w:tr w:rsidR="00F5063E" w14:paraId="7743CF41" w14:textId="77777777" w:rsidTr="00D713F9">
            <w:tc>
              <w:tcPr>
                <w:tcW w:w="8359" w:type="dxa"/>
                <w:tcMar>
                  <w:top w:w="216" w:type="dxa"/>
                  <w:left w:w="115" w:type="dxa"/>
                  <w:bottom w:w="216" w:type="dxa"/>
                  <w:right w:w="115" w:type="dxa"/>
                </w:tcMar>
              </w:tcPr>
              <w:p w14:paraId="07F58207" w14:textId="2A258CFB" w:rsidR="00F5063E" w:rsidRDefault="00F5063E" w:rsidP="00D713F9"/>
              <w:p w14:paraId="7089F333" w14:textId="16FAA8DC" w:rsidR="00F5063E" w:rsidRDefault="00F5063E" w:rsidP="00D713F9">
                <w:pPr>
                  <w:pStyle w:val="NoSpacing"/>
                  <w:rPr>
                    <w:color w:val="0F4761" w:themeColor="accent1" w:themeShade="BF"/>
                    <w:sz w:val="24"/>
                  </w:rPr>
                </w:pPr>
              </w:p>
            </w:tc>
          </w:tr>
          <w:tr w:rsidR="00F5063E" w14:paraId="76346330" w14:textId="77777777" w:rsidTr="00D713F9">
            <w:trPr>
              <w:trHeight w:val="2327"/>
            </w:trPr>
            <w:tc>
              <w:tcPr>
                <w:tcW w:w="8359" w:type="dxa"/>
              </w:tcPr>
              <w:sdt>
                <w:sdtPr>
                  <w:rPr>
                    <w:rFonts w:asciiTheme="majorHAnsi" w:eastAsiaTheme="majorEastAsia" w:hAnsiTheme="majorHAnsi" w:cstheme="majorBidi"/>
                    <w:b/>
                    <w:bCs/>
                    <w:color w:val="156082" w:themeColor="accent1"/>
                    <w:sz w:val="40"/>
                    <w:szCs w:val="40"/>
                  </w:rPr>
                  <w:alias w:val="Title"/>
                  <w:id w:val="13406919"/>
                  <w:placeholder>
                    <w:docPart w:val="70709C1B13A84205BE6CCE56CF596A67"/>
                  </w:placeholder>
                  <w:dataBinding w:prefixMappings="xmlns:ns0='http://schemas.openxmlformats.org/package/2006/metadata/core-properties' xmlns:ns1='http://purl.org/dc/elements/1.1/'" w:xpath="/ns0:coreProperties[1]/ns1:title[1]" w:storeItemID="{6C3C8BC8-F283-45AE-878A-BAB7291924A1}"/>
                  <w:text/>
                </w:sdtPr>
                <w:sdtContent>
                  <w:p w14:paraId="7F72E7D2" w14:textId="3609FAD9" w:rsidR="00F5063E" w:rsidRDefault="00D713F9" w:rsidP="00D713F9">
                    <w:pPr>
                      <w:pStyle w:val="NoSpacing"/>
                      <w:spacing w:line="216" w:lineRule="auto"/>
                      <w:rPr>
                        <w:rFonts w:asciiTheme="majorHAnsi" w:eastAsiaTheme="majorEastAsia" w:hAnsiTheme="majorHAnsi" w:cstheme="majorBidi"/>
                        <w:color w:val="156082" w:themeColor="accent1"/>
                        <w:sz w:val="88"/>
                        <w:szCs w:val="88"/>
                      </w:rPr>
                    </w:pPr>
                    <w:r w:rsidRPr="00D713F9">
                      <w:rPr>
                        <w:rFonts w:asciiTheme="majorHAnsi" w:eastAsiaTheme="majorEastAsia" w:hAnsiTheme="majorHAnsi" w:cstheme="majorBidi"/>
                        <w:b/>
                        <w:bCs/>
                        <w:color w:val="156082" w:themeColor="accent1"/>
                        <w:sz w:val="40"/>
                        <w:szCs w:val="40"/>
                      </w:rPr>
                      <w:t>Module Name: Effective Team Working and Communication</w:t>
                    </w:r>
                    <w:r>
                      <w:rPr>
                        <w:rFonts w:asciiTheme="majorHAnsi" w:eastAsiaTheme="majorEastAsia" w:hAnsiTheme="majorHAnsi" w:cstheme="majorBidi"/>
                        <w:b/>
                        <w:bCs/>
                        <w:color w:val="156082" w:themeColor="accent1"/>
                        <w:sz w:val="40"/>
                        <w:szCs w:val="40"/>
                      </w:rPr>
                      <w:t xml:space="preserve">                                                                     </w:t>
                    </w:r>
                    <w:r w:rsidRPr="00D713F9">
                      <w:rPr>
                        <w:rFonts w:asciiTheme="majorHAnsi" w:eastAsiaTheme="majorEastAsia" w:hAnsiTheme="majorHAnsi" w:cstheme="majorBidi"/>
                        <w:b/>
                        <w:bCs/>
                        <w:color w:val="156082" w:themeColor="accent1"/>
                        <w:sz w:val="40"/>
                        <w:szCs w:val="40"/>
                      </w:rPr>
                      <w:t>Module Code: BMSW4009</w:t>
                    </w:r>
                  </w:p>
                </w:sdtContent>
              </w:sdt>
            </w:tc>
          </w:tr>
          <w:tr w:rsidR="00F5063E" w14:paraId="4A55E930" w14:textId="77777777" w:rsidTr="00D713F9">
            <w:sdt>
              <w:sdtPr>
                <w:rPr>
                  <w:color w:val="0F4761" w:themeColor="accent1" w:themeShade="BF"/>
                  <w:sz w:val="44"/>
                  <w:szCs w:val="44"/>
                </w:rPr>
                <w:alias w:val="Subtitle"/>
                <w:id w:val="13406923"/>
                <w:placeholder>
                  <w:docPart w:val="883BE29D802845918E3300F79B9B05C2"/>
                </w:placeholder>
                <w:dataBinding w:prefixMappings="xmlns:ns0='http://schemas.openxmlformats.org/package/2006/metadata/core-properties' xmlns:ns1='http://purl.org/dc/elements/1.1/'" w:xpath="/ns0:coreProperties[1]/ns1:subject[1]" w:storeItemID="{6C3C8BC8-F283-45AE-878A-BAB7291924A1}"/>
                <w:text/>
              </w:sdtPr>
              <w:sdtContent>
                <w:tc>
                  <w:tcPr>
                    <w:tcW w:w="8359" w:type="dxa"/>
                    <w:tcMar>
                      <w:top w:w="216" w:type="dxa"/>
                      <w:left w:w="115" w:type="dxa"/>
                      <w:bottom w:w="216" w:type="dxa"/>
                      <w:right w:w="115" w:type="dxa"/>
                    </w:tcMar>
                  </w:tcPr>
                  <w:p w14:paraId="52CE2B09" w14:textId="7E19FE7E" w:rsidR="00F5063E" w:rsidRDefault="006F129A" w:rsidP="00D713F9">
                    <w:pPr>
                      <w:pStyle w:val="NoSpacing"/>
                      <w:rPr>
                        <w:color w:val="0F4761" w:themeColor="accent1" w:themeShade="BF"/>
                        <w:sz w:val="24"/>
                      </w:rPr>
                    </w:pPr>
                    <w:r>
                      <w:rPr>
                        <w:color w:val="0F4761" w:themeColor="accent1" w:themeShade="BF"/>
                        <w:sz w:val="44"/>
                        <w:szCs w:val="44"/>
                      </w:rPr>
                      <w:t>Lecturer: Mr. Muhammad Cassamo</w:t>
                    </w:r>
                  </w:p>
                </w:tc>
              </w:sdtContent>
            </w:sdt>
          </w:tr>
        </w:tbl>
        <w:tbl>
          <w:tblPr>
            <w:tblpPr w:leftFromText="187" w:rightFromText="187" w:vertAnchor="page" w:horzAnchor="margin" w:tblpY="12865"/>
            <w:tblW w:w="3857" w:type="pct"/>
            <w:tblLook w:val="04A0" w:firstRow="1" w:lastRow="0" w:firstColumn="1" w:lastColumn="0" w:noHBand="0" w:noVBand="1"/>
          </w:tblPr>
          <w:tblGrid>
            <w:gridCol w:w="6963"/>
          </w:tblGrid>
          <w:tr w:rsidR="00D713F9" w14:paraId="13D5F416" w14:textId="77777777" w:rsidTr="00D713F9">
            <w:tc>
              <w:tcPr>
                <w:tcW w:w="6963" w:type="dxa"/>
                <w:tcMar>
                  <w:top w:w="216" w:type="dxa"/>
                  <w:left w:w="115" w:type="dxa"/>
                  <w:bottom w:w="216" w:type="dxa"/>
                  <w:right w:w="115" w:type="dxa"/>
                </w:tcMar>
              </w:tcPr>
              <w:p w14:paraId="365B2360" w14:textId="5ACE4377" w:rsidR="00D713F9" w:rsidRPr="00D713F9" w:rsidRDefault="00D713F9" w:rsidP="00D713F9">
                <w:pPr>
                  <w:pStyle w:val="NoSpacing"/>
                  <w:rPr>
                    <w:color w:val="156082" w:themeColor="accent1"/>
                    <w:sz w:val="28"/>
                    <w:szCs w:val="28"/>
                  </w:rPr>
                </w:pPr>
                <w:r w:rsidRPr="00D713F9">
                  <w:rPr>
                    <w:rFonts w:asciiTheme="majorHAnsi" w:eastAsiaTheme="majorEastAsia" w:hAnsiTheme="majorHAnsi" w:cstheme="majorBidi"/>
                    <w:color w:val="156082" w:themeColor="accent1"/>
                    <w:sz w:val="40"/>
                    <w:szCs w:val="40"/>
                  </w:rPr>
                  <w:t xml:space="preserve">Student name: </w:t>
                </w:r>
                <w:sdt>
                  <w:sdtPr>
                    <w:rPr>
                      <w:rFonts w:asciiTheme="majorHAnsi" w:eastAsiaTheme="majorEastAsia" w:hAnsiTheme="majorHAnsi" w:cstheme="majorBidi"/>
                      <w:color w:val="156082" w:themeColor="accent1"/>
                      <w:sz w:val="40"/>
                      <w:szCs w:val="40"/>
                    </w:rPr>
                    <w:alias w:val="Author"/>
                    <w:id w:val="13406928"/>
                    <w:placeholder>
                      <w:docPart w:val="B465C5B1D5E84ACC97078929C4A8D42F"/>
                    </w:placeholder>
                    <w:dataBinding w:prefixMappings="xmlns:ns0='http://schemas.openxmlformats.org/package/2006/metadata/core-properties' xmlns:ns1='http://purl.org/dc/elements/1.1/'" w:xpath="/ns0:coreProperties[1]/ns1:creator[1]" w:storeItemID="{6C3C8BC8-F283-45AE-878A-BAB7291924A1}"/>
                    <w:text/>
                  </w:sdtPr>
                  <w:sdtContent>
                    <w:r w:rsidRPr="00D713F9">
                      <w:rPr>
                        <w:rFonts w:asciiTheme="majorHAnsi" w:eastAsiaTheme="majorEastAsia" w:hAnsiTheme="majorHAnsi" w:cstheme="majorBidi"/>
                        <w:color w:val="156082" w:themeColor="accent1"/>
                        <w:sz w:val="40"/>
                        <w:szCs w:val="40"/>
                      </w:rPr>
                      <w:t>Gheorghe Daniel Sticlaru (2126941)</w:t>
                    </w:r>
                  </w:sdtContent>
                </w:sdt>
              </w:p>
              <w:sdt>
                <w:sdtPr>
                  <w:rPr>
                    <w:color w:val="156082" w:themeColor="accent1"/>
                    <w:sz w:val="28"/>
                    <w:szCs w:val="28"/>
                  </w:rPr>
                  <w:alias w:val="Date"/>
                  <w:tag w:val="Date"/>
                  <w:id w:val="13406932"/>
                  <w:placeholder>
                    <w:docPart w:val="11AB7972CEBF4FBB9EB5A6CA8010B41C"/>
                  </w:placeholde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6168FD9A" w14:textId="1FF7D8B1" w:rsidR="00D713F9" w:rsidRPr="00D713F9" w:rsidRDefault="00D713F9" w:rsidP="00D713F9">
                    <w:pPr>
                      <w:pStyle w:val="NoSpacing"/>
                      <w:rPr>
                        <w:color w:val="156082" w:themeColor="accent1"/>
                        <w:sz w:val="28"/>
                        <w:szCs w:val="28"/>
                      </w:rPr>
                    </w:pPr>
                    <w:r>
                      <w:rPr>
                        <w:color w:val="156082" w:themeColor="accent1"/>
                        <w:sz w:val="28"/>
                        <w:szCs w:val="28"/>
                      </w:rPr>
                      <w:t>9</w:t>
                    </w:r>
                    <w:r w:rsidR="00D26B94">
                      <w:rPr>
                        <w:color w:val="156082" w:themeColor="accent1"/>
                        <w:sz w:val="28"/>
                        <w:szCs w:val="28"/>
                      </w:rPr>
                      <w:t>44</w:t>
                    </w:r>
                    <w:r>
                      <w:rPr>
                        <w:color w:val="156082" w:themeColor="accent1"/>
                        <w:sz w:val="28"/>
                        <w:szCs w:val="28"/>
                      </w:rPr>
                      <w:t xml:space="preserve"> Words </w:t>
                    </w:r>
                  </w:p>
                </w:sdtContent>
              </w:sdt>
            </w:tc>
          </w:tr>
        </w:tbl>
        <w:p w14:paraId="0F3FB07D" w14:textId="419BD7D4" w:rsidR="00F5063E" w:rsidRDefault="00F5063E">
          <w:pPr>
            <w:rPr>
              <w:rFonts w:asciiTheme="majorHAnsi" w:eastAsiaTheme="majorEastAsia" w:hAnsiTheme="majorHAnsi" w:cstheme="majorBidi"/>
              <w:color w:val="FFFFFF" w:themeColor="background1"/>
              <w:kern w:val="0"/>
              <w:sz w:val="84"/>
              <w:szCs w:val="84"/>
              <w:lang w:eastAsia="en-GB"/>
              <w14:ligatures w14:val="none"/>
            </w:rPr>
          </w:pPr>
          <w:r>
            <w:rPr>
              <w:noProof/>
            </w:rPr>
            <w:drawing>
              <wp:inline distT="0" distB="0" distL="0" distR="0" wp14:anchorId="12B3BCB4" wp14:editId="4926D37B">
                <wp:extent cx="4251960" cy="2315976"/>
                <wp:effectExtent l="0" t="0" r="0" b="8255"/>
                <wp:docPr id="1601758069"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758069" name="Picture 1" descr="A logo of a university of wal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64239" cy="2377132"/>
                        </a:xfrm>
                        <a:prstGeom prst="rect">
                          <a:avLst/>
                        </a:prstGeom>
                        <a:noFill/>
                      </pic:spPr>
                    </pic:pic>
                  </a:graphicData>
                </a:graphic>
              </wp:inline>
            </w:drawing>
          </w:r>
          <w:r>
            <w:rPr>
              <w:rFonts w:asciiTheme="majorHAnsi" w:eastAsiaTheme="majorEastAsia" w:hAnsiTheme="majorHAnsi" w:cstheme="majorBidi"/>
              <w:color w:val="FFFFFF" w:themeColor="background1"/>
              <w:kern w:val="0"/>
              <w:sz w:val="84"/>
              <w:szCs w:val="84"/>
              <w:lang w:eastAsia="en-GB"/>
              <w14:ligatures w14:val="none"/>
            </w:rPr>
            <w:br w:type="page"/>
          </w:r>
        </w:p>
      </w:sdtContent>
    </w:sdt>
    <w:p w14:paraId="1B1B78C9" w14:textId="77777777" w:rsidR="00F5063E" w:rsidRDefault="00F5063E" w:rsidP="0059664D">
      <w:pPr>
        <w:spacing w:line="360" w:lineRule="auto"/>
        <w:jc w:val="both"/>
        <w:rPr>
          <w:rFonts w:ascii="Arial" w:hAnsi="Arial" w:cs="Arial"/>
          <w:b/>
          <w:bCs/>
        </w:rPr>
      </w:pPr>
    </w:p>
    <w:p w14:paraId="6E0B1FC2" w14:textId="464990AA" w:rsidR="005D7B38" w:rsidRPr="005D7B38" w:rsidRDefault="005D7B38" w:rsidP="0059664D">
      <w:pPr>
        <w:spacing w:line="360" w:lineRule="auto"/>
        <w:jc w:val="both"/>
        <w:rPr>
          <w:rFonts w:ascii="Arial" w:hAnsi="Arial" w:cs="Arial"/>
          <w:b/>
          <w:bCs/>
        </w:rPr>
      </w:pPr>
      <w:r w:rsidRPr="005D7B38">
        <w:rPr>
          <w:rFonts w:ascii="Arial" w:hAnsi="Arial" w:cs="Arial"/>
          <w:b/>
          <w:bCs/>
        </w:rPr>
        <w:t>1. Introduction</w:t>
      </w:r>
    </w:p>
    <w:p w14:paraId="3BCE3D67" w14:textId="77777777" w:rsidR="005D7B38" w:rsidRPr="005D7B38" w:rsidRDefault="005D7B38" w:rsidP="0059664D">
      <w:pPr>
        <w:spacing w:line="360" w:lineRule="auto"/>
        <w:jc w:val="both"/>
        <w:rPr>
          <w:rFonts w:ascii="Arial" w:hAnsi="Arial" w:cs="Arial"/>
        </w:rPr>
      </w:pPr>
      <w:r w:rsidRPr="005D7B38">
        <w:rPr>
          <w:rFonts w:ascii="Arial" w:hAnsi="Arial" w:cs="Arial"/>
        </w:rPr>
        <w:t>Teamwork can be defined as a collaborative effort by a group of individuals working towards a common goal, where members share responsibilities, complement each other’s skills, and support one another to achieve effective outcomes (West, 2012). In any workplace, the ability to function productively as part of a team is vital for success. According to Katzenbach and Smith (1993), an effective team is one that delivers collective performance results greater than the sum of individual efforts.</w:t>
      </w:r>
    </w:p>
    <w:p w14:paraId="72166FDB" w14:textId="77777777" w:rsidR="005D7B38" w:rsidRPr="005D7B38" w:rsidRDefault="005D7B38" w:rsidP="0059664D">
      <w:pPr>
        <w:spacing w:line="360" w:lineRule="auto"/>
        <w:jc w:val="both"/>
        <w:rPr>
          <w:rFonts w:ascii="Arial" w:hAnsi="Arial" w:cs="Arial"/>
        </w:rPr>
      </w:pPr>
      <w:r w:rsidRPr="005D7B38">
        <w:rPr>
          <w:rFonts w:ascii="Arial" w:hAnsi="Arial" w:cs="Arial"/>
        </w:rPr>
        <w:t>From my own experience working in a food production factory, I have identified that my natural role within a team aligns closely with Belbin’s (2010) Coordinator and Implementer roles. I enjoy structuring work, clarifying responsibilities, and ensuring that everyone understands their part in achieving shared goals. I tend to focus on improving communication and efficiency while maintaining morale among colleagues. This reflective report explores how theories of team development, relationships, conflict, and individual preferences have influenced my understanding and performance as a team member and leader.</w:t>
      </w:r>
    </w:p>
    <w:p w14:paraId="61CE23C9" w14:textId="77777777" w:rsidR="005D7B38" w:rsidRPr="005D7B38" w:rsidRDefault="00000000" w:rsidP="0059664D">
      <w:pPr>
        <w:spacing w:line="360" w:lineRule="auto"/>
        <w:jc w:val="both"/>
        <w:rPr>
          <w:rFonts w:ascii="Arial" w:hAnsi="Arial" w:cs="Arial"/>
        </w:rPr>
      </w:pPr>
      <w:r>
        <w:rPr>
          <w:rFonts w:ascii="Arial" w:hAnsi="Arial" w:cs="Arial"/>
        </w:rPr>
        <w:pict w14:anchorId="518DAD85">
          <v:rect id="_x0000_i1025" style="width:0;height:1.5pt" o:hrstd="t" o:hr="t" fillcolor="#a0a0a0" stroked="f"/>
        </w:pict>
      </w:r>
    </w:p>
    <w:p w14:paraId="3C3FC058"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2. Findings</w:t>
      </w:r>
    </w:p>
    <w:p w14:paraId="74C2C024"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2.1 Team Development and Dynamics</w:t>
      </w:r>
    </w:p>
    <w:p w14:paraId="6E520C8D" w14:textId="5A25EB0B" w:rsidR="005D7B38" w:rsidRPr="005D7B38" w:rsidRDefault="005D7B38" w:rsidP="0059664D">
      <w:pPr>
        <w:spacing w:line="360" w:lineRule="auto"/>
        <w:jc w:val="both"/>
        <w:rPr>
          <w:rFonts w:ascii="Arial" w:hAnsi="Arial" w:cs="Arial"/>
        </w:rPr>
      </w:pPr>
      <w:r w:rsidRPr="005D7B38">
        <w:rPr>
          <w:rFonts w:ascii="Arial" w:hAnsi="Arial" w:cs="Arial"/>
        </w:rPr>
        <w:t>Tuckman’s (1965) model of</w:t>
      </w:r>
      <w:r w:rsidR="006F129A">
        <w:rPr>
          <w:rFonts w:ascii="Arial" w:hAnsi="Arial" w:cs="Arial"/>
        </w:rPr>
        <w:t xml:space="preserve"> a </w:t>
      </w:r>
      <w:r w:rsidRPr="005D7B38">
        <w:rPr>
          <w:rFonts w:ascii="Arial" w:hAnsi="Arial" w:cs="Arial"/>
        </w:rPr>
        <w:t xml:space="preserve">team development — forming, storming, norming, performing, and adjourning — </w:t>
      </w:r>
      <w:r w:rsidR="006F129A">
        <w:rPr>
          <w:rFonts w:ascii="Arial" w:hAnsi="Arial" w:cs="Arial"/>
        </w:rPr>
        <w:t>is giving</w:t>
      </w:r>
      <w:r w:rsidRPr="005D7B38">
        <w:rPr>
          <w:rFonts w:ascii="Arial" w:hAnsi="Arial" w:cs="Arial"/>
        </w:rPr>
        <w:t xml:space="preserve"> </w:t>
      </w:r>
      <w:r w:rsidR="006F129A">
        <w:rPr>
          <w:rFonts w:ascii="Arial" w:hAnsi="Arial" w:cs="Arial"/>
        </w:rPr>
        <w:t xml:space="preserve">us </w:t>
      </w:r>
      <w:r w:rsidRPr="005D7B38">
        <w:rPr>
          <w:rFonts w:ascii="Arial" w:hAnsi="Arial" w:cs="Arial"/>
        </w:rPr>
        <w:t>a useful framework</w:t>
      </w:r>
      <w:r w:rsidR="006F129A">
        <w:rPr>
          <w:rFonts w:ascii="Arial" w:hAnsi="Arial" w:cs="Arial"/>
        </w:rPr>
        <w:t xml:space="preserve"> in order to understand</w:t>
      </w:r>
      <w:r w:rsidRPr="005D7B38">
        <w:rPr>
          <w:rFonts w:ascii="Arial" w:hAnsi="Arial" w:cs="Arial"/>
        </w:rPr>
        <w:t xml:space="preserve"> the stages my team went through. Initially, our department struggled to achieve production targets. Frequent managerial changes and a lack of clear direction led to low morale and confusion, reflecting the storming stage where uncertainty and conflict were common.</w:t>
      </w:r>
    </w:p>
    <w:p w14:paraId="5CB87794" w14:textId="77777777" w:rsidR="005D7B38" w:rsidRPr="005D7B38" w:rsidRDefault="005D7B38" w:rsidP="0059664D">
      <w:pPr>
        <w:spacing w:line="360" w:lineRule="auto"/>
        <w:jc w:val="both"/>
        <w:rPr>
          <w:rFonts w:ascii="Arial" w:hAnsi="Arial" w:cs="Arial"/>
        </w:rPr>
      </w:pPr>
      <w:r w:rsidRPr="005D7B38">
        <w:rPr>
          <w:rFonts w:ascii="Arial" w:hAnsi="Arial" w:cs="Arial"/>
        </w:rPr>
        <w:t xml:space="preserve">Recognising these issues, I approached the managers and proposed forming a stable team with clearer task distribution and improved communication. This initiative moved us towards the norming stage, as members began to collaborate, share ideas, and take ownership of their tasks. Within a week, our production increased by 5%, and by the second week, it had risen by over 10%. These results represented the performing </w:t>
      </w:r>
      <w:r w:rsidRPr="005D7B38">
        <w:rPr>
          <w:rFonts w:ascii="Arial" w:hAnsi="Arial" w:cs="Arial"/>
        </w:rPr>
        <w:lastRenderedPageBreak/>
        <w:t>stage, where the team functioned cohesively and efficiently (Tuckman &amp; Jensen, 1977).</w:t>
      </w:r>
    </w:p>
    <w:p w14:paraId="2BD05A6F" w14:textId="77777777" w:rsidR="005D7B38" w:rsidRPr="005D7B38" w:rsidRDefault="005D7B38" w:rsidP="0059664D">
      <w:pPr>
        <w:spacing w:line="360" w:lineRule="auto"/>
        <w:jc w:val="both"/>
        <w:rPr>
          <w:rFonts w:ascii="Arial" w:hAnsi="Arial" w:cs="Arial"/>
        </w:rPr>
      </w:pPr>
      <w:r w:rsidRPr="005D7B38">
        <w:rPr>
          <w:rFonts w:ascii="Arial" w:hAnsi="Arial" w:cs="Arial"/>
        </w:rPr>
        <w:t>This experience reinforced my belief that understanding team development stages helps in diagnosing performance issues and guiding teams through challenges. It also highlighted the importance of leadership in facilitating movement from conflict to collaboration.</w:t>
      </w:r>
    </w:p>
    <w:p w14:paraId="732A1CDA" w14:textId="77777777" w:rsidR="005D7B38" w:rsidRPr="005D7B38" w:rsidRDefault="00000000" w:rsidP="0059664D">
      <w:pPr>
        <w:spacing w:line="360" w:lineRule="auto"/>
        <w:jc w:val="both"/>
        <w:rPr>
          <w:rFonts w:ascii="Arial" w:hAnsi="Arial" w:cs="Arial"/>
        </w:rPr>
      </w:pPr>
      <w:r>
        <w:rPr>
          <w:rFonts w:ascii="Arial" w:hAnsi="Arial" w:cs="Arial"/>
        </w:rPr>
        <w:pict w14:anchorId="4346A08E">
          <v:rect id="_x0000_i1026" style="width:0;height:1.5pt" o:hrstd="t" o:hr="t" fillcolor="#a0a0a0" stroked="f"/>
        </w:pict>
      </w:r>
    </w:p>
    <w:p w14:paraId="31A1D0CE"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2.2 Roles, Relationships and Communication</w:t>
      </w:r>
    </w:p>
    <w:p w14:paraId="27D4412F" w14:textId="77777777" w:rsidR="005D7B38" w:rsidRPr="005D7B38" w:rsidRDefault="005D7B38" w:rsidP="0059664D">
      <w:pPr>
        <w:spacing w:line="360" w:lineRule="auto"/>
        <w:jc w:val="both"/>
        <w:rPr>
          <w:rFonts w:ascii="Arial" w:hAnsi="Arial" w:cs="Arial"/>
        </w:rPr>
      </w:pPr>
      <w:r w:rsidRPr="005D7B38">
        <w:rPr>
          <w:rFonts w:ascii="Arial" w:hAnsi="Arial" w:cs="Arial"/>
        </w:rPr>
        <w:t>Belbin’s (2010) theory of team roles emphasises the value of recognising individual strengths and preferences. When I reorganised the team, I encouraged each member to focus on tasks they enjoyed or performed best. For example, one colleague excelled in handling machinery, while another was more skilled in quality checks. Allocating roles based on these natural preferences increased both motivation and efficiency.</w:t>
      </w:r>
    </w:p>
    <w:p w14:paraId="14D57374" w14:textId="77777777" w:rsidR="005D7B38" w:rsidRPr="005D7B38" w:rsidRDefault="005D7B38" w:rsidP="0059664D">
      <w:pPr>
        <w:spacing w:line="360" w:lineRule="auto"/>
        <w:jc w:val="both"/>
        <w:rPr>
          <w:rFonts w:ascii="Arial" w:hAnsi="Arial" w:cs="Arial"/>
        </w:rPr>
      </w:pPr>
      <w:r w:rsidRPr="005D7B38">
        <w:rPr>
          <w:rFonts w:ascii="Arial" w:hAnsi="Arial" w:cs="Arial"/>
        </w:rPr>
        <w:t>This approach reflects the concept of person–job fit (Kristof-Brown et al., 2005), which links individual satisfaction and performance to the alignment between a person’s characteristics and their job requirements. By identifying these strengths, I was able to foster a sense of inclusion and ownership, which improved the overall team climate.</w:t>
      </w:r>
    </w:p>
    <w:p w14:paraId="5BBAF8A3" w14:textId="77777777" w:rsidR="005D7B38" w:rsidRPr="005D7B38" w:rsidRDefault="005D7B38" w:rsidP="0059664D">
      <w:pPr>
        <w:spacing w:line="360" w:lineRule="auto"/>
        <w:jc w:val="both"/>
        <w:rPr>
          <w:rFonts w:ascii="Arial" w:hAnsi="Arial" w:cs="Arial"/>
        </w:rPr>
      </w:pPr>
      <w:r w:rsidRPr="005D7B38">
        <w:rPr>
          <w:rFonts w:ascii="Arial" w:hAnsi="Arial" w:cs="Arial"/>
        </w:rPr>
        <w:t>Effective communication also proved essential. According to Hackman (2002), open communication channels allow for the sharing of feedback, ideas, and concerns, which strengthens trust and coordination. In our case, weekly discussions helped clarify expectations and reduced misunderstandings. As a result, our interpersonal relationships improved, and the team became more psychologically resilient.</w:t>
      </w:r>
    </w:p>
    <w:p w14:paraId="2EE17AB4" w14:textId="77777777" w:rsidR="005D7B38" w:rsidRPr="005D7B38" w:rsidRDefault="005D7B38" w:rsidP="0059664D">
      <w:pPr>
        <w:spacing w:line="360" w:lineRule="auto"/>
        <w:jc w:val="both"/>
        <w:rPr>
          <w:rFonts w:ascii="Arial" w:hAnsi="Arial" w:cs="Arial"/>
        </w:rPr>
      </w:pPr>
      <w:r w:rsidRPr="005D7B38">
        <w:rPr>
          <w:rFonts w:ascii="Arial" w:hAnsi="Arial" w:cs="Arial"/>
        </w:rPr>
        <w:t>My own communication style evolved through this process. Initially, I tended to provide instructions, but I later adopted a more participative approach, listening to suggestions and encouraging team input. This shift mirrors Goleman’s (2000) democratic leadership style, which enhances commitment and creativity within teams.</w:t>
      </w:r>
    </w:p>
    <w:p w14:paraId="1B2D1E0A" w14:textId="77777777" w:rsidR="005D7B38" w:rsidRPr="005D7B38" w:rsidRDefault="00000000" w:rsidP="0059664D">
      <w:pPr>
        <w:spacing w:line="360" w:lineRule="auto"/>
        <w:jc w:val="both"/>
        <w:rPr>
          <w:rFonts w:ascii="Arial" w:hAnsi="Arial" w:cs="Arial"/>
        </w:rPr>
      </w:pPr>
      <w:r>
        <w:rPr>
          <w:rFonts w:ascii="Arial" w:hAnsi="Arial" w:cs="Arial"/>
        </w:rPr>
        <w:pict w14:anchorId="078A4E3E">
          <v:rect id="_x0000_i1027" style="width:0;height:1.5pt" o:hrstd="t" o:hr="t" fillcolor="#a0a0a0" stroked="f"/>
        </w:pict>
      </w:r>
    </w:p>
    <w:p w14:paraId="2CE62686"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2.3 Conflict, Motivation and Leadership</w:t>
      </w:r>
    </w:p>
    <w:p w14:paraId="1460A1B3" w14:textId="77777777" w:rsidR="005D7B38" w:rsidRPr="005D7B38" w:rsidRDefault="005D7B38" w:rsidP="0059664D">
      <w:pPr>
        <w:spacing w:line="360" w:lineRule="auto"/>
        <w:jc w:val="both"/>
        <w:rPr>
          <w:rFonts w:ascii="Arial" w:hAnsi="Arial" w:cs="Arial"/>
        </w:rPr>
      </w:pPr>
      <w:r w:rsidRPr="005D7B38">
        <w:rPr>
          <w:rFonts w:ascii="Arial" w:hAnsi="Arial" w:cs="Arial"/>
        </w:rPr>
        <w:t xml:space="preserve">Conflict is an inevitable part of teamwork, especially in high-pressure environments such as food production. Thomas and Kilmann’s (1974) conflict-handling model </w:t>
      </w:r>
      <w:r w:rsidRPr="005D7B38">
        <w:rPr>
          <w:rFonts w:ascii="Arial" w:hAnsi="Arial" w:cs="Arial"/>
        </w:rPr>
        <w:lastRenderedPageBreak/>
        <w:t>identifies five strategies: competing, collaborating, compromising, avoiding, and accommodating. Initially, I noticed that our team avoided confrontation, which led to unresolved frustrations and inefficiencies. As team leader, I began to promote collaboration, encouraging members to address issues openly and seek joint solutions. This reduced tension and improved cooperation.</w:t>
      </w:r>
    </w:p>
    <w:p w14:paraId="5A27FA49" w14:textId="77777777" w:rsidR="005D7B38" w:rsidRPr="005D7B38" w:rsidRDefault="005D7B38" w:rsidP="0059664D">
      <w:pPr>
        <w:spacing w:line="360" w:lineRule="auto"/>
        <w:jc w:val="both"/>
        <w:rPr>
          <w:rFonts w:ascii="Arial" w:hAnsi="Arial" w:cs="Arial"/>
        </w:rPr>
      </w:pPr>
      <w:r w:rsidRPr="005D7B38">
        <w:rPr>
          <w:rFonts w:ascii="Arial" w:hAnsi="Arial" w:cs="Arial"/>
        </w:rPr>
        <w:t>Motivation was another critical factor in our success. Applying Herzberg’s (1959) Two-Factor Theory, I recognised that small changes, such as allowing more frequent breaks and ensuring fair task distribution, acted as motivators that increased job satisfaction. I also introduced short team meetings to celebrate weekly achievements, which reinforced positive behaviour and strengthened group cohesion.</w:t>
      </w:r>
    </w:p>
    <w:p w14:paraId="4AB9AD71" w14:textId="77777777" w:rsidR="005D7B38" w:rsidRPr="005D7B38" w:rsidRDefault="005D7B38" w:rsidP="0059664D">
      <w:pPr>
        <w:spacing w:line="360" w:lineRule="auto"/>
        <w:jc w:val="both"/>
        <w:rPr>
          <w:rFonts w:ascii="Arial" w:hAnsi="Arial" w:cs="Arial"/>
        </w:rPr>
      </w:pPr>
      <w:r w:rsidRPr="005D7B38">
        <w:rPr>
          <w:rFonts w:ascii="Arial" w:hAnsi="Arial" w:cs="Arial"/>
        </w:rPr>
        <w:t>In terms of leadership, my experience aligns with Adair’s (1973) Action-Centred Leadership Model, which highlights the balance between achieving tasks, building the team, and developing individuals. By addressing all three aspects, I was able to maintain high performance while ensuring that team members felt valued and supported.</w:t>
      </w:r>
    </w:p>
    <w:p w14:paraId="503FA99B" w14:textId="77777777" w:rsidR="005D7B38" w:rsidRPr="005D7B38" w:rsidRDefault="005D7B38" w:rsidP="0059664D">
      <w:pPr>
        <w:spacing w:line="360" w:lineRule="auto"/>
        <w:jc w:val="both"/>
        <w:rPr>
          <w:rFonts w:ascii="Arial" w:hAnsi="Arial" w:cs="Arial"/>
        </w:rPr>
      </w:pPr>
      <w:r w:rsidRPr="005D7B38">
        <w:rPr>
          <w:rFonts w:ascii="Arial" w:hAnsi="Arial" w:cs="Arial"/>
        </w:rPr>
        <w:t>Through reflection using Kolb’s (1984) Experiential Learning Cycle, I realised that active experimentation — trying new team strategies and analysing outcomes — led to deeper understanding and improved results. Reflective observation helped me recognise the impact of my leadership style, while conceptualisation allowed me to connect practice to theory. This iterative process enhanced both my self-awareness and my effectiveness as a leader.</w:t>
      </w:r>
    </w:p>
    <w:p w14:paraId="355A8C2E" w14:textId="77777777" w:rsidR="005D7B38" w:rsidRPr="005D7B38" w:rsidRDefault="00000000" w:rsidP="0059664D">
      <w:pPr>
        <w:spacing w:line="360" w:lineRule="auto"/>
        <w:jc w:val="both"/>
        <w:rPr>
          <w:rFonts w:ascii="Arial" w:hAnsi="Arial" w:cs="Arial"/>
        </w:rPr>
      </w:pPr>
      <w:r>
        <w:rPr>
          <w:rFonts w:ascii="Arial" w:hAnsi="Arial" w:cs="Arial"/>
        </w:rPr>
        <w:pict w14:anchorId="5FE84E27">
          <v:rect id="_x0000_i1028" style="width:0;height:1.5pt" o:hrstd="t" o:hr="t" fillcolor="#a0a0a0" stroked="f"/>
        </w:pict>
      </w:r>
    </w:p>
    <w:p w14:paraId="6DC097A0" w14:textId="77777777" w:rsidR="005D7B38" w:rsidRPr="005D7B38" w:rsidRDefault="005D7B38" w:rsidP="0059664D">
      <w:pPr>
        <w:spacing w:line="360" w:lineRule="auto"/>
        <w:jc w:val="both"/>
        <w:rPr>
          <w:rFonts w:ascii="Arial" w:hAnsi="Arial" w:cs="Arial"/>
          <w:b/>
          <w:bCs/>
        </w:rPr>
      </w:pPr>
      <w:r w:rsidRPr="005D7B38">
        <w:rPr>
          <w:rFonts w:ascii="Arial" w:hAnsi="Arial" w:cs="Arial"/>
          <w:b/>
          <w:bCs/>
        </w:rPr>
        <w:t>3. Conclusion</w:t>
      </w:r>
    </w:p>
    <w:p w14:paraId="1085C9F1" w14:textId="77777777" w:rsidR="005D7B38" w:rsidRPr="005D7B38" w:rsidRDefault="005D7B38" w:rsidP="0059664D">
      <w:pPr>
        <w:spacing w:line="360" w:lineRule="auto"/>
        <w:jc w:val="both"/>
        <w:rPr>
          <w:rFonts w:ascii="Arial" w:hAnsi="Arial" w:cs="Arial"/>
        </w:rPr>
      </w:pPr>
      <w:r w:rsidRPr="005D7B38">
        <w:rPr>
          <w:rFonts w:ascii="Arial" w:hAnsi="Arial" w:cs="Arial"/>
        </w:rPr>
        <w:t>This reflection has demonstrated that effective teamwork depends on understanding both group processes and individual differences. Applying models such as Tuckman’s team stages, Belbin’s roles, and Herzberg’s motivation theory has provided me with practical insights into how to foster collaboration and performance.</w:t>
      </w:r>
    </w:p>
    <w:p w14:paraId="77A0DCEB" w14:textId="77777777" w:rsidR="005D7B38" w:rsidRPr="005D7B38" w:rsidRDefault="005D7B38" w:rsidP="0059664D">
      <w:pPr>
        <w:spacing w:line="360" w:lineRule="auto"/>
        <w:jc w:val="both"/>
        <w:rPr>
          <w:rFonts w:ascii="Arial" w:hAnsi="Arial" w:cs="Arial"/>
        </w:rPr>
      </w:pPr>
      <w:r w:rsidRPr="005D7B38">
        <w:rPr>
          <w:rFonts w:ascii="Arial" w:hAnsi="Arial" w:cs="Arial"/>
        </w:rPr>
        <w:t xml:space="preserve">My experience in the food production factory showed that by promoting communication, recognising strengths, and implementing fair workload distribution, a struggling team can transform into a high-performing unit. The 10% increase in </w:t>
      </w:r>
      <w:r w:rsidRPr="005D7B38">
        <w:rPr>
          <w:rFonts w:ascii="Arial" w:hAnsi="Arial" w:cs="Arial"/>
        </w:rPr>
        <w:lastRenderedPageBreak/>
        <w:t>production validated that psychological safety, motivation, and clarity of roles are critical for success.</w:t>
      </w:r>
    </w:p>
    <w:p w14:paraId="6B27E2A5" w14:textId="77777777" w:rsidR="00D26B94" w:rsidRPr="00D26B94" w:rsidRDefault="005D7B38" w:rsidP="00D26B94">
      <w:pPr>
        <w:spacing w:line="360" w:lineRule="auto"/>
        <w:jc w:val="both"/>
        <w:rPr>
          <w:rFonts w:ascii="Arial" w:hAnsi="Arial" w:cs="Arial"/>
        </w:rPr>
      </w:pPr>
      <w:r w:rsidRPr="005D7B38">
        <w:rPr>
          <w:rFonts w:ascii="Arial" w:hAnsi="Arial" w:cs="Arial"/>
        </w:rPr>
        <w:t xml:space="preserve">In the future, I plan to continue developing my leadership skills by using reflective practices and feedback mechanisms. I will also focus on building emotional intelligence to better manage conflict and maintain team cohesion (Goleman, 2000). </w:t>
      </w:r>
      <w:r w:rsidR="00D26B94" w:rsidRPr="00D26B94">
        <w:rPr>
          <w:rFonts w:ascii="Arial" w:hAnsi="Arial" w:cs="Arial"/>
        </w:rPr>
        <w:t>By putting these principles in practice, I hope to become a more capable and compassionate team player and leader who can inspire others to pursue common objectives.</w:t>
      </w:r>
    </w:p>
    <w:p w14:paraId="7250C338" w14:textId="742EB891" w:rsidR="00545767" w:rsidRPr="00AC43AD" w:rsidRDefault="00545767" w:rsidP="0059664D">
      <w:pPr>
        <w:spacing w:line="360" w:lineRule="auto"/>
        <w:jc w:val="both"/>
        <w:rPr>
          <w:rFonts w:ascii="Arial" w:hAnsi="Arial" w:cs="Arial"/>
        </w:rPr>
      </w:pPr>
    </w:p>
    <w:p w14:paraId="64E50D77" w14:textId="77777777" w:rsidR="005D7B38" w:rsidRPr="00AC43AD" w:rsidRDefault="005D7B38" w:rsidP="0059664D">
      <w:pPr>
        <w:spacing w:line="360" w:lineRule="auto"/>
        <w:jc w:val="both"/>
        <w:rPr>
          <w:rFonts w:ascii="Arial" w:hAnsi="Arial" w:cs="Arial"/>
        </w:rPr>
      </w:pPr>
    </w:p>
    <w:p w14:paraId="0D8D3371" w14:textId="77777777" w:rsidR="005D7B38" w:rsidRPr="00AC43AD" w:rsidRDefault="005D7B38" w:rsidP="0059664D">
      <w:pPr>
        <w:spacing w:line="360" w:lineRule="auto"/>
        <w:jc w:val="both"/>
        <w:rPr>
          <w:rFonts w:ascii="Arial" w:hAnsi="Arial" w:cs="Arial"/>
        </w:rPr>
      </w:pPr>
    </w:p>
    <w:p w14:paraId="497ADCF7" w14:textId="77777777" w:rsidR="005D7B38" w:rsidRPr="00AC43AD" w:rsidRDefault="005D7B38" w:rsidP="0059664D">
      <w:pPr>
        <w:spacing w:line="360" w:lineRule="auto"/>
        <w:jc w:val="both"/>
        <w:rPr>
          <w:rFonts w:ascii="Arial" w:hAnsi="Arial" w:cs="Arial"/>
        </w:rPr>
      </w:pPr>
    </w:p>
    <w:p w14:paraId="6EDF2177" w14:textId="77777777" w:rsidR="005D7B38" w:rsidRPr="00AC43AD" w:rsidRDefault="005D7B38" w:rsidP="0059664D">
      <w:pPr>
        <w:spacing w:line="360" w:lineRule="auto"/>
        <w:jc w:val="both"/>
        <w:rPr>
          <w:rFonts w:ascii="Arial" w:hAnsi="Arial" w:cs="Arial"/>
        </w:rPr>
      </w:pPr>
    </w:p>
    <w:p w14:paraId="6DAE1E66" w14:textId="77777777" w:rsidR="005D7B38" w:rsidRPr="00AC43AD" w:rsidRDefault="005D7B38" w:rsidP="0059664D">
      <w:pPr>
        <w:spacing w:line="360" w:lineRule="auto"/>
        <w:jc w:val="both"/>
        <w:rPr>
          <w:rFonts w:ascii="Arial" w:hAnsi="Arial" w:cs="Arial"/>
        </w:rPr>
      </w:pPr>
    </w:p>
    <w:p w14:paraId="33343282" w14:textId="77777777" w:rsidR="005D7B38" w:rsidRPr="00AC43AD" w:rsidRDefault="005D7B38" w:rsidP="0059664D">
      <w:pPr>
        <w:spacing w:line="360" w:lineRule="auto"/>
        <w:jc w:val="both"/>
        <w:rPr>
          <w:rFonts w:ascii="Arial" w:hAnsi="Arial" w:cs="Arial"/>
        </w:rPr>
      </w:pPr>
    </w:p>
    <w:p w14:paraId="4AD07DB0" w14:textId="77777777" w:rsidR="005D7B38" w:rsidRPr="00AC43AD" w:rsidRDefault="005D7B38" w:rsidP="0059664D">
      <w:pPr>
        <w:spacing w:line="360" w:lineRule="auto"/>
        <w:jc w:val="both"/>
        <w:rPr>
          <w:rFonts w:ascii="Arial" w:hAnsi="Arial" w:cs="Arial"/>
        </w:rPr>
      </w:pPr>
    </w:p>
    <w:p w14:paraId="378B0196" w14:textId="77777777" w:rsidR="005D7B38" w:rsidRPr="00AC43AD" w:rsidRDefault="005D7B38" w:rsidP="0059664D">
      <w:pPr>
        <w:spacing w:line="360" w:lineRule="auto"/>
        <w:jc w:val="both"/>
        <w:rPr>
          <w:rFonts w:ascii="Arial" w:hAnsi="Arial" w:cs="Arial"/>
        </w:rPr>
      </w:pPr>
    </w:p>
    <w:p w14:paraId="30421BD0" w14:textId="77777777" w:rsidR="005D7B38" w:rsidRPr="00AC43AD" w:rsidRDefault="005D7B38" w:rsidP="0059664D">
      <w:pPr>
        <w:spacing w:line="360" w:lineRule="auto"/>
        <w:jc w:val="both"/>
        <w:rPr>
          <w:rFonts w:ascii="Arial" w:hAnsi="Arial" w:cs="Arial"/>
        </w:rPr>
      </w:pPr>
    </w:p>
    <w:p w14:paraId="43193AF0" w14:textId="77777777" w:rsidR="005D7B38" w:rsidRPr="00AC43AD" w:rsidRDefault="005D7B38" w:rsidP="0059664D">
      <w:pPr>
        <w:spacing w:line="360" w:lineRule="auto"/>
        <w:jc w:val="both"/>
        <w:rPr>
          <w:rFonts w:ascii="Arial" w:hAnsi="Arial" w:cs="Arial"/>
        </w:rPr>
      </w:pPr>
    </w:p>
    <w:p w14:paraId="00C89E4B" w14:textId="77777777" w:rsidR="00AC43AD" w:rsidRDefault="00AC43AD" w:rsidP="0059664D">
      <w:pPr>
        <w:spacing w:line="360" w:lineRule="auto"/>
        <w:jc w:val="both"/>
        <w:rPr>
          <w:rFonts w:ascii="Arial" w:hAnsi="Arial" w:cs="Arial"/>
        </w:rPr>
      </w:pPr>
    </w:p>
    <w:p w14:paraId="1AD31DD5" w14:textId="77777777" w:rsidR="00AC43AD" w:rsidRDefault="00AC43AD" w:rsidP="0059664D">
      <w:pPr>
        <w:spacing w:line="360" w:lineRule="auto"/>
        <w:jc w:val="both"/>
        <w:rPr>
          <w:rFonts w:ascii="Arial" w:hAnsi="Arial" w:cs="Arial"/>
        </w:rPr>
      </w:pPr>
    </w:p>
    <w:p w14:paraId="2CF9F084" w14:textId="77777777" w:rsidR="00AC43AD" w:rsidRDefault="00AC43AD" w:rsidP="0059664D">
      <w:pPr>
        <w:spacing w:line="360" w:lineRule="auto"/>
        <w:jc w:val="both"/>
        <w:rPr>
          <w:rFonts w:ascii="Arial" w:hAnsi="Arial" w:cs="Arial"/>
        </w:rPr>
      </w:pPr>
    </w:p>
    <w:p w14:paraId="318EDA8E" w14:textId="77777777" w:rsidR="00AC43AD" w:rsidRDefault="00AC43AD" w:rsidP="0059664D">
      <w:pPr>
        <w:spacing w:line="360" w:lineRule="auto"/>
        <w:jc w:val="both"/>
        <w:rPr>
          <w:rFonts w:ascii="Arial" w:hAnsi="Arial" w:cs="Arial"/>
        </w:rPr>
      </w:pPr>
    </w:p>
    <w:p w14:paraId="0E91122E" w14:textId="77777777" w:rsidR="00AC43AD" w:rsidRDefault="00AC43AD" w:rsidP="0059664D">
      <w:pPr>
        <w:spacing w:line="360" w:lineRule="auto"/>
        <w:jc w:val="both"/>
        <w:rPr>
          <w:rFonts w:ascii="Arial" w:hAnsi="Arial" w:cs="Arial"/>
        </w:rPr>
      </w:pPr>
    </w:p>
    <w:p w14:paraId="547FDFC0" w14:textId="77777777" w:rsidR="00AC43AD" w:rsidRDefault="00AC43AD" w:rsidP="0059664D">
      <w:pPr>
        <w:spacing w:line="360" w:lineRule="auto"/>
        <w:jc w:val="both"/>
        <w:rPr>
          <w:rFonts w:ascii="Arial" w:hAnsi="Arial" w:cs="Arial"/>
        </w:rPr>
      </w:pPr>
    </w:p>
    <w:p w14:paraId="5BA882F4" w14:textId="77777777" w:rsidR="00AC43AD" w:rsidRDefault="00AC43AD" w:rsidP="0059664D">
      <w:pPr>
        <w:spacing w:line="360" w:lineRule="auto"/>
        <w:jc w:val="both"/>
        <w:rPr>
          <w:rFonts w:ascii="Arial" w:hAnsi="Arial" w:cs="Arial"/>
        </w:rPr>
      </w:pPr>
    </w:p>
    <w:p w14:paraId="35F61EAE" w14:textId="77777777" w:rsidR="00D713F9" w:rsidRDefault="00D713F9" w:rsidP="0059664D">
      <w:pPr>
        <w:spacing w:line="360" w:lineRule="auto"/>
        <w:jc w:val="both"/>
        <w:rPr>
          <w:rFonts w:ascii="Arial" w:hAnsi="Arial" w:cs="Arial"/>
        </w:rPr>
      </w:pPr>
    </w:p>
    <w:p w14:paraId="4FE3500B" w14:textId="517048DF" w:rsidR="005D7B38" w:rsidRPr="00D713F9" w:rsidRDefault="0059664D" w:rsidP="0059664D">
      <w:pPr>
        <w:spacing w:line="360" w:lineRule="auto"/>
        <w:jc w:val="both"/>
        <w:rPr>
          <w:rFonts w:ascii="Arial" w:hAnsi="Arial" w:cs="Arial"/>
          <w:b/>
          <w:bCs/>
        </w:rPr>
      </w:pPr>
      <w:r w:rsidRPr="00D713F9">
        <w:rPr>
          <w:rFonts w:ascii="Arial" w:hAnsi="Arial" w:cs="Arial"/>
          <w:b/>
          <w:bCs/>
        </w:rPr>
        <w:t>Reference List:</w:t>
      </w:r>
    </w:p>
    <w:p w14:paraId="4F1ACA08" w14:textId="77777777" w:rsidR="0059664D" w:rsidRPr="0059664D" w:rsidRDefault="0059664D" w:rsidP="0059664D">
      <w:pPr>
        <w:spacing w:line="360" w:lineRule="auto"/>
        <w:jc w:val="both"/>
        <w:rPr>
          <w:rFonts w:ascii="Arial" w:hAnsi="Arial" w:cs="Arial"/>
        </w:rPr>
      </w:pPr>
      <w:r w:rsidRPr="0059664D">
        <w:rPr>
          <w:rFonts w:ascii="Arial" w:hAnsi="Arial" w:cs="Arial"/>
        </w:rPr>
        <w:t>Adair, J. (1973) Action-Centred Leadership. London: McGraw-Hill.</w:t>
      </w:r>
    </w:p>
    <w:p w14:paraId="51C5866C" w14:textId="77777777" w:rsidR="0059664D" w:rsidRPr="0059664D" w:rsidRDefault="0059664D" w:rsidP="0059664D">
      <w:pPr>
        <w:spacing w:line="360" w:lineRule="auto"/>
        <w:jc w:val="both"/>
        <w:rPr>
          <w:rFonts w:ascii="Arial" w:hAnsi="Arial" w:cs="Arial"/>
        </w:rPr>
      </w:pPr>
      <w:r w:rsidRPr="0059664D">
        <w:rPr>
          <w:rFonts w:ascii="Arial" w:hAnsi="Arial" w:cs="Arial"/>
        </w:rPr>
        <w:t>Belbin, R.M. (2010) Team Roles at Work. 2nd edn. Oxford: Butterworth-Heinemann.</w:t>
      </w:r>
    </w:p>
    <w:p w14:paraId="21C2BE32" w14:textId="77777777" w:rsidR="0059664D" w:rsidRPr="0059664D" w:rsidRDefault="0059664D" w:rsidP="0059664D">
      <w:pPr>
        <w:spacing w:line="360" w:lineRule="auto"/>
        <w:jc w:val="both"/>
        <w:rPr>
          <w:rFonts w:ascii="Arial" w:hAnsi="Arial" w:cs="Arial"/>
        </w:rPr>
      </w:pPr>
      <w:r w:rsidRPr="0059664D">
        <w:rPr>
          <w:rFonts w:ascii="Arial" w:hAnsi="Arial" w:cs="Arial"/>
        </w:rPr>
        <w:t>Goleman, D. (2000) Leadership That Gets Results. Harvard Business Review, 78(2), pp. 78–90.</w:t>
      </w:r>
    </w:p>
    <w:p w14:paraId="4707394A" w14:textId="77777777" w:rsidR="0059664D" w:rsidRPr="0059664D" w:rsidRDefault="0059664D" w:rsidP="0059664D">
      <w:pPr>
        <w:spacing w:line="360" w:lineRule="auto"/>
        <w:jc w:val="both"/>
        <w:rPr>
          <w:rFonts w:ascii="Arial" w:hAnsi="Arial" w:cs="Arial"/>
        </w:rPr>
      </w:pPr>
      <w:r w:rsidRPr="0059664D">
        <w:rPr>
          <w:rFonts w:ascii="Arial" w:hAnsi="Arial" w:cs="Arial"/>
        </w:rPr>
        <w:t>Hackman, J.R. (2002) Leading Teams: Setting the Stage for Great Performances. Boston: Harvard Business School Press.</w:t>
      </w:r>
    </w:p>
    <w:p w14:paraId="7B2D9D67" w14:textId="77777777" w:rsidR="0059664D" w:rsidRPr="0059664D" w:rsidRDefault="0059664D" w:rsidP="0059664D">
      <w:pPr>
        <w:spacing w:line="360" w:lineRule="auto"/>
        <w:jc w:val="both"/>
        <w:rPr>
          <w:rFonts w:ascii="Arial" w:hAnsi="Arial" w:cs="Arial"/>
        </w:rPr>
      </w:pPr>
      <w:r w:rsidRPr="0059664D">
        <w:rPr>
          <w:rFonts w:ascii="Arial" w:hAnsi="Arial" w:cs="Arial"/>
        </w:rPr>
        <w:t>Herzberg, F. (1959) The Motivation to Work. New York: Wiley.</w:t>
      </w:r>
    </w:p>
    <w:p w14:paraId="1FFC6A3D" w14:textId="77777777" w:rsidR="0059664D" w:rsidRPr="0059664D" w:rsidRDefault="0059664D" w:rsidP="0059664D">
      <w:pPr>
        <w:spacing w:line="360" w:lineRule="auto"/>
        <w:jc w:val="both"/>
        <w:rPr>
          <w:rFonts w:ascii="Arial" w:hAnsi="Arial" w:cs="Arial"/>
        </w:rPr>
      </w:pPr>
      <w:r w:rsidRPr="0059664D">
        <w:rPr>
          <w:rFonts w:ascii="Arial" w:hAnsi="Arial" w:cs="Arial"/>
        </w:rPr>
        <w:t>Katzenbach, J.R. and Smith, D.K. (1993) The Wisdom of Teams. Boston: Harvard Business School Press.</w:t>
      </w:r>
    </w:p>
    <w:p w14:paraId="31845657" w14:textId="77777777" w:rsidR="0059664D" w:rsidRPr="0059664D" w:rsidRDefault="0059664D" w:rsidP="0059664D">
      <w:pPr>
        <w:spacing w:line="360" w:lineRule="auto"/>
        <w:jc w:val="both"/>
        <w:rPr>
          <w:rFonts w:ascii="Arial" w:hAnsi="Arial" w:cs="Arial"/>
        </w:rPr>
      </w:pPr>
      <w:r w:rsidRPr="0059664D">
        <w:rPr>
          <w:rFonts w:ascii="Arial" w:hAnsi="Arial" w:cs="Arial"/>
        </w:rPr>
        <w:t>Kolb, D.A. (1984) Experiential Learning: Experience as the Source of Learning and Development. Englewood Cliffs, NJ: Prentice Hall.</w:t>
      </w:r>
    </w:p>
    <w:p w14:paraId="3CF11994" w14:textId="77777777" w:rsidR="0059664D" w:rsidRPr="0059664D" w:rsidRDefault="0059664D" w:rsidP="0059664D">
      <w:pPr>
        <w:spacing w:line="360" w:lineRule="auto"/>
        <w:jc w:val="both"/>
        <w:rPr>
          <w:rFonts w:ascii="Arial" w:hAnsi="Arial" w:cs="Arial"/>
        </w:rPr>
      </w:pPr>
      <w:r w:rsidRPr="0059664D">
        <w:rPr>
          <w:rFonts w:ascii="Arial" w:hAnsi="Arial" w:cs="Arial"/>
        </w:rPr>
        <w:t>Kristof-Brown, A.L., Zimmerman, R.D. and Johnson, E.C. (2005) Consequences of Individuals’ Fit at Work: A Meta-Analysis. Personnel Psychology, 58(2), pp. 281–342.</w:t>
      </w:r>
    </w:p>
    <w:p w14:paraId="086F11AB" w14:textId="77777777" w:rsidR="0059664D" w:rsidRPr="0059664D" w:rsidRDefault="0059664D" w:rsidP="0059664D">
      <w:pPr>
        <w:spacing w:line="360" w:lineRule="auto"/>
        <w:jc w:val="both"/>
        <w:rPr>
          <w:rFonts w:ascii="Arial" w:hAnsi="Arial" w:cs="Arial"/>
        </w:rPr>
      </w:pPr>
      <w:r w:rsidRPr="0059664D">
        <w:rPr>
          <w:rFonts w:ascii="Arial" w:hAnsi="Arial" w:cs="Arial"/>
        </w:rPr>
        <w:t>Thomas, K.W. and Kilmann, R.H. (1974) Thomas–Kilmann Conflict Mode Instrument. New York: Xicom.</w:t>
      </w:r>
    </w:p>
    <w:p w14:paraId="28058ADD" w14:textId="77777777" w:rsidR="0059664D" w:rsidRPr="0059664D" w:rsidRDefault="0059664D" w:rsidP="0059664D">
      <w:pPr>
        <w:spacing w:line="360" w:lineRule="auto"/>
        <w:jc w:val="both"/>
        <w:rPr>
          <w:rFonts w:ascii="Arial" w:hAnsi="Arial" w:cs="Arial"/>
        </w:rPr>
      </w:pPr>
      <w:r w:rsidRPr="0059664D">
        <w:rPr>
          <w:rFonts w:ascii="Arial" w:hAnsi="Arial" w:cs="Arial"/>
        </w:rPr>
        <w:t>Tuckman, B.W. (1965) Developmental Sequence in Small Groups. Psychological Bulletin, 63(6), pp. 384–399.</w:t>
      </w:r>
    </w:p>
    <w:p w14:paraId="77AD0D88" w14:textId="77777777" w:rsidR="0059664D" w:rsidRPr="0059664D" w:rsidRDefault="0059664D" w:rsidP="0059664D">
      <w:pPr>
        <w:spacing w:line="360" w:lineRule="auto"/>
        <w:jc w:val="both"/>
        <w:rPr>
          <w:rFonts w:ascii="Arial" w:hAnsi="Arial" w:cs="Arial"/>
        </w:rPr>
      </w:pPr>
      <w:r w:rsidRPr="0059664D">
        <w:rPr>
          <w:rFonts w:ascii="Arial" w:hAnsi="Arial" w:cs="Arial"/>
        </w:rPr>
        <w:t>Tuckman, B.W. and Jensen, M.A.C. (1977) Stages of Small Group Development Revisited. Group and Organization Studies, 2(4), pp. 419–427.</w:t>
      </w:r>
    </w:p>
    <w:p w14:paraId="60B969B8" w14:textId="44ED2506" w:rsidR="0059664D" w:rsidRPr="00AC43AD" w:rsidRDefault="0059664D" w:rsidP="0059664D">
      <w:pPr>
        <w:spacing w:line="360" w:lineRule="auto"/>
        <w:jc w:val="both"/>
        <w:rPr>
          <w:rFonts w:ascii="Arial" w:hAnsi="Arial" w:cs="Arial"/>
        </w:rPr>
      </w:pPr>
      <w:r w:rsidRPr="00AC43AD">
        <w:rPr>
          <w:rFonts w:ascii="Arial" w:hAnsi="Arial" w:cs="Arial"/>
        </w:rPr>
        <w:t>West, M.A. (2012) Effective Teamwork: Practical Lessons from Organizational Research. 3rd edn. Oxford: Blackwell.</w:t>
      </w:r>
    </w:p>
    <w:sectPr w:rsidR="0059664D" w:rsidRPr="00AC43AD" w:rsidSect="00F506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767"/>
    <w:rsid w:val="00545767"/>
    <w:rsid w:val="0059664D"/>
    <w:rsid w:val="005D7B38"/>
    <w:rsid w:val="006F129A"/>
    <w:rsid w:val="00A06303"/>
    <w:rsid w:val="00AC43AD"/>
    <w:rsid w:val="00D26B94"/>
    <w:rsid w:val="00D713F9"/>
    <w:rsid w:val="00F50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C37B7"/>
  <w15:chartTrackingRefBased/>
  <w15:docId w15:val="{CA97E5C1-E53F-48B3-97C5-5465D6E3F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5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5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767"/>
    <w:rPr>
      <w:rFonts w:eastAsiaTheme="majorEastAsia" w:cstheme="majorBidi"/>
      <w:color w:val="272727" w:themeColor="text1" w:themeTint="D8"/>
    </w:rPr>
  </w:style>
  <w:style w:type="paragraph" w:styleId="Title">
    <w:name w:val="Title"/>
    <w:basedOn w:val="Normal"/>
    <w:next w:val="Normal"/>
    <w:link w:val="TitleChar"/>
    <w:uiPriority w:val="10"/>
    <w:qFormat/>
    <w:rsid w:val="00545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767"/>
    <w:pPr>
      <w:spacing w:before="160"/>
      <w:jc w:val="center"/>
    </w:pPr>
    <w:rPr>
      <w:i/>
      <w:iCs/>
      <w:color w:val="404040" w:themeColor="text1" w:themeTint="BF"/>
    </w:rPr>
  </w:style>
  <w:style w:type="character" w:customStyle="1" w:styleId="QuoteChar">
    <w:name w:val="Quote Char"/>
    <w:basedOn w:val="DefaultParagraphFont"/>
    <w:link w:val="Quote"/>
    <w:uiPriority w:val="29"/>
    <w:rsid w:val="00545767"/>
    <w:rPr>
      <w:i/>
      <w:iCs/>
      <w:color w:val="404040" w:themeColor="text1" w:themeTint="BF"/>
    </w:rPr>
  </w:style>
  <w:style w:type="paragraph" w:styleId="ListParagraph">
    <w:name w:val="List Paragraph"/>
    <w:basedOn w:val="Normal"/>
    <w:uiPriority w:val="34"/>
    <w:qFormat/>
    <w:rsid w:val="00545767"/>
    <w:pPr>
      <w:ind w:left="720"/>
      <w:contextualSpacing/>
    </w:pPr>
  </w:style>
  <w:style w:type="character" w:styleId="IntenseEmphasis">
    <w:name w:val="Intense Emphasis"/>
    <w:basedOn w:val="DefaultParagraphFont"/>
    <w:uiPriority w:val="21"/>
    <w:qFormat/>
    <w:rsid w:val="00545767"/>
    <w:rPr>
      <w:i/>
      <w:iCs/>
      <w:color w:val="0F4761" w:themeColor="accent1" w:themeShade="BF"/>
    </w:rPr>
  </w:style>
  <w:style w:type="paragraph" w:styleId="IntenseQuote">
    <w:name w:val="Intense Quote"/>
    <w:basedOn w:val="Normal"/>
    <w:next w:val="Normal"/>
    <w:link w:val="IntenseQuoteChar"/>
    <w:uiPriority w:val="30"/>
    <w:qFormat/>
    <w:rsid w:val="00545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767"/>
    <w:rPr>
      <w:i/>
      <w:iCs/>
      <w:color w:val="0F4761" w:themeColor="accent1" w:themeShade="BF"/>
    </w:rPr>
  </w:style>
  <w:style w:type="character" w:styleId="IntenseReference">
    <w:name w:val="Intense Reference"/>
    <w:basedOn w:val="DefaultParagraphFont"/>
    <w:uiPriority w:val="32"/>
    <w:qFormat/>
    <w:rsid w:val="00545767"/>
    <w:rPr>
      <w:b/>
      <w:bCs/>
      <w:smallCaps/>
      <w:color w:val="0F4761" w:themeColor="accent1" w:themeShade="BF"/>
      <w:spacing w:val="5"/>
    </w:rPr>
  </w:style>
  <w:style w:type="paragraph" w:styleId="NoSpacing">
    <w:name w:val="No Spacing"/>
    <w:link w:val="NoSpacingChar"/>
    <w:uiPriority w:val="1"/>
    <w:qFormat/>
    <w:rsid w:val="00F5063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5063E"/>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709C1B13A84205BE6CCE56CF596A67"/>
        <w:category>
          <w:name w:val="General"/>
          <w:gallery w:val="placeholder"/>
        </w:category>
        <w:types>
          <w:type w:val="bbPlcHdr"/>
        </w:types>
        <w:behaviors>
          <w:behavior w:val="content"/>
        </w:behaviors>
        <w:guid w:val="{07728146-D470-4051-950C-50BCEC3761D3}"/>
      </w:docPartPr>
      <w:docPartBody>
        <w:p w:rsidR="00E06DD5" w:rsidRDefault="00197ED0" w:rsidP="00197ED0">
          <w:pPr>
            <w:pStyle w:val="70709C1B13A84205BE6CCE56CF596A67"/>
          </w:pPr>
          <w:r>
            <w:rPr>
              <w:rFonts w:asciiTheme="majorHAnsi" w:eastAsiaTheme="majorEastAsia" w:hAnsiTheme="majorHAnsi" w:cstheme="majorBidi"/>
              <w:color w:val="156082" w:themeColor="accent1"/>
              <w:sz w:val="88"/>
              <w:szCs w:val="88"/>
            </w:rPr>
            <w:t>[Document title]</w:t>
          </w:r>
        </w:p>
      </w:docPartBody>
    </w:docPart>
    <w:docPart>
      <w:docPartPr>
        <w:name w:val="883BE29D802845918E3300F79B9B05C2"/>
        <w:category>
          <w:name w:val="General"/>
          <w:gallery w:val="placeholder"/>
        </w:category>
        <w:types>
          <w:type w:val="bbPlcHdr"/>
        </w:types>
        <w:behaviors>
          <w:behavior w:val="content"/>
        </w:behaviors>
        <w:guid w:val="{A1FC507F-B73D-415C-9D32-E596BFAAB0F0}"/>
      </w:docPartPr>
      <w:docPartBody>
        <w:p w:rsidR="00E06DD5" w:rsidRDefault="00197ED0" w:rsidP="00197ED0">
          <w:pPr>
            <w:pStyle w:val="883BE29D802845918E3300F79B9B05C2"/>
          </w:pPr>
          <w:r>
            <w:rPr>
              <w:color w:val="0F4761" w:themeColor="accent1" w:themeShade="BF"/>
            </w:rPr>
            <w:t>[Document subtitle]</w:t>
          </w:r>
        </w:p>
      </w:docPartBody>
    </w:docPart>
    <w:docPart>
      <w:docPartPr>
        <w:name w:val="B465C5B1D5E84ACC97078929C4A8D42F"/>
        <w:category>
          <w:name w:val="General"/>
          <w:gallery w:val="placeholder"/>
        </w:category>
        <w:types>
          <w:type w:val="bbPlcHdr"/>
        </w:types>
        <w:behaviors>
          <w:behavior w:val="content"/>
        </w:behaviors>
        <w:guid w:val="{A02BDF04-D493-45B8-A7DC-B555570823FF}"/>
      </w:docPartPr>
      <w:docPartBody>
        <w:p w:rsidR="00E06DD5" w:rsidRDefault="00197ED0" w:rsidP="00197ED0">
          <w:pPr>
            <w:pStyle w:val="B465C5B1D5E84ACC97078929C4A8D42F"/>
          </w:pPr>
          <w:r>
            <w:rPr>
              <w:color w:val="156082" w:themeColor="accent1"/>
              <w:sz w:val="28"/>
              <w:szCs w:val="28"/>
            </w:rPr>
            <w:t>[Author name]</w:t>
          </w:r>
        </w:p>
      </w:docPartBody>
    </w:docPart>
    <w:docPart>
      <w:docPartPr>
        <w:name w:val="11AB7972CEBF4FBB9EB5A6CA8010B41C"/>
        <w:category>
          <w:name w:val="General"/>
          <w:gallery w:val="placeholder"/>
        </w:category>
        <w:types>
          <w:type w:val="bbPlcHdr"/>
        </w:types>
        <w:behaviors>
          <w:behavior w:val="content"/>
        </w:behaviors>
        <w:guid w:val="{B42C2988-60A3-4669-8CD3-518FFFDB841B}"/>
      </w:docPartPr>
      <w:docPartBody>
        <w:p w:rsidR="00E06DD5" w:rsidRDefault="00197ED0" w:rsidP="00197ED0">
          <w:pPr>
            <w:pStyle w:val="11AB7972CEBF4FBB9EB5A6CA8010B41C"/>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ED0"/>
    <w:rsid w:val="00197ED0"/>
    <w:rsid w:val="00A06303"/>
    <w:rsid w:val="00CE70EE"/>
    <w:rsid w:val="00E06DD5"/>
    <w:rsid w:val="00F66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709C1B13A84205BE6CCE56CF596A67">
    <w:name w:val="70709C1B13A84205BE6CCE56CF596A67"/>
    <w:rsid w:val="00197ED0"/>
  </w:style>
  <w:style w:type="paragraph" w:customStyle="1" w:styleId="883BE29D802845918E3300F79B9B05C2">
    <w:name w:val="883BE29D802845918E3300F79B9B05C2"/>
    <w:rsid w:val="00197ED0"/>
  </w:style>
  <w:style w:type="paragraph" w:customStyle="1" w:styleId="B465C5B1D5E84ACC97078929C4A8D42F">
    <w:name w:val="B465C5B1D5E84ACC97078929C4A8D42F"/>
    <w:rsid w:val="00197ED0"/>
  </w:style>
  <w:style w:type="paragraph" w:customStyle="1" w:styleId="11AB7972CEBF4FBB9EB5A6CA8010B41C">
    <w:name w:val="11AB7972CEBF4FBB9EB5A6CA8010B41C"/>
    <w:rsid w:val="00197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944 Words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1238</Words>
  <Characters>7058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Module Name: Effective Team Working and Communication                                                                     Module Code: BMSW4009</vt:lpstr>
    </vt:vector>
  </TitlesOfParts>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Name: Effective Team Working and Communication                                                                     Module Code: BMSW4009</dc:title>
  <dc:subject>Lecturer: Mr. Muhammad Cassamo</dc:subject>
  <dc:creator>Gheorghe Daniel Sticlaru (2126941)</dc:creator>
  <cp:keywords/>
  <dc:description/>
  <cp:lastModifiedBy>Andreea Lilea (2126939)</cp:lastModifiedBy>
  <cp:revision>4</cp:revision>
  <dcterms:created xsi:type="dcterms:W3CDTF">2025-11-25T22:45:00Z</dcterms:created>
  <dcterms:modified xsi:type="dcterms:W3CDTF">2025-11-27T15:39:00Z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88c7074d-8287-4907-8d64-8ef70589110c</vt:lpwstr>
  </property>
</Properties>
</file>