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BADC3" w14:textId="77777777" w:rsidR="001D47DD" w:rsidRPr="00A406E5" w:rsidRDefault="001D47DD" w:rsidP="001D47DD">
      <w:pPr>
        <w:jc w:val="both"/>
        <w:rPr>
          <w:rFonts w:ascii="Arial" w:hAnsi="Arial" w:cs="Arial"/>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D47DD" w:rsidRPr="00A406E5" w14:paraId="5CBEA225" w14:textId="77777777" w:rsidTr="009722E7">
        <w:trPr>
          <w:jc w:val="center"/>
        </w:trPr>
        <w:tc>
          <w:tcPr>
            <w:tcW w:w="10670" w:type="dxa"/>
            <w:shd w:val="clear" w:color="auto" w:fill="BFBFBF"/>
          </w:tcPr>
          <w:p w14:paraId="72F5DA25" w14:textId="77777777" w:rsidR="001D47DD" w:rsidRPr="00A406E5" w:rsidRDefault="001D47DD" w:rsidP="009722E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85F4414" w14:textId="77777777" w:rsidR="001D47DD" w:rsidRPr="00A406E5" w:rsidRDefault="001D47DD" w:rsidP="001D47DD">
      <w:pPr>
        <w:rPr>
          <w:rFonts w:ascii="Arial" w:hAnsi="Arial" w:cs="Arial"/>
        </w:rPr>
      </w:pPr>
    </w:p>
    <w:p w14:paraId="19C3768E" w14:textId="77777777" w:rsidR="001D47DD" w:rsidRPr="000C4775" w:rsidRDefault="001D47DD" w:rsidP="001D47DD">
      <w:pPr>
        <w:pStyle w:val="BodyText1"/>
        <w:tabs>
          <w:tab w:val="clear" w:pos="720"/>
          <w:tab w:val="clear" w:pos="1440"/>
        </w:tabs>
        <w:jc w:val="both"/>
        <w:rPr>
          <w:rFonts w:ascii="Arial" w:hAnsi="Arial" w:cs="Arial"/>
          <w:szCs w:val="24"/>
        </w:rPr>
      </w:pPr>
      <w:r w:rsidRPr="000C4775">
        <w:rPr>
          <w:rFonts w:ascii="Arial" w:hAnsi="Arial" w:cs="Arial"/>
          <w:szCs w:val="24"/>
        </w:rPr>
        <w:t xml:space="preserve">This section details the </w:t>
      </w:r>
      <w:r w:rsidRPr="000C4775">
        <w:rPr>
          <w:rFonts w:ascii="Arial" w:hAnsi="Arial" w:cs="Arial"/>
          <w:i/>
          <w:szCs w:val="24"/>
        </w:rPr>
        <w:t>extent</w:t>
      </w:r>
      <w:r w:rsidRPr="000C4775">
        <w:rPr>
          <w:rFonts w:ascii="Arial" w:hAnsi="Arial"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4E5C4FD" w14:textId="77777777" w:rsidR="001D47DD" w:rsidRPr="00A406E5" w:rsidRDefault="001D47DD" w:rsidP="001D47DD">
      <w:pPr>
        <w:rPr>
          <w:rFonts w:ascii="Arial" w:hAnsi="Arial" w:cs="Arial"/>
          <w:b/>
          <w:sz w:val="22"/>
        </w:rPr>
      </w:pPr>
    </w:p>
    <w:tbl>
      <w:tblPr>
        <w:tblW w:w="4755" w:type="pct"/>
        <w:tblLayout w:type="fixed"/>
        <w:tblLook w:val="04A0" w:firstRow="1" w:lastRow="0" w:firstColumn="1" w:lastColumn="0" w:noHBand="0" w:noVBand="1"/>
      </w:tblPr>
      <w:tblGrid>
        <w:gridCol w:w="7151"/>
        <w:gridCol w:w="713"/>
        <w:gridCol w:w="710"/>
      </w:tblGrid>
      <w:tr w:rsidR="001D47DD" w:rsidRPr="00A406E5" w14:paraId="6E97C3C4" w14:textId="77777777" w:rsidTr="000A2AD0">
        <w:trPr>
          <w:trHeight w:val="855"/>
        </w:trPr>
        <w:tc>
          <w:tcPr>
            <w:tcW w:w="4170" w:type="pct"/>
            <w:tcBorders>
              <w:top w:val="single" w:sz="4" w:space="0" w:color="auto"/>
              <w:left w:val="single" w:sz="4" w:space="0" w:color="auto"/>
              <w:right w:val="single" w:sz="4" w:space="0" w:color="auto"/>
            </w:tcBorders>
            <w:shd w:val="clear" w:color="auto" w:fill="BFBFBF"/>
            <w:vAlign w:val="center"/>
          </w:tcPr>
          <w:p w14:paraId="4DC2C818" w14:textId="77777777" w:rsidR="001D47DD" w:rsidRPr="00A406E5" w:rsidRDefault="001D47DD" w:rsidP="009722E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8324AC" w14:textId="77777777" w:rsidR="001D47DD" w:rsidRPr="00A85BFE" w:rsidRDefault="001D47DD" w:rsidP="009722E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22C029" w14:textId="77777777" w:rsidR="001D47DD" w:rsidRPr="00A85BFE" w:rsidRDefault="001D47DD" w:rsidP="009722E7">
            <w:pPr>
              <w:ind w:left="113" w:right="113"/>
              <w:jc w:val="center"/>
              <w:rPr>
                <w:rFonts w:ascii="Arial" w:hAnsi="Arial" w:cs="Arial"/>
                <w:b/>
                <w:sz w:val="18"/>
                <w:szCs w:val="18"/>
              </w:rPr>
            </w:pPr>
            <w:r w:rsidRPr="00A85BFE">
              <w:rPr>
                <w:rFonts w:ascii="Arial" w:hAnsi="Arial" w:cs="Arial"/>
                <w:b/>
                <w:sz w:val="18"/>
                <w:szCs w:val="18"/>
              </w:rPr>
              <w:t xml:space="preserve">Marks </w:t>
            </w:r>
          </w:p>
          <w:p w14:paraId="2E32D164" w14:textId="77777777" w:rsidR="001D47DD" w:rsidRPr="00A85BFE" w:rsidRDefault="001D47DD" w:rsidP="009722E7">
            <w:pPr>
              <w:ind w:left="113" w:right="113"/>
              <w:jc w:val="center"/>
              <w:rPr>
                <w:rFonts w:ascii="Arial" w:hAnsi="Arial" w:cs="Arial"/>
                <w:b/>
                <w:sz w:val="18"/>
                <w:szCs w:val="18"/>
              </w:rPr>
            </w:pPr>
            <w:r w:rsidRPr="00A85BFE">
              <w:rPr>
                <w:rFonts w:ascii="Arial" w:hAnsi="Arial" w:cs="Arial"/>
                <w:b/>
                <w:sz w:val="18"/>
                <w:szCs w:val="18"/>
              </w:rPr>
              <w:t>awarded</w:t>
            </w:r>
          </w:p>
        </w:tc>
      </w:tr>
      <w:tr w:rsidR="001D47DD" w:rsidRPr="00A406E5" w14:paraId="0F33EF79" w14:textId="77777777" w:rsidTr="000A2AD0">
        <w:trPr>
          <w:trHeight w:val="384"/>
        </w:trPr>
        <w:tc>
          <w:tcPr>
            <w:tcW w:w="4170" w:type="pct"/>
            <w:tcBorders>
              <w:top w:val="single" w:sz="4" w:space="0" w:color="auto"/>
              <w:left w:val="single" w:sz="4" w:space="0" w:color="auto"/>
              <w:right w:val="single" w:sz="4" w:space="0" w:color="auto"/>
            </w:tcBorders>
            <w:shd w:val="clear" w:color="auto" w:fill="D9D9D9"/>
          </w:tcPr>
          <w:p w14:paraId="4F3E1942" w14:textId="77777777" w:rsidR="001D47DD" w:rsidRPr="00A406E5" w:rsidRDefault="001D47DD" w:rsidP="009722E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C5BD7EA" w14:textId="77777777" w:rsidR="001D47DD" w:rsidRPr="00A406E5" w:rsidRDefault="001D47DD" w:rsidP="009722E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76E4CF" w14:textId="77777777" w:rsidR="001D47DD" w:rsidRPr="00A406E5" w:rsidRDefault="001D47DD" w:rsidP="009722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34808A" w14:textId="77777777" w:rsidR="001D47DD" w:rsidRPr="00A406E5" w:rsidRDefault="001D47DD" w:rsidP="009722E7">
            <w:pPr>
              <w:jc w:val="center"/>
              <w:rPr>
                <w:rFonts w:ascii="Arial" w:hAnsi="Arial" w:cs="Arial"/>
                <w:sz w:val="32"/>
              </w:rPr>
            </w:pPr>
          </w:p>
        </w:tc>
      </w:tr>
      <w:tr w:rsidR="001D47DD" w:rsidRPr="00A406E5" w14:paraId="74F2E1CC" w14:textId="77777777" w:rsidTr="000A2AD0">
        <w:trPr>
          <w:trHeight w:val="384"/>
        </w:trPr>
        <w:tc>
          <w:tcPr>
            <w:tcW w:w="4170" w:type="pct"/>
            <w:vMerge w:val="restart"/>
            <w:tcBorders>
              <w:top w:val="single" w:sz="4" w:space="0" w:color="auto"/>
              <w:left w:val="single" w:sz="4" w:space="0" w:color="auto"/>
              <w:right w:val="single" w:sz="4" w:space="0" w:color="auto"/>
            </w:tcBorders>
          </w:tcPr>
          <w:p w14:paraId="5676B76B" w14:textId="77777777" w:rsidR="001D47DD" w:rsidRPr="00A406E5" w:rsidRDefault="001D47DD" w:rsidP="009722E7">
            <w:pPr>
              <w:spacing w:after="120"/>
              <w:rPr>
                <w:rFonts w:ascii="Arial" w:hAnsi="Arial" w:cs="Arial"/>
                <w:sz w:val="14"/>
                <w:szCs w:val="14"/>
              </w:rPr>
            </w:pPr>
          </w:p>
          <w:p w14:paraId="23676222" w14:textId="77777777" w:rsidR="001D47DD" w:rsidRPr="00A406E5" w:rsidRDefault="001D47DD" w:rsidP="009722E7">
            <w:pPr>
              <w:spacing w:after="120"/>
              <w:rPr>
                <w:rFonts w:ascii="Arial" w:hAnsi="Arial" w:cs="Arial"/>
                <w:sz w:val="14"/>
                <w:szCs w:val="14"/>
              </w:rPr>
            </w:pPr>
          </w:p>
          <w:p w14:paraId="502C7928" w14:textId="77777777" w:rsidR="001D47DD" w:rsidRPr="00A406E5" w:rsidRDefault="001D47DD" w:rsidP="009722E7">
            <w:pPr>
              <w:spacing w:after="120"/>
              <w:rPr>
                <w:rFonts w:ascii="Arial" w:hAnsi="Arial" w:cs="Arial"/>
                <w:sz w:val="14"/>
                <w:szCs w:val="14"/>
              </w:rPr>
            </w:pPr>
          </w:p>
          <w:p w14:paraId="5530E652" w14:textId="77777777" w:rsidR="001D47DD" w:rsidRPr="00A406E5" w:rsidRDefault="001D47DD" w:rsidP="009722E7">
            <w:pPr>
              <w:spacing w:after="120"/>
              <w:rPr>
                <w:rFonts w:ascii="Arial" w:hAnsi="Arial" w:cs="Arial"/>
                <w:sz w:val="14"/>
                <w:szCs w:val="14"/>
              </w:rPr>
            </w:pPr>
          </w:p>
          <w:p w14:paraId="5000BC1E" w14:textId="77777777" w:rsidR="001D47DD" w:rsidRPr="00A406E5" w:rsidRDefault="001D47DD" w:rsidP="009722E7">
            <w:pPr>
              <w:spacing w:after="120"/>
              <w:rPr>
                <w:rFonts w:ascii="Arial" w:hAnsi="Arial" w:cs="Arial"/>
                <w:sz w:val="14"/>
                <w:szCs w:val="14"/>
              </w:rPr>
            </w:pPr>
          </w:p>
          <w:p w14:paraId="473DAD0E"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24C9FB" w14:textId="77777777" w:rsidR="001D47DD" w:rsidRPr="00A406E5" w:rsidRDefault="001D47DD" w:rsidP="009722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2655822" w14:textId="77777777" w:rsidR="001D47DD" w:rsidRPr="00A406E5" w:rsidRDefault="001D47DD" w:rsidP="009722E7">
            <w:pPr>
              <w:jc w:val="center"/>
              <w:rPr>
                <w:rFonts w:ascii="Arial" w:hAnsi="Arial" w:cs="Arial"/>
                <w:sz w:val="32"/>
              </w:rPr>
            </w:pPr>
          </w:p>
        </w:tc>
      </w:tr>
      <w:tr w:rsidR="001D47DD" w:rsidRPr="00A406E5" w14:paraId="43ADD24E" w14:textId="77777777" w:rsidTr="000A2AD0">
        <w:trPr>
          <w:trHeight w:val="384"/>
        </w:trPr>
        <w:tc>
          <w:tcPr>
            <w:tcW w:w="4170" w:type="pct"/>
            <w:vMerge/>
            <w:tcBorders>
              <w:left w:val="single" w:sz="4" w:space="0" w:color="auto"/>
              <w:bottom w:val="single" w:sz="4" w:space="0" w:color="auto"/>
              <w:right w:val="single" w:sz="4" w:space="0" w:color="auto"/>
            </w:tcBorders>
          </w:tcPr>
          <w:p w14:paraId="24CD39F6" w14:textId="77777777" w:rsidR="001D47DD" w:rsidRPr="00A406E5" w:rsidRDefault="001D47DD" w:rsidP="009722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546BD" w14:textId="77777777" w:rsidR="001D47DD" w:rsidRPr="00A406E5" w:rsidRDefault="001D47DD" w:rsidP="009722E7">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7BF97" w14:textId="77777777" w:rsidR="001D47DD" w:rsidRPr="00A406E5" w:rsidRDefault="001D47DD" w:rsidP="009722E7">
            <w:pPr>
              <w:jc w:val="center"/>
              <w:rPr>
                <w:rFonts w:ascii="Arial" w:hAnsi="Arial" w:cs="Arial"/>
                <w:sz w:val="32"/>
              </w:rPr>
            </w:pPr>
          </w:p>
        </w:tc>
      </w:tr>
      <w:tr w:rsidR="001D47DD" w:rsidRPr="00A406E5" w14:paraId="06AB9AE9" w14:textId="77777777" w:rsidTr="000A2AD0">
        <w:trPr>
          <w:trHeight w:val="384"/>
        </w:trPr>
        <w:tc>
          <w:tcPr>
            <w:tcW w:w="4170" w:type="pct"/>
            <w:tcBorders>
              <w:top w:val="single" w:sz="4" w:space="0" w:color="auto"/>
              <w:left w:val="single" w:sz="4" w:space="0" w:color="auto"/>
              <w:right w:val="single" w:sz="4" w:space="0" w:color="auto"/>
            </w:tcBorders>
            <w:shd w:val="clear" w:color="auto" w:fill="D9D9D9"/>
          </w:tcPr>
          <w:p w14:paraId="7E69DAFD" w14:textId="77777777" w:rsidR="001D47DD" w:rsidRPr="00A406E5" w:rsidRDefault="001D47DD" w:rsidP="009722E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032840"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C0155" w14:textId="77777777" w:rsidR="001D47DD" w:rsidRPr="00A406E5" w:rsidRDefault="001D47DD" w:rsidP="009722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3BEACE" w14:textId="77777777" w:rsidR="001D47DD" w:rsidRPr="00A406E5" w:rsidRDefault="001D47DD" w:rsidP="009722E7">
            <w:pPr>
              <w:jc w:val="center"/>
              <w:rPr>
                <w:rFonts w:ascii="Arial" w:hAnsi="Arial" w:cs="Arial"/>
                <w:sz w:val="32"/>
              </w:rPr>
            </w:pPr>
          </w:p>
        </w:tc>
      </w:tr>
      <w:tr w:rsidR="001D47DD" w:rsidRPr="00A406E5" w14:paraId="5BA5B79C" w14:textId="77777777" w:rsidTr="000A2AD0">
        <w:trPr>
          <w:trHeight w:val="384"/>
        </w:trPr>
        <w:tc>
          <w:tcPr>
            <w:tcW w:w="4170" w:type="pct"/>
            <w:vMerge w:val="restart"/>
            <w:tcBorders>
              <w:top w:val="single" w:sz="4" w:space="0" w:color="auto"/>
              <w:left w:val="single" w:sz="4" w:space="0" w:color="auto"/>
              <w:right w:val="single" w:sz="4" w:space="0" w:color="auto"/>
            </w:tcBorders>
          </w:tcPr>
          <w:p w14:paraId="0062875C" w14:textId="77777777" w:rsidR="001D47DD" w:rsidRPr="00A406E5" w:rsidRDefault="001D47DD" w:rsidP="009722E7">
            <w:pPr>
              <w:spacing w:after="120"/>
              <w:rPr>
                <w:rFonts w:ascii="Arial" w:hAnsi="Arial" w:cs="Arial"/>
                <w:sz w:val="14"/>
                <w:szCs w:val="14"/>
              </w:rPr>
            </w:pPr>
          </w:p>
          <w:p w14:paraId="5EEF7610" w14:textId="77777777" w:rsidR="001D47DD" w:rsidRPr="00A406E5" w:rsidRDefault="001D47DD" w:rsidP="009722E7">
            <w:pPr>
              <w:spacing w:after="120"/>
              <w:rPr>
                <w:rFonts w:ascii="Arial" w:hAnsi="Arial" w:cs="Arial"/>
                <w:sz w:val="14"/>
                <w:szCs w:val="14"/>
              </w:rPr>
            </w:pPr>
          </w:p>
          <w:p w14:paraId="23913302" w14:textId="77777777" w:rsidR="001D47DD" w:rsidRPr="00A406E5" w:rsidRDefault="001D47DD" w:rsidP="009722E7">
            <w:pPr>
              <w:spacing w:after="120"/>
              <w:rPr>
                <w:rFonts w:ascii="Arial" w:hAnsi="Arial" w:cs="Arial"/>
                <w:sz w:val="14"/>
                <w:szCs w:val="14"/>
              </w:rPr>
            </w:pPr>
          </w:p>
          <w:p w14:paraId="145EAADF" w14:textId="77777777" w:rsidR="001D47DD" w:rsidRPr="00A406E5" w:rsidRDefault="001D47DD" w:rsidP="009722E7">
            <w:pPr>
              <w:spacing w:after="120"/>
              <w:rPr>
                <w:rFonts w:ascii="Arial" w:hAnsi="Arial" w:cs="Arial"/>
                <w:sz w:val="14"/>
                <w:szCs w:val="14"/>
              </w:rPr>
            </w:pPr>
          </w:p>
          <w:p w14:paraId="0ECDEA02" w14:textId="77777777" w:rsidR="001D47DD" w:rsidRPr="00A406E5" w:rsidRDefault="001D47DD" w:rsidP="009722E7">
            <w:pPr>
              <w:spacing w:after="120"/>
              <w:rPr>
                <w:rFonts w:ascii="Arial" w:hAnsi="Arial" w:cs="Arial"/>
                <w:sz w:val="14"/>
                <w:szCs w:val="14"/>
              </w:rPr>
            </w:pPr>
          </w:p>
          <w:p w14:paraId="0C96FCA9"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67A023" w14:textId="77777777" w:rsidR="001D47DD" w:rsidRPr="00A406E5" w:rsidRDefault="001D47DD" w:rsidP="009722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D770FCA" w14:textId="77777777" w:rsidR="001D47DD" w:rsidRPr="00A406E5" w:rsidRDefault="001D47DD" w:rsidP="009722E7">
            <w:pPr>
              <w:jc w:val="center"/>
              <w:rPr>
                <w:rFonts w:ascii="Arial" w:hAnsi="Arial" w:cs="Arial"/>
                <w:sz w:val="32"/>
              </w:rPr>
            </w:pPr>
          </w:p>
        </w:tc>
      </w:tr>
      <w:tr w:rsidR="001D47DD" w:rsidRPr="00A406E5" w14:paraId="3E17CB82" w14:textId="77777777" w:rsidTr="000A2AD0">
        <w:trPr>
          <w:trHeight w:val="384"/>
        </w:trPr>
        <w:tc>
          <w:tcPr>
            <w:tcW w:w="4170" w:type="pct"/>
            <w:vMerge/>
            <w:tcBorders>
              <w:left w:val="single" w:sz="4" w:space="0" w:color="auto"/>
              <w:bottom w:val="single" w:sz="4" w:space="0" w:color="auto"/>
              <w:right w:val="single" w:sz="4" w:space="0" w:color="auto"/>
            </w:tcBorders>
          </w:tcPr>
          <w:p w14:paraId="7F81C5FE" w14:textId="77777777" w:rsidR="001D47DD" w:rsidRPr="00A406E5" w:rsidRDefault="001D47DD" w:rsidP="009722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597D0" w14:textId="77777777" w:rsidR="001D47DD" w:rsidRPr="00A406E5" w:rsidRDefault="001D47DD" w:rsidP="009722E7">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5EDC7D2" w14:textId="77777777" w:rsidR="001D47DD" w:rsidRPr="00A406E5" w:rsidRDefault="001D47DD" w:rsidP="009722E7">
            <w:pPr>
              <w:jc w:val="center"/>
              <w:rPr>
                <w:rFonts w:ascii="Arial" w:hAnsi="Arial" w:cs="Arial"/>
                <w:sz w:val="32"/>
              </w:rPr>
            </w:pPr>
          </w:p>
        </w:tc>
      </w:tr>
      <w:tr w:rsidR="001D47DD" w:rsidRPr="00A406E5" w14:paraId="7A901E61" w14:textId="77777777" w:rsidTr="000A2AD0">
        <w:trPr>
          <w:trHeight w:val="384"/>
        </w:trPr>
        <w:tc>
          <w:tcPr>
            <w:tcW w:w="4170" w:type="pct"/>
            <w:tcBorders>
              <w:top w:val="single" w:sz="4" w:space="0" w:color="auto"/>
              <w:left w:val="single" w:sz="4" w:space="0" w:color="auto"/>
              <w:right w:val="single" w:sz="4" w:space="0" w:color="auto"/>
            </w:tcBorders>
            <w:shd w:val="clear" w:color="auto" w:fill="D9D9D9"/>
          </w:tcPr>
          <w:p w14:paraId="31E71CC2" w14:textId="77777777" w:rsidR="001D47DD" w:rsidRPr="00A406E5" w:rsidRDefault="001D47DD" w:rsidP="009722E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4712D9"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AAD689" w14:textId="77777777" w:rsidR="001D47DD" w:rsidRPr="00A406E5" w:rsidRDefault="001D47DD" w:rsidP="009722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F53F74" w14:textId="77777777" w:rsidR="001D47DD" w:rsidRPr="00A406E5" w:rsidRDefault="001D47DD" w:rsidP="009722E7">
            <w:pPr>
              <w:jc w:val="center"/>
              <w:rPr>
                <w:rFonts w:ascii="Arial" w:hAnsi="Arial" w:cs="Arial"/>
                <w:sz w:val="32"/>
              </w:rPr>
            </w:pPr>
          </w:p>
        </w:tc>
      </w:tr>
      <w:tr w:rsidR="001D47DD" w:rsidRPr="00A406E5" w14:paraId="042C7348" w14:textId="77777777" w:rsidTr="000A2AD0">
        <w:trPr>
          <w:trHeight w:val="384"/>
        </w:trPr>
        <w:tc>
          <w:tcPr>
            <w:tcW w:w="4170" w:type="pct"/>
            <w:vMerge w:val="restart"/>
            <w:tcBorders>
              <w:top w:val="single" w:sz="4" w:space="0" w:color="auto"/>
              <w:left w:val="single" w:sz="4" w:space="0" w:color="auto"/>
              <w:right w:val="single" w:sz="4" w:space="0" w:color="auto"/>
            </w:tcBorders>
          </w:tcPr>
          <w:p w14:paraId="05EA55E5" w14:textId="77777777" w:rsidR="001D47DD" w:rsidRPr="00A406E5" w:rsidRDefault="001D47DD" w:rsidP="009722E7">
            <w:pPr>
              <w:spacing w:after="120"/>
              <w:rPr>
                <w:rFonts w:ascii="Arial" w:hAnsi="Arial" w:cs="Arial"/>
                <w:sz w:val="14"/>
                <w:szCs w:val="14"/>
              </w:rPr>
            </w:pPr>
          </w:p>
          <w:p w14:paraId="09EDDFFA" w14:textId="77777777" w:rsidR="001D47DD" w:rsidRPr="00A406E5" w:rsidRDefault="001D47DD" w:rsidP="009722E7">
            <w:pPr>
              <w:spacing w:after="120"/>
              <w:rPr>
                <w:rFonts w:ascii="Arial" w:hAnsi="Arial" w:cs="Arial"/>
                <w:sz w:val="14"/>
                <w:szCs w:val="14"/>
              </w:rPr>
            </w:pPr>
          </w:p>
          <w:p w14:paraId="05B62CA0" w14:textId="77777777" w:rsidR="001D47DD" w:rsidRPr="00A406E5" w:rsidRDefault="001D47DD" w:rsidP="009722E7">
            <w:pPr>
              <w:spacing w:after="120"/>
              <w:rPr>
                <w:rFonts w:ascii="Arial" w:hAnsi="Arial" w:cs="Arial"/>
                <w:sz w:val="14"/>
                <w:szCs w:val="14"/>
              </w:rPr>
            </w:pPr>
          </w:p>
          <w:p w14:paraId="38DAAF72" w14:textId="77777777" w:rsidR="001D47DD" w:rsidRPr="00A406E5" w:rsidRDefault="001D47DD" w:rsidP="009722E7">
            <w:pPr>
              <w:spacing w:after="120"/>
              <w:rPr>
                <w:rFonts w:ascii="Arial" w:hAnsi="Arial" w:cs="Arial"/>
                <w:sz w:val="14"/>
                <w:szCs w:val="14"/>
              </w:rPr>
            </w:pPr>
          </w:p>
          <w:p w14:paraId="38898088" w14:textId="77777777" w:rsidR="001D47DD" w:rsidRPr="00A406E5" w:rsidRDefault="001D47DD" w:rsidP="009722E7">
            <w:pPr>
              <w:spacing w:after="120"/>
              <w:rPr>
                <w:rFonts w:ascii="Arial" w:hAnsi="Arial" w:cs="Arial"/>
                <w:sz w:val="14"/>
                <w:szCs w:val="14"/>
              </w:rPr>
            </w:pPr>
          </w:p>
          <w:p w14:paraId="0E14AC43"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214B6C" w14:textId="77777777" w:rsidR="001D47DD" w:rsidRPr="00A406E5" w:rsidRDefault="001D47DD" w:rsidP="009722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575A34" w14:textId="77777777" w:rsidR="001D47DD" w:rsidRPr="00A406E5" w:rsidRDefault="001D47DD" w:rsidP="009722E7">
            <w:pPr>
              <w:jc w:val="center"/>
              <w:rPr>
                <w:rFonts w:ascii="Arial" w:hAnsi="Arial" w:cs="Arial"/>
                <w:sz w:val="32"/>
              </w:rPr>
            </w:pPr>
          </w:p>
        </w:tc>
      </w:tr>
      <w:tr w:rsidR="001D47DD" w:rsidRPr="00A406E5" w14:paraId="79ACE1F3" w14:textId="77777777" w:rsidTr="000A2AD0">
        <w:trPr>
          <w:trHeight w:val="384"/>
        </w:trPr>
        <w:tc>
          <w:tcPr>
            <w:tcW w:w="4170" w:type="pct"/>
            <w:vMerge/>
            <w:tcBorders>
              <w:left w:val="single" w:sz="4" w:space="0" w:color="auto"/>
              <w:bottom w:val="single" w:sz="4" w:space="0" w:color="auto"/>
              <w:right w:val="single" w:sz="4" w:space="0" w:color="auto"/>
            </w:tcBorders>
          </w:tcPr>
          <w:p w14:paraId="384F4455" w14:textId="77777777" w:rsidR="001D47DD" w:rsidRPr="00A406E5" w:rsidRDefault="001D47DD" w:rsidP="009722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FD4D0A" w14:textId="77777777" w:rsidR="001D47DD" w:rsidRPr="00A406E5" w:rsidRDefault="001D47DD" w:rsidP="009722E7">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37816282" w14:textId="77777777" w:rsidR="001D47DD" w:rsidRPr="00A406E5" w:rsidRDefault="001D47DD" w:rsidP="009722E7">
            <w:pPr>
              <w:jc w:val="center"/>
              <w:rPr>
                <w:rFonts w:ascii="Arial" w:hAnsi="Arial" w:cs="Arial"/>
                <w:sz w:val="32"/>
              </w:rPr>
            </w:pPr>
          </w:p>
        </w:tc>
      </w:tr>
      <w:tr w:rsidR="001D47DD" w:rsidRPr="00A406E5" w14:paraId="443EC136" w14:textId="77777777" w:rsidTr="000A2AD0">
        <w:trPr>
          <w:trHeight w:val="384"/>
        </w:trPr>
        <w:tc>
          <w:tcPr>
            <w:tcW w:w="4170" w:type="pct"/>
            <w:tcBorders>
              <w:top w:val="single" w:sz="4" w:space="0" w:color="auto"/>
              <w:left w:val="single" w:sz="4" w:space="0" w:color="auto"/>
              <w:right w:val="single" w:sz="4" w:space="0" w:color="auto"/>
            </w:tcBorders>
            <w:shd w:val="clear" w:color="auto" w:fill="D9D9D9"/>
          </w:tcPr>
          <w:p w14:paraId="7865277A" w14:textId="77777777" w:rsidR="001D47DD" w:rsidRPr="00A406E5" w:rsidRDefault="001D47DD" w:rsidP="009722E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BA86B6E"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2E3B64" w14:textId="77777777" w:rsidR="001D47DD" w:rsidRPr="00A406E5" w:rsidRDefault="001D47DD" w:rsidP="009722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A962C3" w14:textId="77777777" w:rsidR="001D47DD" w:rsidRPr="00A406E5" w:rsidRDefault="001D47DD" w:rsidP="009722E7">
            <w:pPr>
              <w:jc w:val="center"/>
              <w:rPr>
                <w:rFonts w:ascii="Arial" w:hAnsi="Arial" w:cs="Arial"/>
                <w:sz w:val="32"/>
              </w:rPr>
            </w:pPr>
          </w:p>
        </w:tc>
      </w:tr>
      <w:tr w:rsidR="001D47DD" w:rsidRPr="00A406E5" w14:paraId="253DF89B" w14:textId="77777777" w:rsidTr="000A2AD0">
        <w:trPr>
          <w:trHeight w:val="384"/>
        </w:trPr>
        <w:tc>
          <w:tcPr>
            <w:tcW w:w="4170" w:type="pct"/>
            <w:vMerge w:val="restart"/>
            <w:tcBorders>
              <w:top w:val="single" w:sz="4" w:space="0" w:color="auto"/>
              <w:left w:val="single" w:sz="4" w:space="0" w:color="auto"/>
              <w:right w:val="single" w:sz="4" w:space="0" w:color="auto"/>
            </w:tcBorders>
          </w:tcPr>
          <w:p w14:paraId="3686FD86" w14:textId="77777777" w:rsidR="001D47DD" w:rsidRPr="00A406E5" w:rsidRDefault="001D47DD" w:rsidP="009722E7">
            <w:pPr>
              <w:spacing w:after="120"/>
              <w:rPr>
                <w:rFonts w:ascii="Arial" w:hAnsi="Arial" w:cs="Arial"/>
                <w:sz w:val="14"/>
                <w:szCs w:val="14"/>
              </w:rPr>
            </w:pPr>
          </w:p>
          <w:p w14:paraId="73B8CD67" w14:textId="77777777" w:rsidR="001D47DD" w:rsidRPr="00A406E5" w:rsidRDefault="001D47DD" w:rsidP="009722E7">
            <w:pPr>
              <w:spacing w:after="120"/>
              <w:rPr>
                <w:rFonts w:ascii="Arial" w:hAnsi="Arial" w:cs="Arial"/>
                <w:sz w:val="14"/>
                <w:szCs w:val="14"/>
              </w:rPr>
            </w:pPr>
          </w:p>
          <w:p w14:paraId="13ACCC73" w14:textId="77777777" w:rsidR="001D47DD" w:rsidRPr="00A406E5" w:rsidRDefault="001D47DD" w:rsidP="009722E7">
            <w:pPr>
              <w:spacing w:after="120"/>
              <w:rPr>
                <w:rFonts w:ascii="Arial" w:hAnsi="Arial" w:cs="Arial"/>
                <w:sz w:val="14"/>
                <w:szCs w:val="14"/>
              </w:rPr>
            </w:pPr>
          </w:p>
          <w:p w14:paraId="672C1E22" w14:textId="77777777" w:rsidR="001D47DD" w:rsidRPr="00A406E5" w:rsidRDefault="001D47DD" w:rsidP="009722E7">
            <w:pPr>
              <w:spacing w:after="120"/>
              <w:rPr>
                <w:rFonts w:ascii="Arial" w:hAnsi="Arial" w:cs="Arial"/>
                <w:sz w:val="14"/>
                <w:szCs w:val="14"/>
              </w:rPr>
            </w:pPr>
          </w:p>
          <w:p w14:paraId="228CEDB2" w14:textId="77777777" w:rsidR="001D47DD" w:rsidRPr="00A406E5" w:rsidRDefault="001D47DD" w:rsidP="009722E7">
            <w:pPr>
              <w:spacing w:after="120"/>
              <w:rPr>
                <w:rFonts w:ascii="Arial" w:hAnsi="Arial" w:cs="Arial"/>
                <w:sz w:val="14"/>
                <w:szCs w:val="14"/>
              </w:rPr>
            </w:pPr>
          </w:p>
          <w:p w14:paraId="13879C5C"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862EF7" w14:textId="77777777" w:rsidR="001D47DD" w:rsidRPr="00A406E5" w:rsidRDefault="001D47DD" w:rsidP="009722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C4A6C0" w14:textId="77777777" w:rsidR="001D47DD" w:rsidRPr="00A406E5" w:rsidRDefault="001D47DD" w:rsidP="009722E7">
            <w:pPr>
              <w:jc w:val="center"/>
              <w:rPr>
                <w:rFonts w:ascii="Arial" w:hAnsi="Arial" w:cs="Arial"/>
                <w:sz w:val="32"/>
              </w:rPr>
            </w:pPr>
          </w:p>
        </w:tc>
      </w:tr>
      <w:tr w:rsidR="001D47DD" w:rsidRPr="00A406E5" w14:paraId="6736B337" w14:textId="77777777" w:rsidTr="000A2AD0">
        <w:trPr>
          <w:trHeight w:val="384"/>
        </w:trPr>
        <w:tc>
          <w:tcPr>
            <w:tcW w:w="4170" w:type="pct"/>
            <w:vMerge/>
            <w:tcBorders>
              <w:left w:val="single" w:sz="4" w:space="0" w:color="auto"/>
              <w:bottom w:val="single" w:sz="4" w:space="0" w:color="auto"/>
              <w:right w:val="single" w:sz="4" w:space="0" w:color="auto"/>
            </w:tcBorders>
          </w:tcPr>
          <w:p w14:paraId="55771884" w14:textId="77777777" w:rsidR="001D47DD" w:rsidRPr="00A406E5" w:rsidRDefault="001D47DD" w:rsidP="009722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F4615C" w14:textId="77777777" w:rsidR="001D47DD" w:rsidRPr="00A406E5" w:rsidRDefault="001D47DD" w:rsidP="009722E7">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3E47E55B" w14:textId="77777777" w:rsidR="001D47DD" w:rsidRPr="00A406E5" w:rsidRDefault="001D47DD" w:rsidP="009722E7">
            <w:pPr>
              <w:jc w:val="center"/>
              <w:rPr>
                <w:rFonts w:ascii="Arial" w:hAnsi="Arial" w:cs="Arial"/>
                <w:sz w:val="32"/>
              </w:rPr>
            </w:pPr>
          </w:p>
        </w:tc>
      </w:tr>
      <w:tr w:rsidR="001D47DD" w:rsidRPr="00A406E5" w14:paraId="3F60694B" w14:textId="77777777" w:rsidTr="000A2AD0">
        <w:trPr>
          <w:trHeight w:val="384"/>
        </w:trPr>
        <w:tc>
          <w:tcPr>
            <w:tcW w:w="4170" w:type="pct"/>
            <w:tcBorders>
              <w:top w:val="single" w:sz="4" w:space="0" w:color="auto"/>
              <w:left w:val="single" w:sz="4" w:space="0" w:color="auto"/>
              <w:right w:val="single" w:sz="4" w:space="0" w:color="auto"/>
            </w:tcBorders>
            <w:shd w:val="clear" w:color="auto" w:fill="D9D9D9"/>
          </w:tcPr>
          <w:p w14:paraId="3886390C" w14:textId="77777777" w:rsidR="001D47DD" w:rsidRPr="00A406E5" w:rsidRDefault="001D47DD" w:rsidP="009722E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04742B3"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D68F7E" w14:textId="77777777" w:rsidR="001D47DD" w:rsidRPr="00A406E5" w:rsidRDefault="001D47DD" w:rsidP="009722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4B8CAB" w14:textId="77777777" w:rsidR="001D47DD" w:rsidRPr="00A406E5" w:rsidRDefault="001D47DD" w:rsidP="009722E7">
            <w:pPr>
              <w:jc w:val="center"/>
              <w:rPr>
                <w:rFonts w:ascii="Arial" w:hAnsi="Arial" w:cs="Arial"/>
                <w:sz w:val="32"/>
              </w:rPr>
            </w:pPr>
          </w:p>
        </w:tc>
      </w:tr>
      <w:tr w:rsidR="001D47DD" w:rsidRPr="00A406E5" w14:paraId="25CBFEAF" w14:textId="77777777" w:rsidTr="000A2AD0">
        <w:trPr>
          <w:trHeight w:val="384"/>
        </w:trPr>
        <w:tc>
          <w:tcPr>
            <w:tcW w:w="4170" w:type="pct"/>
            <w:vMerge w:val="restart"/>
            <w:tcBorders>
              <w:top w:val="single" w:sz="4" w:space="0" w:color="auto"/>
              <w:left w:val="single" w:sz="4" w:space="0" w:color="auto"/>
              <w:right w:val="single" w:sz="4" w:space="0" w:color="auto"/>
            </w:tcBorders>
          </w:tcPr>
          <w:p w14:paraId="70B42EBF" w14:textId="77777777" w:rsidR="001D47DD" w:rsidRPr="00A406E5" w:rsidRDefault="001D47DD" w:rsidP="009722E7">
            <w:pPr>
              <w:spacing w:after="120"/>
              <w:rPr>
                <w:rFonts w:ascii="Arial" w:hAnsi="Arial" w:cs="Arial"/>
                <w:sz w:val="14"/>
                <w:szCs w:val="14"/>
              </w:rPr>
            </w:pPr>
          </w:p>
          <w:p w14:paraId="4B7240AF" w14:textId="77777777" w:rsidR="001D47DD" w:rsidRPr="00A406E5" w:rsidRDefault="001D47DD" w:rsidP="009722E7">
            <w:pPr>
              <w:spacing w:after="120"/>
              <w:rPr>
                <w:rFonts w:ascii="Arial" w:hAnsi="Arial" w:cs="Arial"/>
                <w:sz w:val="14"/>
                <w:szCs w:val="14"/>
              </w:rPr>
            </w:pPr>
          </w:p>
          <w:p w14:paraId="7928579B" w14:textId="77777777" w:rsidR="001D47DD" w:rsidRPr="00A406E5" w:rsidRDefault="001D47DD" w:rsidP="009722E7">
            <w:pPr>
              <w:spacing w:after="120"/>
              <w:rPr>
                <w:rFonts w:ascii="Arial" w:hAnsi="Arial" w:cs="Arial"/>
                <w:sz w:val="14"/>
                <w:szCs w:val="14"/>
              </w:rPr>
            </w:pPr>
          </w:p>
          <w:p w14:paraId="1BB5D3F1" w14:textId="77777777" w:rsidR="001D47DD" w:rsidRPr="00A406E5" w:rsidRDefault="001D47DD" w:rsidP="009722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907721" w14:textId="77777777" w:rsidR="001D47DD" w:rsidRPr="00A406E5" w:rsidRDefault="001D47DD" w:rsidP="009722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36F7C5" w14:textId="77777777" w:rsidR="001D47DD" w:rsidRPr="00A406E5" w:rsidRDefault="001D47DD" w:rsidP="009722E7">
            <w:pPr>
              <w:jc w:val="center"/>
              <w:rPr>
                <w:rFonts w:ascii="Arial" w:hAnsi="Arial" w:cs="Arial"/>
                <w:sz w:val="32"/>
              </w:rPr>
            </w:pPr>
          </w:p>
        </w:tc>
      </w:tr>
      <w:tr w:rsidR="001D47DD" w:rsidRPr="00A406E5" w14:paraId="471E6F13" w14:textId="77777777" w:rsidTr="000A2AD0">
        <w:trPr>
          <w:trHeight w:val="384"/>
        </w:trPr>
        <w:tc>
          <w:tcPr>
            <w:tcW w:w="4170" w:type="pct"/>
            <w:vMerge/>
            <w:tcBorders>
              <w:left w:val="single" w:sz="4" w:space="0" w:color="auto"/>
              <w:bottom w:val="single" w:sz="4" w:space="0" w:color="auto"/>
              <w:right w:val="single" w:sz="4" w:space="0" w:color="auto"/>
            </w:tcBorders>
          </w:tcPr>
          <w:p w14:paraId="1DF6494E" w14:textId="77777777" w:rsidR="001D47DD" w:rsidRPr="00A406E5" w:rsidRDefault="001D47DD" w:rsidP="009722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704FD" w14:textId="77777777" w:rsidR="001D47DD" w:rsidRPr="00A406E5" w:rsidRDefault="001D47DD" w:rsidP="009722E7">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6737149B" w14:textId="77777777" w:rsidR="001D47DD" w:rsidRPr="00A406E5" w:rsidRDefault="001D47DD" w:rsidP="009722E7">
            <w:pPr>
              <w:jc w:val="center"/>
              <w:rPr>
                <w:rFonts w:ascii="Arial" w:hAnsi="Arial" w:cs="Arial"/>
                <w:sz w:val="32"/>
              </w:rPr>
            </w:pPr>
          </w:p>
        </w:tc>
      </w:tr>
    </w:tbl>
    <w:p w14:paraId="759813E6" w14:textId="77777777" w:rsidR="001D47DD" w:rsidRPr="00A406E5" w:rsidRDefault="001D47DD" w:rsidP="001D47D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47DD" w:rsidRPr="00A406E5" w14:paraId="0585DB73" w14:textId="77777777" w:rsidTr="009722E7">
        <w:trPr>
          <w:cantSplit/>
        </w:trPr>
        <w:tc>
          <w:tcPr>
            <w:tcW w:w="6062" w:type="dxa"/>
            <w:vMerge w:val="restart"/>
            <w:shd w:val="pct15" w:color="auto" w:fill="auto"/>
            <w:vAlign w:val="center"/>
          </w:tcPr>
          <w:p w14:paraId="66406340" w14:textId="77777777" w:rsidR="001D47DD" w:rsidRPr="00A406E5" w:rsidRDefault="001D47DD" w:rsidP="009722E7">
            <w:pPr>
              <w:rPr>
                <w:rFonts w:ascii="Arial" w:hAnsi="Arial" w:cs="Arial"/>
                <w:sz w:val="16"/>
                <w:szCs w:val="16"/>
              </w:rPr>
            </w:pPr>
            <w:r>
              <w:rPr>
                <w:rFonts w:ascii="Arial" w:hAnsi="Arial" w:cs="Arial"/>
                <w:b/>
                <w:bCs/>
                <w:sz w:val="22"/>
              </w:rPr>
              <w:t>Assessment</w:t>
            </w:r>
            <w:r w:rsidRPr="00A406E5">
              <w:rPr>
                <w:rFonts w:ascii="Arial" w:hAnsi="Arial" w:cs="Arial"/>
                <w:b/>
                <w:bCs/>
                <w:sz w:val="22"/>
              </w:rPr>
              <w:t xml:space="preserve"> Mark </w:t>
            </w:r>
            <w:r w:rsidRPr="00A406E5">
              <w:rPr>
                <w:rFonts w:ascii="Arial" w:hAnsi="Arial" w:cs="Arial"/>
                <w:bCs/>
                <w:sz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2C8277" w14:textId="77777777" w:rsidR="001D47DD" w:rsidRPr="00A406E5" w:rsidRDefault="001D47DD" w:rsidP="009722E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95DE80" w14:textId="77777777" w:rsidR="001D47DD" w:rsidRPr="00A406E5" w:rsidRDefault="001D47DD" w:rsidP="009722E7">
            <w:pPr>
              <w:jc w:val="right"/>
              <w:rPr>
                <w:rFonts w:ascii="Arial" w:hAnsi="Arial" w:cs="Arial"/>
                <w:b/>
                <w:bCs/>
              </w:rPr>
            </w:pPr>
            <w:r w:rsidRPr="00A406E5">
              <w:rPr>
                <w:rFonts w:ascii="Arial" w:hAnsi="Arial" w:cs="Arial"/>
                <w:b/>
                <w:bCs/>
              </w:rPr>
              <w:t>%</w:t>
            </w:r>
          </w:p>
        </w:tc>
      </w:tr>
      <w:tr w:rsidR="001D47DD" w:rsidRPr="00A406E5" w14:paraId="03654C78" w14:textId="77777777" w:rsidTr="009722E7">
        <w:trPr>
          <w:cantSplit/>
        </w:trPr>
        <w:tc>
          <w:tcPr>
            <w:tcW w:w="6062" w:type="dxa"/>
            <w:vMerge/>
            <w:vAlign w:val="bottom"/>
          </w:tcPr>
          <w:p w14:paraId="7B40837F" w14:textId="77777777" w:rsidR="001D47DD" w:rsidRPr="00A406E5" w:rsidRDefault="001D47DD" w:rsidP="009722E7">
            <w:pPr>
              <w:rPr>
                <w:rFonts w:ascii="Arial" w:hAnsi="Arial" w:cs="Arial"/>
              </w:rPr>
            </w:pPr>
          </w:p>
        </w:tc>
        <w:tc>
          <w:tcPr>
            <w:tcW w:w="2903" w:type="dxa"/>
            <w:vAlign w:val="bottom"/>
          </w:tcPr>
          <w:p w14:paraId="75018C3B" w14:textId="77777777" w:rsidR="001D47DD" w:rsidRPr="00A406E5" w:rsidRDefault="001D47DD" w:rsidP="009722E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76D9F41" w14:textId="77777777" w:rsidR="001D47DD" w:rsidRPr="00A406E5" w:rsidRDefault="001D47DD" w:rsidP="009722E7">
            <w:pPr>
              <w:jc w:val="center"/>
              <w:rPr>
                <w:rFonts w:ascii="Arial" w:hAnsi="Arial" w:cs="Arial"/>
                <w:sz w:val="12"/>
                <w:szCs w:val="12"/>
              </w:rPr>
            </w:pPr>
          </w:p>
        </w:tc>
        <w:tc>
          <w:tcPr>
            <w:tcW w:w="1060" w:type="dxa"/>
            <w:vMerge/>
            <w:vAlign w:val="bottom"/>
          </w:tcPr>
          <w:p w14:paraId="23836924" w14:textId="77777777" w:rsidR="001D47DD" w:rsidRPr="00A406E5" w:rsidRDefault="001D47DD" w:rsidP="009722E7">
            <w:pPr>
              <w:ind w:leftChars="71" w:left="170"/>
              <w:rPr>
                <w:rFonts w:ascii="Arial" w:hAnsi="Arial" w:cs="Arial"/>
              </w:rPr>
            </w:pPr>
          </w:p>
        </w:tc>
      </w:tr>
      <w:tr w:rsidR="001D47DD" w:rsidRPr="00A406E5" w14:paraId="074C3C00" w14:textId="77777777" w:rsidTr="009722E7">
        <w:trPr>
          <w:cantSplit/>
        </w:trPr>
        <w:tc>
          <w:tcPr>
            <w:tcW w:w="6062" w:type="dxa"/>
            <w:vMerge/>
            <w:vAlign w:val="bottom"/>
          </w:tcPr>
          <w:p w14:paraId="60334885" w14:textId="77777777" w:rsidR="001D47DD" w:rsidRPr="00A406E5" w:rsidRDefault="001D47DD" w:rsidP="009722E7">
            <w:pPr>
              <w:rPr>
                <w:rFonts w:ascii="Arial" w:hAnsi="Arial" w:cs="Arial"/>
              </w:rPr>
            </w:pPr>
          </w:p>
        </w:tc>
        <w:tc>
          <w:tcPr>
            <w:tcW w:w="2903" w:type="dxa"/>
            <w:vAlign w:val="bottom"/>
          </w:tcPr>
          <w:p w14:paraId="2A72079C" w14:textId="77777777" w:rsidR="001D47DD" w:rsidRPr="00A406E5" w:rsidRDefault="001D47DD" w:rsidP="009722E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39AB7B9" w14:textId="77777777" w:rsidR="001D47DD" w:rsidRPr="00A406E5" w:rsidRDefault="001D47DD" w:rsidP="009722E7">
            <w:pPr>
              <w:jc w:val="center"/>
              <w:rPr>
                <w:rFonts w:ascii="Arial" w:hAnsi="Arial" w:cs="Arial"/>
                <w:sz w:val="12"/>
                <w:szCs w:val="12"/>
              </w:rPr>
            </w:pPr>
          </w:p>
        </w:tc>
        <w:tc>
          <w:tcPr>
            <w:tcW w:w="1060" w:type="dxa"/>
            <w:vMerge/>
            <w:vAlign w:val="bottom"/>
          </w:tcPr>
          <w:p w14:paraId="11871C10" w14:textId="77777777" w:rsidR="001D47DD" w:rsidRPr="00A406E5" w:rsidRDefault="001D47DD" w:rsidP="009722E7">
            <w:pPr>
              <w:ind w:firstLineChars="141" w:firstLine="338"/>
              <w:rPr>
                <w:rFonts w:ascii="Arial" w:hAnsi="Arial" w:cs="Arial"/>
              </w:rPr>
            </w:pPr>
          </w:p>
        </w:tc>
      </w:tr>
      <w:tr w:rsidR="001D47DD" w:rsidRPr="00A406E5" w14:paraId="729E0A1C" w14:textId="77777777" w:rsidTr="009722E7">
        <w:trPr>
          <w:cantSplit/>
        </w:trPr>
        <w:tc>
          <w:tcPr>
            <w:tcW w:w="6062" w:type="dxa"/>
            <w:vAlign w:val="bottom"/>
          </w:tcPr>
          <w:p w14:paraId="12A68998" w14:textId="77777777" w:rsidR="001D47DD" w:rsidRPr="00A406E5" w:rsidRDefault="001D47DD" w:rsidP="009722E7">
            <w:pPr>
              <w:rPr>
                <w:rFonts w:ascii="Arial" w:hAnsi="Arial" w:cs="Arial"/>
              </w:rPr>
            </w:pPr>
          </w:p>
        </w:tc>
        <w:tc>
          <w:tcPr>
            <w:tcW w:w="2903" w:type="dxa"/>
            <w:vAlign w:val="bottom"/>
          </w:tcPr>
          <w:p w14:paraId="19F94B89" w14:textId="77777777" w:rsidR="001D47DD" w:rsidRPr="00A406E5" w:rsidRDefault="001D47DD" w:rsidP="009722E7">
            <w:pPr>
              <w:rPr>
                <w:rFonts w:ascii="Arial" w:hAnsi="Arial" w:cs="Arial"/>
                <w:sz w:val="16"/>
                <w:szCs w:val="16"/>
              </w:rPr>
            </w:pPr>
          </w:p>
        </w:tc>
        <w:tc>
          <w:tcPr>
            <w:tcW w:w="641" w:type="dxa"/>
            <w:vAlign w:val="bottom"/>
          </w:tcPr>
          <w:p w14:paraId="0BD38CE8" w14:textId="77777777" w:rsidR="001D47DD" w:rsidRPr="00A406E5" w:rsidRDefault="001D47DD" w:rsidP="009722E7">
            <w:pPr>
              <w:jc w:val="center"/>
              <w:rPr>
                <w:rFonts w:ascii="Arial" w:hAnsi="Arial" w:cs="Arial"/>
                <w:sz w:val="12"/>
                <w:szCs w:val="12"/>
              </w:rPr>
            </w:pPr>
          </w:p>
        </w:tc>
        <w:tc>
          <w:tcPr>
            <w:tcW w:w="1060" w:type="dxa"/>
            <w:vAlign w:val="bottom"/>
          </w:tcPr>
          <w:p w14:paraId="4DD1545B" w14:textId="77777777" w:rsidR="001D47DD" w:rsidRPr="00A406E5" w:rsidRDefault="001D47DD" w:rsidP="009722E7">
            <w:pPr>
              <w:ind w:firstLineChars="141" w:firstLine="338"/>
              <w:rPr>
                <w:rFonts w:ascii="Arial" w:hAnsi="Arial" w:cs="Arial"/>
              </w:rPr>
            </w:pPr>
          </w:p>
        </w:tc>
      </w:tr>
    </w:tbl>
    <w:p w14:paraId="6361600A" w14:textId="77777777" w:rsidR="0000725C" w:rsidRDefault="0000725C" w:rsidP="00D96765">
      <w:pPr>
        <w:jc w:val="center"/>
      </w:pPr>
    </w:p>
    <w:p w14:paraId="2165E901" w14:textId="77777777" w:rsidR="0000725C" w:rsidRDefault="0000725C" w:rsidP="00D96765">
      <w:pPr>
        <w:jc w:val="center"/>
      </w:pPr>
    </w:p>
    <w:p w14:paraId="24E006BA" w14:textId="77777777" w:rsidR="0000725C" w:rsidRDefault="0000725C" w:rsidP="00D96765">
      <w:pPr>
        <w:jc w:val="center"/>
      </w:pPr>
    </w:p>
    <w:p w14:paraId="53A29BFE" w14:textId="77777777" w:rsidR="0000725C" w:rsidRDefault="0000725C" w:rsidP="00D96765">
      <w:pPr>
        <w:jc w:val="center"/>
      </w:pPr>
    </w:p>
    <w:p w14:paraId="6897917F" w14:textId="77777777" w:rsidR="0000725C" w:rsidRDefault="0000725C" w:rsidP="00D96765">
      <w:pPr>
        <w:jc w:val="center"/>
      </w:pPr>
    </w:p>
    <w:p w14:paraId="68B036A8" w14:textId="77777777" w:rsidR="0000725C" w:rsidRDefault="0000725C" w:rsidP="00D96765">
      <w:pPr>
        <w:jc w:val="center"/>
      </w:pPr>
    </w:p>
    <w:p w14:paraId="364AD4F0" w14:textId="77777777" w:rsidR="0000725C" w:rsidRDefault="0000725C" w:rsidP="00D96765">
      <w:pPr>
        <w:jc w:val="center"/>
      </w:pPr>
    </w:p>
    <w:p w14:paraId="426569A2" w14:textId="77777777" w:rsidR="0000725C" w:rsidRDefault="0000725C" w:rsidP="00D96765">
      <w:pPr>
        <w:jc w:val="center"/>
      </w:pPr>
    </w:p>
    <w:p w14:paraId="52D5D9F8" w14:textId="77777777" w:rsidR="0000725C" w:rsidRDefault="0000725C" w:rsidP="00D96765">
      <w:pPr>
        <w:jc w:val="center"/>
      </w:pPr>
    </w:p>
    <w:p w14:paraId="3DF23794" w14:textId="77777777" w:rsidR="0000725C" w:rsidRDefault="0000725C" w:rsidP="00D96765">
      <w:pPr>
        <w:jc w:val="center"/>
      </w:pPr>
    </w:p>
    <w:p w14:paraId="2898C704" w14:textId="77777777" w:rsidR="0000725C" w:rsidRDefault="0000725C" w:rsidP="00D96765">
      <w:pPr>
        <w:jc w:val="center"/>
      </w:pPr>
    </w:p>
    <w:p w14:paraId="110BDF02" w14:textId="77777777" w:rsidR="0000725C" w:rsidRDefault="0000725C" w:rsidP="00D96765">
      <w:pPr>
        <w:jc w:val="center"/>
      </w:pPr>
    </w:p>
    <w:p w14:paraId="65DF1B3F" w14:textId="77777777" w:rsidR="0000725C" w:rsidRDefault="0000725C" w:rsidP="00D96765">
      <w:pPr>
        <w:jc w:val="center"/>
      </w:pPr>
    </w:p>
    <w:p w14:paraId="1DE7D1BD" w14:textId="77777777" w:rsidR="0000725C" w:rsidRDefault="0000725C" w:rsidP="00D96765">
      <w:pPr>
        <w:jc w:val="center"/>
      </w:pPr>
    </w:p>
    <w:p w14:paraId="21553E8F" w14:textId="77777777" w:rsidR="0000725C" w:rsidRDefault="0000725C" w:rsidP="00D96765">
      <w:pPr>
        <w:jc w:val="center"/>
      </w:pPr>
    </w:p>
    <w:p w14:paraId="66337A36" w14:textId="77777777" w:rsidR="0000725C" w:rsidRDefault="0000725C" w:rsidP="00D96765">
      <w:pPr>
        <w:jc w:val="center"/>
      </w:pPr>
    </w:p>
    <w:p w14:paraId="58C7EE71" w14:textId="77777777" w:rsidR="0000725C" w:rsidRDefault="0000725C" w:rsidP="00D96765">
      <w:pPr>
        <w:jc w:val="center"/>
      </w:pPr>
    </w:p>
    <w:p w14:paraId="45969D83" w14:textId="77777777" w:rsidR="0000725C" w:rsidRDefault="0000725C" w:rsidP="00D96765">
      <w:pPr>
        <w:jc w:val="center"/>
      </w:pPr>
    </w:p>
    <w:p w14:paraId="41DD300B" w14:textId="77777777" w:rsidR="0000725C" w:rsidRDefault="0000725C" w:rsidP="00D96765">
      <w:pPr>
        <w:jc w:val="center"/>
      </w:pPr>
    </w:p>
    <w:p w14:paraId="6B935D53" w14:textId="77777777" w:rsidR="0000725C" w:rsidRDefault="0000725C" w:rsidP="00D96765">
      <w:pPr>
        <w:jc w:val="center"/>
      </w:pPr>
    </w:p>
    <w:p w14:paraId="58AD394E" w14:textId="11454BDE" w:rsidR="00D96765" w:rsidRPr="00004CF4" w:rsidRDefault="00D96765" w:rsidP="00D96765">
      <w:pPr>
        <w:jc w:val="center"/>
        <w:rPr>
          <w:b/>
          <w:bCs/>
          <w:u w:val="single"/>
        </w:rPr>
      </w:pPr>
      <w:r w:rsidRPr="00004CF4">
        <w:rPr>
          <w:b/>
          <w:bCs/>
          <w:u w:val="single"/>
        </w:rPr>
        <w:lastRenderedPageBreak/>
        <w:t>Graham Vaughan 1902830</w:t>
      </w:r>
    </w:p>
    <w:p w14:paraId="087C5A14" w14:textId="77777777" w:rsidR="00D96765" w:rsidRPr="00004CF4" w:rsidRDefault="00D96765" w:rsidP="00D96765">
      <w:pPr>
        <w:jc w:val="center"/>
        <w:rPr>
          <w:b/>
          <w:bCs/>
          <w:u w:val="single"/>
        </w:rPr>
      </w:pPr>
      <w:r w:rsidRPr="00004CF4">
        <w:rPr>
          <w:b/>
          <w:bCs/>
          <w:u w:val="single"/>
        </w:rPr>
        <w:t>Advanced Soft Tissue 6065</w:t>
      </w:r>
    </w:p>
    <w:p w14:paraId="25986498" w14:textId="748F0E95" w:rsidR="00D96765" w:rsidRPr="00004CF4" w:rsidRDefault="00D96765" w:rsidP="00D96765">
      <w:pPr>
        <w:jc w:val="center"/>
        <w:rPr>
          <w:b/>
          <w:bCs/>
          <w:u w:val="single"/>
        </w:rPr>
      </w:pPr>
      <w:r w:rsidRPr="00004CF4">
        <w:rPr>
          <w:b/>
          <w:bCs/>
          <w:u w:val="single"/>
        </w:rPr>
        <w:t>Therapeutic Ultrasound</w:t>
      </w:r>
    </w:p>
    <w:p w14:paraId="50420A8C" w14:textId="77777777" w:rsidR="00C3721A" w:rsidRDefault="00C3721A" w:rsidP="00C3721A"/>
    <w:p w14:paraId="3312DAED" w14:textId="7F8EBC34" w:rsidR="00C3721A" w:rsidRDefault="00C3721A" w:rsidP="00C3721A">
      <w:r>
        <w:t xml:space="preserve">Therapeutic ultrasound </w:t>
      </w:r>
      <w:r w:rsidR="00805B73">
        <w:t xml:space="preserve">(TUS) </w:t>
      </w:r>
      <w:r>
        <w:t xml:space="preserve">is a therapeutic intervention routinely used for the treatment of musculoskeletal injury </w:t>
      </w:r>
      <w:r w:rsidR="002A7A47">
        <w:t>healing</w:t>
      </w:r>
      <w:r w:rsidR="009B42D1">
        <w:t xml:space="preserve"> and pain management</w:t>
      </w:r>
      <w:r>
        <w:t xml:space="preserve">. Therapists have used TUS for treating injuries such as scar tissue adhesions, osteoarthritis (OA), rheumatoid arthritis, bursitis, impingement syndrome, facet irritation, metatarsalgia, plantar fasciitis, joint inflammation, tendonitis, muscle strains, and ligament sprains </w:t>
      </w:r>
      <w:r w:rsidR="00CC162C">
        <w:t xml:space="preserve">to name a few </w:t>
      </w:r>
      <w:r>
        <w:t>(</w:t>
      </w:r>
      <w:r w:rsidR="009D39A1">
        <w:t>Papadopoulos</w:t>
      </w:r>
      <w:r>
        <w:t xml:space="preserve"> and Mani, 2020). </w:t>
      </w:r>
      <w:r w:rsidR="00D10928">
        <w:t>The aim of this article is to exam</w:t>
      </w:r>
      <w:r w:rsidR="0058228C">
        <w:t xml:space="preserve">ine </w:t>
      </w:r>
      <w:r w:rsidR="00805B73">
        <w:t xml:space="preserve">whether </w:t>
      </w:r>
      <w:r w:rsidR="0058228C">
        <w:t xml:space="preserve">TUS is a therapy that </w:t>
      </w:r>
      <w:r w:rsidR="00AF5ED1">
        <w:t xml:space="preserve">has strong evidence </w:t>
      </w:r>
      <w:r w:rsidR="00DD4765">
        <w:t xml:space="preserve">it </w:t>
      </w:r>
      <w:r w:rsidR="0058228C">
        <w:t xml:space="preserve">should be used </w:t>
      </w:r>
      <w:r w:rsidR="004B5683">
        <w:t xml:space="preserve">as an intervention for healing, </w:t>
      </w:r>
      <w:r w:rsidR="00204D52">
        <w:t>an intervention</w:t>
      </w:r>
      <w:r w:rsidR="00EC6D79">
        <w:t xml:space="preserve"> that has ambiguous</w:t>
      </w:r>
      <w:r w:rsidR="008A3BAC">
        <w:t xml:space="preserve"> evidence</w:t>
      </w:r>
      <w:r w:rsidR="008E2553">
        <w:t xml:space="preserve"> and only used occasionally, or an intervention that </w:t>
      </w:r>
      <w:r w:rsidR="006501C1">
        <w:t xml:space="preserve">has no strong evidence and should not be used. </w:t>
      </w:r>
    </w:p>
    <w:p w14:paraId="230A2FD8" w14:textId="2D33DAFE" w:rsidR="006549D2" w:rsidRDefault="009E524D" w:rsidP="006549D2">
      <w:r>
        <w:t xml:space="preserve">TUS is a form of mechanical energy, or vibration produced by a piezoelectric crystal, that is a high frequency acoustic pressure wave above the normal human hearing range of 16 Hz up to 15-20,000 Hz (Khanna </w:t>
      </w:r>
      <w:r w:rsidR="009D39A1" w:rsidRPr="009D39A1">
        <w:rPr>
          <w:i/>
          <w:iCs/>
        </w:rPr>
        <w:t>et al</w:t>
      </w:r>
      <w:r>
        <w:t>., 2009). The frequencies of between 1 and 3 MHz (MHz = million cycles per second) are used in therapeutic environments</w:t>
      </w:r>
      <w:r w:rsidR="00E55569">
        <w:t>, affect depth o</w:t>
      </w:r>
      <w:r w:rsidR="00FF2C6D">
        <w:t>f the waves</w:t>
      </w:r>
      <w:r>
        <w:t xml:space="preserve"> (Watson, 2008). The crystal within the treatment head produces longitudinal waves c</w:t>
      </w:r>
      <w:r w:rsidR="00FA41A9">
        <w:t>reating</w:t>
      </w:r>
      <w:r>
        <w:t xml:space="preserve"> areas of compression and rarefaction </w:t>
      </w:r>
      <w:r w:rsidR="00FA41A9">
        <w:t xml:space="preserve">as they pass through different tissues </w:t>
      </w:r>
      <w:r>
        <w:t>(</w:t>
      </w:r>
      <w:r w:rsidR="009D39A1">
        <w:t>Papadopoulos</w:t>
      </w:r>
      <w:r>
        <w:t xml:space="preserve"> and Mani, 2020). As particles in the tissue are exposed to the TUS waves they oscillate around a fixed point as opposed to moving with the waves itself (Papadolpolous and Mani, 2020). This will cause a molecular vibration and heat generation. As a result, this produces a thermal effect in the tissue</w:t>
      </w:r>
      <w:r w:rsidR="002678D7">
        <w:t>,</w:t>
      </w:r>
      <w:r>
        <w:t xml:space="preserve"> though current </w:t>
      </w:r>
      <w:r w:rsidR="002678D7">
        <w:t xml:space="preserve">use </w:t>
      </w:r>
      <w:r>
        <w:t>of TUS focuses</w:t>
      </w:r>
      <w:r w:rsidR="00C542A0">
        <w:t xml:space="preserve"> more</w:t>
      </w:r>
      <w:r>
        <w:t xml:space="preserve"> on the non-thermal effects (</w:t>
      </w:r>
      <w:r w:rsidR="009D39A1">
        <w:t>Papadopoulos</w:t>
      </w:r>
      <w:r>
        <w:t xml:space="preserve"> and Mani, 2020; Watson, 2008). </w:t>
      </w:r>
      <w:r w:rsidR="00B80B61">
        <w:t>The acoustic energy gets absorbed by tissues high in collagen and protein containing fibres and gets converted to heat energy, thermal effect. This heating of the tissue leads to increased blood flow and tissue extensibility and possible enhanced healing (Conner-Kerr and Oesterle, 2017).</w:t>
      </w:r>
      <w:r w:rsidR="00B80B61" w:rsidRPr="00483E78">
        <w:t xml:space="preserve"> </w:t>
      </w:r>
      <w:r w:rsidR="00B80B61">
        <w:t xml:space="preserve">As the ultrasound waves pass through tissues they are partly transmitted to deeper, partly scattered, partly transferred to heat, and partially reflected back to the treatment head (Saber and Saber, 2017). </w:t>
      </w:r>
      <w:r w:rsidR="00726239">
        <w:t xml:space="preserve">Non-thermal effects include ultrasonic cavitation, gas body activation, mechanical </w:t>
      </w:r>
      <w:r w:rsidR="009F1977">
        <w:t>stress,</w:t>
      </w:r>
      <w:r w:rsidR="00726239">
        <w:t xml:space="preserve"> or frequency resonance (</w:t>
      </w:r>
      <w:r w:rsidR="009D39A1">
        <w:t>Papadopoulos</w:t>
      </w:r>
      <w:r w:rsidR="00726239">
        <w:t xml:space="preserve"> and Mani, 2020).</w:t>
      </w:r>
      <w:r w:rsidR="009F1977">
        <w:t xml:space="preserve"> </w:t>
      </w:r>
      <w:r w:rsidR="009664C7">
        <w:t xml:space="preserve">The mechanical stress is brought about by the pressure waves of the cycle of compression and rarefaction (Conner-Kerr and Oesterle, 2017). Compression is when molecules get closer together and rarefaction is when they separate (Saber and Saber, 2017). The basis for calling it a mechanical wave, or mechanically propagated wave, is this rapid motion back and forth (Saber and Saber, 2017). </w:t>
      </w:r>
      <w:r w:rsidR="005368CD">
        <w:t xml:space="preserve">These </w:t>
      </w:r>
      <w:r w:rsidR="0023220F">
        <w:t>actions are proposed to up-regulate cellular activity</w:t>
      </w:r>
      <w:r w:rsidR="00FA1F26">
        <w:t xml:space="preserve">, excitation, responsibly for </w:t>
      </w:r>
      <w:r w:rsidR="009B42D1">
        <w:t>healing processes (Watson, 2008).</w:t>
      </w:r>
      <w:r w:rsidR="00B47C7F" w:rsidRPr="00B47C7F">
        <w:t xml:space="preserve"> </w:t>
      </w:r>
      <w:r w:rsidR="00B47C7F">
        <w:t xml:space="preserve">The process of mechanotransduction is the ability of cells to sense environmental mechanical signals and translate them into biochemical responses (Lucas </w:t>
      </w:r>
      <w:r w:rsidR="009D39A1" w:rsidRPr="009D39A1">
        <w:rPr>
          <w:i/>
          <w:iCs/>
        </w:rPr>
        <w:t>et al</w:t>
      </w:r>
      <w:r w:rsidR="00B47C7F">
        <w:t xml:space="preserve">. ,2021). Cell mechanoreceptors sense mechanical waves that lead to stimulate activation of signalling pathways which can include cell adhesion, proliferation, differentiation, migration, or apoptosis (Lucas </w:t>
      </w:r>
      <w:r w:rsidR="009D39A1" w:rsidRPr="009D39A1">
        <w:rPr>
          <w:i/>
          <w:iCs/>
        </w:rPr>
        <w:t>et al</w:t>
      </w:r>
      <w:r w:rsidR="00B47C7F">
        <w:t xml:space="preserve">., 2021). </w:t>
      </w:r>
      <w:r w:rsidR="006549D2">
        <w:t xml:space="preserve">The human body very sensitive to mechanical stimulus and that these forces regulate cellular and molecular pathways that play an essential role in growth, development, remodelling and repair of tissues and organs (Uddin </w:t>
      </w:r>
      <w:r w:rsidR="009D39A1" w:rsidRPr="009D39A1">
        <w:rPr>
          <w:i/>
          <w:iCs/>
        </w:rPr>
        <w:t>et al</w:t>
      </w:r>
      <w:r w:rsidR="006549D2">
        <w:t xml:space="preserve">., 2021). The way these mechanotransductive forces work is by causing stress and strain on the </w:t>
      </w:r>
      <w:r w:rsidR="006549D2">
        <w:lastRenderedPageBreak/>
        <w:t xml:space="preserve">extracellular matrix resulting in changes at the molecular and cellular level (Uddin </w:t>
      </w:r>
      <w:r w:rsidR="009D39A1" w:rsidRPr="009D39A1">
        <w:rPr>
          <w:i/>
          <w:iCs/>
        </w:rPr>
        <w:t>et al</w:t>
      </w:r>
      <w:r w:rsidR="006549D2">
        <w:t xml:space="preserve">., 2021). </w:t>
      </w:r>
      <w:r w:rsidR="00F80EC4">
        <w:t xml:space="preserve">This shows that mechanical stimulus by TUS has the potential to </w:t>
      </w:r>
      <w:r w:rsidR="0024620A">
        <w:t>up-</w:t>
      </w:r>
      <w:r w:rsidR="00F80EC4">
        <w:t>regulate cell behaviour</w:t>
      </w:r>
      <w:r w:rsidR="0018001D">
        <w:t xml:space="preserve"> in healing. </w:t>
      </w:r>
    </w:p>
    <w:p w14:paraId="081B3114" w14:textId="68587735" w:rsidR="0018001D" w:rsidRDefault="0018001D" w:rsidP="0018001D">
      <w:r>
        <w:t xml:space="preserve">Tissue healing from injury is a complex process which initiates within minutes of the onset of injury leading to inflammation followed by angiogenesis, proliferation, and remodelling (Uddin </w:t>
      </w:r>
      <w:r w:rsidR="009D39A1" w:rsidRPr="009D39A1">
        <w:rPr>
          <w:i/>
          <w:iCs/>
        </w:rPr>
        <w:t>et al</w:t>
      </w:r>
      <w:r>
        <w:t xml:space="preserve">., 2021). Acute inflammation is vital to the healing process and starts with macrophages attracted to the area to facilitate the regulation of the inflammation and the breakdown of the damaged tissues (Uddin </w:t>
      </w:r>
      <w:r w:rsidR="009D39A1" w:rsidRPr="009D39A1">
        <w:rPr>
          <w:i/>
          <w:iCs/>
        </w:rPr>
        <w:t>et al</w:t>
      </w:r>
      <w:r>
        <w:t xml:space="preserve">., 2021). The next stage is angiogenesis which consists of the migration and proliferation of neighbouring cells to the injured area and matrix formation (Uddin </w:t>
      </w:r>
      <w:r w:rsidR="009D39A1" w:rsidRPr="009D39A1">
        <w:rPr>
          <w:i/>
          <w:iCs/>
        </w:rPr>
        <w:t>et al</w:t>
      </w:r>
      <w:r>
        <w:t xml:space="preserve">., 2021). Angiogenesis was also reported to be promoted through the serine/threonine kinase, phosphoinositide 3 kinase, and endothelial nitric synthase pathway in human and mouse models (Uddin </w:t>
      </w:r>
      <w:r w:rsidR="009D39A1" w:rsidRPr="009D39A1">
        <w:rPr>
          <w:i/>
          <w:iCs/>
        </w:rPr>
        <w:t>et al</w:t>
      </w:r>
      <w:r>
        <w:t xml:space="preserve">., 2021). TUS is said to enhance nitric oxide levels (NO) which lead to increased vasodilation, blood flow and oxygenation, increasing nutrient supply and macrophage migration (Uddin </w:t>
      </w:r>
      <w:r w:rsidR="009D39A1" w:rsidRPr="009D39A1">
        <w:rPr>
          <w:i/>
          <w:iCs/>
        </w:rPr>
        <w:t>et al</w:t>
      </w:r>
      <w:r>
        <w:t xml:space="preserve">., 2021). A study in rabbit models have shown that NO levels do increases through the nitric oxide synthase-dependent pathway with intensities of TUS of 0.2 and 0.48 W/cm2 (Sugita </w:t>
      </w:r>
      <w:r w:rsidR="009D39A1" w:rsidRPr="009D39A1">
        <w:rPr>
          <w:i/>
          <w:iCs/>
        </w:rPr>
        <w:t>et al</w:t>
      </w:r>
      <w:r>
        <w:t xml:space="preserve">., 2008; Uddin </w:t>
      </w:r>
      <w:r w:rsidR="009D39A1" w:rsidRPr="009D39A1">
        <w:rPr>
          <w:i/>
          <w:iCs/>
        </w:rPr>
        <w:t>et al</w:t>
      </w:r>
      <w:r>
        <w:t xml:space="preserve">., 2021). An in vitro study in human endothelial cells also found increases in NO levels after TUS (Altland </w:t>
      </w:r>
      <w:r w:rsidR="009D39A1" w:rsidRPr="009D39A1">
        <w:rPr>
          <w:i/>
          <w:iCs/>
        </w:rPr>
        <w:t>et al</w:t>
      </w:r>
      <w:r>
        <w:t xml:space="preserve">., 2004; Uddin </w:t>
      </w:r>
      <w:r w:rsidR="009D39A1" w:rsidRPr="009D39A1">
        <w:rPr>
          <w:i/>
          <w:iCs/>
        </w:rPr>
        <w:t>et al</w:t>
      </w:r>
      <w:r>
        <w:t xml:space="preserve">., 2021). </w:t>
      </w:r>
      <w:r w:rsidR="003D1061">
        <w:t>T</w:t>
      </w:r>
      <w:r w:rsidR="0030742C">
        <w:t>h</w:t>
      </w:r>
      <w:r w:rsidR="003D1061">
        <w:t xml:space="preserve">is shows evidence of increases in </w:t>
      </w:r>
      <w:r w:rsidR="00365A9A">
        <w:t xml:space="preserve">blood and fluid flow </w:t>
      </w:r>
      <w:r w:rsidR="0030742C">
        <w:t>to the area treated</w:t>
      </w:r>
      <w:r w:rsidR="009472D1">
        <w:t xml:space="preserve"> and therefore cells involved in the healing process.</w:t>
      </w:r>
    </w:p>
    <w:p w14:paraId="6EFBF5DC" w14:textId="77777777" w:rsidR="00B1235E" w:rsidRDefault="00681DC1" w:rsidP="00253B77">
      <w:r>
        <w:t xml:space="preserve">The non-thermal effects brought on by the wave action </w:t>
      </w:r>
      <w:r w:rsidR="00AF08E3">
        <w:t xml:space="preserve">are acoustic streaming and cavitation. </w:t>
      </w:r>
      <w:r w:rsidR="00DF49DD">
        <w:t xml:space="preserve">Acoustic streaming is the movement of fluid along the cell membranes as a result of the mechanical pressure waves (Conner-Kerr and Oesterle, 2017). It is the physical force that is capable of displacing small molecules and ions (Saber and Saber, 2017). As these pressure waves pass through the biological fluid cavitation of the microscopic gas bubbles within occurs, which causes the bubbles to contract and expand (Conner-Kerr and Oesterle, 2017). Studies have shown that the gross effects of cavitation and acoustic streaming on cells in vitro are membrane alterations, increases in protein synthesis, and growth retardation (Saber and Saber, 2017). The retardation is suggested to be a result of an initial damage to the cell from the ultrasound, resulting in the retardation, then a recovery response of an increase in protein synthesis (Saber and Saber, 2017). In vitro, cavitation and acoustic streaming have been shown to also stimulate collagen synthesis and fibroblast repair tissue regeneration (Saber and Saber, 2017). This can include a temporary increase in the uptake of calcium ions by fibroblasts, increasing collagen synthesis, which is highly significant for changes in permeability of cell membranes (Saber and Saber, 2017). Acoustic streaming and cavitation have </w:t>
      </w:r>
      <w:r w:rsidR="004E3A15">
        <w:t>been reported to have a</w:t>
      </w:r>
      <w:r w:rsidR="00DF49DD">
        <w:t xml:space="preserve"> direct effect on the increased release of growth factors from macrophages and mast cells, and protein synthesis by fibroblasts (Saber and Saber, 2017). Another result of acoustic streaming is the change in membrane function causing a release of serotonin from platelets. These platelets also contain chemotactic factors promoting migration </w:t>
      </w:r>
      <w:r w:rsidR="0063637A">
        <w:t xml:space="preserve">of </w:t>
      </w:r>
      <w:r w:rsidR="00DF49DD">
        <w:t>cells that are essential for tissue repair</w:t>
      </w:r>
      <w:r w:rsidR="00432810">
        <w:t xml:space="preserve">, as reported by </w:t>
      </w:r>
      <w:r w:rsidR="00DF49DD">
        <w:t xml:space="preserve">Saber and Saber </w:t>
      </w:r>
      <w:r w:rsidR="00432810">
        <w:t>(</w:t>
      </w:r>
      <w:r w:rsidR="00DF49DD">
        <w:t>2017).</w:t>
      </w:r>
      <w:r w:rsidR="00E24759">
        <w:t xml:space="preserve"> </w:t>
      </w:r>
      <w:r w:rsidR="00A31D2E">
        <w:t>This evidence shows</w:t>
      </w:r>
      <w:r w:rsidR="00BB1884">
        <w:t xml:space="preserve"> that </w:t>
      </w:r>
      <w:r w:rsidR="00432810">
        <w:t xml:space="preserve">TUS </w:t>
      </w:r>
      <w:r w:rsidR="00E24759">
        <w:t>influences</w:t>
      </w:r>
      <w:r w:rsidR="00D32CBB">
        <w:t xml:space="preserve"> cell mi</w:t>
      </w:r>
      <w:r w:rsidR="00A31D2E">
        <w:t xml:space="preserve">gration </w:t>
      </w:r>
      <w:r w:rsidR="009E6EF6">
        <w:t xml:space="preserve">and </w:t>
      </w:r>
      <w:r w:rsidR="0063637A">
        <w:t xml:space="preserve">therefore an influx of appropriate </w:t>
      </w:r>
      <w:r w:rsidR="001D742C">
        <w:t>cells involved in healing.</w:t>
      </w:r>
      <w:r w:rsidR="00B1235E">
        <w:t xml:space="preserve"> </w:t>
      </w:r>
    </w:p>
    <w:p w14:paraId="5F844C46" w14:textId="20794F15" w:rsidR="00253B77" w:rsidRDefault="00253B77" w:rsidP="00253B77">
      <w:r>
        <w:t xml:space="preserve">TUS </w:t>
      </w:r>
      <w:r w:rsidR="009931FC">
        <w:t>is also</w:t>
      </w:r>
      <w:r>
        <w:t xml:space="preserve"> said to activate cellular and molecular pathways for tissue matrix regeneration, cell migration, proliferation, and differentiation (Uddin </w:t>
      </w:r>
      <w:r w:rsidR="009D39A1" w:rsidRPr="009D39A1">
        <w:rPr>
          <w:i/>
          <w:iCs/>
        </w:rPr>
        <w:t>et al</w:t>
      </w:r>
      <w:r w:rsidR="009D39A1">
        <w:rPr>
          <w:i/>
          <w:iCs/>
        </w:rPr>
        <w:t>.</w:t>
      </w:r>
      <w:r>
        <w:t xml:space="preserve">, 2021). As it has a pro-inflammatory effect, or </w:t>
      </w:r>
      <w:r w:rsidR="0009252D">
        <w:t xml:space="preserve">more precisely </w:t>
      </w:r>
      <w:r>
        <w:t xml:space="preserve">stated by Watson (2008), to optimise the inflammatory process, TUS can be used very early in the healing process as it has the effect </w:t>
      </w:r>
      <w:r>
        <w:lastRenderedPageBreak/>
        <w:t xml:space="preserve">of stimulating phagocytes, macrophages, platelets, and mast cells, as well as synthesis of leukotriene and prostaglandins. As this is essential to the healing process, enhancing these reactions would be beneficial for the quality and speed of tissue repair. During the proliferative phase TUS stimulates cellular up-regulation of myofibroblasts, endothelial cells, and fibroblasts, and maximises efficiency of these reactions and producing required scar tissue through protein synthesis (Watson, 2008). When the healing process moves into the remodelling phase and starts turn over type III collagen and to type I collagen, TUS can help to enhance this reaction which leads to increases in tensile strength, tissue mobility, and possibly influencing collagen fibre orientation </w:t>
      </w:r>
      <w:r w:rsidR="00284FEF">
        <w:t xml:space="preserve">as reported by </w:t>
      </w:r>
      <w:r>
        <w:t xml:space="preserve">Watson </w:t>
      </w:r>
      <w:r w:rsidR="00D14D6C">
        <w:t>(</w:t>
      </w:r>
      <w:r>
        <w:t xml:space="preserve">2008). </w:t>
      </w:r>
      <w:r w:rsidR="00B95E4C">
        <w:t xml:space="preserve">Thus, </w:t>
      </w:r>
      <w:r>
        <w:t>TUS</w:t>
      </w:r>
      <w:r w:rsidR="00B95E4C">
        <w:t>’s ability to</w:t>
      </w:r>
      <w:r>
        <w:t xml:space="preserve"> improve and enhance these reactions in tissues during the healing process </w:t>
      </w:r>
      <w:r w:rsidR="00D55C64">
        <w:t>shows it can be a</w:t>
      </w:r>
      <w:r>
        <w:t xml:space="preserve"> powerful tool in therapeutic treatment for injuries. </w:t>
      </w:r>
    </w:p>
    <w:p w14:paraId="512743DD" w14:textId="09BD08B7" w:rsidR="00A25D56" w:rsidRDefault="00F2734A" w:rsidP="00A25D56">
      <w:r>
        <w:t>TUS has</w:t>
      </w:r>
      <w:r w:rsidR="00D178BE">
        <w:t xml:space="preserve"> long</w:t>
      </w:r>
      <w:r>
        <w:t xml:space="preserve"> been used for sports injuries including ankle sprains and hamstring injury rehabilitation. In a review of TUS studies, its efficacy in hamstring rehabilitation was concluded to be controversial due to discord in the relevant research, while studies on acute ankle sprains showed TUS to be no better than placebo (</w:t>
      </w:r>
      <w:r w:rsidR="009D39A1">
        <w:t>Papadopoulos</w:t>
      </w:r>
      <w:r>
        <w:t xml:space="preserve"> and Mani, 2020). Studies included in this review failed to provide detailed information on treatment parameters and the parameters measurement techniques. It was suggested that more rigorous RCTs are needed to demonstrate efficacy. An experimental study showed a biostimulatory effect on fibroblast cells after </w:t>
      </w:r>
      <w:r w:rsidR="00B00655">
        <w:t>low intensity</w:t>
      </w:r>
      <w:r>
        <w:t xml:space="preserve"> pulsed TUS (</w:t>
      </w:r>
      <w:r w:rsidR="009D39A1">
        <w:t>Papadopoulos</w:t>
      </w:r>
      <w:r>
        <w:t xml:space="preserve"> and Mani, 2020). In another study higher load and tensile strength in rat calcaneus tendons was seen after daily treatment of 1 MHz for 5-minutes at 0.1 W/cm2 was reported (</w:t>
      </w:r>
      <w:r w:rsidR="009D39A1">
        <w:t>Papadopoulos</w:t>
      </w:r>
      <w:r>
        <w:t xml:space="preserve"> and Mani, 2020). This was carried out against sham ultrasound showing that TUS can enhance healing in acute ruptures in tendons. Patellar bone-tendon junction healing has been reported to be accelerated by</w:t>
      </w:r>
      <w:r w:rsidR="00D701F3">
        <w:t xml:space="preserve"> pulsed</w:t>
      </w:r>
      <w:r>
        <w:t xml:space="preserve"> TUS through cartilage formation and vascular regulation of endothelial growth factor expression in rabbits (</w:t>
      </w:r>
      <w:r w:rsidR="009D39A1">
        <w:t>Papadopoulos</w:t>
      </w:r>
      <w:r>
        <w:t xml:space="preserve"> and Mani, 2020). It was also shown that type I collagen was present at 6 weeks after injury as well as increased scar tissue in acute ligament injury compared to sham treatment. It also been shown to facilitate tendon healing with increases in tensile strength and collagen alignment, and improved proliferation of cells in muscle regeneration (</w:t>
      </w:r>
      <w:r w:rsidR="009D39A1">
        <w:t>Papadopoulos</w:t>
      </w:r>
      <w:r>
        <w:t xml:space="preserve"> and Mani, 2020).</w:t>
      </w:r>
      <w:r w:rsidR="003C1BD2">
        <w:t xml:space="preserve"> </w:t>
      </w:r>
      <w:r w:rsidR="009B663E">
        <w:t xml:space="preserve">The Achilles’ tendon puncture model was used in evaluating the recovery rate with and without </w:t>
      </w:r>
      <w:r w:rsidR="00874656">
        <w:t xml:space="preserve">continuous </w:t>
      </w:r>
      <w:r w:rsidR="009B663E">
        <w:t xml:space="preserve">TUS and was quantified by biomechanical stress and formation of new collagen fibres (Uddin </w:t>
      </w:r>
      <w:r w:rsidR="009D39A1" w:rsidRPr="009D39A1">
        <w:rPr>
          <w:i/>
          <w:iCs/>
        </w:rPr>
        <w:t>et al</w:t>
      </w:r>
      <w:r w:rsidR="009B663E">
        <w:t xml:space="preserve">., 2021). TUS has been shown to significantly increase tendon tensile strength, breaking strength, stress, and energy absorption (Uddin </w:t>
      </w:r>
      <w:r w:rsidR="009D39A1" w:rsidRPr="009D39A1">
        <w:rPr>
          <w:i/>
          <w:iCs/>
        </w:rPr>
        <w:t>et al</w:t>
      </w:r>
      <w:r w:rsidR="009B663E">
        <w:t xml:space="preserve">., 2021). It has also been shown in rabbit medial collateral ligaments to increase ligament size, tensile stiffness, tensile strength, and energy absorption (Sparrow </w:t>
      </w:r>
      <w:r w:rsidR="009D39A1" w:rsidRPr="009D39A1">
        <w:rPr>
          <w:i/>
          <w:iCs/>
        </w:rPr>
        <w:t>et al</w:t>
      </w:r>
      <w:r w:rsidR="009B663E">
        <w:t xml:space="preserve">., Uddin </w:t>
      </w:r>
      <w:r w:rsidR="009D39A1" w:rsidRPr="009D39A1">
        <w:rPr>
          <w:i/>
          <w:iCs/>
        </w:rPr>
        <w:t>et al</w:t>
      </w:r>
      <w:r w:rsidR="009B663E">
        <w:t xml:space="preserve">., 2021). In a clinical study, participants with elbow tendinopathy were treated for six weeks with </w:t>
      </w:r>
      <w:r w:rsidR="009D39A1">
        <w:t xml:space="preserve">continuous </w:t>
      </w:r>
      <w:r w:rsidR="009B663E">
        <w:t xml:space="preserve">TUS at 3 MHz and reported a 2.83 ± 5.52-kg improvement in grip strength and a 3.95 ± 2.15-point decrease in pain using an 11-point numerical rating scale (Best </w:t>
      </w:r>
      <w:r w:rsidR="009D39A1" w:rsidRPr="009D39A1">
        <w:rPr>
          <w:i/>
          <w:iCs/>
        </w:rPr>
        <w:t>et al</w:t>
      </w:r>
      <w:r w:rsidR="009B663E">
        <w:t xml:space="preserve">., 2016; Uddin </w:t>
      </w:r>
      <w:r w:rsidR="009D39A1" w:rsidRPr="009D39A1">
        <w:rPr>
          <w:i/>
          <w:iCs/>
        </w:rPr>
        <w:t>et al</w:t>
      </w:r>
      <w:r w:rsidR="009B663E">
        <w:t xml:space="preserve">., 2021). </w:t>
      </w:r>
      <w:r w:rsidR="00A25D56">
        <w:t>Even though much of this research is done on animal models, this provides adequate evidence explaining some of the mechanisms of action through which TUS works</w:t>
      </w:r>
      <w:r w:rsidR="009D39A1">
        <w:t xml:space="preserve"> </w:t>
      </w:r>
      <w:r w:rsidR="00D357D6">
        <w:t>and apply these to better understand it in human trails</w:t>
      </w:r>
      <w:r w:rsidR="00A25D56">
        <w:t xml:space="preserve">. We can conclude that TUS does have an effect on </w:t>
      </w:r>
      <w:r w:rsidR="002B3F35">
        <w:t xml:space="preserve">the healing of </w:t>
      </w:r>
      <w:r w:rsidR="00A25D56">
        <w:t>tendon and ligament tissue quality</w:t>
      </w:r>
      <w:r w:rsidR="009D39A1">
        <w:t xml:space="preserve"> and that continuous TUS is more effective than pulsed</w:t>
      </w:r>
      <w:r w:rsidR="00D357D6">
        <w:t>.</w:t>
      </w:r>
    </w:p>
    <w:p w14:paraId="78B24979" w14:textId="533AE237" w:rsidR="00661B96" w:rsidRDefault="00661B96" w:rsidP="00661B96">
      <w:r>
        <w:t>TUS has also been used for bone fracture healing. In fresh bone fracture it is suggested that low intensity, pulsed TUS</w:t>
      </w:r>
      <w:r w:rsidR="00D357D6">
        <w:t xml:space="preserve"> is effective and</w:t>
      </w:r>
      <w:r>
        <w:t xml:space="preserve"> </w:t>
      </w:r>
      <w:r w:rsidR="0013393A">
        <w:t xml:space="preserve">has </w:t>
      </w:r>
      <w:r>
        <w:t>show</w:t>
      </w:r>
      <w:r w:rsidR="00B45EFA">
        <w:t>n</w:t>
      </w:r>
      <w:r>
        <w:t xml:space="preserve"> a 40% reduction in healing times, though there are no clinical studies reporting on the </w:t>
      </w:r>
      <w:r w:rsidR="003D6C5C">
        <w:t>effectiveness</w:t>
      </w:r>
      <w:r>
        <w:t xml:space="preserve"> of</w:t>
      </w:r>
      <w:r w:rsidR="00FE64A0">
        <w:t xml:space="preserve"> low intensity</w:t>
      </w:r>
      <w:r>
        <w:t xml:space="preserve"> continuous </w:t>
      </w:r>
      <w:r>
        <w:lastRenderedPageBreak/>
        <w:t>TUS for bone healing (</w:t>
      </w:r>
      <w:r w:rsidR="003D6C5C">
        <w:t xml:space="preserve">Higgins </w:t>
      </w:r>
      <w:r w:rsidR="003D6C5C">
        <w:rPr>
          <w:i/>
          <w:iCs/>
        </w:rPr>
        <w:t xml:space="preserve">et </w:t>
      </w:r>
      <w:r w:rsidR="003D6C5C" w:rsidRPr="003D6C5C">
        <w:rPr>
          <w:i/>
          <w:iCs/>
        </w:rPr>
        <w:t>al</w:t>
      </w:r>
      <w:r w:rsidR="003D6C5C">
        <w:rPr>
          <w:i/>
          <w:iCs/>
        </w:rPr>
        <w:t>.</w:t>
      </w:r>
      <w:r w:rsidR="003D6C5C">
        <w:t xml:space="preserve">, 2014; </w:t>
      </w:r>
      <w:r w:rsidRPr="003D6C5C">
        <w:rPr>
          <w:i/>
          <w:iCs/>
        </w:rPr>
        <w:t>Uddin</w:t>
      </w:r>
      <w:r>
        <w:t xml:space="preserve"> </w:t>
      </w:r>
      <w:r w:rsidR="009D39A1" w:rsidRPr="009D39A1">
        <w:rPr>
          <w:i/>
          <w:iCs/>
        </w:rPr>
        <w:t>et al</w:t>
      </w:r>
      <w:r>
        <w:t xml:space="preserve">., 2021). This is quite a significant improvement for fracture healing and would aid in recovery time for both athletes and non-athletes. Further investigation on the effects of continuous TUS is required. </w:t>
      </w:r>
    </w:p>
    <w:p w14:paraId="70495BA8" w14:textId="46FF2E1F" w:rsidR="00CA2C43" w:rsidRDefault="00CA2C43" w:rsidP="00CA2C43">
      <w:r>
        <w:t xml:space="preserve">Therapeutic ultrasound has also been used as a treatment for osteoarthritis, an inflammatory disease that is also progressive and degenerative. Studies reported in a systematic review showed both pulsed and continuous TUS were efficacious in slowing the progression of arthritis, with data suggesting continuous TUS having even greater effectiveness in slowing the progression (Uddin </w:t>
      </w:r>
      <w:r w:rsidR="009D39A1" w:rsidRPr="009D39A1">
        <w:rPr>
          <w:i/>
          <w:iCs/>
        </w:rPr>
        <w:t>et al</w:t>
      </w:r>
      <w:r>
        <w:t xml:space="preserve">., 2021). This can confirm the use of continuous TUS as an effective treatment for slowing down the degenerative effects of osteoarthritis. In regard to pain and mobility, continuous TUS was reported to significantly reduce pain associated with osteoarthritis though did not have any effect on mobility, while pulsed TUS reduced pain as well as improved mobility. These findings point to </w:t>
      </w:r>
      <w:r w:rsidR="00810CF5">
        <w:t xml:space="preserve">pulsed </w:t>
      </w:r>
      <w:r>
        <w:t>TUS being</w:t>
      </w:r>
      <w:r w:rsidR="00810CF5">
        <w:t xml:space="preserve"> a more</w:t>
      </w:r>
      <w:r>
        <w:t xml:space="preserve"> effective treatment to both alleviate pain and improve mobility for people suffering with osteoarthritis. The systematic review by Uddin </w:t>
      </w:r>
      <w:r w:rsidR="009D39A1" w:rsidRPr="009D39A1">
        <w:rPr>
          <w:i/>
          <w:iCs/>
        </w:rPr>
        <w:t>et al</w:t>
      </w:r>
      <w:r>
        <w:t xml:space="preserve">. (2021) also confirmed that TUS had no adverse effects in treating arthritis though more evidence was needed to show whether continuous or pulsed TUS was the more clinically promising modality.  </w:t>
      </w:r>
    </w:p>
    <w:p w14:paraId="7F3C3E1E" w14:textId="5B0B1E35" w:rsidR="00CA2C43" w:rsidRDefault="00CA2C43" w:rsidP="00CA2C43">
      <w:r>
        <w:t xml:space="preserve">TUS stimulation has been shown it can actively modulate peripheral and central nervous systems as well as playing a significant role neuronal activity, proliferation, and suppression (Uddin </w:t>
      </w:r>
      <w:r w:rsidR="009D39A1" w:rsidRPr="009D39A1">
        <w:rPr>
          <w:i/>
          <w:iCs/>
        </w:rPr>
        <w:t>et al</w:t>
      </w:r>
      <w:r>
        <w:t xml:space="preserve">., 2021). It can control translation of neuronal signals through calcium and sodium channels and activates neurons in the hippocampus in the short-term (Uddin </w:t>
      </w:r>
      <w:r w:rsidR="009D39A1" w:rsidRPr="009D39A1">
        <w:rPr>
          <w:i/>
          <w:iCs/>
        </w:rPr>
        <w:t>et al</w:t>
      </w:r>
      <w:r>
        <w:t xml:space="preserve">., 2021). Long-term it modulates extracellular neurotransmitters such as dopamine, serotonin, and y-aminobutyric acid which has potential to treat central nervous system associated disorders including epilepsy (Uddin </w:t>
      </w:r>
      <w:r w:rsidR="009D39A1" w:rsidRPr="009D39A1">
        <w:rPr>
          <w:i/>
          <w:iCs/>
        </w:rPr>
        <w:t>et al</w:t>
      </w:r>
      <w:r>
        <w:t xml:space="preserve">., 2021). Long-term effects of TUS stimulation in neurodegenerative disorders such as Alzheimer’s and Parkinson’s, have demonstrated neuroprotective effects (Liu </w:t>
      </w:r>
      <w:r w:rsidR="009D39A1" w:rsidRPr="009D39A1">
        <w:rPr>
          <w:i/>
          <w:iCs/>
        </w:rPr>
        <w:t>et al</w:t>
      </w:r>
      <w:r>
        <w:t xml:space="preserve">., 2017; Zhao </w:t>
      </w:r>
      <w:r w:rsidR="009D39A1" w:rsidRPr="009D39A1">
        <w:rPr>
          <w:i/>
          <w:iCs/>
        </w:rPr>
        <w:t>et al</w:t>
      </w:r>
      <w:r>
        <w:t xml:space="preserve">., 2017). Continuous TUS has been shown to be more effective than pulsed TUS in activating motor neurons in mice in a comparative study by King </w:t>
      </w:r>
      <w:r w:rsidR="009D39A1" w:rsidRPr="009D39A1">
        <w:rPr>
          <w:i/>
          <w:iCs/>
        </w:rPr>
        <w:t>et al</w:t>
      </w:r>
      <w:r>
        <w:t xml:space="preserve">. (2017). Though pulsed was found to be more effective than continuous in a study by Kim </w:t>
      </w:r>
      <w:r w:rsidR="009D39A1" w:rsidRPr="009D39A1">
        <w:rPr>
          <w:i/>
          <w:iCs/>
        </w:rPr>
        <w:t>et al</w:t>
      </w:r>
      <w:r>
        <w:t xml:space="preserve">. (2014). Even though it is unclear which is more beneficial, it is evident that TUS is effective in activating motor neurons. The exact mechanism of effect of TUS on neuromodulation is not well known though it has the potential to trigger individual or a combination of mechanisms: induction of pores in lipid bylayers (sonoporation); activation of capacitive currents by membrane displacement; transmission of acoustic waves along axons; and activation of mechanosensitive channels (Uddin </w:t>
      </w:r>
      <w:r w:rsidR="009D39A1" w:rsidRPr="009D39A1">
        <w:rPr>
          <w:i/>
          <w:iCs/>
        </w:rPr>
        <w:t>et al</w:t>
      </w:r>
      <w:r>
        <w:t xml:space="preserve">., 2021). </w:t>
      </w:r>
    </w:p>
    <w:p w14:paraId="429B9D36" w14:textId="70E8C9EB" w:rsidR="00CA2C43" w:rsidRDefault="00CA2C43" w:rsidP="00CA2C43">
      <w:r>
        <w:t xml:space="preserve">A promising aspect of therapeutic ultrasound is targeted transdermal drug delivery, an unresolved clinical challenge. It suggested that the acoustic streaming and cavitation during continuous TUS may be helpful in resolving this (Uddin </w:t>
      </w:r>
      <w:r w:rsidR="009D39A1" w:rsidRPr="009D39A1">
        <w:rPr>
          <w:i/>
          <w:iCs/>
        </w:rPr>
        <w:t>et al</w:t>
      </w:r>
      <w:r>
        <w:t xml:space="preserve">., 2021). Drug delivery of this type is defined as sonophoresis. As skin has three layers, drugs would have to pass through the epidermal layer to be effective. Other non-invasive methods have been used albeit unsuccessfully. These methods that have been used are radiofrequency waves, photochemical waves, pressure waves, laser ablation, micron needles, electroporation, iontophoresis, and chemical enhancers. Where TUS may act as a viable tool for this is it divers bioeffects on skin tissue (Uddin </w:t>
      </w:r>
      <w:r w:rsidR="009D39A1" w:rsidRPr="009D39A1">
        <w:rPr>
          <w:i/>
          <w:iCs/>
        </w:rPr>
        <w:t>et al</w:t>
      </w:r>
      <w:r>
        <w:t xml:space="preserve">., 2021). As sonophoresis is propelled by collapsing, unstable high-energy bubbles that generate local cavitation and shockwaves, it is suggested that TUS may aid this effect in transdermal drug delivery (Uddin </w:t>
      </w:r>
      <w:r w:rsidR="009D39A1" w:rsidRPr="009D39A1">
        <w:rPr>
          <w:i/>
          <w:iCs/>
        </w:rPr>
        <w:t>et al</w:t>
      </w:r>
      <w:r>
        <w:t xml:space="preserve">., 2021). In one study a ten-fold increase was reported in the target tissue after TUS treatment, while another study reported a </w:t>
      </w:r>
      <w:r>
        <w:lastRenderedPageBreak/>
        <w:t xml:space="preserve">546% increase in drug delivery relative to the commercially available topical ointment received by the control group (Uddin </w:t>
      </w:r>
      <w:r w:rsidR="009D39A1" w:rsidRPr="009D39A1">
        <w:rPr>
          <w:i/>
          <w:iCs/>
        </w:rPr>
        <w:t>et al</w:t>
      </w:r>
      <w:r>
        <w:t xml:space="preserve">., 2021). With these studies showing such significant results, TUS can be used to assist in the target application of drugs. </w:t>
      </w:r>
    </w:p>
    <w:p w14:paraId="66EAF848" w14:textId="5F5E9733" w:rsidR="00CA2C43" w:rsidRDefault="00CA2C43" w:rsidP="00CA2C43">
      <w:r>
        <w:t xml:space="preserve">Therapeutic ultrasound has also been shown in studies to be effective in the use of targeted cancer treatments such as sonodynamic and TUS mediated chemotherapy (Uddin </w:t>
      </w:r>
      <w:r w:rsidR="009D39A1" w:rsidRPr="009D39A1">
        <w:rPr>
          <w:i/>
          <w:iCs/>
        </w:rPr>
        <w:t>et al</w:t>
      </w:r>
      <w:r>
        <w:t xml:space="preserve">., 2021). These therapies are dependent on TUS inducing cellular cavitation and increasing temperature. Sonodynamic therapy has shown the most promise by inhibiting AKT and ERK1/2 pathways (Sawai </w:t>
      </w:r>
      <w:r w:rsidR="009D39A1" w:rsidRPr="009D39A1">
        <w:rPr>
          <w:i/>
          <w:iCs/>
        </w:rPr>
        <w:t>et al</w:t>
      </w:r>
      <w:r>
        <w:t xml:space="preserve">., 2019; Zeng </w:t>
      </w:r>
      <w:r w:rsidR="009D39A1" w:rsidRPr="009D39A1">
        <w:rPr>
          <w:i/>
          <w:iCs/>
        </w:rPr>
        <w:t>et al</w:t>
      </w:r>
      <w:r>
        <w:t xml:space="preserve">., 2019). It induces cavitation and sonosensitizers produce free radicals which kill cancer cells with only minimal damage to healthy surrounding tissue (Uddin </w:t>
      </w:r>
      <w:r w:rsidR="009D39A1" w:rsidRPr="009D39A1">
        <w:rPr>
          <w:i/>
          <w:iCs/>
        </w:rPr>
        <w:t>et al</w:t>
      </w:r>
      <w:r>
        <w:t xml:space="preserve">., 2021). In a mouse model, Jin </w:t>
      </w:r>
      <w:r w:rsidR="009D39A1" w:rsidRPr="009D39A1">
        <w:rPr>
          <w:i/>
          <w:iCs/>
        </w:rPr>
        <w:t>et al</w:t>
      </w:r>
      <w:r>
        <w:t xml:space="preserve">. (2000) showed 1 MHz, 0.51 W/cm2 for 10 minutes of sonodynamic therapy reduced cancer cell growth in a squamous cell carcinoma C3H/HeN by 77%, and significantly increased survival. Both in vivo and vitro have shown the use of TUS enhanced chemotherapy increases efficacy of tumour cell apoptosis (Uddin </w:t>
      </w:r>
      <w:r w:rsidR="009D39A1" w:rsidRPr="009D39A1">
        <w:rPr>
          <w:i/>
          <w:iCs/>
        </w:rPr>
        <w:t>et al</w:t>
      </w:r>
      <w:r>
        <w:t xml:space="preserve">., 2021). Fifteen minutes of continuous TUS at 1 MHz and 120 mW/cm2 enhanced the delivery of chemotherapeutic agents resulting in selective apoptosis of sarcoma, colorectal carcinoma, and colon adenocarcinoma (Loria </w:t>
      </w:r>
      <w:r w:rsidR="009D39A1" w:rsidRPr="009D39A1">
        <w:rPr>
          <w:i/>
          <w:iCs/>
        </w:rPr>
        <w:t>et al</w:t>
      </w:r>
      <w:r>
        <w:t xml:space="preserve">., 2019). Another study by Li </w:t>
      </w:r>
      <w:r w:rsidR="009D39A1" w:rsidRPr="009D39A1">
        <w:rPr>
          <w:i/>
          <w:iCs/>
        </w:rPr>
        <w:t>et al</w:t>
      </w:r>
      <w:r>
        <w:t xml:space="preserve">. (2019), showed an increase of 21.92 ± 3.64% in gene delivery of a recombinant plasmid into MCF-7 breast cancer cells without affecting non-cancer cells. This was done using 2 MHz, 0.75 W/cm2 for 45 seconds of continuous TUS. Both these studies report TUS in increasing efficacy of targeted cancer treatments by different methods. </w:t>
      </w:r>
    </w:p>
    <w:p w14:paraId="6E3075CA" w14:textId="2105AD3D" w:rsidR="00271E43" w:rsidRDefault="00271E43" w:rsidP="00271E43">
      <w:r>
        <w:t xml:space="preserve">TUS has been reported to be useful for managing pain as a stand-alone therapy, or an adjunct with other therapies such as exercise or physical therapy (Uddin </w:t>
      </w:r>
      <w:r w:rsidR="009D39A1" w:rsidRPr="009D39A1">
        <w:rPr>
          <w:i/>
          <w:iCs/>
        </w:rPr>
        <w:t>et al</w:t>
      </w:r>
      <w:r>
        <w:t xml:space="preserve">., 2021). The pain-relieving effects of continuous TUS may be attributed to increasing tissue temperature and in response to that an increase in metabolism and vasodilation, and the pain gating mechanism proposed by Melzack and Wall (1965) due to sensory stimulus during treatment (Uddin </w:t>
      </w:r>
      <w:r w:rsidR="009D39A1" w:rsidRPr="009D39A1">
        <w:rPr>
          <w:i/>
          <w:iCs/>
        </w:rPr>
        <w:t>et al</w:t>
      </w:r>
      <w:r>
        <w:t xml:space="preserve">., 2021). In a systematic review by Uddin </w:t>
      </w:r>
      <w:r w:rsidR="009D39A1" w:rsidRPr="009D39A1">
        <w:rPr>
          <w:i/>
          <w:iCs/>
        </w:rPr>
        <w:t>et al</w:t>
      </w:r>
      <w:r>
        <w:t>. (2021) reports that studies show continuous TUS to have a pain-relieving effect and that pulsed TUS has little to no effect on pain</w:t>
      </w:r>
      <w:r w:rsidR="004F1849">
        <w:t>,</w:t>
      </w:r>
      <w:r>
        <w:t xml:space="preserve"> muscle soreness</w:t>
      </w:r>
      <w:r w:rsidR="004F1849">
        <w:t>,</w:t>
      </w:r>
      <w:r>
        <w:t xml:space="preserve"> or chronic patellar tendinopathy. From this it can be conferred that any effort to manage pain would yield best results using continuous TUS. </w:t>
      </w:r>
    </w:p>
    <w:p w14:paraId="70B00AA8" w14:textId="7EA52494" w:rsidR="00413A98" w:rsidRDefault="00A10E56">
      <w:r>
        <w:t xml:space="preserve">There are dangers with TUS such as unstable cavitation, where the gas filled voids burst causing damage to surrounding tissue, and heating tissues, again causing tissue damage through too high a temperature. Though, intensity levels of 0.03 to 0.1 W/cm2 in pulsed TUS, in vitro, report that cavitation and heat risk is considered negligible (Lucas </w:t>
      </w:r>
      <w:r w:rsidR="009D39A1" w:rsidRPr="009D39A1">
        <w:rPr>
          <w:i/>
          <w:iCs/>
        </w:rPr>
        <w:t>et al</w:t>
      </w:r>
      <w:r>
        <w:t xml:space="preserve">., 2021). As much there is a risk, treatment parameters use these lower intensities often, and higher intensities are used for much shorter periods of time, reducing the chance of these issues taking place, with the highest intensities used for only seconds (Uddin </w:t>
      </w:r>
      <w:r w:rsidR="009D39A1" w:rsidRPr="009D39A1">
        <w:rPr>
          <w:i/>
          <w:iCs/>
        </w:rPr>
        <w:t>et al</w:t>
      </w:r>
      <w:r>
        <w:t>., 2021).</w:t>
      </w:r>
      <w:r w:rsidR="007A5D93">
        <w:t xml:space="preserve"> Other dangers are </w:t>
      </w:r>
      <w:r w:rsidR="002F2D2A">
        <w:t xml:space="preserve">overheating caused by a standing wave formed from not </w:t>
      </w:r>
      <w:r w:rsidR="00EF74FB">
        <w:t>keeping th</w:t>
      </w:r>
      <w:r w:rsidR="00660F90">
        <w:t>e</w:t>
      </w:r>
      <w:r w:rsidR="00EF74FB">
        <w:t xml:space="preserve"> treatment head continuously moving. </w:t>
      </w:r>
      <w:r w:rsidR="00731B88">
        <w:t xml:space="preserve">As the research is focused on low intensity TUS, there is very little heat generated at these levels, so the risk of heat damage is reduced significantly compared to high intensity ultrasound (Uddin </w:t>
      </w:r>
      <w:r w:rsidR="009D39A1" w:rsidRPr="009D39A1">
        <w:rPr>
          <w:i/>
          <w:iCs/>
        </w:rPr>
        <w:t>et al</w:t>
      </w:r>
      <w:r w:rsidR="00731B88">
        <w:t>., 2021).</w:t>
      </w:r>
      <w:r w:rsidR="004F17C2">
        <w:t xml:space="preserve"> </w:t>
      </w:r>
      <w:r w:rsidR="00EF74FB">
        <w:t>Th</w:t>
      </w:r>
      <w:r w:rsidR="00F87120">
        <w:t xml:space="preserve">ese </w:t>
      </w:r>
      <w:r w:rsidR="00EC500F">
        <w:t xml:space="preserve">dangers </w:t>
      </w:r>
      <w:r w:rsidR="00F87120">
        <w:t xml:space="preserve">are easily remedied </w:t>
      </w:r>
      <w:r w:rsidR="004F17C2">
        <w:t>provided</w:t>
      </w:r>
      <w:r w:rsidR="005C6AFE">
        <w:t xml:space="preserve"> the</w:t>
      </w:r>
      <w:r w:rsidR="00F87120">
        <w:t xml:space="preserve"> protocols fo</w:t>
      </w:r>
      <w:r w:rsidR="00660F90">
        <w:t>r</w:t>
      </w:r>
      <w:r w:rsidR="00F87120">
        <w:t xml:space="preserve"> safety and </w:t>
      </w:r>
      <w:r w:rsidR="00660F90">
        <w:t>treatment</w:t>
      </w:r>
      <w:r w:rsidR="005C6AFE">
        <w:t xml:space="preserve"> are followed</w:t>
      </w:r>
      <w:r w:rsidR="00660F90">
        <w:t>.</w:t>
      </w:r>
      <w:r w:rsidR="005D433E">
        <w:t xml:space="preserve"> </w:t>
      </w:r>
    </w:p>
    <w:p w14:paraId="2A601F24" w14:textId="44974858" w:rsidR="001C34E2" w:rsidRDefault="00B65481">
      <w:r>
        <w:t>In</w:t>
      </w:r>
      <w:r w:rsidR="005C6AFE">
        <w:t xml:space="preserve"> </w:t>
      </w:r>
      <w:r>
        <w:t xml:space="preserve">conclusion, there seems to be adequate evidence showing therapeutic ultrasound </w:t>
      </w:r>
      <w:r w:rsidR="00504AB6">
        <w:t xml:space="preserve">to be effective in treating </w:t>
      </w:r>
      <w:r w:rsidR="00424AE9">
        <w:t>soft tissue disorders</w:t>
      </w:r>
      <w:r w:rsidR="005D060C">
        <w:t xml:space="preserve"> and </w:t>
      </w:r>
      <w:r w:rsidR="003B0EAD">
        <w:t>works through mechanisms proposed in the literature</w:t>
      </w:r>
      <w:r w:rsidR="006B3BA3">
        <w:t xml:space="preserve"> and very adverse effects provided safety protocols are followed </w:t>
      </w:r>
      <w:r w:rsidR="00961172">
        <w:t xml:space="preserve">and there are no </w:t>
      </w:r>
      <w:r w:rsidR="00961172">
        <w:lastRenderedPageBreak/>
        <w:t>contraindications</w:t>
      </w:r>
      <w:r w:rsidR="003B0EAD">
        <w:t xml:space="preserve">. </w:t>
      </w:r>
      <w:r w:rsidR="00961172">
        <w:t>From the evidence observed here t</w:t>
      </w:r>
      <w:r w:rsidR="000543EA">
        <w:t xml:space="preserve">herapeutic ultrasound </w:t>
      </w:r>
      <w:r w:rsidR="006045DA">
        <w:t xml:space="preserve">can be given a Green </w:t>
      </w:r>
      <w:r w:rsidR="00E02889">
        <w:t>‘traffic light colour’</w:t>
      </w:r>
      <w:r w:rsidR="00961172">
        <w:t>.</w:t>
      </w:r>
    </w:p>
    <w:p w14:paraId="30A2B644" w14:textId="0C0F819D" w:rsidR="00A10E56" w:rsidRDefault="00A10E56"/>
    <w:p w14:paraId="49EC267F" w14:textId="038DB467" w:rsidR="00E70687" w:rsidRDefault="00E70687"/>
    <w:p w14:paraId="6E4E73DC" w14:textId="52BFB1B6" w:rsidR="00E70687" w:rsidRDefault="00E70687"/>
    <w:p w14:paraId="1F117773" w14:textId="7C203291" w:rsidR="00E70687" w:rsidRDefault="00E70687"/>
    <w:p w14:paraId="7A40E2ED" w14:textId="264EA0D9" w:rsidR="00E70687" w:rsidRDefault="00E70687"/>
    <w:p w14:paraId="317D7D53" w14:textId="363DA07C" w:rsidR="00E70687" w:rsidRDefault="00E70687"/>
    <w:p w14:paraId="75428BE3" w14:textId="14FD7150" w:rsidR="00E70687" w:rsidRDefault="00E70687"/>
    <w:p w14:paraId="53AF0004" w14:textId="77777777" w:rsidR="00004CF4" w:rsidRDefault="00004CF4" w:rsidP="00E70687">
      <w:pPr>
        <w:rPr>
          <w:b/>
          <w:bCs/>
          <w:sz w:val="28"/>
          <w:szCs w:val="28"/>
          <w:u w:val="single"/>
        </w:rPr>
      </w:pPr>
    </w:p>
    <w:p w14:paraId="5732D1D8" w14:textId="77777777" w:rsidR="00004CF4" w:rsidRDefault="00004CF4" w:rsidP="00E70687">
      <w:pPr>
        <w:rPr>
          <w:b/>
          <w:bCs/>
          <w:sz w:val="28"/>
          <w:szCs w:val="28"/>
          <w:u w:val="single"/>
        </w:rPr>
      </w:pPr>
    </w:p>
    <w:p w14:paraId="1D31008B" w14:textId="77777777" w:rsidR="00004CF4" w:rsidRDefault="00004CF4" w:rsidP="00E70687">
      <w:pPr>
        <w:rPr>
          <w:b/>
          <w:bCs/>
          <w:sz w:val="28"/>
          <w:szCs w:val="28"/>
          <w:u w:val="single"/>
        </w:rPr>
      </w:pPr>
    </w:p>
    <w:p w14:paraId="0AF9D514" w14:textId="77777777" w:rsidR="00004CF4" w:rsidRDefault="00004CF4" w:rsidP="00E70687">
      <w:pPr>
        <w:rPr>
          <w:b/>
          <w:bCs/>
          <w:sz w:val="28"/>
          <w:szCs w:val="28"/>
          <w:u w:val="single"/>
        </w:rPr>
      </w:pPr>
    </w:p>
    <w:p w14:paraId="3FBDB12E" w14:textId="77777777" w:rsidR="00004CF4" w:rsidRDefault="00004CF4" w:rsidP="00E70687">
      <w:pPr>
        <w:rPr>
          <w:b/>
          <w:bCs/>
          <w:sz w:val="28"/>
          <w:szCs w:val="28"/>
          <w:u w:val="single"/>
        </w:rPr>
      </w:pPr>
    </w:p>
    <w:p w14:paraId="03954F20" w14:textId="77777777" w:rsidR="00004CF4" w:rsidRDefault="00004CF4" w:rsidP="00E70687">
      <w:pPr>
        <w:rPr>
          <w:b/>
          <w:bCs/>
          <w:sz w:val="28"/>
          <w:szCs w:val="28"/>
          <w:u w:val="single"/>
        </w:rPr>
      </w:pPr>
    </w:p>
    <w:p w14:paraId="075ACF88" w14:textId="77777777" w:rsidR="00004CF4" w:rsidRDefault="00004CF4" w:rsidP="00E70687">
      <w:pPr>
        <w:rPr>
          <w:b/>
          <w:bCs/>
          <w:sz w:val="28"/>
          <w:szCs w:val="28"/>
          <w:u w:val="single"/>
        </w:rPr>
      </w:pPr>
    </w:p>
    <w:p w14:paraId="237821B0" w14:textId="77777777" w:rsidR="00004CF4" w:rsidRDefault="00004CF4" w:rsidP="00E70687">
      <w:pPr>
        <w:rPr>
          <w:b/>
          <w:bCs/>
          <w:sz w:val="28"/>
          <w:szCs w:val="28"/>
          <w:u w:val="single"/>
        </w:rPr>
      </w:pPr>
    </w:p>
    <w:p w14:paraId="6EA9FA59" w14:textId="77777777" w:rsidR="00004CF4" w:rsidRDefault="00004CF4" w:rsidP="00E70687">
      <w:pPr>
        <w:rPr>
          <w:b/>
          <w:bCs/>
          <w:sz w:val="28"/>
          <w:szCs w:val="28"/>
          <w:u w:val="single"/>
        </w:rPr>
      </w:pPr>
    </w:p>
    <w:p w14:paraId="427B2D28" w14:textId="77777777" w:rsidR="00004CF4" w:rsidRDefault="00004CF4" w:rsidP="00E70687">
      <w:pPr>
        <w:rPr>
          <w:b/>
          <w:bCs/>
          <w:sz w:val="28"/>
          <w:szCs w:val="28"/>
          <w:u w:val="single"/>
        </w:rPr>
      </w:pPr>
    </w:p>
    <w:p w14:paraId="720445EA" w14:textId="77777777" w:rsidR="00004CF4" w:rsidRDefault="00004CF4" w:rsidP="00E70687">
      <w:pPr>
        <w:rPr>
          <w:b/>
          <w:bCs/>
          <w:sz w:val="28"/>
          <w:szCs w:val="28"/>
          <w:u w:val="single"/>
        </w:rPr>
      </w:pPr>
    </w:p>
    <w:p w14:paraId="44CF69C7" w14:textId="77777777" w:rsidR="00004CF4" w:rsidRDefault="00004CF4" w:rsidP="00E70687">
      <w:pPr>
        <w:rPr>
          <w:b/>
          <w:bCs/>
          <w:sz w:val="28"/>
          <w:szCs w:val="28"/>
          <w:u w:val="single"/>
        </w:rPr>
      </w:pPr>
    </w:p>
    <w:p w14:paraId="4B429080" w14:textId="77777777" w:rsidR="00004CF4" w:rsidRDefault="00004CF4" w:rsidP="00E70687">
      <w:pPr>
        <w:rPr>
          <w:b/>
          <w:bCs/>
          <w:sz w:val="28"/>
          <w:szCs w:val="28"/>
          <w:u w:val="single"/>
        </w:rPr>
      </w:pPr>
    </w:p>
    <w:p w14:paraId="635D2951" w14:textId="77777777" w:rsidR="00004CF4" w:rsidRDefault="00004CF4" w:rsidP="00E70687">
      <w:pPr>
        <w:rPr>
          <w:b/>
          <w:bCs/>
          <w:sz w:val="28"/>
          <w:szCs w:val="28"/>
          <w:u w:val="single"/>
        </w:rPr>
      </w:pPr>
    </w:p>
    <w:p w14:paraId="0F420CEA" w14:textId="77777777" w:rsidR="00004CF4" w:rsidRDefault="00004CF4" w:rsidP="00E70687">
      <w:pPr>
        <w:rPr>
          <w:b/>
          <w:bCs/>
          <w:sz w:val="28"/>
          <w:szCs w:val="28"/>
          <w:u w:val="single"/>
        </w:rPr>
      </w:pPr>
    </w:p>
    <w:p w14:paraId="4787C158" w14:textId="77777777" w:rsidR="00004CF4" w:rsidRDefault="00004CF4" w:rsidP="00E70687">
      <w:pPr>
        <w:rPr>
          <w:b/>
          <w:bCs/>
          <w:sz w:val="28"/>
          <w:szCs w:val="28"/>
          <w:u w:val="single"/>
        </w:rPr>
      </w:pPr>
    </w:p>
    <w:p w14:paraId="32BA287E" w14:textId="77777777" w:rsidR="00004CF4" w:rsidRDefault="00004CF4" w:rsidP="00E70687">
      <w:pPr>
        <w:rPr>
          <w:b/>
          <w:bCs/>
          <w:sz w:val="28"/>
          <w:szCs w:val="28"/>
          <w:u w:val="single"/>
        </w:rPr>
      </w:pPr>
    </w:p>
    <w:p w14:paraId="4718EFF7" w14:textId="77777777" w:rsidR="00004CF4" w:rsidRDefault="00004CF4" w:rsidP="00E70687">
      <w:pPr>
        <w:rPr>
          <w:b/>
          <w:bCs/>
          <w:sz w:val="28"/>
          <w:szCs w:val="28"/>
          <w:u w:val="single"/>
        </w:rPr>
      </w:pPr>
    </w:p>
    <w:p w14:paraId="703F9542" w14:textId="77777777" w:rsidR="00004CF4" w:rsidRDefault="00004CF4" w:rsidP="00E70687">
      <w:pPr>
        <w:rPr>
          <w:b/>
          <w:bCs/>
          <w:sz w:val="28"/>
          <w:szCs w:val="28"/>
          <w:u w:val="single"/>
        </w:rPr>
      </w:pPr>
    </w:p>
    <w:p w14:paraId="151B539E" w14:textId="77777777" w:rsidR="00004CF4" w:rsidRDefault="00004CF4" w:rsidP="00E70687">
      <w:pPr>
        <w:rPr>
          <w:b/>
          <w:bCs/>
          <w:sz w:val="28"/>
          <w:szCs w:val="28"/>
          <w:u w:val="single"/>
        </w:rPr>
      </w:pPr>
    </w:p>
    <w:p w14:paraId="44D11D4E" w14:textId="524DFE23" w:rsidR="00E70687" w:rsidRPr="00004CF4" w:rsidRDefault="001C34E2" w:rsidP="00E70687">
      <w:pPr>
        <w:rPr>
          <w:sz w:val="28"/>
          <w:szCs w:val="28"/>
        </w:rPr>
      </w:pPr>
      <w:r w:rsidRPr="00004CF4">
        <w:rPr>
          <w:b/>
          <w:bCs/>
          <w:sz w:val="28"/>
          <w:szCs w:val="28"/>
          <w:u w:val="single"/>
        </w:rPr>
        <w:lastRenderedPageBreak/>
        <w:t>References</w:t>
      </w:r>
      <w:r w:rsidRPr="00004CF4">
        <w:rPr>
          <w:sz w:val="28"/>
          <w:szCs w:val="28"/>
        </w:rPr>
        <w:t xml:space="preserve"> </w:t>
      </w:r>
    </w:p>
    <w:p w14:paraId="255E14FA"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Altland, O.D., Dalecki, D., Suchkova, V.N. and Francis, C.W., (2004). ‘Low</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intensity ultrasound increases endothelial cell nitric oxide synthase activity and nitric oxide synthesis.’ </w:t>
      </w:r>
      <w:r>
        <w:rPr>
          <w:rFonts w:ascii="Arial" w:hAnsi="Arial" w:cs="Arial"/>
          <w:i/>
          <w:iCs/>
          <w:color w:val="222222"/>
          <w:sz w:val="20"/>
          <w:szCs w:val="20"/>
          <w:shd w:val="clear" w:color="auto" w:fill="FFFFFF"/>
        </w:rPr>
        <w:t>Journal of Thrombosis and Haemostasis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pp.637-643.</w:t>
      </w:r>
    </w:p>
    <w:p w14:paraId="255773EB" w14:textId="15053738"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Best, T.M., Wilk, K.E., Moorman, C.T. and Draper, D.O., (2016). ‘Low intensity ultrasound for promoting soft tissue healing: A systematic review of the literature and medical technology.’ </w:t>
      </w:r>
      <w:r>
        <w:rPr>
          <w:rFonts w:ascii="Arial" w:hAnsi="Arial" w:cs="Arial"/>
          <w:i/>
          <w:iCs/>
          <w:color w:val="222222"/>
          <w:sz w:val="20"/>
          <w:szCs w:val="20"/>
          <w:shd w:val="clear" w:color="auto" w:fill="FFFFFF"/>
        </w:rPr>
        <w:t>Internal Medicine Review (Washington, DC: Online)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(11).</w:t>
      </w:r>
    </w:p>
    <w:p w14:paraId="04240DA7" w14:textId="36E7FB51" w:rsidR="003D6C5C" w:rsidRDefault="003D6C5C"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Higgins, A., Glover, M., Yang, Y., Bayliss, S., Meads, C. and Lord,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EXOGEN ultrasound bone healing system for long bone fractures with non-union or delayed healing: a NICE medical technology guidance.</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Applied </w:t>
      </w:r>
      <w:r>
        <w:rPr>
          <w:rFonts w:ascii="Arial" w:hAnsi="Arial" w:cs="Arial"/>
          <w:i/>
          <w:iCs/>
          <w:color w:val="222222"/>
          <w:sz w:val="20"/>
          <w:szCs w:val="20"/>
          <w:shd w:val="clear" w:color="auto" w:fill="FFFFFF"/>
        </w:rPr>
        <w:t>H</w:t>
      </w:r>
      <w:r>
        <w:rPr>
          <w:rFonts w:ascii="Arial" w:hAnsi="Arial" w:cs="Arial"/>
          <w:i/>
          <w:iCs/>
          <w:color w:val="222222"/>
          <w:sz w:val="20"/>
          <w:szCs w:val="20"/>
          <w:shd w:val="clear" w:color="auto" w:fill="FFFFFF"/>
        </w:rPr>
        <w:t xml:space="preserve">ealth </w:t>
      </w:r>
      <w:r>
        <w:rPr>
          <w:rFonts w:ascii="Arial" w:hAnsi="Arial" w:cs="Arial"/>
          <w:i/>
          <w:iCs/>
          <w:color w:val="222222"/>
          <w:sz w:val="20"/>
          <w:szCs w:val="20"/>
          <w:shd w:val="clear" w:color="auto" w:fill="FFFFFF"/>
        </w:rPr>
        <w:t>E</w:t>
      </w:r>
      <w:r>
        <w:rPr>
          <w:rFonts w:ascii="Arial" w:hAnsi="Arial" w:cs="Arial"/>
          <w:i/>
          <w:iCs/>
          <w:color w:val="222222"/>
          <w:sz w:val="20"/>
          <w:szCs w:val="20"/>
          <w:shd w:val="clear" w:color="auto" w:fill="FFFFFF"/>
        </w:rPr>
        <w:t xml:space="preserve">conomics and </w:t>
      </w:r>
      <w:r>
        <w:rPr>
          <w:rFonts w:ascii="Arial" w:hAnsi="Arial" w:cs="Arial"/>
          <w:i/>
          <w:iCs/>
          <w:color w:val="222222"/>
          <w:sz w:val="20"/>
          <w:szCs w:val="20"/>
          <w:shd w:val="clear" w:color="auto" w:fill="FFFFFF"/>
        </w:rPr>
        <w:t>H</w:t>
      </w:r>
      <w:r>
        <w:rPr>
          <w:rFonts w:ascii="Arial" w:hAnsi="Arial" w:cs="Arial"/>
          <w:i/>
          <w:iCs/>
          <w:color w:val="222222"/>
          <w:sz w:val="20"/>
          <w:szCs w:val="20"/>
          <w:shd w:val="clear" w:color="auto" w:fill="FFFFFF"/>
        </w:rPr>
        <w:t xml:space="preserve">ealth </w:t>
      </w:r>
      <w:r>
        <w:rPr>
          <w:rFonts w:ascii="Arial" w:hAnsi="Arial" w:cs="Arial"/>
          <w:i/>
          <w:iCs/>
          <w:color w:val="222222"/>
          <w:sz w:val="20"/>
          <w:szCs w:val="20"/>
          <w:shd w:val="clear" w:color="auto" w:fill="FFFFFF"/>
        </w:rPr>
        <w:t>P</w:t>
      </w:r>
      <w:r>
        <w:rPr>
          <w:rFonts w:ascii="Arial" w:hAnsi="Arial" w:cs="Arial"/>
          <w:i/>
          <w:iCs/>
          <w:color w:val="222222"/>
          <w:sz w:val="20"/>
          <w:szCs w:val="20"/>
          <w:shd w:val="clear" w:color="auto" w:fill="FFFFFF"/>
        </w:rPr>
        <w:t>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(5), pp.477-484.</w:t>
      </w:r>
    </w:p>
    <w:p w14:paraId="2706C195"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Jin, Z.H., Miyoshi, N., Ishiguro, K., Umemura, S.I., Kawabata, K.I., Yumita, N., Sakata, I., Takaoka, K., Udagawa, T., Nakajima, S. and Tajiri, H., (2000). ‘Combination effect of photodynamic and sonodynamic therapy on experimental skin squamous cell carcinoma in C3H/HeN mice.’ </w:t>
      </w:r>
      <w:r>
        <w:rPr>
          <w:rFonts w:ascii="Arial" w:hAnsi="Arial" w:cs="Arial"/>
          <w:i/>
          <w:iCs/>
          <w:color w:val="222222"/>
          <w:sz w:val="20"/>
          <w:szCs w:val="20"/>
          <w:shd w:val="clear" w:color="auto" w:fill="FFFFFF"/>
        </w:rPr>
        <w:t>The Journal of Dermatology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(5), pp.294-306.</w:t>
      </w:r>
    </w:p>
    <w:p w14:paraId="493D4858"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Khanna, A., Nelmes, R.T., Gougoulias, N., Maffulli, N. and Gray, J., (2009). ‘The effects of LIPUS on soft-tissue healing: a review of literature.’ </w:t>
      </w:r>
      <w:r>
        <w:rPr>
          <w:rFonts w:ascii="Arial" w:hAnsi="Arial" w:cs="Arial"/>
          <w:i/>
          <w:iCs/>
          <w:color w:val="222222"/>
          <w:sz w:val="20"/>
          <w:szCs w:val="20"/>
          <w:shd w:val="clear" w:color="auto" w:fill="FFFFFF"/>
        </w:rPr>
        <w:t>British Medical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89</w:t>
      </w:r>
      <w:r>
        <w:rPr>
          <w:rFonts w:ascii="Arial" w:hAnsi="Arial" w:cs="Arial"/>
          <w:color w:val="222222"/>
          <w:sz w:val="20"/>
          <w:szCs w:val="20"/>
          <w:shd w:val="clear" w:color="auto" w:fill="FFFFFF"/>
        </w:rPr>
        <w:t>(1), pp.169-182.</w:t>
      </w:r>
    </w:p>
    <w:p w14:paraId="4F0D424B"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Kim, H., Chiu, A., Lee, S.D., Fischer, K. and Yoo, S.S., (2014). ‘Focused ultrasound-mediated non-invasive brain stimulation: examination of sonication parameters.’ </w:t>
      </w:r>
      <w:r>
        <w:rPr>
          <w:rFonts w:ascii="Arial" w:hAnsi="Arial" w:cs="Arial"/>
          <w:i/>
          <w:iCs/>
          <w:color w:val="222222"/>
          <w:sz w:val="20"/>
          <w:szCs w:val="20"/>
          <w:shd w:val="clear" w:color="auto" w:fill="FFFFFF"/>
        </w:rPr>
        <w:t>Brain Stimulation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(5), pp.748-756.</w:t>
      </w:r>
    </w:p>
    <w:p w14:paraId="4AB5076B"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King, R.L., Brown, J.R., Newsome, W.T. and Pauly, K.B., (2013). ‘Effective parameters for ultrasound-induced in vivo neurostimulation.’ </w:t>
      </w:r>
      <w:r>
        <w:rPr>
          <w:rFonts w:ascii="Arial" w:hAnsi="Arial" w:cs="Arial"/>
          <w:i/>
          <w:iCs/>
          <w:color w:val="222222"/>
          <w:sz w:val="20"/>
          <w:szCs w:val="20"/>
          <w:shd w:val="clear" w:color="auto" w:fill="FFFFFF"/>
        </w:rPr>
        <w:t>Ultrasound in Medicine &amp; 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(2), pp.312-331.</w:t>
      </w:r>
    </w:p>
    <w:p w14:paraId="1DEA7B59" w14:textId="77777777" w:rsidR="00E70687" w:rsidRDefault="00E70687" w:rsidP="00E70687">
      <w:r>
        <w:rPr>
          <w:rFonts w:ascii="Arial" w:hAnsi="Arial" w:cs="Arial"/>
          <w:color w:val="222222"/>
          <w:sz w:val="20"/>
          <w:szCs w:val="20"/>
          <w:shd w:val="clear" w:color="auto" w:fill="FFFFFF"/>
        </w:rPr>
        <w:t>Li, X., Yang, H., Yan, J., Wang, X., Yuan, Y. and Li, X., (2019). ‘Seizure control by low-intensity ultrasound in mice with temporal lobe epilepsy.’ </w:t>
      </w:r>
      <w:r>
        <w:rPr>
          <w:rFonts w:ascii="Arial" w:hAnsi="Arial" w:cs="Arial"/>
          <w:i/>
          <w:iCs/>
          <w:color w:val="222222"/>
          <w:sz w:val="20"/>
          <w:szCs w:val="20"/>
          <w:shd w:val="clear" w:color="auto" w:fill="FFFFFF"/>
        </w:rPr>
        <w:t>Epilepsy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154</w:t>
      </w:r>
      <w:r>
        <w:rPr>
          <w:rFonts w:ascii="Arial" w:hAnsi="Arial" w:cs="Arial"/>
          <w:color w:val="222222"/>
          <w:sz w:val="20"/>
          <w:szCs w:val="20"/>
          <w:shd w:val="clear" w:color="auto" w:fill="FFFFFF"/>
        </w:rPr>
        <w:t>, pp.1-7.</w:t>
      </w:r>
    </w:p>
    <w:p w14:paraId="478AD940"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Liu, S.H., Lai, Y.L., Chen, B.L. and Yang, F.Y., (2017). ‘Ultrasound enhances the expression of brain-derived neurotrophic factor in astrocyte through activation of TrkB-Akt and calcium-CaMK signaling pathways.’ </w:t>
      </w:r>
      <w:r>
        <w:rPr>
          <w:rFonts w:ascii="Arial" w:hAnsi="Arial" w:cs="Arial"/>
          <w:i/>
          <w:iCs/>
          <w:color w:val="222222"/>
          <w:sz w:val="20"/>
          <w:szCs w:val="20"/>
          <w:shd w:val="clear" w:color="auto" w:fill="FFFFFF"/>
        </w:rPr>
        <w:t>Cerebral Cortex</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(6), pp.3152-3160.</w:t>
      </w:r>
    </w:p>
    <w:p w14:paraId="34BD56E0" w14:textId="2B888534"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Loria, R., Giliberti, C., Bedini, A., Palomba, R., Caracciolo, G., Ceci, P., Falvo, E., Marconi, R., Falcioni, R., Bossi, G. and Strigari, L., (2019). ‘Very low intensity ultrasounds as a new strategy to improve selective delivery of nanoparticles-complexes in cancer cells.’ </w:t>
      </w:r>
      <w:r>
        <w:rPr>
          <w:rFonts w:ascii="Arial" w:hAnsi="Arial" w:cs="Arial"/>
          <w:i/>
          <w:iCs/>
          <w:color w:val="222222"/>
          <w:sz w:val="20"/>
          <w:szCs w:val="20"/>
          <w:shd w:val="clear" w:color="auto" w:fill="FFFFFF"/>
        </w:rPr>
        <w:t>Journal of Experimental &amp; Clinical Cancer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(1), pp.1-11.</w:t>
      </w:r>
    </w:p>
    <w:p w14:paraId="2F6AEB04" w14:textId="26026D70" w:rsidR="00681430" w:rsidRDefault="00681430"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Melzack, R. and Wall, P.D., </w:t>
      </w:r>
      <w:r w:rsidR="00222F1A">
        <w:rPr>
          <w:rFonts w:ascii="Arial" w:hAnsi="Arial" w:cs="Arial"/>
          <w:color w:val="222222"/>
          <w:sz w:val="20"/>
          <w:szCs w:val="20"/>
          <w:shd w:val="clear" w:color="auto" w:fill="FFFFFF"/>
        </w:rPr>
        <w:t>(</w:t>
      </w:r>
      <w:r>
        <w:rPr>
          <w:rFonts w:ascii="Arial" w:hAnsi="Arial" w:cs="Arial"/>
          <w:color w:val="222222"/>
          <w:sz w:val="20"/>
          <w:szCs w:val="20"/>
          <w:shd w:val="clear" w:color="auto" w:fill="FFFFFF"/>
        </w:rPr>
        <w:t>1965</w:t>
      </w:r>
      <w:r w:rsidR="00222F1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222F1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Pain Mechanisms: </w:t>
      </w:r>
      <w:r w:rsidR="00222F1A">
        <w:rPr>
          <w:rFonts w:ascii="Arial" w:hAnsi="Arial" w:cs="Arial"/>
          <w:color w:val="222222"/>
          <w:sz w:val="20"/>
          <w:szCs w:val="20"/>
          <w:shd w:val="clear" w:color="auto" w:fill="FFFFFF"/>
        </w:rPr>
        <w:t>A</w:t>
      </w:r>
      <w:r>
        <w:rPr>
          <w:rFonts w:ascii="Arial" w:hAnsi="Arial" w:cs="Arial"/>
          <w:color w:val="222222"/>
          <w:sz w:val="20"/>
          <w:szCs w:val="20"/>
          <w:shd w:val="clear" w:color="auto" w:fill="FFFFFF"/>
        </w:rPr>
        <w:t xml:space="preserve"> </w:t>
      </w:r>
      <w:r w:rsidR="00222F1A">
        <w:rPr>
          <w:rFonts w:ascii="Arial" w:hAnsi="Arial" w:cs="Arial"/>
          <w:color w:val="222222"/>
          <w:sz w:val="20"/>
          <w:szCs w:val="20"/>
          <w:shd w:val="clear" w:color="auto" w:fill="FFFFFF"/>
        </w:rPr>
        <w:t>N</w:t>
      </w:r>
      <w:r>
        <w:rPr>
          <w:rFonts w:ascii="Arial" w:hAnsi="Arial" w:cs="Arial"/>
          <w:color w:val="222222"/>
          <w:sz w:val="20"/>
          <w:szCs w:val="20"/>
          <w:shd w:val="clear" w:color="auto" w:fill="FFFFFF"/>
        </w:rPr>
        <w:t xml:space="preserve">ew </w:t>
      </w:r>
      <w:r w:rsidR="00222F1A">
        <w:rPr>
          <w:rFonts w:ascii="Arial" w:hAnsi="Arial" w:cs="Arial"/>
          <w:color w:val="222222"/>
          <w:sz w:val="20"/>
          <w:szCs w:val="20"/>
          <w:shd w:val="clear" w:color="auto" w:fill="FFFFFF"/>
        </w:rPr>
        <w:t>T</w:t>
      </w:r>
      <w:r>
        <w:rPr>
          <w:rFonts w:ascii="Arial" w:hAnsi="Arial" w:cs="Arial"/>
          <w:color w:val="222222"/>
          <w:sz w:val="20"/>
          <w:szCs w:val="20"/>
          <w:shd w:val="clear" w:color="auto" w:fill="FFFFFF"/>
        </w:rPr>
        <w:t>heory.</w:t>
      </w:r>
      <w:r w:rsidR="00222F1A">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150</w:t>
      </w:r>
      <w:r>
        <w:rPr>
          <w:rFonts w:ascii="Arial" w:hAnsi="Arial" w:cs="Arial"/>
          <w:color w:val="222222"/>
          <w:sz w:val="20"/>
          <w:szCs w:val="20"/>
          <w:shd w:val="clear" w:color="auto" w:fill="FFFFFF"/>
        </w:rPr>
        <w:t>(3699), pp.971-979.</w:t>
      </w:r>
    </w:p>
    <w:p w14:paraId="5EBA950F"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Papadopoulos, E.S. and Mani, R., (2020). ‘The role of ultrasound therapy in the management of musculoskeletal soft tissue pain.’ </w:t>
      </w:r>
      <w:r>
        <w:rPr>
          <w:rFonts w:ascii="Arial" w:hAnsi="Arial" w:cs="Arial"/>
          <w:i/>
          <w:iCs/>
          <w:color w:val="222222"/>
          <w:sz w:val="20"/>
          <w:szCs w:val="20"/>
          <w:shd w:val="clear" w:color="auto" w:fill="FFFFFF"/>
        </w:rPr>
        <w:t>The International Journal of Lower Extremity Wounds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(4), pp.350-358.</w:t>
      </w:r>
    </w:p>
    <w:p w14:paraId="36F53771"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Saber, A.A. and Saber, A., (2017). ‘Therapeutic ultrasound: Physiological role, clinical applications and precautions.’ </w:t>
      </w:r>
      <w:r>
        <w:rPr>
          <w:rFonts w:ascii="Arial" w:hAnsi="Arial" w:cs="Arial"/>
          <w:i/>
          <w:iCs/>
          <w:color w:val="222222"/>
          <w:sz w:val="20"/>
          <w:szCs w:val="20"/>
          <w:shd w:val="clear" w:color="auto" w:fill="FFFFFF"/>
        </w:rPr>
        <w:t>Journal of Surgery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(3-1), pp.61-69.</w:t>
      </w:r>
    </w:p>
    <w:p w14:paraId="785CBF77"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Sawai, Y., Murata, H., Koto, K., Matsui, T., Horie, N., Ashihara, E., Maekawa, T., Fushiki, S. and Kubo, T., (2012). ‘Effects of low-intensity pulsed ultrasound on osteosarcoma and cancer cells.’ </w:t>
      </w:r>
      <w:r>
        <w:rPr>
          <w:rFonts w:ascii="Arial" w:hAnsi="Arial" w:cs="Arial"/>
          <w:i/>
          <w:iCs/>
          <w:color w:val="222222"/>
          <w:sz w:val="20"/>
          <w:szCs w:val="20"/>
          <w:shd w:val="clear" w:color="auto" w:fill="FFFFFF"/>
        </w:rPr>
        <w:t>Oncology Reports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(2), pp.481-486.</w:t>
      </w:r>
    </w:p>
    <w:p w14:paraId="192A3B22"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Sugita, Y., Mizuno, S., Nakayama, N., Iwaki, T., Murakami, E., Wang, Z., Endoh, R. and Furuhata, H., (2008). ‘Nitric oxide generation directly responds to ultrasound exposure.’ </w:t>
      </w:r>
      <w:r>
        <w:rPr>
          <w:rFonts w:ascii="Arial" w:hAnsi="Arial" w:cs="Arial"/>
          <w:i/>
          <w:iCs/>
          <w:color w:val="222222"/>
          <w:sz w:val="20"/>
          <w:szCs w:val="20"/>
          <w:shd w:val="clear" w:color="auto" w:fill="FFFFFF"/>
        </w:rPr>
        <w:t>Ultrasound in Medicine &amp; 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(3), pp.487-493.</w:t>
      </w:r>
    </w:p>
    <w:p w14:paraId="042B476B"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Uddin, S.M., Komatsu, D.E., Motyka, T. and Petterson, S., (2021). ‘Low-Intensity Continuous Ultrasound Therapies—A Systemic Review of Current State-of-the-Art and Future Perspectives.’ </w:t>
      </w:r>
      <w:r>
        <w:rPr>
          <w:rFonts w:ascii="Arial" w:hAnsi="Arial" w:cs="Arial"/>
          <w:i/>
          <w:iCs/>
          <w:color w:val="222222"/>
          <w:sz w:val="20"/>
          <w:szCs w:val="20"/>
          <w:shd w:val="clear" w:color="auto" w:fill="FFFFFF"/>
        </w:rPr>
        <w:t>Journal of Clinical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(12), p.2698.</w:t>
      </w:r>
    </w:p>
    <w:p w14:paraId="0B5F92F7"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Zeng, Q., Hong, S., Wang, X., Cheng, Y., Sun, J. and Xia, W., (2019). ‘Regulation of exosomes secretion by low-intensity pulsed ultrasound in lung cancer cells.’ </w:t>
      </w:r>
      <w:r>
        <w:rPr>
          <w:rFonts w:ascii="Arial" w:hAnsi="Arial" w:cs="Arial"/>
          <w:i/>
          <w:iCs/>
          <w:color w:val="222222"/>
          <w:sz w:val="20"/>
          <w:szCs w:val="20"/>
          <w:shd w:val="clear" w:color="auto" w:fill="FFFFFF"/>
        </w:rPr>
        <w:t>Experimental Cell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383</w:t>
      </w:r>
      <w:r>
        <w:rPr>
          <w:rFonts w:ascii="Arial" w:hAnsi="Arial" w:cs="Arial"/>
          <w:color w:val="222222"/>
          <w:sz w:val="20"/>
          <w:szCs w:val="20"/>
          <w:shd w:val="clear" w:color="auto" w:fill="FFFFFF"/>
        </w:rPr>
        <w:t>(1), p.111448.</w:t>
      </w:r>
    </w:p>
    <w:p w14:paraId="6C95BEF5" w14:textId="77777777" w:rsidR="00E70687" w:rsidRDefault="00E70687" w:rsidP="00E706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Zhao, L., Feng, Y., Shi, A., Zhang, L., Guo, S. and Wan, M., (2017). ‘Neuroprotective effect of low-intensity pulsed ultrasound against MPP+-induced neurotoxicity in PC12 cells: involvement of K2P channels and stretch-activated ion channels.’ </w:t>
      </w:r>
      <w:r>
        <w:rPr>
          <w:rFonts w:ascii="Arial" w:hAnsi="Arial" w:cs="Arial"/>
          <w:i/>
          <w:iCs/>
          <w:color w:val="222222"/>
          <w:sz w:val="20"/>
          <w:szCs w:val="20"/>
          <w:shd w:val="clear" w:color="auto" w:fill="FFFFFF"/>
        </w:rPr>
        <w:t>Ultrasound in Medicine &amp; 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(9), pp.1986-1999.</w:t>
      </w:r>
    </w:p>
    <w:p w14:paraId="0C73780C" w14:textId="77777777" w:rsidR="00E70687" w:rsidRDefault="00E70687"/>
    <w:sectPr w:rsidR="00E7068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4ABC2" w14:textId="77777777" w:rsidR="004D2315" w:rsidRDefault="004D2315" w:rsidP="001C6055">
      <w:pPr>
        <w:spacing w:after="0" w:line="240" w:lineRule="auto"/>
      </w:pPr>
      <w:r>
        <w:separator/>
      </w:r>
    </w:p>
  </w:endnote>
  <w:endnote w:type="continuationSeparator" w:id="0">
    <w:p w14:paraId="01EBC168" w14:textId="77777777" w:rsidR="004D2315" w:rsidRDefault="004D2315" w:rsidP="001C6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821660"/>
      <w:docPartObj>
        <w:docPartGallery w:val="Page Numbers (Bottom of Page)"/>
        <w:docPartUnique/>
      </w:docPartObj>
    </w:sdtPr>
    <w:sdtEndPr>
      <w:rPr>
        <w:color w:val="7F7F7F" w:themeColor="background1" w:themeShade="7F"/>
        <w:spacing w:val="60"/>
      </w:rPr>
    </w:sdtEndPr>
    <w:sdtContent>
      <w:p w14:paraId="60584592" w14:textId="6BB550BE" w:rsidR="001C6055" w:rsidRDefault="001C60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4F658A" w14:textId="77777777" w:rsidR="001C6055" w:rsidRDefault="001C6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4CBDF" w14:textId="77777777" w:rsidR="004D2315" w:rsidRDefault="004D2315" w:rsidP="001C6055">
      <w:pPr>
        <w:spacing w:after="0" w:line="240" w:lineRule="auto"/>
      </w:pPr>
      <w:r>
        <w:separator/>
      </w:r>
    </w:p>
  </w:footnote>
  <w:footnote w:type="continuationSeparator" w:id="0">
    <w:p w14:paraId="47223475" w14:textId="77777777" w:rsidR="004D2315" w:rsidRDefault="004D2315" w:rsidP="001C6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0788E" w14:textId="4551F1C0" w:rsidR="00B7012D" w:rsidRDefault="00B7012D" w:rsidP="0000725C">
    <w:pPr>
      <w:spacing w:line="264" w:lineRule="auto"/>
      <w:jc w:val="right"/>
    </w:pPr>
    <w:r>
      <w:rPr>
        <w:noProof/>
        <w:color w:val="000000"/>
      </w:rPr>
      <mc:AlternateContent>
        <mc:Choice Requires="wps">
          <w:drawing>
            <wp:anchor distT="0" distB="0" distL="114300" distR="114300" simplePos="0" relativeHeight="251659264" behindDoc="0" locked="0" layoutInCell="1" allowOverlap="1" wp14:anchorId="50D6AEF5" wp14:editId="5702CC6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B8C0BE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0000725C">
      <w:rPr>
        <w:color w:val="4472C4" w:themeColor="accent1"/>
        <w:sz w:val="20"/>
        <w:szCs w:val="20"/>
      </w:rPr>
      <w:t>Graham Vaughan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37"/>
    <w:rsid w:val="00004CF4"/>
    <w:rsid w:val="0000725C"/>
    <w:rsid w:val="000543EA"/>
    <w:rsid w:val="000723C6"/>
    <w:rsid w:val="0009252D"/>
    <w:rsid w:val="000A2AD0"/>
    <w:rsid w:val="000C4775"/>
    <w:rsid w:val="0013393A"/>
    <w:rsid w:val="00170633"/>
    <w:rsid w:val="0018001D"/>
    <w:rsid w:val="00197988"/>
    <w:rsid w:val="001C34E2"/>
    <w:rsid w:val="001C6055"/>
    <w:rsid w:val="001D47DD"/>
    <w:rsid w:val="001D742C"/>
    <w:rsid w:val="00204D52"/>
    <w:rsid w:val="002073EC"/>
    <w:rsid w:val="00222F1A"/>
    <w:rsid w:val="0023220F"/>
    <w:rsid w:val="00244420"/>
    <w:rsid w:val="0024620A"/>
    <w:rsid w:val="00253B77"/>
    <w:rsid w:val="002678D7"/>
    <w:rsid w:val="00271E43"/>
    <w:rsid w:val="00284FEF"/>
    <w:rsid w:val="002A7A47"/>
    <w:rsid w:val="002B3F35"/>
    <w:rsid w:val="002E2398"/>
    <w:rsid w:val="002F2D2A"/>
    <w:rsid w:val="00300037"/>
    <w:rsid w:val="0030742C"/>
    <w:rsid w:val="00355081"/>
    <w:rsid w:val="00365A9A"/>
    <w:rsid w:val="003871D6"/>
    <w:rsid w:val="003B0EAD"/>
    <w:rsid w:val="003B23C8"/>
    <w:rsid w:val="003C1BD2"/>
    <w:rsid w:val="003C5CB6"/>
    <w:rsid w:val="003D1061"/>
    <w:rsid w:val="003D6C5C"/>
    <w:rsid w:val="003E43E3"/>
    <w:rsid w:val="00413A98"/>
    <w:rsid w:val="00424AE9"/>
    <w:rsid w:val="00432810"/>
    <w:rsid w:val="00483E78"/>
    <w:rsid w:val="004B5683"/>
    <w:rsid w:val="004D2315"/>
    <w:rsid w:val="004E3A15"/>
    <w:rsid w:val="004F17C2"/>
    <w:rsid w:val="004F1849"/>
    <w:rsid w:val="004F69CC"/>
    <w:rsid w:val="00504AB6"/>
    <w:rsid w:val="005368CD"/>
    <w:rsid w:val="00540E42"/>
    <w:rsid w:val="0058228C"/>
    <w:rsid w:val="00592B20"/>
    <w:rsid w:val="005C6AFE"/>
    <w:rsid w:val="005D060C"/>
    <w:rsid w:val="005D433E"/>
    <w:rsid w:val="00601916"/>
    <w:rsid w:val="006045DA"/>
    <w:rsid w:val="0063637A"/>
    <w:rsid w:val="006501C1"/>
    <w:rsid w:val="006549D2"/>
    <w:rsid w:val="00660F90"/>
    <w:rsid w:val="00661B96"/>
    <w:rsid w:val="00681430"/>
    <w:rsid w:val="00681DC1"/>
    <w:rsid w:val="006B3BA3"/>
    <w:rsid w:val="006E50D0"/>
    <w:rsid w:val="006E7159"/>
    <w:rsid w:val="00714E09"/>
    <w:rsid w:val="00726239"/>
    <w:rsid w:val="00731B88"/>
    <w:rsid w:val="007964DA"/>
    <w:rsid w:val="007A5D93"/>
    <w:rsid w:val="007E4A0C"/>
    <w:rsid w:val="007F12F6"/>
    <w:rsid w:val="007F235A"/>
    <w:rsid w:val="00805B73"/>
    <w:rsid w:val="00810CF5"/>
    <w:rsid w:val="008259F3"/>
    <w:rsid w:val="00844C11"/>
    <w:rsid w:val="00874656"/>
    <w:rsid w:val="008A3BAC"/>
    <w:rsid w:val="008B3AF1"/>
    <w:rsid w:val="008E2553"/>
    <w:rsid w:val="009472D1"/>
    <w:rsid w:val="00961172"/>
    <w:rsid w:val="009664C7"/>
    <w:rsid w:val="009931FC"/>
    <w:rsid w:val="009A20A7"/>
    <w:rsid w:val="009B42D1"/>
    <w:rsid w:val="009B663E"/>
    <w:rsid w:val="009B7CBD"/>
    <w:rsid w:val="009D39A1"/>
    <w:rsid w:val="009D539E"/>
    <w:rsid w:val="009E062B"/>
    <w:rsid w:val="009E524D"/>
    <w:rsid w:val="009E6EF6"/>
    <w:rsid w:val="009F1977"/>
    <w:rsid w:val="00A10E56"/>
    <w:rsid w:val="00A25D56"/>
    <w:rsid w:val="00A31D2E"/>
    <w:rsid w:val="00A44589"/>
    <w:rsid w:val="00AB1C0A"/>
    <w:rsid w:val="00AC6740"/>
    <w:rsid w:val="00AE63D3"/>
    <w:rsid w:val="00AF08E3"/>
    <w:rsid w:val="00AF5ED1"/>
    <w:rsid w:val="00B00655"/>
    <w:rsid w:val="00B1235E"/>
    <w:rsid w:val="00B431FF"/>
    <w:rsid w:val="00B45EFA"/>
    <w:rsid w:val="00B47C7F"/>
    <w:rsid w:val="00B65481"/>
    <w:rsid w:val="00B7012D"/>
    <w:rsid w:val="00B80B61"/>
    <w:rsid w:val="00B95E4C"/>
    <w:rsid w:val="00BB1884"/>
    <w:rsid w:val="00BB1921"/>
    <w:rsid w:val="00BE3904"/>
    <w:rsid w:val="00C170A6"/>
    <w:rsid w:val="00C3721A"/>
    <w:rsid w:val="00C542A0"/>
    <w:rsid w:val="00C74C09"/>
    <w:rsid w:val="00CA2C43"/>
    <w:rsid w:val="00CC162C"/>
    <w:rsid w:val="00CC1F99"/>
    <w:rsid w:val="00CF1176"/>
    <w:rsid w:val="00CF1C3D"/>
    <w:rsid w:val="00D10928"/>
    <w:rsid w:val="00D14D6C"/>
    <w:rsid w:val="00D178BE"/>
    <w:rsid w:val="00D32CBB"/>
    <w:rsid w:val="00D357D6"/>
    <w:rsid w:val="00D55C64"/>
    <w:rsid w:val="00D701F3"/>
    <w:rsid w:val="00D96765"/>
    <w:rsid w:val="00DB56CB"/>
    <w:rsid w:val="00DD4765"/>
    <w:rsid w:val="00DF49DD"/>
    <w:rsid w:val="00E026D1"/>
    <w:rsid w:val="00E02889"/>
    <w:rsid w:val="00E20A4D"/>
    <w:rsid w:val="00E24759"/>
    <w:rsid w:val="00E55569"/>
    <w:rsid w:val="00E70687"/>
    <w:rsid w:val="00EC500F"/>
    <w:rsid w:val="00EC6D79"/>
    <w:rsid w:val="00ED61BF"/>
    <w:rsid w:val="00EE0E19"/>
    <w:rsid w:val="00EF21E3"/>
    <w:rsid w:val="00EF39B5"/>
    <w:rsid w:val="00EF74FB"/>
    <w:rsid w:val="00F2734A"/>
    <w:rsid w:val="00F80EC4"/>
    <w:rsid w:val="00F87120"/>
    <w:rsid w:val="00FA1F26"/>
    <w:rsid w:val="00FA41A9"/>
    <w:rsid w:val="00FD3ED2"/>
    <w:rsid w:val="00FE64A0"/>
    <w:rsid w:val="00FF0819"/>
    <w:rsid w:val="00FF2C6D"/>
    <w:rsid w:val="00FF6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EDB9"/>
  <w15:chartTrackingRefBased/>
  <w15:docId w15:val="{210E8FBD-B921-4A57-A19B-D0C6B00F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7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055"/>
  </w:style>
  <w:style w:type="paragraph" w:styleId="Footer">
    <w:name w:val="footer"/>
    <w:basedOn w:val="Normal"/>
    <w:link w:val="FooterChar"/>
    <w:uiPriority w:val="99"/>
    <w:unhideWhenUsed/>
    <w:rsid w:val="001C6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055"/>
  </w:style>
  <w:style w:type="paragraph" w:customStyle="1" w:styleId="BodyText1">
    <w:name w:val="Body Text1"/>
    <w:basedOn w:val="Normal"/>
    <w:rsid w:val="001D47DD"/>
    <w:pPr>
      <w:tabs>
        <w:tab w:val="left" w:pos="720"/>
        <w:tab w:val="left" w:pos="1440"/>
      </w:tabs>
      <w:spacing w:after="0" w:line="240" w:lineRule="auto"/>
    </w:pPr>
    <w:rPr>
      <w:rFonts w:ascii="CG Times (WN)" w:eastAsia="Times New Roman" w:hAnsi="CG Times (WN)" w:cs="Times New Roman"/>
      <w:szCs w:val="20"/>
    </w:rPr>
  </w:style>
  <w:style w:type="character" w:styleId="CommentReference">
    <w:name w:val="annotation reference"/>
    <w:basedOn w:val="DefaultParagraphFont"/>
    <w:uiPriority w:val="99"/>
    <w:semiHidden/>
    <w:unhideWhenUsed/>
    <w:rsid w:val="000C4775"/>
    <w:rPr>
      <w:sz w:val="16"/>
      <w:szCs w:val="16"/>
    </w:rPr>
  </w:style>
  <w:style w:type="paragraph" w:styleId="CommentText">
    <w:name w:val="annotation text"/>
    <w:basedOn w:val="Normal"/>
    <w:link w:val="CommentTextChar"/>
    <w:uiPriority w:val="99"/>
    <w:semiHidden/>
    <w:unhideWhenUsed/>
    <w:rsid w:val="000C4775"/>
    <w:pPr>
      <w:spacing w:line="240" w:lineRule="auto"/>
    </w:pPr>
    <w:rPr>
      <w:sz w:val="20"/>
      <w:szCs w:val="20"/>
    </w:rPr>
  </w:style>
  <w:style w:type="character" w:customStyle="1" w:styleId="CommentTextChar">
    <w:name w:val="Comment Text Char"/>
    <w:basedOn w:val="DefaultParagraphFont"/>
    <w:link w:val="CommentText"/>
    <w:uiPriority w:val="99"/>
    <w:semiHidden/>
    <w:rsid w:val="000C4775"/>
    <w:rPr>
      <w:sz w:val="20"/>
      <w:szCs w:val="20"/>
    </w:rPr>
  </w:style>
  <w:style w:type="paragraph" w:styleId="CommentSubject">
    <w:name w:val="annotation subject"/>
    <w:basedOn w:val="CommentText"/>
    <w:next w:val="CommentText"/>
    <w:link w:val="CommentSubjectChar"/>
    <w:uiPriority w:val="99"/>
    <w:semiHidden/>
    <w:unhideWhenUsed/>
    <w:rsid w:val="000C4775"/>
    <w:rPr>
      <w:b/>
      <w:bCs/>
    </w:rPr>
  </w:style>
  <w:style w:type="character" w:customStyle="1" w:styleId="CommentSubjectChar">
    <w:name w:val="Comment Subject Char"/>
    <w:basedOn w:val="CommentTextChar"/>
    <w:link w:val="CommentSubject"/>
    <w:uiPriority w:val="99"/>
    <w:semiHidden/>
    <w:rsid w:val="000C47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CC91C-5E92-4A44-B6EB-85BD2FD8F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10</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Alexander Vaughan (1902830)</dc:creator>
  <cp:keywords/>
  <dc:description/>
  <cp:lastModifiedBy>Graham Alexander Vaughan (1902830)</cp:lastModifiedBy>
  <cp:revision>154</cp:revision>
  <dcterms:created xsi:type="dcterms:W3CDTF">2021-12-07T13:17:00Z</dcterms:created>
  <dcterms:modified xsi:type="dcterms:W3CDTF">2021-12-09T18:55:00Z</dcterms:modified>
</cp:coreProperties>
</file>