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85567" w14:textId="4B1D2C71" w:rsidR="0091429D" w:rsidRPr="0074064E" w:rsidRDefault="00AE246F">
      <w:pPr>
        <w:rPr>
          <w:rFonts w:ascii="Aptos" w:hAnsi="Aptos"/>
          <w:sz w:val="56"/>
          <w:szCs w:val="56"/>
        </w:rPr>
      </w:pPr>
      <w:r w:rsidRPr="0074064E">
        <w:rPr>
          <w:rFonts w:ascii="Aptos" w:hAnsi="Aptos"/>
          <w:sz w:val="56"/>
          <w:szCs w:val="56"/>
        </w:rPr>
        <w:t xml:space="preserve">Andreea Cristina </w:t>
      </w:r>
      <w:r w:rsidR="00835BD9" w:rsidRPr="0074064E">
        <w:rPr>
          <w:rFonts w:ascii="Aptos" w:hAnsi="Aptos"/>
          <w:sz w:val="56"/>
          <w:szCs w:val="56"/>
        </w:rPr>
        <w:t>Velisaru.</w:t>
      </w:r>
    </w:p>
    <w:p w14:paraId="31489A40" w14:textId="381CE7DD" w:rsidR="00AE246F" w:rsidRPr="0074064E" w:rsidRDefault="00AE246F">
      <w:pPr>
        <w:rPr>
          <w:rFonts w:ascii="Aptos" w:hAnsi="Aptos"/>
          <w:sz w:val="56"/>
          <w:szCs w:val="56"/>
        </w:rPr>
      </w:pPr>
      <w:r w:rsidRPr="0074064E">
        <w:rPr>
          <w:rFonts w:ascii="Aptos" w:hAnsi="Aptos"/>
          <w:sz w:val="56"/>
          <w:szCs w:val="56"/>
        </w:rPr>
        <w:t>Student id 2323535</w:t>
      </w:r>
      <w:r w:rsidR="0074064E">
        <w:rPr>
          <w:rFonts w:ascii="Aptos" w:hAnsi="Aptos"/>
          <w:sz w:val="56"/>
          <w:szCs w:val="56"/>
        </w:rPr>
        <w:t>.</w:t>
      </w:r>
    </w:p>
    <w:p w14:paraId="1885B5E9" w14:textId="40632F5D" w:rsidR="00AE246F" w:rsidRPr="0074064E" w:rsidRDefault="00AE246F">
      <w:pPr>
        <w:rPr>
          <w:rFonts w:ascii="Aptos" w:hAnsi="Aptos"/>
          <w:sz w:val="56"/>
          <w:szCs w:val="56"/>
        </w:rPr>
      </w:pPr>
      <w:r w:rsidRPr="0074064E">
        <w:rPr>
          <w:rFonts w:ascii="Aptos" w:hAnsi="Aptos"/>
          <w:sz w:val="56"/>
          <w:szCs w:val="56"/>
        </w:rPr>
        <w:t xml:space="preserve">Lecture </w:t>
      </w:r>
      <w:r w:rsidR="00892267" w:rsidRPr="0074064E">
        <w:rPr>
          <w:rFonts w:ascii="Aptos" w:hAnsi="Aptos"/>
          <w:sz w:val="56"/>
          <w:szCs w:val="56"/>
        </w:rPr>
        <w:t>Phillip jones</w:t>
      </w:r>
      <w:r w:rsidR="0074064E">
        <w:rPr>
          <w:rFonts w:ascii="Aptos" w:hAnsi="Aptos"/>
          <w:sz w:val="56"/>
          <w:szCs w:val="56"/>
        </w:rPr>
        <w:t>.</w:t>
      </w:r>
    </w:p>
    <w:p w14:paraId="43DE8909" w14:textId="121888BA" w:rsidR="00626618" w:rsidRPr="0074064E" w:rsidRDefault="00626618" w:rsidP="00626618">
      <w:pPr>
        <w:shd w:val="clear" w:color="auto" w:fill="FFFFFF"/>
        <w:spacing w:after="100" w:afterAutospacing="1" w:line="240" w:lineRule="auto"/>
        <w:outlineLvl w:val="2"/>
        <w:divId w:val="934704451"/>
        <w:rPr>
          <w:rFonts w:ascii="Aptos" w:eastAsia="Times New Roman" w:hAnsi="Aptos" w:cs="Segoe UI"/>
          <w:color w:val="1D2125"/>
          <w:kern w:val="0"/>
          <w:sz w:val="56"/>
          <w:szCs w:val="56"/>
          <w14:ligatures w14:val="none"/>
        </w:rPr>
      </w:pPr>
      <w:r w:rsidRPr="00626618">
        <w:rPr>
          <w:rFonts w:ascii="Aptos" w:eastAsia="Times New Roman" w:hAnsi="Aptos" w:cs="Segoe UI"/>
          <w:color w:val="1D2125"/>
          <w:kern w:val="0"/>
          <w:sz w:val="56"/>
          <w:szCs w:val="56"/>
          <w14:ligatures w14:val="none"/>
        </w:rPr>
        <w:t>BMHP5019_BIRM</w:t>
      </w:r>
      <w:r w:rsidR="003E65E9" w:rsidRPr="0074064E">
        <w:rPr>
          <w:rFonts w:ascii="Aptos" w:eastAsia="Times New Roman" w:hAnsi="Aptos" w:cs="Segoe UI"/>
          <w:color w:val="1D2125"/>
          <w:kern w:val="0"/>
          <w:sz w:val="56"/>
          <w:szCs w:val="56"/>
          <w14:ligatures w14:val="none"/>
        </w:rPr>
        <w:t xml:space="preserve"> lecture </w:t>
      </w:r>
      <w:r w:rsidR="00835BD9" w:rsidRPr="0074064E">
        <w:rPr>
          <w:rFonts w:ascii="Aptos" w:eastAsia="Times New Roman" w:hAnsi="Aptos" w:cs="Segoe UI"/>
          <w:color w:val="1D2125"/>
          <w:kern w:val="0"/>
          <w:sz w:val="56"/>
          <w:szCs w:val="56"/>
          <w14:ligatures w14:val="none"/>
        </w:rPr>
        <w:t>cod</w:t>
      </w:r>
      <w:r w:rsidR="00835BD9">
        <w:rPr>
          <w:rFonts w:ascii="Aptos" w:eastAsia="Times New Roman" w:hAnsi="Aptos" w:cs="Segoe UI"/>
          <w:color w:val="1D2125"/>
          <w:kern w:val="0"/>
          <w:sz w:val="56"/>
          <w:szCs w:val="56"/>
          <w14:ligatures w14:val="none"/>
        </w:rPr>
        <w:t>e</w:t>
      </w:r>
      <w:r w:rsidR="00835BD9" w:rsidRPr="0074064E">
        <w:rPr>
          <w:rFonts w:ascii="Aptos" w:eastAsia="Times New Roman" w:hAnsi="Aptos" w:cs="Segoe UI"/>
          <w:color w:val="1D2125"/>
          <w:kern w:val="0"/>
          <w:sz w:val="56"/>
          <w:szCs w:val="56"/>
          <w14:ligatures w14:val="none"/>
        </w:rPr>
        <w:t>.</w:t>
      </w:r>
    </w:p>
    <w:p w14:paraId="396463EB" w14:textId="7595F922" w:rsidR="00CF3811" w:rsidRPr="0074064E" w:rsidRDefault="00CF3811" w:rsidP="00626618">
      <w:pPr>
        <w:shd w:val="clear" w:color="auto" w:fill="FFFFFF"/>
        <w:spacing w:after="100" w:afterAutospacing="1" w:line="240" w:lineRule="auto"/>
        <w:outlineLvl w:val="2"/>
        <w:divId w:val="934704451"/>
        <w:rPr>
          <w:rFonts w:ascii="Aptos" w:eastAsia="Times New Roman" w:hAnsi="Aptos" w:cs="Segoe UI"/>
          <w:color w:val="1D2125"/>
          <w:kern w:val="0"/>
          <w:sz w:val="56"/>
          <w:szCs w:val="56"/>
          <w14:ligatures w14:val="none"/>
        </w:rPr>
      </w:pPr>
      <w:r w:rsidRPr="0074064E">
        <w:rPr>
          <w:rFonts w:ascii="Aptos" w:eastAsia="Times New Roman" w:hAnsi="Aptos" w:cs="Segoe UI"/>
          <w:color w:val="1D2125"/>
          <w:kern w:val="0"/>
          <w:sz w:val="56"/>
          <w:szCs w:val="56"/>
          <w14:ligatures w14:val="none"/>
        </w:rPr>
        <w:t xml:space="preserve">Lecture </w:t>
      </w:r>
      <w:r w:rsidR="00631AE9" w:rsidRPr="0074064E">
        <w:rPr>
          <w:rStyle w:val="s12"/>
          <w:rFonts w:ascii="Aptos" w:eastAsia="Times New Roman" w:hAnsi="Aptos" w:cs="Arial"/>
          <w:color w:val="000000"/>
          <w:sz w:val="56"/>
          <w:szCs w:val="56"/>
        </w:rPr>
        <w:t>Written Assignment Research</w:t>
      </w:r>
      <w:r w:rsidR="00631AE9" w:rsidRPr="0074064E">
        <w:rPr>
          <w:rStyle w:val="apple-converted-space"/>
          <w:rFonts w:ascii="Aptos" w:eastAsia="Times New Roman" w:hAnsi="Aptos" w:cs="Arial"/>
          <w:color w:val="000000"/>
          <w:sz w:val="56"/>
          <w:szCs w:val="56"/>
        </w:rPr>
        <w:t> </w:t>
      </w:r>
      <w:r w:rsidR="00631AE9" w:rsidRPr="0074064E">
        <w:rPr>
          <w:rStyle w:val="s12"/>
          <w:rFonts w:ascii="Aptos" w:eastAsia="Times New Roman" w:hAnsi="Aptos" w:cs="Arial"/>
          <w:color w:val="000000"/>
          <w:sz w:val="56"/>
          <w:szCs w:val="56"/>
        </w:rPr>
        <w:t>Proposal</w:t>
      </w:r>
      <w:r w:rsidR="0074064E">
        <w:rPr>
          <w:rStyle w:val="s12"/>
          <w:rFonts w:ascii="Aptos" w:eastAsia="Times New Roman" w:hAnsi="Aptos" w:cs="Arial"/>
          <w:color w:val="000000"/>
          <w:sz w:val="56"/>
          <w:szCs w:val="56"/>
        </w:rPr>
        <w:t>.</w:t>
      </w:r>
    </w:p>
    <w:p w14:paraId="0DCC7A17" w14:textId="77777777" w:rsidR="00281BBB" w:rsidRPr="00626618" w:rsidRDefault="00281BBB" w:rsidP="00626618">
      <w:pPr>
        <w:shd w:val="clear" w:color="auto" w:fill="FFFFFF"/>
        <w:spacing w:after="100" w:afterAutospacing="1" w:line="240" w:lineRule="auto"/>
        <w:outlineLvl w:val="2"/>
        <w:divId w:val="934704451"/>
        <w:rPr>
          <w:rFonts w:ascii="Aptos" w:eastAsia="Times New Roman" w:hAnsi="Aptos" w:cs="Segoe UI"/>
          <w:color w:val="1D2125"/>
          <w:kern w:val="0"/>
          <w:sz w:val="56"/>
          <w:szCs w:val="56"/>
          <w14:ligatures w14:val="none"/>
        </w:rPr>
      </w:pPr>
    </w:p>
    <w:p w14:paraId="2EDDE1C2" w14:textId="77777777" w:rsidR="00892267" w:rsidRPr="0074064E" w:rsidRDefault="00892267">
      <w:pPr>
        <w:rPr>
          <w:rFonts w:ascii="Aptos" w:hAnsi="Aptos"/>
          <w:sz w:val="56"/>
          <w:szCs w:val="56"/>
        </w:rPr>
      </w:pPr>
    </w:p>
    <w:p w14:paraId="7FE4ACD2" w14:textId="77777777" w:rsidR="0091429D" w:rsidRPr="00892267" w:rsidRDefault="0091429D">
      <w:pPr>
        <w:rPr>
          <w:sz w:val="50"/>
          <w:szCs w:val="50"/>
        </w:rPr>
      </w:pPr>
    </w:p>
    <w:p w14:paraId="2342B2AE" w14:textId="77777777" w:rsidR="0091429D" w:rsidRPr="00892267" w:rsidRDefault="0091429D">
      <w:pPr>
        <w:rPr>
          <w:sz w:val="50"/>
          <w:szCs w:val="50"/>
        </w:rPr>
      </w:pPr>
    </w:p>
    <w:p w14:paraId="7899285F" w14:textId="77777777" w:rsidR="0091429D" w:rsidRPr="00892267" w:rsidRDefault="0091429D">
      <w:pPr>
        <w:rPr>
          <w:sz w:val="50"/>
          <w:szCs w:val="50"/>
        </w:rPr>
      </w:pPr>
    </w:p>
    <w:p w14:paraId="17EBC72E" w14:textId="77777777" w:rsidR="0091429D" w:rsidRDefault="0091429D"/>
    <w:p w14:paraId="3016B438" w14:textId="77777777" w:rsidR="0091429D" w:rsidRDefault="0091429D"/>
    <w:p w14:paraId="66EAF6F2" w14:textId="77777777" w:rsidR="0091429D" w:rsidRDefault="0091429D"/>
    <w:p w14:paraId="1AA6FBE7" w14:textId="77777777" w:rsidR="0091429D" w:rsidRDefault="0091429D"/>
    <w:p w14:paraId="7CEFDB03" w14:textId="77777777" w:rsidR="0091429D" w:rsidRDefault="0091429D"/>
    <w:p w14:paraId="7FAD0D63" w14:textId="77777777" w:rsidR="0091429D" w:rsidRDefault="0091429D"/>
    <w:p w14:paraId="6A68FA95" w14:textId="50515669" w:rsidR="0091429D" w:rsidRDefault="0091429D"/>
    <w:p w14:paraId="17750C93" w14:textId="77777777" w:rsidR="00BA34B5" w:rsidRDefault="00BA34B5"/>
    <w:p w14:paraId="6307C7FA" w14:textId="77777777" w:rsidR="0091429D" w:rsidRPr="00D531D2" w:rsidRDefault="0091429D">
      <w:pPr>
        <w:rPr>
          <w:rFonts w:ascii="Aptos" w:hAnsi="Aptos" w:cs="Aparajita"/>
          <w:sz w:val="28"/>
          <w:szCs w:val="28"/>
        </w:rPr>
      </w:pPr>
    </w:p>
    <w:p w14:paraId="6FC30C7D" w14:textId="562F9E5D" w:rsidR="0091429D" w:rsidRPr="00D531D2" w:rsidRDefault="0091429D">
      <w:pPr>
        <w:rPr>
          <w:rFonts w:ascii="Aptos" w:eastAsia="Times New Roman" w:hAnsi="Aptos" w:cs="Aparajita"/>
          <w:color w:val="000000" w:themeColor="text1"/>
          <w:sz w:val="28"/>
          <w:szCs w:val="28"/>
        </w:rPr>
      </w:pPr>
      <w:r w:rsidRPr="00D531D2">
        <w:rPr>
          <w:rFonts w:ascii="Aptos" w:eastAsia="Times New Roman" w:hAnsi="Aptos" w:cs="Aparajita"/>
          <w:color w:val="000000" w:themeColor="text1"/>
          <w:sz w:val="28"/>
          <w:szCs w:val="28"/>
        </w:rPr>
        <w:t>Task</w:t>
      </w:r>
      <w:r w:rsidR="006C0D74" w:rsidRPr="00D531D2">
        <w:rPr>
          <w:rFonts w:ascii="Aptos" w:eastAsia="Times New Roman" w:hAnsi="Aptos" w:cs="Aparajita"/>
          <w:color w:val="000000" w:themeColor="text1"/>
          <w:sz w:val="28"/>
          <w:szCs w:val="28"/>
        </w:rPr>
        <w:t>-</w:t>
      </w:r>
      <w:r w:rsidRPr="00D531D2">
        <w:rPr>
          <w:rFonts w:ascii="Aptos" w:eastAsia="Times New Roman" w:hAnsi="Aptos" w:cs="Aparajita"/>
          <w:color w:val="000000" w:themeColor="text1"/>
          <w:sz w:val="28"/>
          <w:szCs w:val="28"/>
        </w:rPr>
        <w:t>Balancing Patient Safety and Confidentiality in Healthcare How can medical personnel morally strike a balance between the necessity to divulge information for patient safety and patient confidentiality?</w:t>
      </w:r>
    </w:p>
    <w:p w14:paraId="06710CF7" w14:textId="2AE2038B" w:rsidR="00DF642A" w:rsidRPr="00D531D2" w:rsidRDefault="00DF642A">
      <w:pPr>
        <w:rPr>
          <w:rFonts w:ascii="Aptos" w:eastAsia="Times New Roman" w:hAnsi="Aptos" w:cs="Aparajita"/>
          <w:color w:val="000000"/>
          <w:sz w:val="28"/>
          <w:szCs w:val="28"/>
        </w:rPr>
      </w:pPr>
      <w:r w:rsidRPr="00D531D2">
        <w:rPr>
          <w:rFonts w:ascii="Aptos" w:eastAsia="Times New Roman" w:hAnsi="Aptos" w:cs="Aparajita"/>
          <w:color w:val="000000"/>
          <w:sz w:val="28"/>
          <w:szCs w:val="28"/>
        </w:rPr>
        <w:t xml:space="preserve">Overview A fundamental </w:t>
      </w:r>
      <w:bookmarkStart w:id="0" w:name="_Int_rGRHO3GC"/>
      <w:r w:rsidRPr="00D531D2">
        <w:rPr>
          <w:rFonts w:ascii="Aptos" w:eastAsia="Times New Roman" w:hAnsi="Aptos" w:cs="Aparajita"/>
          <w:color w:val="000000"/>
          <w:sz w:val="28"/>
          <w:szCs w:val="28"/>
        </w:rPr>
        <w:t>component</w:t>
      </w:r>
      <w:bookmarkEnd w:id="0"/>
      <w:r w:rsidRPr="00D531D2">
        <w:rPr>
          <w:rFonts w:ascii="Aptos" w:eastAsia="Times New Roman" w:hAnsi="Aptos" w:cs="Aparajita"/>
          <w:color w:val="000000"/>
          <w:sz w:val="28"/>
          <w:szCs w:val="28"/>
        </w:rPr>
        <w:t xml:space="preserve"> of healthcare ethics, confidentiality is based on respect for the privacy and autonomy of patients. Therapeutic interactions </w:t>
      </w:r>
      <w:bookmarkStart w:id="1" w:name="_Int_RXlBeNEm"/>
      <w:r w:rsidRPr="00D531D2">
        <w:rPr>
          <w:rFonts w:ascii="Aptos" w:eastAsia="Times New Roman" w:hAnsi="Aptos" w:cs="Aparajita"/>
          <w:color w:val="000000"/>
          <w:sz w:val="28"/>
          <w:szCs w:val="28"/>
        </w:rPr>
        <w:t>are built</w:t>
      </w:r>
      <w:bookmarkEnd w:id="1"/>
      <w:r w:rsidRPr="00D531D2">
        <w:rPr>
          <w:rFonts w:ascii="Aptos" w:eastAsia="Times New Roman" w:hAnsi="Aptos" w:cs="Aparajita"/>
          <w:color w:val="000000"/>
          <w:sz w:val="28"/>
          <w:szCs w:val="28"/>
        </w:rPr>
        <w:t xml:space="preserve"> on patients' faith that their information will </w:t>
      </w:r>
      <w:bookmarkStart w:id="2" w:name="_Int_B4vLokVJ"/>
      <w:r w:rsidRPr="00D531D2">
        <w:rPr>
          <w:rFonts w:ascii="Aptos" w:eastAsia="Times New Roman" w:hAnsi="Aptos" w:cs="Aparajita"/>
          <w:color w:val="000000"/>
          <w:sz w:val="28"/>
          <w:szCs w:val="28"/>
        </w:rPr>
        <w:t>be kept</w:t>
      </w:r>
      <w:bookmarkEnd w:id="2"/>
      <w:r w:rsidRPr="00D531D2">
        <w:rPr>
          <w:rFonts w:ascii="Aptos" w:eastAsia="Times New Roman" w:hAnsi="Aptos" w:cs="Aparajita"/>
          <w:color w:val="000000"/>
          <w:sz w:val="28"/>
          <w:szCs w:val="28"/>
        </w:rPr>
        <w:t xml:space="preserve"> safe (Beauchamp &amp; Childress, 2019). However, when </w:t>
      </w:r>
      <w:bookmarkStart w:id="3" w:name="_Int_5bQnalpw"/>
      <w:r w:rsidRPr="00D531D2">
        <w:rPr>
          <w:rFonts w:ascii="Aptos" w:eastAsia="Times New Roman" w:hAnsi="Aptos" w:cs="Aparajita"/>
          <w:color w:val="000000"/>
          <w:sz w:val="28"/>
          <w:szCs w:val="28"/>
        </w:rPr>
        <w:t>maintaining</w:t>
      </w:r>
      <w:bookmarkEnd w:id="3"/>
      <w:r w:rsidRPr="00D531D2">
        <w:rPr>
          <w:rFonts w:ascii="Aptos" w:eastAsia="Times New Roman" w:hAnsi="Aptos" w:cs="Aparajita"/>
          <w:color w:val="000000"/>
          <w:sz w:val="28"/>
          <w:szCs w:val="28"/>
        </w:rPr>
        <w:t xml:space="preserve"> secrecy could endanger patients or others, moral quandaries arise. Before connecting the debate to the function of both qualitative and quantitative research in </w:t>
      </w:r>
      <w:bookmarkStart w:id="4" w:name="_Int_AEKTOUoB"/>
      <w:r w:rsidRPr="00D531D2">
        <w:rPr>
          <w:rFonts w:ascii="Aptos" w:eastAsia="Times New Roman" w:hAnsi="Aptos" w:cs="Aparajita"/>
          <w:color w:val="000000"/>
          <w:sz w:val="28"/>
          <w:szCs w:val="28"/>
        </w:rPr>
        <w:t>comprehending</w:t>
      </w:r>
      <w:bookmarkEnd w:id="4"/>
      <w:r w:rsidRPr="00D531D2">
        <w:rPr>
          <w:rFonts w:ascii="Aptos" w:eastAsia="Times New Roman" w:hAnsi="Aptos" w:cs="Aparajita"/>
          <w:color w:val="000000"/>
          <w:sz w:val="28"/>
          <w:szCs w:val="28"/>
        </w:rPr>
        <w:t xml:space="preserve"> ethical dilemmas in practice, this assignment examines how professionals deal with these difficulties. Challenges in Ethics The conflict between beneficence and autonomy is common.</w:t>
      </w:r>
    </w:p>
    <w:p w14:paraId="2D357559" w14:textId="1FDB0F1A" w:rsidR="00A42FA0" w:rsidRPr="00D531D2" w:rsidRDefault="00A42FA0">
      <w:pPr>
        <w:rPr>
          <w:rFonts w:ascii="Aptos" w:eastAsia="Times New Roman" w:hAnsi="Aptos" w:cs="Aparajita"/>
          <w:color w:val="000000"/>
          <w:sz w:val="28"/>
          <w:szCs w:val="28"/>
        </w:rPr>
      </w:pPr>
      <w:r w:rsidRPr="00D531D2">
        <w:rPr>
          <w:rFonts w:ascii="Aptos" w:eastAsia="Times New Roman" w:hAnsi="Aptos" w:cs="Aparajita"/>
          <w:color w:val="000000"/>
          <w:sz w:val="28"/>
          <w:szCs w:val="28"/>
        </w:rPr>
        <w:t xml:space="preserve">While beneficence requires professionals to prevent harm, autonomy safeguards a patient's right to own their personal information (Johnstone, 2016). For instance, preserving life may clash with keeping anonymity if a patient expresses a desire to hurt themselves. Confidentiality and justice may also conflict in public health, for example, when revelation stops the spread of disease. Legal and professional frameworks offer direction. Although anonymity must be </w:t>
      </w:r>
      <w:bookmarkStart w:id="5" w:name="_Int_XgcpnYSy"/>
      <w:r w:rsidRPr="00D531D2">
        <w:rPr>
          <w:rFonts w:ascii="Aptos" w:eastAsia="Times New Roman" w:hAnsi="Aptos" w:cs="Aparajita"/>
          <w:color w:val="000000"/>
          <w:sz w:val="28"/>
          <w:szCs w:val="28"/>
        </w:rPr>
        <w:t>maintained</w:t>
      </w:r>
      <w:bookmarkEnd w:id="5"/>
      <w:r w:rsidRPr="00D531D2">
        <w:rPr>
          <w:rFonts w:ascii="Aptos" w:eastAsia="Times New Roman" w:hAnsi="Aptos" w:cs="Aparajita"/>
          <w:color w:val="000000"/>
          <w:sz w:val="28"/>
          <w:szCs w:val="28"/>
        </w:rPr>
        <w:t xml:space="preserve">, the Nursing and Midwifery Council (NMC, 2018) </w:t>
      </w:r>
      <w:bookmarkStart w:id="6" w:name="_Int_efOYcpmM"/>
      <w:r w:rsidRPr="00D531D2">
        <w:rPr>
          <w:rFonts w:ascii="Aptos" w:eastAsia="Times New Roman" w:hAnsi="Aptos" w:cs="Aparajita"/>
          <w:color w:val="000000"/>
          <w:sz w:val="28"/>
          <w:szCs w:val="28"/>
        </w:rPr>
        <w:t>permits</w:t>
      </w:r>
      <w:bookmarkEnd w:id="6"/>
      <w:r w:rsidRPr="00D531D2">
        <w:rPr>
          <w:rFonts w:ascii="Aptos" w:eastAsia="Times New Roman" w:hAnsi="Aptos" w:cs="Aparajita"/>
          <w:color w:val="000000"/>
          <w:sz w:val="28"/>
          <w:szCs w:val="28"/>
        </w:rPr>
        <w:t xml:space="preserve"> disclosure in cases when safety is at jeopardy. In a similar vein, the GDPR protects personal information while allowing exceptions for security reasons (ICO, 2021). Professionals can </w:t>
      </w:r>
      <w:bookmarkStart w:id="7" w:name="_Int_e53MvGQB"/>
      <w:r w:rsidRPr="00D531D2">
        <w:rPr>
          <w:rFonts w:ascii="Aptos" w:eastAsia="Times New Roman" w:hAnsi="Aptos" w:cs="Aparajita"/>
          <w:color w:val="000000"/>
          <w:sz w:val="28"/>
          <w:szCs w:val="28"/>
        </w:rPr>
        <w:t>determine</w:t>
      </w:r>
      <w:bookmarkEnd w:id="7"/>
      <w:r w:rsidRPr="00D531D2">
        <w:rPr>
          <w:rFonts w:ascii="Aptos" w:eastAsia="Times New Roman" w:hAnsi="Aptos" w:cs="Aparajita"/>
          <w:color w:val="000000"/>
          <w:sz w:val="28"/>
          <w:szCs w:val="28"/>
        </w:rPr>
        <w:t xml:space="preserve"> if violating confidentiality is the least detrimental course of action by using ethical frameworks like proportionality (</w:t>
      </w:r>
      <w:proofErr w:type="spellStart"/>
      <w:r w:rsidRPr="00D531D2">
        <w:rPr>
          <w:rFonts w:ascii="Aptos" w:eastAsia="Times New Roman" w:hAnsi="Aptos" w:cs="Aparajita"/>
          <w:color w:val="000000"/>
          <w:sz w:val="28"/>
          <w:szCs w:val="28"/>
        </w:rPr>
        <w:t>Kinsella</w:t>
      </w:r>
      <w:proofErr w:type="spellEnd"/>
      <w:r w:rsidRPr="00D531D2">
        <w:rPr>
          <w:rFonts w:ascii="Aptos" w:eastAsia="Times New Roman" w:hAnsi="Aptos" w:cs="Aparajita"/>
          <w:color w:val="000000"/>
          <w:sz w:val="28"/>
          <w:szCs w:val="28"/>
        </w:rPr>
        <w:t xml:space="preserve"> et al., 2017).</w:t>
      </w:r>
    </w:p>
    <w:p w14:paraId="16391375" w14:textId="7126FEA6" w:rsidR="004F188C" w:rsidRPr="00D531D2" w:rsidRDefault="004F188C">
      <w:pPr>
        <w:rPr>
          <w:rFonts w:ascii="Aptos" w:eastAsia="Times New Roman" w:hAnsi="Aptos" w:cs="Aparajita"/>
          <w:color w:val="000000"/>
          <w:sz w:val="28"/>
          <w:szCs w:val="28"/>
        </w:rPr>
      </w:pPr>
      <w:r w:rsidRPr="00D531D2">
        <w:rPr>
          <w:rFonts w:ascii="Aptos" w:eastAsia="Times New Roman" w:hAnsi="Aptos" w:cs="Aparajita"/>
          <w:color w:val="000000"/>
          <w:sz w:val="28"/>
          <w:szCs w:val="28"/>
        </w:rPr>
        <w:t xml:space="preserve">The function of research Research offers important light on these issues. Quantitative research provides generalisable evidence for policy by measuring the frequency of confidentiality breaches and their consequences through surveys or audits. Healthcare </w:t>
      </w:r>
      <w:r w:rsidR="00F37D82" w:rsidRPr="00D531D2">
        <w:rPr>
          <w:rFonts w:ascii="Aptos" w:eastAsia="Times New Roman" w:hAnsi="Aptos" w:cs="Aparajita"/>
          <w:color w:val="000000"/>
          <w:sz w:val="28"/>
          <w:szCs w:val="28"/>
        </w:rPr>
        <w:t>professionals</w:t>
      </w:r>
      <w:r w:rsidRPr="00D531D2">
        <w:rPr>
          <w:rFonts w:ascii="Aptos" w:eastAsia="Times New Roman" w:hAnsi="Aptos" w:cs="Aparajita"/>
          <w:color w:val="000000"/>
          <w:sz w:val="28"/>
          <w:szCs w:val="28"/>
        </w:rPr>
        <w:t xml:space="preserve"> lived experiences </w:t>
      </w:r>
      <w:bookmarkStart w:id="8" w:name="_Int_h6daxdKD"/>
      <w:r w:rsidRPr="00D531D2">
        <w:rPr>
          <w:rFonts w:ascii="Aptos" w:eastAsia="Times New Roman" w:hAnsi="Aptos" w:cs="Aparajita"/>
          <w:color w:val="000000"/>
          <w:sz w:val="28"/>
          <w:szCs w:val="28"/>
        </w:rPr>
        <w:t>are captured</w:t>
      </w:r>
      <w:bookmarkEnd w:id="8"/>
      <w:r w:rsidRPr="00D531D2">
        <w:rPr>
          <w:rFonts w:ascii="Aptos" w:eastAsia="Times New Roman" w:hAnsi="Aptos" w:cs="Aparajita"/>
          <w:color w:val="000000"/>
          <w:sz w:val="28"/>
          <w:szCs w:val="28"/>
        </w:rPr>
        <w:t xml:space="preserve"> by qualitative research methods including focus groups and interviews, which emphasise the practical and emotional difficulties of making decisions (</w:t>
      </w:r>
      <w:proofErr w:type="spellStart"/>
      <w:r w:rsidRPr="00D531D2">
        <w:rPr>
          <w:rFonts w:ascii="Aptos" w:eastAsia="Times New Roman" w:hAnsi="Aptos" w:cs="Aparajita"/>
          <w:color w:val="000000"/>
          <w:sz w:val="28"/>
          <w:szCs w:val="28"/>
        </w:rPr>
        <w:t>Polit</w:t>
      </w:r>
      <w:proofErr w:type="spellEnd"/>
      <w:r w:rsidRPr="00D531D2">
        <w:rPr>
          <w:rFonts w:ascii="Aptos" w:eastAsia="Times New Roman" w:hAnsi="Aptos" w:cs="Aparajita"/>
          <w:color w:val="000000"/>
          <w:sz w:val="28"/>
          <w:szCs w:val="28"/>
        </w:rPr>
        <w:t xml:space="preserve"> &amp; Beck, 2021). When combined, </w:t>
      </w:r>
      <w:r w:rsidRPr="00D531D2">
        <w:rPr>
          <w:rFonts w:ascii="Aptos" w:eastAsia="Times New Roman" w:hAnsi="Aptos" w:cs="Aparajita"/>
          <w:color w:val="000000"/>
          <w:sz w:val="28"/>
          <w:szCs w:val="28"/>
        </w:rPr>
        <w:lastRenderedPageBreak/>
        <w:t>these so-called mixed-methods techniques enhance comprehension by fusing depth and breadth.</w:t>
      </w:r>
    </w:p>
    <w:p w14:paraId="6F791CF2" w14:textId="27ABD844" w:rsidR="000864EA" w:rsidRPr="00D531D2" w:rsidRDefault="00AB5F24">
      <w:pPr>
        <w:rPr>
          <w:rFonts w:ascii="Aptos" w:eastAsia="Times New Roman" w:hAnsi="Aptos"/>
          <w:color w:val="000000"/>
          <w:sz w:val="28"/>
          <w:szCs w:val="28"/>
        </w:rPr>
      </w:pPr>
      <w:r w:rsidRPr="00D531D2">
        <w:rPr>
          <w:rFonts w:ascii="Aptos" w:eastAsia="Times New Roman" w:hAnsi="Aptos"/>
          <w:color w:val="000000"/>
          <w:sz w:val="28"/>
          <w:szCs w:val="28"/>
        </w:rPr>
        <w:t xml:space="preserve">Health care providers use databases to </w:t>
      </w:r>
      <w:r w:rsidR="00FC624E" w:rsidRPr="00D531D2">
        <w:rPr>
          <w:rFonts w:ascii="Aptos" w:eastAsia="Times New Roman" w:hAnsi="Aptos"/>
          <w:color w:val="000000"/>
          <w:sz w:val="28"/>
          <w:szCs w:val="28"/>
        </w:rPr>
        <w:t>find</w:t>
      </w:r>
      <w:r w:rsidRPr="00D531D2">
        <w:rPr>
          <w:rFonts w:ascii="Aptos" w:eastAsia="Times New Roman" w:hAnsi="Aptos"/>
          <w:color w:val="000000"/>
          <w:sz w:val="28"/>
          <w:szCs w:val="28"/>
        </w:rPr>
        <w:t xml:space="preserve"> this type of </w:t>
      </w:r>
      <w:r w:rsidR="00C819B7" w:rsidRPr="00D531D2">
        <w:rPr>
          <w:rFonts w:ascii="Aptos" w:eastAsia="Times New Roman" w:hAnsi="Aptos"/>
          <w:color w:val="000000"/>
          <w:sz w:val="28"/>
          <w:szCs w:val="28"/>
        </w:rPr>
        <w:t>evidenced PubMed</w:t>
      </w:r>
      <w:r w:rsidRPr="00D531D2">
        <w:rPr>
          <w:rFonts w:ascii="Aptos" w:eastAsia="Times New Roman" w:hAnsi="Aptos"/>
          <w:color w:val="000000"/>
          <w:sz w:val="28"/>
          <w:szCs w:val="28"/>
        </w:rPr>
        <w:t>/</w:t>
      </w:r>
      <w:r w:rsidR="00FC624E" w:rsidRPr="00D531D2">
        <w:rPr>
          <w:rFonts w:ascii="Aptos" w:eastAsia="Times New Roman" w:hAnsi="Aptos"/>
          <w:color w:val="000000"/>
          <w:sz w:val="28"/>
          <w:szCs w:val="28"/>
        </w:rPr>
        <w:t>MED-LINE</w:t>
      </w:r>
      <w:r w:rsidRPr="00D531D2">
        <w:rPr>
          <w:rFonts w:ascii="Aptos" w:eastAsia="Times New Roman" w:hAnsi="Aptos"/>
          <w:color w:val="000000"/>
          <w:sz w:val="28"/>
          <w:szCs w:val="28"/>
        </w:rPr>
        <w:t xml:space="preserve"> for clinical and biomedical research on patient safety and confidentiality. CINAHL for research with a nursing focus which includes frontline worker qualitative viewpoints. </w:t>
      </w:r>
      <w:proofErr w:type="spellStart"/>
      <w:r w:rsidRPr="00D531D2">
        <w:rPr>
          <w:rFonts w:ascii="Aptos" w:eastAsia="Times New Roman" w:hAnsi="Aptos"/>
          <w:color w:val="000000"/>
          <w:sz w:val="28"/>
          <w:szCs w:val="28"/>
        </w:rPr>
        <w:t>PsycINFO</w:t>
      </w:r>
      <w:proofErr w:type="spellEnd"/>
      <w:r w:rsidRPr="00D531D2">
        <w:rPr>
          <w:rFonts w:ascii="Aptos" w:eastAsia="Times New Roman" w:hAnsi="Aptos"/>
          <w:color w:val="000000"/>
          <w:sz w:val="28"/>
          <w:szCs w:val="28"/>
        </w:rPr>
        <w:t xml:space="preserve"> for psychology and mental health confidentiality concerns. Cochrane </w:t>
      </w:r>
      <w:r w:rsidR="009258F3">
        <w:rPr>
          <w:rFonts w:ascii="Aptos" w:eastAsia="Times New Roman" w:hAnsi="Aptos"/>
          <w:color w:val="000000"/>
          <w:sz w:val="28"/>
          <w:szCs w:val="28"/>
        </w:rPr>
        <w:t>li</w:t>
      </w:r>
      <w:r w:rsidRPr="00D531D2">
        <w:rPr>
          <w:rFonts w:ascii="Aptos" w:eastAsia="Times New Roman" w:hAnsi="Aptos"/>
          <w:color w:val="000000"/>
          <w:sz w:val="28"/>
          <w:szCs w:val="28"/>
        </w:rPr>
        <w:t xml:space="preserve">brary for patient safety and intervention systematic reviews. For interdisciplinary coverage of ethics, law, and healthcare, use </w:t>
      </w:r>
      <w:r w:rsidR="008549DF" w:rsidRPr="00D531D2">
        <w:rPr>
          <w:rFonts w:ascii="Aptos" w:eastAsia="Times New Roman" w:hAnsi="Aptos"/>
          <w:color w:val="000000"/>
          <w:sz w:val="28"/>
          <w:szCs w:val="28"/>
        </w:rPr>
        <w:t>s</w:t>
      </w:r>
      <w:r w:rsidR="00D36136" w:rsidRPr="00D531D2">
        <w:rPr>
          <w:rFonts w:ascii="Aptos" w:eastAsia="Times New Roman" w:hAnsi="Aptos"/>
          <w:color w:val="000000"/>
          <w:sz w:val="28"/>
          <w:szCs w:val="28"/>
        </w:rPr>
        <w:t>copes</w:t>
      </w:r>
      <w:r w:rsidRPr="00D531D2">
        <w:rPr>
          <w:rFonts w:ascii="Aptos" w:eastAsia="Times New Roman" w:hAnsi="Aptos"/>
          <w:color w:val="000000"/>
          <w:sz w:val="28"/>
          <w:szCs w:val="28"/>
        </w:rPr>
        <w:t xml:space="preserve"> or </w:t>
      </w:r>
      <w:r w:rsidR="008549DF" w:rsidRPr="00D531D2">
        <w:rPr>
          <w:rFonts w:ascii="Aptos" w:eastAsia="Times New Roman" w:hAnsi="Aptos"/>
          <w:color w:val="000000"/>
          <w:sz w:val="28"/>
          <w:szCs w:val="28"/>
        </w:rPr>
        <w:t>w</w:t>
      </w:r>
      <w:r w:rsidRPr="00D531D2">
        <w:rPr>
          <w:rFonts w:ascii="Aptos" w:eastAsia="Times New Roman" w:hAnsi="Aptos"/>
          <w:color w:val="000000"/>
          <w:sz w:val="28"/>
          <w:szCs w:val="28"/>
        </w:rPr>
        <w:t xml:space="preserve">eb of </w:t>
      </w:r>
      <w:r w:rsidR="008549DF" w:rsidRPr="00D531D2">
        <w:rPr>
          <w:rFonts w:ascii="Aptos" w:eastAsia="Times New Roman" w:hAnsi="Aptos"/>
          <w:color w:val="000000"/>
          <w:sz w:val="28"/>
          <w:szCs w:val="28"/>
        </w:rPr>
        <w:t>science</w:t>
      </w:r>
      <w:r w:rsidRPr="00D531D2">
        <w:rPr>
          <w:rFonts w:ascii="Aptos" w:eastAsia="Times New Roman" w:hAnsi="Aptos"/>
          <w:color w:val="000000"/>
          <w:sz w:val="28"/>
          <w:szCs w:val="28"/>
        </w:rPr>
        <w:t>.</w:t>
      </w:r>
    </w:p>
    <w:p w14:paraId="382E8568" w14:textId="33013A06" w:rsidR="008549DF" w:rsidRPr="00B059E5" w:rsidRDefault="00390DC9">
      <w:pPr>
        <w:rPr>
          <w:rFonts w:ascii="Aptos" w:eastAsia="Times New Roman" w:hAnsi="Aptos" w:cs="Aparajita"/>
          <w:color w:val="000000"/>
          <w:sz w:val="28"/>
          <w:szCs w:val="28"/>
        </w:rPr>
      </w:pPr>
      <w:r w:rsidRPr="00D531D2">
        <w:rPr>
          <w:rFonts w:ascii="Aptos" w:eastAsia="Times New Roman" w:hAnsi="Aptos"/>
          <w:color w:val="000000"/>
          <w:sz w:val="28"/>
          <w:szCs w:val="28"/>
        </w:rPr>
        <w:t xml:space="preserve">Ethical </w:t>
      </w:r>
      <w:r w:rsidR="00273627" w:rsidRPr="00D531D2">
        <w:rPr>
          <w:rFonts w:ascii="Aptos" w:eastAsia="Times New Roman" w:hAnsi="Aptos"/>
          <w:color w:val="000000"/>
          <w:sz w:val="28"/>
          <w:szCs w:val="28"/>
        </w:rPr>
        <w:t>challenges, patient</w:t>
      </w:r>
      <w:r w:rsidRPr="00D531D2">
        <w:rPr>
          <w:rFonts w:ascii="Aptos" w:eastAsia="Times New Roman" w:hAnsi="Aptos"/>
          <w:color w:val="000000"/>
          <w:sz w:val="28"/>
          <w:szCs w:val="28"/>
        </w:rPr>
        <w:t xml:space="preserve"> </w:t>
      </w:r>
      <w:r w:rsidR="00273627" w:rsidRPr="00D531D2">
        <w:rPr>
          <w:rFonts w:ascii="Aptos" w:eastAsia="Times New Roman" w:hAnsi="Aptos"/>
          <w:color w:val="000000"/>
          <w:sz w:val="28"/>
          <w:szCs w:val="28"/>
        </w:rPr>
        <w:t>confidentiality, and</w:t>
      </w:r>
      <w:r w:rsidRPr="00D531D2">
        <w:rPr>
          <w:rFonts w:ascii="Aptos" w:eastAsia="Times New Roman" w:hAnsi="Aptos"/>
          <w:color w:val="000000"/>
          <w:sz w:val="28"/>
          <w:szCs w:val="28"/>
        </w:rPr>
        <w:t xml:space="preserve"> nurses are five examples of search strategies. Both patient safety</w:t>
      </w:r>
      <w:r w:rsidR="0044187C" w:rsidRPr="00D531D2">
        <w:rPr>
          <w:rFonts w:ascii="Aptos" w:eastAsia="Times New Roman" w:hAnsi="Aptos"/>
          <w:color w:val="000000"/>
          <w:sz w:val="28"/>
          <w:szCs w:val="28"/>
        </w:rPr>
        <w:t xml:space="preserve"> </w:t>
      </w:r>
      <w:r w:rsidRPr="00D531D2">
        <w:rPr>
          <w:rFonts w:ascii="Aptos" w:eastAsia="Times New Roman" w:hAnsi="Aptos"/>
          <w:color w:val="000000"/>
          <w:sz w:val="28"/>
          <w:szCs w:val="28"/>
        </w:rPr>
        <w:t>and breach confidentiality</w:t>
      </w:r>
      <w:r w:rsidR="0044187C" w:rsidRPr="00D531D2">
        <w:rPr>
          <w:rFonts w:ascii="Aptos" w:eastAsia="Times New Roman" w:hAnsi="Aptos"/>
          <w:color w:val="000000"/>
          <w:sz w:val="28"/>
          <w:szCs w:val="28"/>
        </w:rPr>
        <w:t xml:space="preserve"> q</w:t>
      </w:r>
      <w:r w:rsidRPr="00D531D2">
        <w:rPr>
          <w:rFonts w:ascii="Aptos" w:eastAsia="Times New Roman" w:hAnsi="Aptos"/>
          <w:color w:val="000000"/>
          <w:sz w:val="28"/>
          <w:szCs w:val="28"/>
        </w:rPr>
        <w:t xml:space="preserve">ualitative research </w:t>
      </w:r>
      <w:r w:rsidR="009500FF" w:rsidRPr="00D531D2">
        <w:rPr>
          <w:rFonts w:ascii="Aptos" w:eastAsia="Times New Roman" w:hAnsi="Aptos"/>
          <w:color w:val="000000"/>
          <w:sz w:val="28"/>
          <w:szCs w:val="28"/>
        </w:rPr>
        <w:t xml:space="preserve">and </w:t>
      </w:r>
      <w:r w:rsidRPr="00D531D2">
        <w:rPr>
          <w:rFonts w:ascii="Aptos" w:eastAsia="Times New Roman" w:hAnsi="Aptos"/>
          <w:color w:val="000000"/>
          <w:sz w:val="28"/>
          <w:szCs w:val="28"/>
        </w:rPr>
        <w:t xml:space="preserve">confidentiality </w:t>
      </w:r>
      <w:r w:rsidR="009500FF" w:rsidRPr="00D531D2">
        <w:rPr>
          <w:rFonts w:ascii="Aptos" w:eastAsia="Times New Roman" w:hAnsi="Aptos"/>
          <w:color w:val="000000"/>
          <w:sz w:val="28"/>
          <w:szCs w:val="28"/>
        </w:rPr>
        <w:t xml:space="preserve">and </w:t>
      </w:r>
      <w:r w:rsidRPr="00D531D2">
        <w:rPr>
          <w:rFonts w:ascii="Aptos" w:eastAsia="Times New Roman" w:hAnsi="Aptos"/>
          <w:color w:val="000000"/>
          <w:sz w:val="28"/>
          <w:szCs w:val="28"/>
        </w:rPr>
        <w:t>attitudes</w:t>
      </w:r>
      <w:r w:rsidR="009500FF" w:rsidRPr="00D531D2">
        <w:rPr>
          <w:rFonts w:ascii="Aptos" w:eastAsia="Times New Roman" w:hAnsi="Aptos"/>
          <w:color w:val="000000"/>
          <w:sz w:val="28"/>
          <w:szCs w:val="28"/>
        </w:rPr>
        <w:t xml:space="preserve"> </w:t>
      </w:r>
      <w:r w:rsidRPr="00D531D2">
        <w:rPr>
          <w:rFonts w:ascii="Aptos" w:eastAsia="Times New Roman" w:hAnsi="Aptos"/>
          <w:color w:val="000000"/>
          <w:sz w:val="28"/>
          <w:szCs w:val="28"/>
        </w:rPr>
        <w:t>quantitative research</w:t>
      </w:r>
      <w:r w:rsidR="009500FF" w:rsidRPr="00D531D2">
        <w:rPr>
          <w:rFonts w:ascii="Aptos" w:eastAsia="Times New Roman" w:hAnsi="Aptos"/>
          <w:color w:val="000000"/>
          <w:sz w:val="28"/>
          <w:szCs w:val="28"/>
        </w:rPr>
        <w:t xml:space="preserve"> </w:t>
      </w:r>
      <w:r w:rsidR="00391B09" w:rsidRPr="00D531D2">
        <w:rPr>
          <w:rFonts w:ascii="Aptos" w:eastAsia="Times New Roman" w:hAnsi="Aptos"/>
          <w:color w:val="000000"/>
          <w:sz w:val="28"/>
          <w:szCs w:val="28"/>
        </w:rPr>
        <w:t>and confidentiality</w:t>
      </w:r>
      <w:r w:rsidR="009500FF" w:rsidRPr="00D531D2">
        <w:rPr>
          <w:rFonts w:ascii="Aptos" w:eastAsia="Times New Roman" w:hAnsi="Aptos"/>
          <w:color w:val="000000"/>
          <w:sz w:val="28"/>
          <w:szCs w:val="28"/>
        </w:rPr>
        <w:t xml:space="preserve"> and </w:t>
      </w:r>
      <w:r w:rsidR="00391B09" w:rsidRPr="00D531D2">
        <w:rPr>
          <w:rFonts w:ascii="Aptos" w:eastAsia="Times New Roman" w:hAnsi="Aptos"/>
          <w:color w:val="000000"/>
          <w:sz w:val="28"/>
          <w:szCs w:val="28"/>
        </w:rPr>
        <w:t>decision-making</w:t>
      </w:r>
      <w:r w:rsidR="009500FF" w:rsidRPr="00D531D2">
        <w:rPr>
          <w:rFonts w:ascii="Aptos" w:eastAsia="Times New Roman" w:hAnsi="Aptos"/>
          <w:color w:val="000000"/>
          <w:sz w:val="28"/>
          <w:szCs w:val="28"/>
        </w:rPr>
        <w:t xml:space="preserve"> </w:t>
      </w:r>
      <w:r w:rsidRPr="00D531D2">
        <w:rPr>
          <w:rFonts w:ascii="Aptos" w:eastAsia="Times New Roman" w:hAnsi="Aptos"/>
          <w:color w:val="000000"/>
          <w:sz w:val="28"/>
          <w:szCs w:val="28"/>
        </w:rPr>
        <w:t xml:space="preserve">family </w:t>
      </w:r>
      <w:r w:rsidR="00391B09" w:rsidRPr="00D531D2">
        <w:rPr>
          <w:rFonts w:ascii="Aptos" w:eastAsia="Times New Roman" w:hAnsi="Aptos"/>
          <w:color w:val="000000"/>
          <w:sz w:val="28"/>
          <w:szCs w:val="28"/>
        </w:rPr>
        <w:t>involvement, mental</w:t>
      </w:r>
      <w:r w:rsidRPr="00D531D2">
        <w:rPr>
          <w:rFonts w:ascii="Aptos" w:eastAsia="Times New Roman" w:hAnsi="Aptos"/>
          <w:color w:val="000000"/>
          <w:sz w:val="28"/>
          <w:szCs w:val="28"/>
        </w:rPr>
        <w:t xml:space="preserve"> </w:t>
      </w:r>
      <w:r w:rsidR="00391B09" w:rsidRPr="00D531D2">
        <w:rPr>
          <w:rFonts w:ascii="Aptos" w:eastAsia="Times New Roman" w:hAnsi="Aptos"/>
          <w:color w:val="000000"/>
          <w:sz w:val="28"/>
          <w:szCs w:val="28"/>
        </w:rPr>
        <w:t>health, and</w:t>
      </w:r>
      <w:r w:rsidRPr="00D531D2">
        <w:rPr>
          <w:rFonts w:ascii="Aptos" w:eastAsia="Times New Roman" w:hAnsi="Aptos"/>
          <w:color w:val="000000"/>
          <w:sz w:val="28"/>
          <w:szCs w:val="28"/>
        </w:rPr>
        <w:t xml:space="preserve"> </w:t>
      </w:r>
      <w:r w:rsidR="00391B09" w:rsidRPr="00D531D2">
        <w:rPr>
          <w:rFonts w:ascii="Aptos" w:eastAsia="Times New Roman" w:hAnsi="Aptos"/>
          <w:color w:val="000000"/>
          <w:sz w:val="28"/>
          <w:szCs w:val="28"/>
        </w:rPr>
        <w:t>c</w:t>
      </w:r>
      <w:r w:rsidRPr="00D531D2">
        <w:rPr>
          <w:rFonts w:ascii="Aptos" w:eastAsia="Times New Roman" w:hAnsi="Aptos"/>
          <w:color w:val="000000"/>
          <w:sz w:val="28"/>
          <w:szCs w:val="28"/>
        </w:rPr>
        <w:t>onfidentiality</w:t>
      </w:r>
      <w:r w:rsidR="00FC624E" w:rsidRPr="00D531D2">
        <w:rPr>
          <w:rFonts w:ascii="Aptos" w:eastAsia="Times New Roman" w:hAnsi="Aptos"/>
          <w:color w:val="000000"/>
          <w:sz w:val="28"/>
          <w:szCs w:val="28"/>
        </w:rPr>
        <w:t>.</w:t>
      </w:r>
      <w:r w:rsidR="00462E83" w:rsidRPr="00462E83">
        <w:rPr>
          <w:rFonts w:ascii="-webkit-standard" w:eastAsia="Times New Roman" w:hAnsi="-webkit-standard"/>
          <w:color w:val="000000"/>
          <w:sz w:val="27"/>
          <w:szCs w:val="27"/>
        </w:rPr>
        <w:t xml:space="preserve"> </w:t>
      </w:r>
      <w:r w:rsidR="00462E83" w:rsidRPr="009D0407">
        <w:rPr>
          <w:rFonts w:ascii="Aptos" w:eastAsia="Times New Roman" w:hAnsi="Aptos"/>
          <w:color w:val="000000"/>
          <w:sz w:val="28"/>
          <w:szCs w:val="28"/>
        </w:rPr>
        <w:t xml:space="preserve">Both qualitative and quantitative research </w:t>
      </w:r>
      <w:bookmarkStart w:id="9" w:name="_Int_sfQMgVfH"/>
      <w:r w:rsidR="00462E83" w:rsidRPr="009D0407">
        <w:rPr>
          <w:rFonts w:ascii="Aptos" w:eastAsia="Times New Roman" w:hAnsi="Aptos"/>
          <w:color w:val="000000"/>
          <w:sz w:val="28"/>
          <w:szCs w:val="28"/>
        </w:rPr>
        <w:t>are provided</w:t>
      </w:r>
      <w:bookmarkEnd w:id="9"/>
      <w:r w:rsidR="00462E83" w:rsidRPr="009D0407">
        <w:rPr>
          <w:rFonts w:ascii="Aptos" w:eastAsia="Times New Roman" w:hAnsi="Aptos"/>
          <w:color w:val="000000"/>
          <w:sz w:val="28"/>
          <w:szCs w:val="28"/>
        </w:rPr>
        <w:t xml:space="preserve"> by these searches, allowing for a mixed-methods approach that blends real-world information with statistical prevalence</w:t>
      </w:r>
      <w:r w:rsidR="001B5371">
        <w:rPr>
          <w:rFonts w:ascii="Aptos" w:eastAsia="Times New Roman" w:hAnsi="Aptos"/>
          <w:color w:val="000000"/>
          <w:sz w:val="28"/>
          <w:szCs w:val="28"/>
        </w:rPr>
        <w:t xml:space="preserve"> according to </w:t>
      </w:r>
      <w:r w:rsidR="001B5371" w:rsidRPr="008B7345">
        <w:rPr>
          <w:rFonts w:ascii="Aptos" w:eastAsia="Times New Roman" w:hAnsi="Aptos"/>
          <w:color w:val="000000"/>
          <w:sz w:val="28"/>
          <w:szCs w:val="28"/>
        </w:rPr>
        <w:t>(</w:t>
      </w:r>
      <w:proofErr w:type="spellStart"/>
      <w:r w:rsidR="001B5371" w:rsidRPr="008B7345">
        <w:rPr>
          <w:rFonts w:ascii="Aptos" w:eastAsia="Times New Roman" w:hAnsi="Aptos"/>
          <w:color w:val="000000"/>
          <w:sz w:val="28"/>
          <w:szCs w:val="28"/>
        </w:rPr>
        <w:t>Rugkåsa</w:t>
      </w:r>
      <w:proofErr w:type="spellEnd"/>
      <w:r w:rsidR="001B5371" w:rsidRPr="008B7345">
        <w:rPr>
          <w:rFonts w:ascii="Aptos" w:eastAsia="Times New Roman" w:hAnsi="Aptos"/>
          <w:color w:val="000000"/>
          <w:sz w:val="28"/>
          <w:szCs w:val="28"/>
        </w:rPr>
        <w:t xml:space="preserve"> et</w:t>
      </w:r>
      <w:r w:rsidR="00B059E5">
        <w:rPr>
          <w:rFonts w:ascii="Aptos" w:eastAsia="Times New Roman" w:hAnsi="Aptos"/>
          <w:color w:val="000000"/>
          <w:sz w:val="28"/>
          <w:szCs w:val="28"/>
        </w:rPr>
        <w:t xml:space="preserve"> </w:t>
      </w:r>
      <w:r w:rsidR="001B5371" w:rsidRPr="008B7345">
        <w:rPr>
          <w:rFonts w:ascii="Aptos" w:eastAsia="Times New Roman" w:hAnsi="Aptos"/>
          <w:color w:val="000000"/>
          <w:sz w:val="28"/>
          <w:szCs w:val="28"/>
        </w:rPr>
        <w:t>al., 2017).</w:t>
      </w:r>
    </w:p>
    <w:p w14:paraId="050ED806" w14:textId="2DC644BE" w:rsidR="001120A3" w:rsidRPr="008B7345" w:rsidRDefault="001120A3">
      <w:pPr>
        <w:rPr>
          <w:rFonts w:ascii="Aptos" w:eastAsia="Times New Roman" w:hAnsi="Aptos" w:cs="Aparajita"/>
          <w:color w:val="000000"/>
          <w:sz w:val="28"/>
          <w:szCs w:val="28"/>
        </w:rPr>
      </w:pPr>
      <w:r w:rsidRPr="008B7345">
        <w:rPr>
          <w:rFonts w:ascii="Aptos" w:eastAsia="Times New Roman" w:hAnsi="Aptos"/>
          <w:color w:val="000000"/>
          <w:sz w:val="28"/>
          <w:szCs w:val="28"/>
        </w:rPr>
        <w:t xml:space="preserve">Many health workers in Ethiopia, for instance, did not fully understand confidentiality, according to a cross-sectional study, underscoring the need for training and more transparent policies (Belay et al., 2022). Professionals </w:t>
      </w:r>
      <w:bookmarkStart w:id="10" w:name="_Int_A2794HDh"/>
      <w:r w:rsidRPr="008B7345">
        <w:rPr>
          <w:rFonts w:ascii="Aptos" w:eastAsia="Times New Roman" w:hAnsi="Aptos"/>
          <w:color w:val="000000"/>
          <w:sz w:val="28"/>
          <w:szCs w:val="28"/>
        </w:rPr>
        <w:t>frequently</w:t>
      </w:r>
      <w:bookmarkEnd w:id="10"/>
      <w:r w:rsidRPr="008B7345">
        <w:rPr>
          <w:rFonts w:ascii="Aptos" w:eastAsia="Times New Roman" w:hAnsi="Aptos"/>
          <w:color w:val="000000"/>
          <w:sz w:val="28"/>
          <w:szCs w:val="28"/>
        </w:rPr>
        <w:t xml:space="preserve"> struggled to strike a balance between protecting confidentiality and </w:t>
      </w:r>
      <w:bookmarkStart w:id="11" w:name="_Int_ujgc76L0"/>
      <w:r w:rsidRPr="008B7345">
        <w:rPr>
          <w:rFonts w:ascii="Aptos" w:eastAsia="Times New Roman" w:hAnsi="Aptos"/>
          <w:color w:val="000000"/>
          <w:sz w:val="28"/>
          <w:szCs w:val="28"/>
        </w:rPr>
        <w:t>disclosing</w:t>
      </w:r>
      <w:bookmarkEnd w:id="11"/>
      <w:r w:rsidRPr="008B7345">
        <w:rPr>
          <w:rFonts w:ascii="Aptos" w:eastAsia="Times New Roman" w:hAnsi="Aptos"/>
          <w:color w:val="000000"/>
          <w:sz w:val="28"/>
          <w:szCs w:val="28"/>
        </w:rPr>
        <w:t xml:space="preserve"> information to safeguard families, according to a qualitative examination of mental health practices. This highlights the complexity of ethical decision-making in the actual world (</w:t>
      </w:r>
      <w:proofErr w:type="spellStart"/>
      <w:r w:rsidRPr="008B7345">
        <w:rPr>
          <w:rFonts w:ascii="Aptos" w:eastAsia="Times New Roman" w:hAnsi="Aptos"/>
          <w:color w:val="000000"/>
          <w:sz w:val="28"/>
          <w:szCs w:val="28"/>
        </w:rPr>
        <w:t>Rugkåsa</w:t>
      </w:r>
      <w:proofErr w:type="spellEnd"/>
      <w:r w:rsidRPr="008B7345">
        <w:rPr>
          <w:rFonts w:ascii="Aptos" w:eastAsia="Times New Roman" w:hAnsi="Aptos"/>
          <w:color w:val="000000"/>
          <w:sz w:val="28"/>
          <w:szCs w:val="28"/>
        </w:rPr>
        <w:t xml:space="preserve"> et al., 2017).</w:t>
      </w:r>
    </w:p>
    <w:p w14:paraId="74E283E3" w14:textId="73DED68F" w:rsidR="0059694D" w:rsidRPr="00D531D2" w:rsidRDefault="00771F6D">
      <w:pPr>
        <w:rPr>
          <w:rFonts w:ascii="Aptos" w:eastAsia="Times New Roman" w:hAnsi="Aptos" w:cs="Aparajita"/>
          <w:color w:val="000000"/>
          <w:sz w:val="28"/>
          <w:szCs w:val="28"/>
        </w:rPr>
      </w:pPr>
      <w:r w:rsidRPr="00D531D2">
        <w:rPr>
          <w:rFonts w:ascii="Aptos" w:eastAsia="Times New Roman" w:hAnsi="Aptos" w:cs="Aparajita"/>
          <w:color w:val="000000"/>
          <w:sz w:val="28"/>
          <w:szCs w:val="28"/>
        </w:rPr>
        <w:t>Ethics</w:t>
      </w:r>
      <w:r w:rsidR="00FC624E" w:rsidRPr="00D531D2">
        <w:rPr>
          <w:rFonts w:ascii="Aptos" w:eastAsia="Times New Roman" w:hAnsi="Aptos" w:cs="Aparajita"/>
          <w:color w:val="000000"/>
          <w:sz w:val="28"/>
          <w:szCs w:val="28"/>
        </w:rPr>
        <w:t xml:space="preserve"> -</w:t>
      </w:r>
      <w:r w:rsidR="0059694D" w:rsidRPr="00D531D2">
        <w:rPr>
          <w:rFonts w:ascii="Aptos" w:eastAsia="Times New Roman" w:hAnsi="Aptos" w:cs="Aparajita"/>
          <w:color w:val="000000"/>
          <w:sz w:val="28"/>
          <w:szCs w:val="28"/>
        </w:rPr>
        <w:t xml:space="preserve">1 Connection Navigating autonomy, beneficence, and justice while following by laws and norms is necessary to strike a balance between patient safety and confidentiality. However, making ethical decisions requires more than just </w:t>
      </w:r>
      <w:r w:rsidR="00FC624E" w:rsidRPr="00D531D2">
        <w:rPr>
          <w:rFonts w:ascii="Aptos" w:eastAsia="Times New Roman" w:hAnsi="Aptos" w:cs="Aparajita"/>
          <w:color w:val="000000"/>
          <w:sz w:val="28"/>
          <w:szCs w:val="28"/>
        </w:rPr>
        <w:t>ideals, facts</w:t>
      </w:r>
      <w:r w:rsidR="0059694D" w:rsidRPr="00D531D2">
        <w:rPr>
          <w:rFonts w:ascii="Aptos" w:eastAsia="Times New Roman" w:hAnsi="Aptos" w:cs="Aparajita"/>
          <w:color w:val="000000"/>
          <w:sz w:val="28"/>
          <w:szCs w:val="28"/>
        </w:rPr>
        <w:t xml:space="preserve"> must also </w:t>
      </w:r>
      <w:bookmarkStart w:id="12" w:name="_Int_oVrXjJ1o"/>
      <w:r w:rsidR="0059694D" w:rsidRPr="00D531D2">
        <w:rPr>
          <w:rFonts w:ascii="Aptos" w:eastAsia="Times New Roman" w:hAnsi="Aptos" w:cs="Aparajita"/>
          <w:color w:val="000000"/>
          <w:sz w:val="28"/>
          <w:szCs w:val="28"/>
        </w:rPr>
        <w:t>be considered</w:t>
      </w:r>
      <w:bookmarkEnd w:id="12"/>
      <w:r w:rsidR="0059694D" w:rsidRPr="00D531D2">
        <w:rPr>
          <w:rFonts w:ascii="Aptos" w:eastAsia="Times New Roman" w:hAnsi="Aptos" w:cs="Aparajita"/>
          <w:color w:val="000000"/>
          <w:sz w:val="28"/>
          <w:szCs w:val="28"/>
        </w:rPr>
        <w:t xml:space="preserve">. Building on this conversation, </w:t>
      </w:r>
      <w:r w:rsidR="002214F2" w:rsidRPr="00D531D2">
        <w:rPr>
          <w:rFonts w:ascii="Aptos" w:eastAsia="Times New Roman" w:hAnsi="Aptos" w:cs="Aparajita"/>
          <w:color w:val="000000"/>
          <w:sz w:val="28"/>
          <w:szCs w:val="28"/>
        </w:rPr>
        <w:t>a</w:t>
      </w:r>
      <w:r w:rsidR="0059694D" w:rsidRPr="00D531D2">
        <w:rPr>
          <w:rFonts w:ascii="Aptos" w:eastAsia="Times New Roman" w:hAnsi="Aptos" w:cs="Aparajita"/>
          <w:color w:val="000000"/>
          <w:sz w:val="28"/>
          <w:szCs w:val="28"/>
        </w:rPr>
        <w:t xml:space="preserve">ssignment 1 will critically analyse both qualitative and quantitative research, </w:t>
      </w:r>
      <w:r w:rsidR="00FD120F" w:rsidRPr="00D531D2">
        <w:rPr>
          <w:rFonts w:ascii="Aptos" w:eastAsia="Times New Roman" w:hAnsi="Aptos" w:cs="Aparajita"/>
          <w:color w:val="000000"/>
          <w:sz w:val="28"/>
          <w:szCs w:val="28"/>
        </w:rPr>
        <w:t>showing</w:t>
      </w:r>
      <w:r w:rsidR="0059694D" w:rsidRPr="00D531D2">
        <w:rPr>
          <w:rFonts w:ascii="Aptos" w:eastAsia="Times New Roman" w:hAnsi="Aptos" w:cs="Aparajita"/>
          <w:color w:val="000000"/>
          <w:sz w:val="28"/>
          <w:szCs w:val="28"/>
        </w:rPr>
        <w:t xml:space="preserve"> how each approach supports moral, evidence-based healthcare practice.</w:t>
      </w:r>
      <w:r w:rsidRPr="00D531D2">
        <w:rPr>
          <w:rFonts w:ascii="Aptos" w:eastAsia="Times New Roman" w:hAnsi="Aptos" w:cs="Aparajita"/>
          <w:color w:val="000000"/>
          <w:sz w:val="28"/>
          <w:szCs w:val="28"/>
        </w:rPr>
        <w:t xml:space="preserve"> </w:t>
      </w:r>
      <w:r w:rsidR="005139F7" w:rsidRPr="00D531D2">
        <w:rPr>
          <w:rFonts w:ascii="Aptos" w:eastAsia="Times New Roman" w:hAnsi="Aptos" w:cs="Aparajita"/>
          <w:color w:val="000000"/>
          <w:sz w:val="28"/>
          <w:szCs w:val="28"/>
        </w:rPr>
        <w:t xml:space="preserve">Clearly referenced, make sure articles have had </w:t>
      </w:r>
      <w:bookmarkStart w:id="13" w:name="_Int_Pqt7naKz"/>
      <w:r w:rsidR="005139F7" w:rsidRPr="00D531D2">
        <w:rPr>
          <w:rFonts w:ascii="Aptos" w:eastAsia="Times New Roman" w:hAnsi="Aptos" w:cs="Aparajita"/>
          <w:color w:val="000000"/>
          <w:sz w:val="28"/>
          <w:szCs w:val="28"/>
        </w:rPr>
        <w:t>appropriate ethic</w:t>
      </w:r>
      <w:bookmarkEnd w:id="13"/>
      <w:r w:rsidR="00D83FB3" w:rsidRPr="00D531D2">
        <w:rPr>
          <w:rFonts w:ascii="Aptos" w:eastAsia="Times New Roman" w:hAnsi="Aptos" w:cs="Aparajita"/>
          <w:color w:val="000000"/>
          <w:sz w:val="28"/>
          <w:szCs w:val="28"/>
        </w:rPr>
        <w:t xml:space="preserve"> approval and reporting honestly the content of cited articles</w:t>
      </w:r>
      <w:r w:rsidR="00D531D2" w:rsidRPr="00D531D2">
        <w:rPr>
          <w:rFonts w:ascii="Aptos" w:eastAsia="Times New Roman" w:hAnsi="Aptos" w:cs="Aparajita"/>
          <w:color w:val="000000"/>
          <w:sz w:val="28"/>
          <w:szCs w:val="28"/>
        </w:rPr>
        <w:t>.</w:t>
      </w:r>
    </w:p>
    <w:p w14:paraId="4C147AC8" w14:textId="77777777" w:rsidR="00D531D2" w:rsidRPr="00D531D2" w:rsidRDefault="00D531D2">
      <w:pPr>
        <w:rPr>
          <w:rFonts w:ascii="Aptos" w:eastAsia="Times New Roman" w:hAnsi="Aptos" w:cs="Aparajita"/>
          <w:color w:val="000000"/>
          <w:sz w:val="28"/>
          <w:szCs w:val="28"/>
        </w:rPr>
      </w:pPr>
    </w:p>
    <w:p w14:paraId="347BB3C2" w14:textId="024BC61F" w:rsidR="00D531D2" w:rsidRPr="009860F3" w:rsidRDefault="00D531D2">
      <w:pPr>
        <w:rPr>
          <w:rFonts w:ascii="Aptos" w:eastAsia="Times New Roman" w:hAnsi="Aptos" w:cs="Aparajita"/>
          <w:color w:val="000000"/>
          <w:sz w:val="36"/>
          <w:szCs w:val="36"/>
        </w:rPr>
      </w:pPr>
      <w:r w:rsidRPr="009860F3">
        <w:rPr>
          <w:rFonts w:ascii="Aptos" w:eastAsia="Times New Roman" w:hAnsi="Aptos" w:cs="Aparajita"/>
          <w:color w:val="000000"/>
          <w:sz w:val="36"/>
          <w:szCs w:val="36"/>
        </w:rPr>
        <w:t xml:space="preserve">References </w:t>
      </w:r>
    </w:p>
    <w:p w14:paraId="473AC0C1" w14:textId="77777777" w:rsidR="00D531D2" w:rsidRPr="00D531D2" w:rsidRDefault="00D531D2">
      <w:pPr>
        <w:rPr>
          <w:rFonts w:ascii="Aptos" w:eastAsia="Times New Roman" w:hAnsi="Aptos" w:cs="Aparajita"/>
          <w:color w:val="000000"/>
          <w:sz w:val="28"/>
          <w:szCs w:val="28"/>
        </w:rPr>
      </w:pPr>
    </w:p>
    <w:p w14:paraId="65B6255C" w14:textId="6E4FB0F8" w:rsidR="00AD284A" w:rsidRPr="00432E14" w:rsidRDefault="00622A0C">
      <w:pPr>
        <w:pStyle w:val="NormalWeb"/>
        <w:divId w:val="657806950"/>
        <w:rPr>
          <w:rFonts w:ascii="Aptos" w:hAnsi="Aptos"/>
          <w:sz w:val="34"/>
          <w:szCs w:val="34"/>
        </w:rPr>
      </w:pPr>
      <w:r w:rsidRPr="00432E14">
        <w:rPr>
          <w:rFonts w:ascii="Aptos" w:eastAsia="Times New Roman" w:hAnsi="Aptos"/>
          <w:sz w:val="34"/>
          <w:szCs w:val="34"/>
        </w:rPr>
        <w:t>Beauchamp</w:t>
      </w:r>
      <w:r w:rsidR="00AD284A" w:rsidRPr="00432E14">
        <w:rPr>
          <w:rFonts w:ascii="Aptos" w:hAnsi="Aptos"/>
          <w:sz w:val="34"/>
          <w:szCs w:val="34"/>
        </w:rPr>
        <w:t>, T. and Childress, J. (2019).</w:t>
      </w:r>
      <w:r w:rsidR="00AD284A" w:rsidRPr="00432E14">
        <w:rPr>
          <w:rStyle w:val="apple-converted-space"/>
          <w:rFonts w:ascii="Aptos" w:hAnsi="Aptos"/>
          <w:sz w:val="34"/>
          <w:szCs w:val="34"/>
        </w:rPr>
        <w:t> </w:t>
      </w:r>
      <w:r w:rsidR="00AD284A" w:rsidRPr="00432E14">
        <w:rPr>
          <w:rStyle w:val="Emphasis"/>
          <w:rFonts w:ascii="Aptos" w:hAnsi="Aptos"/>
          <w:sz w:val="34"/>
          <w:szCs w:val="34"/>
        </w:rPr>
        <w:t>Principles of Biomedical Ethics</w:t>
      </w:r>
      <w:r w:rsidR="00AD284A" w:rsidRPr="00432E14">
        <w:rPr>
          <w:rFonts w:ascii="Aptos" w:hAnsi="Aptos"/>
          <w:sz w:val="34"/>
          <w:szCs w:val="34"/>
        </w:rPr>
        <w:t>. 8th edition. Oxford University Press.</w:t>
      </w:r>
    </w:p>
    <w:p w14:paraId="17C421AD" w14:textId="1E97AC95" w:rsidR="00AD284A" w:rsidRPr="00432E14" w:rsidRDefault="00622A0C">
      <w:pPr>
        <w:pStyle w:val="NormalWeb"/>
        <w:divId w:val="657806950"/>
        <w:rPr>
          <w:rFonts w:ascii="Aptos" w:hAnsi="Aptos"/>
          <w:sz w:val="34"/>
          <w:szCs w:val="34"/>
        </w:rPr>
      </w:pPr>
      <w:r w:rsidRPr="00432E14">
        <w:rPr>
          <w:rFonts w:ascii="Aptos" w:eastAsia="Times New Roman" w:hAnsi="Aptos"/>
          <w:sz w:val="34"/>
          <w:szCs w:val="34"/>
        </w:rPr>
        <w:t>Belay</w:t>
      </w:r>
      <w:r w:rsidR="00AD284A" w:rsidRPr="00432E14">
        <w:rPr>
          <w:rFonts w:ascii="Aptos" w:hAnsi="Aptos"/>
          <w:sz w:val="34"/>
          <w:szCs w:val="34"/>
        </w:rPr>
        <w:t xml:space="preserve">, H., </w:t>
      </w:r>
      <w:proofErr w:type="spellStart"/>
      <w:r w:rsidR="00AD284A" w:rsidRPr="00432E14">
        <w:rPr>
          <w:rFonts w:ascii="Aptos" w:hAnsi="Aptos"/>
          <w:sz w:val="34"/>
          <w:szCs w:val="34"/>
        </w:rPr>
        <w:t>Mengistu</w:t>
      </w:r>
      <w:proofErr w:type="spellEnd"/>
      <w:r w:rsidR="00AD284A" w:rsidRPr="00432E14">
        <w:rPr>
          <w:rFonts w:ascii="Aptos" w:hAnsi="Aptos"/>
          <w:sz w:val="34"/>
          <w:szCs w:val="34"/>
        </w:rPr>
        <w:t xml:space="preserve">, T., and </w:t>
      </w:r>
      <w:proofErr w:type="spellStart"/>
      <w:r w:rsidR="00AD284A" w:rsidRPr="00432E14">
        <w:rPr>
          <w:rFonts w:ascii="Aptos" w:hAnsi="Aptos"/>
          <w:sz w:val="34"/>
          <w:szCs w:val="34"/>
        </w:rPr>
        <w:t>Tessema</w:t>
      </w:r>
      <w:proofErr w:type="spellEnd"/>
      <w:r w:rsidR="00AD284A" w:rsidRPr="00432E14">
        <w:rPr>
          <w:rFonts w:ascii="Aptos" w:hAnsi="Aptos"/>
          <w:sz w:val="34"/>
          <w:szCs w:val="34"/>
        </w:rPr>
        <w:t>, Z. (2022). “Health professionals’ knowledge and attitude towards patient confidentiality in Ethiopia: a cross-sectional study.”</w:t>
      </w:r>
      <w:r w:rsidR="00AD284A" w:rsidRPr="00432E14">
        <w:rPr>
          <w:rStyle w:val="apple-converted-space"/>
          <w:rFonts w:ascii="Aptos" w:hAnsi="Aptos"/>
          <w:sz w:val="34"/>
          <w:szCs w:val="34"/>
        </w:rPr>
        <w:t> </w:t>
      </w:r>
      <w:r w:rsidR="00AD284A" w:rsidRPr="00432E14">
        <w:rPr>
          <w:rStyle w:val="Emphasis"/>
          <w:rFonts w:ascii="Aptos" w:hAnsi="Aptos"/>
          <w:sz w:val="34"/>
          <w:szCs w:val="34"/>
        </w:rPr>
        <w:t>BMC Medical Ethics</w:t>
      </w:r>
      <w:r w:rsidR="00AD284A" w:rsidRPr="00432E14">
        <w:rPr>
          <w:rFonts w:ascii="Aptos" w:hAnsi="Aptos"/>
          <w:sz w:val="34"/>
          <w:szCs w:val="34"/>
        </w:rPr>
        <w:t>, 23(74).</w:t>
      </w:r>
    </w:p>
    <w:p w14:paraId="5A4CA8DC" w14:textId="5A260C0C" w:rsidR="00AD284A" w:rsidRPr="00432E14" w:rsidRDefault="00622A0C">
      <w:pPr>
        <w:pStyle w:val="NormalWeb"/>
        <w:divId w:val="657806950"/>
        <w:rPr>
          <w:rFonts w:ascii="Aptos" w:hAnsi="Aptos"/>
          <w:sz w:val="34"/>
          <w:szCs w:val="34"/>
        </w:rPr>
      </w:pPr>
      <w:r w:rsidRPr="00432E14">
        <w:rPr>
          <w:rFonts w:ascii="Aptos" w:eastAsia="Times New Roman" w:hAnsi="Aptos"/>
          <w:sz w:val="34"/>
          <w:szCs w:val="34"/>
        </w:rPr>
        <w:t>Information</w:t>
      </w:r>
      <w:r w:rsidR="00AD284A" w:rsidRPr="00432E14">
        <w:rPr>
          <w:rFonts w:ascii="Aptos" w:hAnsi="Aptos"/>
          <w:sz w:val="34"/>
          <w:szCs w:val="34"/>
        </w:rPr>
        <w:t xml:space="preserve"> Commissioner’s Office (ICO). (2021).</w:t>
      </w:r>
      <w:r w:rsidR="00AD284A" w:rsidRPr="00432E14">
        <w:rPr>
          <w:rStyle w:val="apple-converted-space"/>
          <w:rFonts w:ascii="Aptos" w:hAnsi="Aptos"/>
          <w:sz w:val="34"/>
          <w:szCs w:val="34"/>
        </w:rPr>
        <w:t> </w:t>
      </w:r>
      <w:r w:rsidR="00AD284A" w:rsidRPr="00432E14">
        <w:rPr>
          <w:rStyle w:val="Emphasis"/>
          <w:rFonts w:ascii="Aptos" w:hAnsi="Aptos"/>
          <w:sz w:val="34"/>
          <w:szCs w:val="34"/>
        </w:rPr>
        <w:t>Guide to the General Data Protection Regulation (GDPR).</w:t>
      </w:r>
      <w:r w:rsidR="00AD284A" w:rsidRPr="00432E14">
        <w:rPr>
          <w:rStyle w:val="apple-converted-space"/>
          <w:rFonts w:ascii="Aptos" w:hAnsi="Aptos"/>
          <w:sz w:val="34"/>
          <w:szCs w:val="34"/>
        </w:rPr>
        <w:t> </w:t>
      </w:r>
      <w:r w:rsidR="00AD284A" w:rsidRPr="00432E14">
        <w:rPr>
          <w:rFonts w:ascii="Aptos" w:hAnsi="Aptos"/>
          <w:sz w:val="34"/>
          <w:szCs w:val="34"/>
        </w:rPr>
        <w:t>London: ICO.</w:t>
      </w:r>
    </w:p>
    <w:p w14:paraId="49F6F6E8" w14:textId="1F6DD401" w:rsidR="00AD284A" w:rsidRPr="00432E14" w:rsidRDefault="00622A0C">
      <w:pPr>
        <w:pStyle w:val="NormalWeb"/>
        <w:divId w:val="657806950"/>
        <w:rPr>
          <w:rFonts w:ascii="Aptos" w:hAnsi="Aptos"/>
          <w:sz w:val="34"/>
          <w:szCs w:val="34"/>
        </w:rPr>
      </w:pPr>
      <w:r w:rsidRPr="00432E14">
        <w:rPr>
          <w:rFonts w:ascii="Aptos" w:eastAsia="Times New Roman" w:hAnsi="Aptos"/>
          <w:sz w:val="34"/>
          <w:szCs w:val="34"/>
        </w:rPr>
        <w:t>Johnstone</w:t>
      </w:r>
      <w:r w:rsidR="00AD284A" w:rsidRPr="00432E14">
        <w:rPr>
          <w:rFonts w:ascii="Aptos" w:hAnsi="Aptos"/>
          <w:sz w:val="34"/>
          <w:szCs w:val="34"/>
        </w:rPr>
        <w:t>, M. (2016).</w:t>
      </w:r>
      <w:r w:rsidR="00AD284A" w:rsidRPr="00432E14">
        <w:rPr>
          <w:rStyle w:val="apple-converted-space"/>
          <w:rFonts w:ascii="Aptos" w:hAnsi="Aptos"/>
          <w:sz w:val="34"/>
          <w:szCs w:val="34"/>
        </w:rPr>
        <w:t> </w:t>
      </w:r>
      <w:r w:rsidR="00AD284A" w:rsidRPr="00432E14">
        <w:rPr>
          <w:rStyle w:val="Emphasis"/>
          <w:rFonts w:ascii="Aptos" w:hAnsi="Aptos"/>
          <w:sz w:val="34"/>
          <w:szCs w:val="34"/>
        </w:rPr>
        <w:t>Bioethics: A Nursing Perspective</w:t>
      </w:r>
      <w:r w:rsidR="00AD284A" w:rsidRPr="00432E14">
        <w:rPr>
          <w:rFonts w:ascii="Aptos" w:hAnsi="Aptos"/>
          <w:sz w:val="34"/>
          <w:szCs w:val="34"/>
        </w:rPr>
        <w:t>. 6th edition. Elsevier.</w:t>
      </w:r>
    </w:p>
    <w:p w14:paraId="226B0D35" w14:textId="57F1C937" w:rsidR="00AD284A" w:rsidRPr="00432E14" w:rsidRDefault="00622A0C">
      <w:pPr>
        <w:pStyle w:val="NormalWeb"/>
        <w:divId w:val="657806950"/>
        <w:rPr>
          <w:rFonts w:ascii="Aptos" w:hAnsi="Aptos"/>
          <w:sz w:val="34"/>
          <w:szCs w:val="34"/>
        </w:rPr>
      </w:pPr>
      <w:proofErr w:type="spellStart"/>
      <w:r w:rsidRPr="00432E14">
        <w:rPr>
          <w:rFonts w:ascii="Aptos" w:eastAsia="Times New Roman" w:hAnsi="Aptos"/>
          <w:sz w:val="34"/>
          <w:szCs w:val="34"/>
        </w:rPr>
        <w:t>Kinsella</w:t>
      </w:r>
      <w:proofErr w:type="spellEnd"/>
      <w:r w:rsidR="00AD284A" w:rsidRPr="00432E14">
        <w:rPr>
          <w:rFonts w:ascii="Aptos" w:hAnsi="Aptos"/>
          <w:sz w:val="34"/>
          <w:szCs w:val="34"/>
        </w:rPr>
        <w:t>, E., et al. (2017). “Ethical practice in healthcare: balancing principles and practicalities.”</w:t>
      </w:r>
      <w:r w:rsidR="00AD284A" w:rsidRPr="00432E14">
        <w:rPr>
          <w:rStyle w:val="apple-converted-space"/>
          <w:rFonts w:ascii="Aptos" w:hAnsi="Aptos"/>
          <w:sz w:val="34"/>
          <w:szCs w:val="34"/>
        </w:rPr>
        <w:t> </w:t>
      </w:r>
      <w:r w:rsidR="00AD284A" w:rsidRPr="00432E14">
        <w:rPr>
          <w:rStyle w:val="Emphasis"/>
          <w:rFonts w:ascii="Aptos" w:hAnsi="Aptos"/>
          <w:sz w:val="34"/>
          <w:szCs w:val="34"/>
        </w:rPr>
        <w:t>Journal of Medical Ethics</w:t>
      </w:r>
      <w:r w:rsidR="00AD284A" w:rsidRPr="00432E14">
        <w:rPr>
          <w:rFonts w:ascii="Aptos" w:hAnsi="Aptos"/>
          <w:sz w:val="34"/>
          <w:szCs w:val="34"/>
        </w:rPr>
        <w:t>, 43(9), pp. 606–610.</w:t>
      </w:r>
    </w:p>
    <w:p w14:paraId="7FE66572" w14:textId="32C9AB6B" w:rsidR="00AD284A" w:rsidRPr="00432E14" w:rsidRDefault="00622A0C">
      <w:pPr>
        <w:pStyle w:val="NormalWeb"/>
        <w:divId w:val="657806950"/>
        <w:rPr>
          <w:rFonts w:ascii="Aptos" w:hAnsi="Aptos"/>
          <w:sz w:val="34"/>
          <w:szCs w:val="34"/>
        </w:rPr>
      </w:pPr>
      <w:r w:rsidRPr="00432E14">
        <w:rPr>
          <w:rFonts w:ascii="Aptos" w:eastAsia="Times New Roman" w:hAnsi="Aptos"/>
          <w:sz w:val="34"/>
          <w:szCs w:val="34"/>
        </w:rPr>
        <w:t>Nursing</w:t>
      </w:r>
      <w:r w:rsidR="00AD284A" w:rsidRPr="00432E14">
        <w:rPr>
          <w:rFonts w:ascii="Aptos" w:hAnsi="Aptos"/>
          <w:sz w:val="34"/>
          <w:szCs w:val="34"/>
        </w:rPr>
        <w:t xml:space="preserve"> and Midwifery Council (NMC). (2018).</w:t>
      </w:r>
      <w:r w:rsidR="00AD284A" w:rsidRPr="00432E14">
        <w:rPr>
          <w:rStyle w:val="apple-converted-space"/>
          <w:rFonts w:ascii="Aptos" w:hAnsi="Aptos"/>
          <w:sz w:val="34"/>
          <w:szCs w:val="34"/>
        </w:rPr>
        <w:t> </w:t>
      </w:r>
      <w:r w:rsidR="00AD284A" w:rsidRPr="00432E14">
        <w:rPr>
          <w:rStyle w:val="Emphasis"/>
          <w:rFonts w:ascii="Aptos" w:hAnsi="Aptos"/>
          <w:sz w:val="34"/>
          <w:szCs w:val="34"/>
        </w:rPr>
        <w:t>The Code: Professional standards of practice and behaviour for nurses, midwives and nursing associates.</w:t>
      </w:r>
      <w:r w:rsidR="00AD284A" w:rsidRPr="00432E14">
        <w:rPr>
          <w:rStyle w:val="apple-converted-space"/>
          <w:rFonts w:ascii="Aptos" w:hAnsi="Aptos"/>
          <w:sz w:val="34"/>
          <w:szCs w:val="34"/>
        </w:rPr>
        <w:t> </w:t>
      </w:r>
      <w:r w:rsidR="00AD284A" w:rsidRPr="00432E14">
        <w:rPr>
          <w:rFonts w:ascii="Aptos" w:hAnsi="Aptos"/>
          <w:sz w:val="34"/>
          <w:szCs w:val="34"/>
        </w:rPr>
        <w:t>London: NMC.</w:t>
      </w:r>
    </w:p>
    <w:p w14:paraId="44CEB349" w14:textId="6203C68A" w:rsidR="00AD284A" w:rsidRPr="00432E14" w:rsidRDefault="00622A0C">
      <w:pPr>
        <w:pStyle w:val="NormalWeb"/>
        <w:divId w:val="657806950"/>
        <w:rPr>
          <w:rFonts w:ascii="Aptos" w:hAnsi="Aptos"/>
          <w:sz w:val="34"/>
          <w:szCs w:val="34"/>
        </w:rPr>
      </w:pPr>
      <w:r w:rsidRPr="00432E14">
        <w:rPr>
          <w:rFonts w:ascii="Aptos" w:eastAsia="Times New Roman" w:hAnsi="Aptos"/>
          <w:sz w:val="34"/>
          <w:szCs w:val="34"/>
        </w:rPr>
        <w:t xml:space="preserve"> </w:t>
      </w:r>
      <w:proofErr w:type="spellStart"/>
      <w:r w:rsidRPr="00432E14">
        <w:rPr>
          <w:rFonts w:ascii="Aptos" w:eastAsia="Times New Roman" w:hAnsi="Aptos"/>
          <w:sz w:val="34"/>
          <w:szCs w:val="34"/>
        </w:rPr>
        <w:t>Polit</w:t>
      </w:r>
      <w:proofErr w:type="spellEnd"/>
      <w:r w:rsidR="00AD284A" w:rsidRPr="00432E14">
        <w:rPr>
          <w:rFonts w:ascii="Aptos" w:hAnsi="Aptos"/>
          <w:sz w:val="34"/>
          <w:szCs w:val="34"/>
        </w:rPr>
        <w:t>, D. and Beck, C. (2021).</w:t>
      </w:r>
      <w:r w:rsidR="00AD284A" w:rsidRPr="00432E14">
        <w:rPr>
          <w:rStyle w:val="apple-converted-space"/>
          <w:rFonts w:ascii="Aptos" w:hAnsi="Aptos"/>
          <w:sz w:val="34"/>
          <w:szCs w:val="34"/>
        </w:rPr>
        <w:t> </w:t>
      </w:r>
      <w:r w:rsidR="00AD284A" w:rsidRPr="00432E14">
        <w:rPr>
          <w:rStyle w:val="Emphasis"/>
          <w:rFonts w:ascii="Aptos" w:hAnsi="Aptos"/>
          <w:sz w:val="34"/>
          <w:szCs w:val="34"/>
        </w:rPr>
        <w:t>Nursing Research: Generating and Assessing Evidence for Nursing Practice</w:t>
      </w:r>
      <w:r w:rsidR="00AD284A" w:rsidRPr="00432E14">
        <w:rPr>
          <w:rFonts w:ascii="Aptos" w:hAnsi="Aptos"/>
          <w:sz w:val="34"/>
          <w:szCs w:val="34"/>
        </w:rPr>
        <w:t xml:space="preserve">. 11th edition. </w:t>
      </w:r>
      <w:proofErr w:type="spellStart"/>
      <w:r w:rsidR="00AD284A" w:rsidRPr="00432E14">
        <w:rPr>
          <w:rFonts w:ascii="Aptos" w:hAnsi="Aptos"/>
          <w:sz w:val="34"/>
          <w:szCs w:val="34"/>
        </w:rPr>
        <w:t>Wolters</w:t>
      </w:r>
      <w:proofErr w:type="spellEnd"/>
      <w:r w:rsidR="00AD284A" w:rsidRPr="00432E14">
        <w:rPr>
          <w:rFonts w:ascii="Aptos" w:hAnsi="Aptos"/>
          <w:sz w:val="34"/>
          <w:szCs w:val="34"/>
        </w:rPr>
        <w:t xml:space="preserve"> </w:t>
      </w:r>
      <w:proofErr w:type="spellStart"/>
      <w:r w:rsidR="00AD284A" w:rsidRPr="00432E14">
        <w:rPr>
          <w:rFonts w:ascii="Aptos" w:hAnsi="Aptos"/>
          <w:sz w:val="34"/>
          <w:szCs w:val="34"/>
        </w:rPr>
        <w:t>Kluwer</w:t>
      </w:r>
      <w:proofErr w:type="spellEnd"/>
      <w:r w:rsidR="00AD284A" w:rsidRPr="00432E14">
        <w:rPr>
          <w:rFonts w:ascii="Aptos" w:hAnsi="Aptos"/>
          <w:sz w:val="34"/>
          <w:szCs w:val="34"/>
        </w:rPr>
        <w:t>.</w:t>
      </w:r>
    </w:p>
    <w:p w14:paraId="48C0CE83" w14:textId="4B67D9DB" w:rsidR="00AD284A" w:rsidRPr="00432E14" w:rsidRDefault="00622A0C">
      <w:pPr>
        <w:pStyle w:val="NormalWeb"/>
        <w:divId w:val="657806950"/>
        <w:rPr>
          <w:rFonts w:ascii="Aptos" w:hAnsi="Aptos"/>
          <w:sz w:val="34"/>
          <w:szCs w:val="34"/>
        </w:rPr>
      </w:pPr>
      <w:proofErr w:type="spellStart"/>
      <w:r w:rsidRPr="00432E14">
        <w:rPr>
          <w:rFonts w:ascii="Aptos" w:eastAsia="Times New Roman" w:hAnsi="Aptos"/>
          <w:sz w:val="34"/>
          <w:szCs w:val="34"/>
        </w:rPr>
        <w:t>Rugkåsa</w:t>
      </w:r>
      <w:proofErr w:type="spellEnd"/>
      <w:r w:rsidR="00AD284A" w:rsidRPr="00432E14">
        <w:rPr>
          <w:rFonts w:ascii="Aptos" w:hAnsi="Aptos"/>
          <w:sz w:val="34"/>
          <w:szCs w:val="34"/>
        </w:rPr>
        <w:t xml:space="preserve">, J., </w:t>
      </w:r>
      <w:proofErr w:type="spellStart"/>
      <w:r w:rsidR="00AD284A" w:rsidRPr="00432E14">
        <w:rPr>
          <w:rFonts w:ascii="Aptos" w:hAnsi="Aptos"/>
          <w:sz w:val="34"/>
          <w:szCs w:val="34"/>
        </w:rPr>
        <w:t>Canvin</w:t>
      </w:r>
      <w:proofErr w:type="spellEnd"/>
      <w:r w:rsidR="00AD284A" w:rsidRPr="00432E14">
        <w:rPr>
          <w:rFonts w:ascii="Aptos" w:hAnsi="Aptos"/>
          <w:sz w:val="34"/>
          <w:szCs w:val="34"/>
        </w:rPr>
        <w:t>, K., and Burns, T. (2017). “Confidentiality and information sharing in mental health care: ethical and practical challenges.”</w:t>
      </w:r>
      <w:r w:rsidR="00AD284A" w:rsidRPr="00432E14">
        <w:rPr>
          <w:rStyle w:val="apple-converted-space"/>
          <w:rFonts w:ascii="Aptos" w:hAnsi="Aptos"/>
          <w:sz w:val="34"/>
          <w:szCs w:val="34"/>
        </w:rPr>
        <w:t> </w:t>
      </w:r>
      <w:r w:rsidR="00AD284A" w:rsidRPr="00432E14">
        <w:rPr>
          <w:rStyle w:val="Emphasis"/>
          <w:rFonts w:ascii="Aptos" w:hAnsi="Aptos"/>
          <w:sz w:val="34"/>
          <w:szCs w:val="34"/>
        </w:rPr>
        <w:t>Journal of Medical Ethics</w:t>
      </w:r>
      <w:r w:rsidR="00AD284A" w:rsidRPr="00432E14">
        <w:rPr>
          <w:rFonts w:ascii="Aptos" w:hAnsi="Aptos"/>
          <w:sz w:val="34"/>
          <w:szCs w:val="34"/>
        </w:rPr>
        <w:t>, 43(9), pp. 606–610.</w:t>
      </w:r>
    </w:p>
    <w:p w14:paraId="38A7FCE2" w14:textId="77777777" w:rsidR="00D531D2" w:rsidRPr="00432E14" w:rsidRDefault="00D531D2">
      <w:pPr>
        <w:rPr>
          <w:rFonts w:ascii="Aptos" w:eastAsia="Times New Roman" w:hAnsi="Aptos" w:cs="Aparajita"/>
          <w:color w:val="000000"/>
          <w:sz w:val="34"/>
          <w:szCs w:val="34"/>
        </w:rPr>
      </w:pPr>
    </w:p>
    <w:p w14:paraId="42D45040" w14:textId="77777777" w:rsidR="00F84085" w:rsidRPr="00432E14" w:rsidRDefault="00F84085">
      <w:pPr>
        <w:rPr>
          <w:rFonts w:ascii="Aptos" w:hAnsi="Aptos" w:cs="Aparajita"/>
          <w:color w:val="000000" w:themeColor="text1"/>
          <w:sz w:val="34"/>
          <w:szCs w:val="34"/>
        </w:rPr>
      </w:pPr>
    </w:p>
    <w:sectPr w:rsidR="00F84085" w:rsidRPr="00432E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4014E" w14:textId="77777777" w:rsidR="00892267" w:rsidRDefault="00892267" w:rsidP="00892267">
      <w:pPr>
        <w:spacing w:after="0" w:line="240" w:lineRule="auto"/>
      </w:pPr>
      <w:r>
        <w:separator/>
      </w:r>
    </w:p>
  </w:endnote>
  <w:endnote w:type="continuationSeparator" w:id="0">
    <w:p w14:paraId="4CE7FC9A" w14:textId="77777777" w:rsidR="00892267" w:rsidRDefault="00892267" w:rsidP="00892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arajita">
    <w:panose1 w:val="02020603050405020304"/>
    <w:charset w:val="00"/>
    <w:family w:val="roman"/>
    <w:pitch w:val="variable"/>
    <w:sig w:usb0="00008003" w:usb1="00000000" w:usb2="00000000" w:usb3="00000000" w:csb0="00000001"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CF775" w14:textId="77777777" w:rsidR="00892267" w:rsidRDefault="00892267" w:rsidP="00892267">
      <w:pPr>
        <w:spacing w:after="0" w:line="240" w:lineRule="auto"/>
      </w:pPr>
      <w:r>
        <w:separator/>
      </w:r>
    </w:p>
  </w:footnote>
  <w:footnote w:type="continuationSeparator" w:id="0">
    <w:p w14:paraId="2DC7A00D" w14:textId="77777777" w:rsidR="00892267" w:rsidRDefault="00892267" w:rsidP="0089226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XlBeNEm" int2:invalidationBookmarkName="" int2:hashCode="lET1BxxmcCaDkG" int2:id="cjQOCAVF">
      <int2:state int2:value="Rejected" int2:type="style"/>
    </int2:bookmark>
    <int2:bookmark int2:bookmarkName="_Int_5bQnalpw" int2:invalidationBookmarkName="" int2:hashCode="051uur3qTsy1Ie" int2:id="JeXebIxd">
      <int2:state int2:value="Rejected" int2:type="style"/>
    </int2:bookmark>
    <int2:bookmark int2:bookmarkName="_Int_B4vLokVJ" int2:invalidationBookmarkName="" int2:hashCode="UC2JR6jFNsVOww" int2:id="vnb8VmK2">
      <int2:state int2:value="Rejected" int2:type="style"/>
    </int2:bookmark>
    <int2:bookmark int2:bookmarkName="_Int_AEKTOUoB" int2:invalidationBookmarkName="" int2:hashCode="pVipts1W4HoyPv" int2:id="HixsnXJc">
      <int2:state int2:value="Rejected" int2:type="style"/>
    </int2:bookmark>
    <int2:bookmark int2:bookmarkName="_Int_rGRHO3GC" int2:invalidationBookmarkName="" int2:hashCode="M1xMHi8FtSl6Vn" int2:id="trCZasDr">
      <int2:state int2:value="Rejected" int2:type="style"/>
    </int2:bookmark>
    <int2:bookmark int2:bookmarkName="_Int_h6daxdKD" int2:invalidationBookmarkName="" int2:hashCode="JWhK4V97tRO+A3" int2:id="5z5uVS9r">
      <int2:state int2:value="Rejected" int2:type="style"/>
    </int2:bookmark>
    <int2:bookmark int2:bookmarkName="_Int_e53MvGQB" int2:invalidationBookmarkName="" int2:hashCode="351r0XWD+hEdsL" int2:id="CjvhylHs">
      <int2:state int2:value="Rejected" int2:type="style"/>
    </int2:bookmark>
    <int2:bookmark int2:bookmarkName="_Int_XgcpnYSy" int2:invalidationBookmarkName="" int2:hashCode="tnsYK9K0bgIv58" int2:id="CIxtO4SV">
      <int2:state int2:value="Rejected" int2:type="style"/>
    </int2:bookmark>
    <int2:bookmark int2:bookmarkName="_Int_efOYcpmM" int2:invalidationBookmarkName="" int2:hashCode="RjGcWnjccpTL+g" int2:id="BHQ89fii">
      <int2:state int2:value="Rejected" int2:type="style"/>
    </int2:bookmark>
    <int2:bookmark int2:bookmarkName="_Int_oVrXjJ1o" int2:invalidationBookmarkName="" int2:hashCode="5sI2PUUDC3XtUc" int2:id="1eOlSloP">
      <int2:state int2:value="Rejected" int2:type="style"/>
    </int2:bookmark>
    <int2:bookmark int2:bookmarkName="_Int_Pqt7naKz" int2:invalidationBookmarkName="" int2:hashCode="S8c1MRCs3DIjBx" int2:id="2UBp80WI">
      <int2:state int2:value="Rejected" int2:type="style"/>
    </int2:bookmark>
    <int2:bookmark int2:bookmarkName="_Int_sfQMgVfH" int2:invalidationBookmarkName="" int2:hashCode="Wt/5gZLoe4qFV4" int2:id="Gp8gtDkv">
      <int2:state int2:value="Rejected" int2:type="style"/>
    </int2:bookmark>
    <int2:bookmark int2:bookmarkName="_Int_ujgc76L0" int2:invalidationBookmarkName="" int2:hashCode="OGX+ntZt2pVUQX" int2:id="ztoh0ZwM">
      <int2:state int2:value="Rejected" int2:type="style"/>
    </int2:bookmark>
    <int2:bookmark int2:bookmarkName="_Int_A2794HDh" int2:invalidationBookmarkName="" int2:hashCode="2i9M6eDcqD4Mt6" int2:id="aMhNedGu">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29D"/>
    <w:rsid w:val="000864EA"/>
    <w:rsid w:val="000C1445"/>
    <w:rsid w:val="0011008F"/>
    <w:rsid w:val="001120A3"/>
    <w:rsid w:val="001B5371"/>
    <w:rsid w:val="001D7FBA"/>
    <w:rsid w:val="002214F2"/>
    <w:rsid w:val="00273627"/>
    <w:rsid w:val="00281BBB"/>
    <w:rsid w:val="00372448"/>
    <w:rsid w:val="00390DC9"/>
    <w:rsid w:val="00391B09"/>
    <w:rsid w:val="003E0432"/>
    <w:rsid w:val="003E65E9"/>
    <w:rsid w:val="00432E14"/>
    <w:rsid w:val="0044187C"/>
    <w:rsid w:val="00462E83"/>
    <w:rsid w:val="004F188C"/>
    <w:rsid w:val="005139F7"/>
    <w:rsid w:val="0059694D"/>
    <w:rsid w:val="00622A0C"/>
    <w:rsid w:val="00626618"/>
    <w:rsid w:val="00631AE9"/>
    <w:rsid w:val="006C0D74"/>
    <w:rsid w:val="0074064E"/>
    <w:rsid w:val="00771F6D"/>
    <w:rsid w:val="00780F94"/>
    <w:rsid w:val="00835BD9"/>
    <w:rsid w:val="008549DF"/>
    <w:rsid w:val="00892267"/>
    <w:rsid w:val="008B7345"/>
    <w:rsid w:val="0091429D"/>
    <w:rsid w:val="009258F3"/>
    <w:rsid w:val="009500FF"/>
    <w:rsid w:val="009860F3"/>
    <w:rsid w:val="009D0407"/>
    <w:rsid w:val="00A25F42"/>
    <w:rsid w:val="00A42FA0"/>
    <w:rsid w:val="00AB5F24"/>
    <w:rsid w:val="00AD284A"/>
    <w:rsid w:val="00AE246F"/>
    <w:rsid w:val="00B059E5"/>
    <w:rsid w:val="00BA34B5"/>
    <w:rsid w:val="00C63427"/>
    <w:rsid w:val="00C819B7"/>
    <w:rsid w:val="00CF3811"/>
    <w:rsid w:val="00D36136"/>
    <w:rsid w:val="00D40176"/>
    <w:rsid w:val="00D531D2"/>
    <w:rsid w:val="00D83FB3"/>
    <w:rsid w:val="00DC2B73"/>
    <w:rsid w:val="00DC4C4A"/>
    <w:rsid w:val="00DF5DC4"/>
    <w:rsid w:val="00DF642A"/>
    <w:rsid w:val="00E419D2"/>
    <w:rsid w:val="00F22E1B"/>
    <w:rsid w:val="00F318C7"/>
    <w:rsid w:val="00F37D82"/>
    <w:rsid w:val="00F84085"/>
    <w:rsid w:val="00FC624E"/>
    <w:rsid w:val="00FC7E8E"/>
    <w:rsid w:val="00FD1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92174F"/>
  <w15:chartTrackingRefBased/>
  <w15:docId w15:val="{8F64CE8A-E0E8-8247-942B-A9DF49B56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2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142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142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42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42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42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2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2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2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2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142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42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42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42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42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2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2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29D"/>
    <w:rPr>
      <w:rFonts w:eastAsiaTheme="majorEastAsia" w:cstheme="majorBidi"/>
      <w:color w:val="272727" w:themeColor="text1" w:themeTint="D8"/>
    </w:rPr>
  </w:style>
  <w:style w:type="paragraph" w:styleId="Title">
    <w:name w:val="Title"/>
    <w:basedOn w:val="Normal"/>
    <w:next w:val="Normal"/>
    <w:link w:val="TitleChar"/>
    <w:uiPriority w:val="10"/>
    <w:qFormat/>
    <w:rsid w:val="009142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2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2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29D"/>
    <w:pPr>
      <w:spacing w:before="160"/>
      <w:jc w:val="center"/>
    </w:pPr>
    <w:rPr>
      <w:i/>
      <w:iCs/>
      <w:color w:val="404040" w:themeColor="text1" w:themeTint="BF"/>
    </w:rPr>
  </w:style>
  <w:style w:type="character" w:customStyle="1" w:styleId="QuoteChar">
    <w:name w:val="Quote Char"/>
    <w:basedOn w:val="DefaultParagraphFont"/>
    <w:link w:val="Quote"/>
    <w:uiPriority w:val="29"/>
    <w:rsid w:val="0091429D"/>
    <w:rPr>
      <w:i/>
      <w:iCs/>
      <w:color w:val="404040" w:themeColor="text1" w:themeTint="BF"/>
    </w:rPr>
  </w:style>
  <w:style w:type="paragraph" w:styleId="ListParagraph">
    <w:name w:val="List Paragraph"/>
    <w:basedOn w:val="Normal"/>
    <w:uiPriority w:val="34"/>
    <w:qFormat/>
    <w:rsid w:val="0091429D"/>
    <w:pPr>
      <w:ind w:left="720"/>
      <w:contextualSpacing/>
    </w:pPr>
  </w:style>
  <w:style w:type="character" w:styleId="IntenseEmphasis">
    <w:name w:val="Intense Emphasis"/>
    <w:basedOn w:val="DefaultParagraphFont"/>
    <w:uiPriority w:val="21"/>
    <w:qFormat/>
    <w:rsid w:val="0091429D"/>
    <w:rPr>
      <w:i/>
      <w:iCs/>
      <w:color w:val="2F5496" w:themeColor="accent1" w:themeShade="BF"/>
    </w:rPr>
  </w:style>
  <w:style w:type="paragraph" w:styleId="IntenseQuote">
    <w:name w:val="Intense Quote"/>
    <w:basedOn w:val="Normal"/>
    <w:next w:val="Normal"/>
    <w:link w:val="IntenseQuoteChar"/>
    <w:uiPriority w:val="30"/>
    <w:qFormat/>
    <w:rsid w:val="009142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429D"/>
    <w:rPr>
      <w:i/>
      <w:iCs/>
      <w:color w:val="2F5496" w:themeColor="accent1" w:themeShade="BF"/>
    </w:rPr>
  </w:style>
  <w:style w:type="character" w:styleId="IntenseReference">
    <w:name w:val="Intense Reference"/>
    <w:basedOn w:val="DefaultParagraphFont"/>
    <w:uiPriority w:val="32"/>
    <w:qFormat/>
    <w:rsid w:val="0091429D"/>
    <w:rPr>
      <w:b/>
      <w:bCs/>
      <w:smallCaps/>
      <w:color w:val="2F5496" w:themeColor="accent1" w:themeShade="BF"/>
      <w:spacing w:val="5"/>
    </w:rPr>
  </w:style>
  <w:style w:type="paragraph" w:styleId="Header">
    <w:name w:val="header"/>
    <w:basedOn w:val="Normal"/>
    <w:link w:val="HeaderChar"/>
    <w:uiPriority w:val="99"/>
    <w:unhideWhenUsed/>
    <w:rsid w:val="00892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267"/>
  </w:style>
  <w:style w:type="paragraph" w:styleId="Footer">
    <w:name w:val="footer"/>
    <w:basedOn w:val="Normal"/>
    <w:link w:val="FooterChar"/>
    <w:uiPriority w:val="99"/>
    <w:unhideWhenUsed/>
    <w:rsid w:val="00892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267"/>
  </w:style>
  <w:style w:type="character" w:customStyle="1" w:styleId="s12">
    <w:name w:val="s12"/>
    <w:basedOn w:val="DefaultParagraphFont"/>
    <w:rsid w:val="00631AE9"/>
  </w:style>
  <w:style w:type="character" w:customStyle="1" w:styleId="apple-converted-space">
    <w:name w:val="apple-converted-space"/>
    <w:basedOn w:val="DefaultParagraphFont"/>
    <w:rsid w:val="00631AE9"/>
  </w:style>
  <w:style w:type="paragraph" w:styleId="NormalWeb">
    <w:name w:val="Normal (Web)"/>
    <w:basedOn w:val="Normal"/>
    <w:uiPriority w:val="99"/>
    <w:semiHidden/>
    <w:unhideWhenUsed/>
    <w:rsid w:val="00AD284A"/>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AD28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7806950">
      <w:bodyDiv w:val="1"/>
      <w:marLeft w:val="0"/>
      <w:marRight w:val="0"/>
      <w:marTop w:val="0"/>
      <w:marBottom w:val="0"/>
      <w:divBdr>
        <w:top w:val="none" w:sz="0" w:space="0" w:color="auto"/>
        <w:left w:val="none" w:sz="0" w:space="0" w:color="auto"/>
        <w:bottom w:val="none" w:sz="0" w:space="0" w:color="auto"/>
        <w:right w:val="none" w:sz="0" w:space="0" w:color="auto"/>
      </w:divBdr>
    </w:div>
    <w:div w:id="93470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858</Words>
  <Characters>4891</Characters>
  <Application>Microsoft Office Word</Application>
  <DocSecurity>0</DocSecurity>
  <Lines>40</Lines>
  <Paragraphs>11</Paragraphs>
  <ScaleCrop>false</ScaleCrop>
  <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Velisaru (2323535)</dc:creator>
  <cp:keywords/>
  <dc:description/>
  <cp:lastModifiedBy>Andreea Velisaru (2323535)</cp:lastModifiedBy>
  <cp:revision>2</cp:revision>
  <dcterms:created xsi:type="dcterms:W3CDTF">2025-10-06T10:15:00Z</dcterms:created>
  <dcterms:modified xsi:type="dcterms:W3CDTF">2025-10-06T10:15:00Z</dcterms:modified>
</cp:coreProperties>
</file>