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678B6B78">
        <w:tc>
          <w:tcPr>
            <w:tcW w:w="2093" w:type="dxa"/>
            <w:shd w:val="clear" w:color="auto" w:fill="D9D9D9" w:themeFill="background1" w:themeFillShade="D9"/>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678B6B78">
        <w:tc>
          <w:tcPr>
            <w:tcW w:w="2093" w:type="dxa"/>
            <w:shd w:val="clear" w:color="auto" w:fill="D9D9D9" w:themeFill="background1" w:themeFillShade="D9"/>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C4D2C1B" w:rsidR="00DB116D" w:rsidRPr="00A406E5" w:rsidRDefault="4DCEC8EE" w:rsidP="678B6B78">
            <w:pPr>
              <w:spacing w:before="120" w:after="120"/>
              <w:jc w:val="both"/>
              <w:rPr>
                <w:rFonts w:ascii="Arial" w:hAnsi="Arial" w:cs="Arial"/>
                <w:b/>
                <w:bCs/>
                <w:sz w:val="22"/>
                <w:szCs w:val="22"/>
              </w:rPr>
            </w:pPr>
            <w:r w:rsidRPr="678B6B78">
              <w:rPr>
                <w:rFonts w:ascii="Arial" w:hAnsi="Arial" w:cs="Arial"/>
                <w:b/>
                <w:bCs/>
                <w:sz w:val="22"/>
                <w:szCs w:val="22"/>
              </w:rPr>
              <w:t xml:space="preserve">CertHE, DipHE, BSc </w:t>
            </w:r>
            <w:r w:rsidR="0051661A" w:rsidRPr="678B6B78">
              <w:rPr>
                <w:rFonts w:ascii="Arial" w:hAnsi="Arial" w:cs="Arial"/>
                <w:b/>
                <w:bCs/>
                <w:sz w:val="22"/>
                <w:szCs w:val="22"/>
              </w:rPr>
              <w:t xml:space="preserve">Health &amp; Social Care </w:t>
            </w:r>
          </w:p>
        </w:tc>
      </w:tr>
      <w:tr w:rsidR="008F1308" w:rsidRPr="00A406E5" w14:paraId="76BEC845" w14:textId="77777777" w:rsidTr="678B6B78">
        <w:tc>
          <w:tcPr>
            <w:tcW w:w="2093" w:type="dxa"/>
            <w:shd w:val="clear" w:color="auto" w:fill="D9D9D9" w:themeFill="background1" w:themeFillShade="D9"/>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04C92700" w:rsidR="008F1308" w:rsidRPr="00A406E5" w:rsidRDefault="0051661A" w:rsidP="00E51AAC">
            <w:pPr>
              <w:spacing w:before="120" w:after="120"/>
              <w:jc w:val="both"/>
              <w:rPr>
                <w:rFonts w:ascii="Arial" w:hAnsi="Arial" w:cs="Arial"/>
                <w:b/>
                <w:sz w:val="22"/>
                <w:szCs w:val="22"/>
              </w:rPr>
            </w:pPr>
            <w:r>
              <w:rPr>
                <w:rFonts w:ascii="Arial" w:hAnsi="Arial" w:cs="Arial"/>
                <w:b/>
                <w:sz w:val="22"/>
                <w:szCs w:val="22"/>
              </w:rPr>
              <w:t>Communication, Counselling &amp; the Therapeutic Relationship</w:t>
            </w:r>
          </w:p>
        </w:tc>
      </w:tr>
      <w:tr w:rsidR="00B84B5B" w:rsidRPr="00A406E5" w14:paraId="03569861" w14:textId="77777777" w:rsidTr="678B6B78">
        <w:tc>
          <w:tcPr>
            <w:tcW w:w="2093" w:type="dxa"/>
            <w:shd w:val="clear" w:color="auto" w:fill="D9D9D9" w:themeFill="background1" w:themeFillShade="D9"/>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59871B9" w:rsidR="00B84B5B" w:rsidRPr="00A406E5" w:rsidRDefault="0051661A" w:rsidP="00152E9D">
            <w:pPr>
              <w:spacing w:before="120" w:after="120"/>
              <w:jc w:val="both"/>
              <w:rPr>
                <w:rFonts w:ascii="Arial" w:hAnsi="Arial" w:cs="Arial"/>
                <w:b/>
                <w:sz w:val="22"/>
                <w:szCs w:val="22"/>
              </w:rPr>
            </w:pPr>
            <w:r>
              <w:rPr>
                <w:rFonts w:ascii="Arial" w:hAnsi="Arial" w:cs="Arial"/>
                <w:b/>
                <w:sz w:val="22"/>
                <w:szCs w:val="22"/>
              </w:rPr>
              <w:t>BMHP4021</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ECE1E13" w:rsidR="00B84B5B" w:rsidRPr="00A406E5" w:rsidRDefault="0051661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678B6B78">
        <w:tc>
          <w:tcPr>
            <w:tcW w:w="2093" w:type="dxa"/>
            <w:shd w:val="clear" w:color="auto" w:fill="D9D9D9" w:themeFill="background1" w:themeFillShade="D9"/>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90219D4" w:rsidR="00DB116D" w:rsidRPr="00A406E5" w:rsidRDefault="00D4315F" w:rsidP="08FC5D8D">
            <w:pPr>
              <w:spacing w:before="120" w:after="120"/>
              <w:jc w:val="both"/>
              <w:rPr>
                <w:rFonts w:ascii="Arial" w:hAnsi="Arial" w:cs="Arial"/>
                <w:b/>
                <w:bCs/>
                <w:sz w:val="22"/>
                <w:szCs w:val="22"/>
              </w:rPr>
            </w:pPr>
            <w:r>
              <w:rPr>
                <w:rFonts w:ascii="Arial" w:hAnsi="Arial" w:cs="Arial"/>
                <w:b/>
                <w:bCs/>
                <w:sz w:val="22"/>
                <w:szCs w:val="22"/>
              </w:rPr>
              <w:t>Sharon Langford</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2156E91" w:rsidR="00DB116D" w:rsidRPr="00A406E5" w:rsidRDefault="00DB116D" w:rsidP="08FC5D8D">
            <w:pPr>
              <w:spacing w:before="120" w:after="120"/>
              <w:jc w:val="both"/>
              <w:rPr>
                <w:rFonts w:ascii="Arial" w:hAnsi="Arial" w:cs="Arial"/>
                <w:b/>
                <w:bCs/>
                <w:sz w:val="22"/>
                <w:szCs w:val="22"/>
              </w:rPr>
            </w:pPr>
          </w:p>
        </w:tc>
      </w:tr>
      <w:tr w:rsidR="00DB116D" w:rsidRPr="00A406E5" w14:paraId="26C8A4AE" w14:textId="77777777" w:rsidTr="678B6B78">
        <w:tc>
          <w:tcPr>
            <w:tcW w:w="2093" w:type="dxa"/>
            <w:shd w:val="clear" w:color="auto" w:fill="D9D9D9" w:themeFill="background1" w:themeFillShade="D9"/>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603DD4E" w14:textId="77777777" w:rsidR="00C614ED" w:rsidRDefault="002C691C" w:rsidP="005F0579">
            <w:pPr>
              <w:spacing w:before="120" w:after="120"/>
              <w:jc w:val="both"/>
              <w:rPr>
                <w:rFonts w:ascii="Arial" w:hAnsi="Arial" w:cs="Arial"/>
                <w:b/>
                <w:sz w:val="22"/>
                <w:szCs w:val="22"/>
              </w:rPr>
            </w:pPr>
            <w:r>
              <w:rPr>
                <w:rFonts w:ascii="Arial" w:hAnsi="Arial" w:cs="Arial"/>
                <w:b/>
                <w:sz w:val="22"/>
                <w:szCs w:val="22"/>
              </w:rPr>
              <w:t>Assignment 2</w:t>
            </w:r>
            <w:r w:rsidR="00C614ED">
              <w:rPr>
                <w:rFonts w:ascii="Arial" w:hAnsi="Arial" w:cs="Arial"/>
                <w:b/>
                <w:sz w:val="22"/>
                <w:szCs w:val="22"/>
              </w:rPr>
              <w:t>:</w:t>
            </w:r>
          </w:p>
          <w:p w14:paraId="065A90EC" w14:textId="31F38361" w:rsidR="00DB116D" w:rsidRPr="00A406E5" w:rsidRDefault="0051661A" w:rsidP="005F0579">
            <w:pPr>
              <w:spacing w:before="120" w:after="120"/>
              <w:jc w:val="both"/>
              <w:rPr>
                <w:rFonts w:ascii="Arial" w:hAnsi="Arial" w:cs="Arial"/>
                <w:b/>
                <w:sz w:val="22"/>
                <w:szCs w:val="22"/>
              </w:rPr>
            </w:pPr>
            <w:r>
              <w:rPr>
                <w:rFonts w:ascii="Arial" w:hAnsi="Arial" w:cs="Arial"/>
                <w:b/>
                <w:sz w:val="22"/>
                <w:szCs w:val="22"/>
              </w:rPr>
              <w:t xml:space="preserve">Reflective essay </w:t>
            </w:r>
          </w:p>
        </w:tc>
        <w:tc>
          <w:tcPr>
            <w:tcW w:w="2268" w:type="dxa"/>
            <w:shd w:val="clear" w:color="auto" w:fill="D9D9D9" w:themeFill="background1" w:themeFillShade="D9"/>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0196AF0" w14:textId="6A5AC1D2" w:rsidR="00DB116D" w:rsidRPr="00A406E5" w:rsidRDefault="0051661A" w:rsidP="355B8657">
            <w:pPr>
              <w:spacing w:before="120" w:after="120"/>
              <w:jc w:val="both"/>
              <w:rPr>
                <w:rFonts w:ascii="Arial" w:hAnsi="Arial" w:cs="Arial"/>
                <w:b/>
                <w:bCs/>
                <w:sz w:val="22"/>
                <w:szCs w:val="22"/>
              </w:rPr>
            </w:pPr>
            <w:r w:rsidRPr="355B8657">
              <w:rPr>
                <w:rFonts w:ascii="Arial" w:hAnsi="Arial" w:cs="Arial"/>
                <w:b/>
                <w:bCs/>
                <w:sz w:val="22"/>
                <w:szCs w:val="22"/>
              </w:rPr>
              <w:t>1500 words</w:t>
            </w:r>
            <w:r w:rsidR="2DAFC151" w:rsidRPr="355B8657">
              <w:rPr>
                <w:rFonts w:ascii="Arial" w:hAnsi="Arial" w:cs="Arial"/>
                <w:b/>
                <w:bCs/>
                <w:sz w:val="22"/>
                <w:szCs w:val="22"/>
              </w:rPr>
              <w:t xml:space="preserve"> </w:t>
            </w:r>
          </w:p>
          <w:p w14:paraId="673CE922" w14:textId="42E82E0E" w:rsidR="00DB116D" w:rsidRPr="00A406E5" w:rsidRDefault="004B34B4" w:rsidP="355B8657">
            <w:pPr>
              <w:spacing w:before="120" w:after="120"/>
              <w:jc w:val="both"/>
              <w:rPr>
                <w:rFonts w:ascii="Arial" w:hAnsi="Arial" w:cs="Arial"/>
                <w:b/>
                <w:bCs/>
                <w:sz w:val="22"/>
                <w:szCs w:val="22"/>
              </w:rPr>
            </w:pPr>
            <w:r>
              <w:rPr>
                <w:rFonts w:ascii="Arial" w:hAnsi="Arial" w:cs="Arial"/>
                <w:b/>
                <w:bCs/>
                <w:sz w:val="22"/>
                <w:szCs w:val="22"/>
              </w:rPr>
              <w:t>(</w:t>
            </w:r>
            <w:r w:rsidR="2DAFC151" w:rsidRPr="355B8657">
              <w:rPr>
                <w:rFonts w:ascii="Arial" w:hAnsi="Arial" w:cs="Arial"/>
                <w:b/>
                <w:bCs/>
                <w:sz w:val="22"/>
                <w:szCs w:val="22"/>
              </w:rPr>
              <w:t>+/- 10%</w:t>
            </w:r>
            <w:r>
              <w:rPr>
                <w:rFonts w:ascii="Arial" w:hAnsi="Arial" w:cs="Arial"/>
                <w:b/>
                <w:bCs/>
                <w:sz w:val="22"/>
                <w:szCs w:val="22"/>
              </w:rPr>
              <w:t>)</w:t>
            </w:r>
          </w:p>
        </w:tc>
      </w:tr>
      <w:tr w:rsidR="00B84B5B" w:rsidRPr="00A406E5" w14:paraId="1E935E6C" w14:textId="77777777" w:rsidTr="678B6B78">
        <w:tc>
          <w:tcPr>
            <w:tcW w:w="2093" w:type="dxa"/>
            <w:shd w:val="clear" w:color="auto" w:fill="D9D9D9" w:themeFill="background1" w:themeFillShade="D9"/>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55B1B6CB" w:rsidR="00B84B5B" w:rsidRPr="00A406E5" w:rsidRDefault="00B847EC" w:rsidP="08FC5D8D">
            <w:pPr>
              <w:spacing w:before="120" w:after="120"/>
              <w:jc w:val="both"/>
              <w:rPr>
                <w:rFonts w:ascii="Arial" w:hAnsi="Arial" w:cs="Arial"/>
                <w:b/>
                <w:bCs/>
                <w:sz w:val="22"/>
                <w:szCs w:val="22"/>
              </w:rPr>
            </w:pPr>
            <w:r>
              <w:rPr>
                <w:rFonts w:ascii="Arial" w:hAnsi="Arial" w:cs="Arial"/>
                <w:b/>
                <w:bCs/>
                <w:sz w:val="22"/>
                <w:szCs w:val="22"/>
              </w:rPr>
              <w:t>Friday 5</w:t>
            </w:r>
            <w:r w:rsidRPr="00B847EC">
              <w:rPr>
                <w:rFonts w:ascii="Arial" w:hAnsi="Arial" w:cs="Arial"/>
                <w:b/>
                <w:bCs/>
                <w:sz w:val="22"/>
                <w:szCs w:val="22"/>
                <w:vertAlign w:val="superscript"/>
              </w:rPr>
              <w:t>th</w:t>
            </w:r>
            <w:r>
              <w:rPr>
                <w:rFonts w:ascii="Arial" w:hAnsi="Arial" w:cs="Arial"/>
                <w:b/>
                <w:bCs/>
                <w:sz w:val="22"/>
                <w:szCs w:val="22"/>
              </w:rPr>
              <w:t xml:space="preserve"> of December 2025</w:t>
            </w:r>
            <w:r w:rsidR="00BF695F">
              <w:rPr>
                <w:rFonts w:ascii="Arial" w:hAnsi="Arial" w:cs="Arial"/>
                <w:b/>
                <w:bCs/>
                <w:sz w:val="22"/>
                <w:szCs w:val="22"/>
              </w:rPr>
              <w:t xml:space="preserve"> @23:55 hrs</w:t>
            </w:r>
          </w:p>
        </w:tc>
        <w:tc>
          <w:tcPr>
            <w:tcW w:w="2268" w:type="dxa"/>
            <w:shd w:val="clear" w:color="auto" w:fill="D9D9D9" w:themeFill="background1" w:themeFillShade="D9"/>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3D848341" w:rsidR="00B84B5B" w:rsidRPr="00A406E5" w:rsidRDefault="00B84B5B" w:rsidP="08FC5D8D">
            <w:pPr>
              <w:spacing w:before="120" w:after="120"/>
              <w:jc w:val="both"/>
              <w:rPr>
                <w:rFonts w:ascii="Arial" w:hAnsi="Arial" w:cs="Arial"/>
                <w:b/>
                <w:bCs/>
                <w:sz w:val="22"/>
                <w:szCs w:val="22"/>
              </w:rPr>
            </w:pPr>
          </w:p>
        </w:tc>
      </w:tr>
      <w:tr w:rsidR="00152E9D" w:rsidRPr="00A406E5" w14:paraId="53AF1309" w14:textId="77777777" w:rsidTr="678B6B78">
        <w:tc>
          <w:tcPr>
            <w:tcW w:w="2093" w:type="dxa"/>
            <w:shd w:val="clear" w:color="auto" w:fill="D9D9D9" w:themeFill="background1" w:themeFillShade="D9"/>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678B6B78">
        <w:tc>
          <w:tcPr>
            <w:tcW w:w="2093" w:type="dxa"/>
            <w:shd w:val="clear" w:color="auto" w:fill="D9D9D9" w:themeFill="background1" w:themeFillShade="D9"/>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533E4676" w14:textId="30236D9F" w:rsidR="00152E9D" w:rsidRDefault="00152E9D" w:rsidP="08FC5D8D">
      <w:pPr>
        <w:rPr>
          <w:rFonts w:ascii="Arial" w:hAnsi="Arial" w:cs="Arial"/>
          <w:sz w:val="32"/>
          <w:szCs w:val="32"/>
        </w:rPr>
      </w:pPr>
    </w:p>
    <w:p w14:paraId="75025EA6" w14:textId="77777777" w:rsidR="00DE505C" w:rsidRDefault="00DE505C" w:rsidP="08FC5D8D">
      <w:pPr>
        <w:rPr>
          <w:rFonts w:ascii="Arial" w:hAnsi="Arial" w:cs="Arial"/>
          <w:sz w:val="32"/>
          <w:szCs w:val="32"/>
        </w:rPr>
      </w:pPr>
    </w:p>
    <w:p w14:paraId="582AD1F9" w14:textId="77777777" w:rsidR="00DE505C" w:rsidRDefault="00DE505C" w:rsidP="08FC5D8D">
      <w:pPr>
        <w:rPr>
          <w:rFonts w:ascii="Arial" w:hAnsi="Arial" w:cs="Arial"/>
          <w:sz w:val="32"/>
          <w:szCs w:val="32"/>
        </w:rPr>
      </w:pPr>
    </w:p>
    <w:p w14:paraId="36CB6A00" w14:textId="77777777" w:rsidR="00DE505C" w:rsidRPr="00A406E5" w:rsidRDefault="00DE505C" w:rsidP="08FC5D8D">
      <w:pPr>
        <w:rPr>
          <w:rFonts w:ascii="Arial" w:hAnsi="Arial" w:cs="Arial"/>
          <w:sz w:val="32"/>
          <w:szCs w:val="32"/>
        </w:rPr>
      </w:pPr>
    </w:p>
    <w:p w14:paraId="0CB1D30D" w14:textId="0A9D3F69" w:rsidR="00152E9D" w:rsidRPr="00A406E5" w:rsidRDefault="00152E9D" w:rsidP="08FC5D8D">
      <w:pPr>
        <w:rPr>
          <w:rFonts w:ascii="Arial" w:hAnsi="Arial" w:cs="Arial"/>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8FC5D8D">
        <w:tc>
          <w:tcPr>
            <w:tcW w:w="9747" w:type="dxa"/>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8FC5D8D">
        <w:tc>
          <w:tcPr>
            <w:tcW w:w="9747" w:type="dxa"/>
          </w:tcPr>
          <w:p w14:paraId="71D0F530" w14:textId="77777777" w:rsidR="00C01A3F" w:rsidRPr="00A406E5" w:rsidRDefault="00C01A3F" w:rsidP="00273FEE">
            <w:pPr>
              <w:rPr>
                <w:rFonts w:ascii="Arial" w:hAnsi="Arial" w:cs="Arial"/>
                <w:sz w:val="22"/>
                <w:szCs w:val="22"/>
              </w:rPr>
            </w:pPr>
          </w:p>
          <w:p w14:paraId="38145508" w14:textId="77777777" w:rsidR="00AB60E2" w:rsidRPr="00AB60E2" w:rsidRDefault="00AB60E2" w:rsidP="00AB60E2">
            <w:pPr>
              <w:spacing w:after="160" w:line="276" w:lineRule="auto"/>
              <w:contextualSpacing/>
              <w:jc w:val="both"/>
              <w:rPr>
                <w:rFonts w:ascii="Arial" w:hAnsi="Arial" w:cs="Arial"/>
                <w:sz w:val="22"/>
                <w:szCs w:val="22"/>
              </w:rPr>
            </w:pPr>
            <w:r w:rsidRPr="00AB60E2">
              <w:rPr>
                <w:rFonts w:ascii="Arial" w:hAnsi="Arial" w:cs="Arial"/>
                <w:sz w:val="22"/>
                <w:szCs w:val="22"/>
              </w:rPr>
              <w:t>• Identify and demonstrate the basic counselling and communication skills used to develop therapeutic relationships within the health and / or care professions and the theoretical perspectives which underpin them</w:t>
            </w:r>
          </w:p>
          <w:p w14:paraId="7F0EE55A" w14:textId="77777777" w:rsidR="00AB60E2" w:rsidRPr="00AB60E2" w:rsidRDefault="00AB60E2" w:rsidP="00AB60E2">
            <w:pPr>
              <w:spacing w:after="160" w:line="276" w:lineRule="auto"/>
              <w:contextualSpacing/>
              <w:jc w:val="both"/>
              <w:rPr>
                <w:rFonts w:ascii="Arial" w:hAnsi="Arial" w:cs="Arial"/>
                <w:sz w:val="22"/>
                <w:szCs w:val="22"/>
              </w:rPr>
            </w:pPr>
          </w:p>
          <w:p w14:paraId="7981988A" w14:textId="77777777" w:rsidR="00AB60E2" w:rsidRPr="00AB60E2" w:rsidRDefault="00AB60E2" w:rsidP="00AB60E2">
            <w:pPr>
              <w:spacing w:after="160" w:line="276" w:lineRule="auto"/>
              <w:contextualSpacing/>
              <w:jc w:val="both"/>
              <w:rPr>
                <w:rFonts w:ascii="Arial" w:hAnsi="Arial" w:cs="Arial"/>
                <w:sz w:val="22"/>
                <w:szCs w:val="22"/>
              </w:rPr>
            </w:pPr>
            <w:r w:rsidRPr="00AB60E2">
              <w:rPr>
                <w:rFonts w:ascii="Arial" w:hAnsi="Arial" w:cs="Arial"/>
                <w:sz w:val="22"/>
                <w:szCs w:val="22"/>
              </w:rPr>
              <w:t>• Evaluate concepts of self-awareness, self-care and resilience in relation to self</w:t>
            </w:r>
          </w:p>
          <w:p w14:paraId="46D2DD33" w14:textId="538D47A8" w:rsidR="00C01A3F" w:rsidRPr="00A406E5" w:rsidRDefault="61F10C21" w:rsidP="00AB60E2">
            <w:pPr>
              <w:spacing w:after="160" w:line="276" w:lineRule="auto"/>
              <w:contextualSpacing/>
              <w:jc w:val="both"/>
              <w:rPr>
                <w:rFonts w:ascii="Arial" w:hAnsi="Arial" w:cs="Arial"/>
                <w:sz w:val="22"/>
                <w:szCs w:val="22"/>
              </w:rPr>
            </w:pPr>
            <w:r w:rsidRPr="08FC5D8D">
              <w:rPr>
                <w:rFonts w:ascii="Arial" w:hAnsi="Arial" w:cs="Arial"/>
                <w:sz w:val="22"/>
                <w:szCs w:val="22"/>
              </w:rPr>
              <w:t xml:space="preserve"> </w:t>
            </w: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17EECDCB" w:rsidR="00EE6F25" w:rsidRDefault="00EE6F25" w:rsidP="005969E2">
      <w:pPr>
        <w:jc w:val="both"/>
        <w:rPr>
          <w:rFonts w:ascii="Arial" w:hAnsi="Arial" w:cs="Arial"/>
          <w:sz w:val="22"/>
          <w:szCs w:val="22"/>
        </w:rPr>
      </w:pPr>
    </w:p>
    <w:p w14:paraId="0ED89D49" w14:textId="7F7943F5" w:rsidR="00517DBB" w:rsidRDefault="00517DBB" w:rsidP="00D5387B">
      <w:pPr>
        <w:spacing w:line="360" w:lineRule="auto"/>
        <w:ind w:firstLine="720"/>
        <w:jc w:val="both"/>
        <w:rPr>
          <w:rFonts w:asciiTheme="majorHAnsi" w:eastAsiaTheme="majorEastAsia" w:hAnsiTheme="majorHAnsi" w:cstheme="majorBidi"/>
          <w:sz w:val="24"/>
          <w:szCs w:val="24"/>
        </w:rPr>
      </w:pPr>
      <w:r w:rsidRPr="355B8657">
        <w:rPr>
          <w:rFonts w:asciiTheme="majorHAnsi" w:eastAsiaTheme="majorEastAsia" w:hAnsiTheme="majorHAnsi" w:cstheme="majorBidi"/>
          <w:b/>
          <w:bCs/>
          <w:sz w:val="24"/>
          <w:szCs w:val="24"/>
        </w:rPr>
        <w:t>Task</w:t>
      </w:r>
      <w:r w:rsidR="7273ADC3" w:rsidRPr="355B8657">
        <w:rPr>
          <w:rFonts w:asciiTheme="majorHAnsi" w:eastAsiaTheme="majorEastAsia" w:hAnsiTheme="majorHAnsi" w:cstheme="majorBidi"/>
          <w:b/>
          <w:bCs/>
          <w:sz w:val="24"/>
          <w:szCs w:val="24"/>
        </w:rPr>
        <w:t>:</w:t>
      </w:r>
      <w:r w:rsidRPr="355B8657">
        <w:rPr>
          <w:rFonts w:asciiTheme="majorHAnsi" w:eastAsiaTheme="majorEastAsia" w:hAnsiTheme="majorHAnsi" w:cstheme="majorBidi"/>
          <w:sz w:val="24"/>
          <w:szCs w:val="24"/>
        </w:rPr>
        <w:t xml:space="preserve"> Write an individual </w:t>
      </w:r>
      <w:r w:rsidR="6D7E1AC7" w:rsidRPr="355B8657">
        <w:rPr>
          <w:rFonts w:asciiTheme="majorHAnsi" w:eastAsiaTheme="majorEastAsia" w:hAnsiTheme="majorHAnsi" w:cstheme="majorBidi"/>
          <w:sz w:val="24"/>
          <w:szCs w:val="24"/>
        </w:rPr>
        <w:t>1500-word</w:t>
      </w:r>
      <w:r w:rsidRPr="355B8657">
        <w:rPr>
          <w:rFonts w:asciiTheme="majorHAnsi" w:eastAsiaTheme="majorEastAsia" w:hAnsiTheme="majorHAnsi" w:cstheme="majorBidi"/>
          <w:sz w:val="24"/>
          <w:szCs w:val="24"/>
        </w:rPr>
        <w:t xml:space="preserve"> reflective essay. </w:t>
      </w:r>
    </w:p>
    <w:p w14:paraId="18530B04" w14:textId="77777777" w:rsidR="00517DBB" w:rsidRDefault="00517DBB" w:rsidP="00517DBB">
      <w:pPr>
        <w:ind w:left="720"/>
        <w:rPr>
          <w:rFonts w:asciiTheme="majorHAnsi" w:eastAsiaTheme="majorEastAsia" w:hAnsiTheme="majorHAnsi" w:cstheme="majorBidi"/>
          <w:sz w:val="24"/>
          <w:szCs w:val="24"/>
        </w:rPr>
      </w:pPr>
    </w:p>
    <w:p w14:paraId="56A172C1" w14:textId="77777777" w:rsidR="00D5387B" w:rsidRPr="00522873" w:rsidRDefault="00D5387B" w:rsidP="00517DBB">
      <w:pPr>
        <w:ind w:left="720"/>
        <w:rPr>
          <w:rFonts w:ascii="Arial" w:hAnsi="Arial" w:cs="Arial"/>
          <w:sz w:val="22"/>
          <w:szCs w:val="22"/>
        </w:rPr>
      </w:pPr>
    </w:p>
    <w:p w14:paraId="0ABC27DD" w14:textId="77777777" w:rsidR="00D5387B" w:rsidRDefault="00D5387B" w:rsidP="00D5387B">
      <w:pPr>
        <w:ind w:left="720"/>
        <w:rPr>
          <w:rFonts w:ascii="Calibri" w:eastAsia="Calibri" w:hAnsi="Calibri" w:cs="Calibri"/>
          <w:sz w:val="24"/>
          <w:szCs w:val="24"/>
        </w:rPr>
      </w:pPr>
      <w:r w:rsidRPr="068E1276">
        <w:rPr>
          <w:rFonts w:ascii="Calibri" w:eastAsia="Calibri" w:hAnsi="Calibri" w:cs="Calibri"/>
          <w:sz w:val="24"/>
          <w:szCs w:val="24"/>
        </w:rPr>
        <w:t xml:space="preserve">Students will need to reflect upon their experiences within the recent role-plays completed in class using Gibbs Reflective Cycle as a framework. This will need to be 1500 words in length. </w:t>
      </w:r>
    </w:p>
    <w:p w14:paraId="6F520347" w14:textId="77777777" w:rsidR="00D5387B" w:rsidRDefault="00D5387B" w:rsidP="00D5387B">
      <w:pPr>
        <w:ind w:left="720"/>
        <w:rPr>
          <w:rFonts w:ascii="Calibri" w:eastAsia="Calibri" w:hAnsi="Calibri" w:cs="Calibri"/>
          <w:sz w:val="24"/>
          <w:szCs w:val="24"/>
        </w:rPr>
      </w:pPr>
    </w:p>
    <w:p w14:paraId="27EAA4EC" w14:textId="0D3701A2" w:rsidR="00D5387B" w:rsidRDefault="00D5387B" w:rsidP="00AD4B0D">
      <w:pPr>
        <w:ind w:left="720"/>
        <w:rPr>
          <w:rFonts w:ascii="Calibri" w:eastAsia="Calibri" w:hAnsi="Calibri" w:cs="Calibri"/>
          <w:sz w:val="24"/>
          <w:szCs w:val="24"/>
        </w:rPr>
      </w:pPr>
      <w:r w:rsidRPr="068E1276">
        <w:rPr>
          <w:rFonts w:ascii="Calibri" w:eastAsia="Calibri" w:hAnsi="Calibri" w:cs="Calibri"/>
          <w:sz w:val="24"/>
          <w:szCs w:val="24"/>
        </w:rPr>
        <w:t>Students will need to include discussion around their own verbal and non-verbal communication skills in addition to questioning, active listening and paraphrasing and reflection in counselling</w:t>
      </w:r>
      <w:r w:rsidR="001343FB">
        <w:rPr>
          <w:rFonts w:ascii="Calibri" w:eastAsia="Calibri" w:hAnsi="Calibri" w:cs="Calibri"/>
          <w:sz w:val="24"/>
          <w:szCs w:val="24"/>
        </w:rPr>
        <w:t xml:space="preserve"> and how these are used effectively within a person centred approach.</w:t>
      </w:r>
      <w:r w:rsidR="00AD4B0D">
        <w:rPr>
          <w:rFonts w:ascii="Calibri" w:eastAsia="Calibri" w:hAnsi="Calibri" w:cs="Calibri"/>
          <w:sz w:val="24"/>
          <w:szCs w:val="24"/>
        </w:rPr>
        <w:t xml:space="preserve">  </w:t>
      </w:r>
      <w:r w:rsidRPr="068E1276">
        <w:rPr>
          <w:rFonts w:ascii="Calibri" w:eastAsia="Calibri" w:hAnsi="Calibri" w:cs="Calibri"/>
          <w:sz w:val="24"/>
          <w:szCs w:val="24"/>
        </w:rPr>
        <w:t xml:space="preserve">These skills will need to be linked to the student’s own development </w:t>
      </w:r>
      <w:r w:rsidR="000C7504">
        <w:rPr>
          <w:rFonts w:ascii="Calibri" w:eastAsia="Calibri" w:hAnsi="Calibri" w:cs="Calibri"/>
          <w:sz w:val="24"/>
          <w:szCs w:val="24"/>
        </w:rPr>
        <w:t xml:space="preserve">of these practical skills </w:t>
      </w:r>
      <w:r w:rsidR="00311A23">
        <w:rPr>
          <w:rFonts w:ascii="Calibri" w:eastAsia="Calibri" w:hAnsi="Calibri" w:cs="Calibri"/>
          <w:sz w:val="24"/>
          <w:szCs w:val="24"/>
        </w:rPr>
        <w:t xml:space="preserve">they have demonstrated </w:t>
      </w:r>
      <w:r w:rsidRPr="068E1276">
        <w:rPr>
          <w:rFonts w:ascii="Calibri" w:eastAsia="Calibri" w:hAnsi="Calibri" w:cs="Calibri"/>
          <w:sz w:val="24"/>
          <w:szCs w:val="24"/>
        </w:rPr>
        <w:t>across the module. Students will also need to illustrate how these communication skills are utilised within the health and social care sector.</w:t>
      </w:r>
    </w:p>
    <w:p w14:paraId="76C1034E" w14:textId="77777777" w:rsidR="00AD4B0D" w:rsidRDefault="00AD4B0D" w:rsidP="00D5387B">
      <w:pPr>
        <w:ind w:left="720"/>
        <w:rPr>
          <w:rFonts w:ascii="Calibri" w:eastAsia="Calibri" w:hAnsi="Calibri" w:cs="Calibri"/>
          <w:sz w:val="24"/>
          <w:szCs w:val="24"/>
        </w:rPr>
      </w:pPr>
    </w:p>
    <w:p w14:paraId="06211168" w14:textId="77777777" w:rsidR="00AD4B0D" w:rsidRDefault="00AD4B0D" w:rsidP="00AD4B0D">
      <w:pPr>
        <w:ind w:left="720"/>
        <w:rPr>
          <w:rFonts w:ascii="Calibri" w:eastAsia="Calibri" w:hAnsi="Calibri" w:cs="Calibri"/>
          <w:sz w:val="24"/>
          <w:szCs w:val="24"/>
        </w:rPr>
      </w:pPr>
      <w:r>
        <w:rPr>
          <w:rFonts w:ascii="Calibri" w:eastAsia="Calibri" w:hAnsi="Calibri" w:cs="Calibri"/>
          <w:sz w:val="24"/>
          <w:szCs w:val="24"/>
        </w:rPr>
        <w:t>Whilst remaining focussed on the importance of the therapeutic relationship, students must give consideration to the role that ethics play within person-centred care.</w:t>
      </w:r>
    </w:p>
    <w:p w14:paraId="15695CFD" w14:textId="77777777" w:rsidR="00AD4B0D" w:rsidRDefault="00AD4B0D" w:rsidP="00D5387B">
      <w:pPr>
        <w:ind w:left="720"/>
        <w:rPr>
          <w:rFonts w:ascii="Calibri" w:eastAsia="Calibri" w:hAnsi="Calibri" w:cs="Calibri"/>
          <w:sz w:val="24"/>
          <w:szCs w:val="24"/>
        </w:rPr>
      </w:pPr>
    </w:p>
    <w:p w14:paraId="6FC5B9E3" w14:textId="77777777" w:rsidR="00D5387B" w:rsidRDefault="00D5387B" w:rsidP="00D5387B">
      <w:pPr>
        <w:ind w:left="720"/>
        <w:rPr>
          <w:rFonts w:ascii="Calibri" w:eastAsia="Calibri" w:hAnsi="Calibri" w:cs="Calibri"/>
          <w:sz w:val="24"/>
          <w:szCs w:val="24"/>
        </w:rPr>
      </w:pPr>
    </w:p>
    <w:p w14:paraId="0F793699" w14:textId="65F14F5A" w:rsidR="00D5387B" w:rsidRDefault="00D5387B" w:rsidP="00D5387B">
      <w:pPr>
        <w:ind w:left="720"/>
        <w:rPr>
          <w:rFonts w:ascii="Calibri" w:eastAsia="Calibri" w:hAnsi="Calibri" w:cs="Calibri"/>
          <w:sz w:val="24"/>
          <w:szCs w:val="24"/>
        </w:rPr>
      </w:pPr>
      <w:r w:rsidRPr="068E1276">
        <w:rPr>
          <w:rFonts w:ascii="Calibri" w:eastAsia="Calibri" w:hAnsi="Calibri" w:cs="Calibri"/>
          <w:sz w:val="24"/>
          <w:szCs w:val="24"/>
        </w:rPr>
        <w:t xml:space="preserve">Students will need to include </w:t>
      </w:r>
      <w:r w:rsidRPr="068E1276">
        <w:rPr>
          <w:rFonts w:ascii="Calibri" w:eastAsia="Calibri" w:hAnsi="Calibri" w:cs="Calibri"/>
          <w:b/>
          <w:bCs/>
          <w:sz w:val="24"/>
          <w:szCs w:val="24"/>
        </w:rPr>
        <w:t xml:space="preserve">one </w:t>
      </w:r>
      <w:r w:rsidRPr="068E1276">
        <w:rPr>
          <w:rFonts w:ascii="Calibri" w:eastAsia="Calibri" w:hAnsi="Calibri" w:cs="Calibri"/>
          <w:sz w:val="24"/>
          <w:szCs w:val="24"/>
        </w:rPr>
        <w:t xml:space="preserve">peer and </w:t>
      </w:r>
      <w:r w:rsidRPr="068E1276">
        <w:rPr>
          <w:rFonts w:ascii="Calibri" w:eastAsia="Calibri" w:hAnsi="Calibri" w:cs="Calibri"/>
          <w:b/>
          <w:bCs/>
          <w:sz w:val="24"/>
          <w:szCs w:val="24"/>
        </w:rPr>
        <w:t xml:space="preserve">one </w:t>
      </w:r>
      <w:r w:rsidRPr="068E1276">
        <w:rPr>
          <w:rFonts w:ascii="Calibri" w:eastAsia="Calibri" w:hAnsi="Calibri" w:cs="Calibri"/>
          <w:sz w:val="24"/>
          <w:szCs w:val="24"/>
        </w:rPr>
        <w:t>tutor observation sheet</w:t>
      </w:r>
      <w:r w:rsidR="00311A23">
        <w:rPr>
          <w:rFonts w:ascii="Calibri" w:eastAsia="Calibri" w:hAnsi="Calibri" w:cs="Calibri"/>
          <w:sz w:val="24"/>
          <w:szCs w:val="24"/>
        </w:rPr>
        <w:t xml:space="preserve"> to evidence practical development of skills across the module</w:t>
      </w:r>
      <w:r w:rsidRPr="068E1276">
        <w:rPr>
          <w:rFonts w:ascii="Calibri" w:eastAsia="Calibri" w:hAnsi="Calibri" w:cs="Calibri"/>
          <w:sz w:val="24"/>
          <w:szCs w:val="24"/>
        </w:rPr>
        <w:t xml:space="preserve">, which </w:t>
      </w:r>
      <w:r w:rsidRPr="068E1276">
        <w:rPr>
          <w:rFonts w:ascii="Calibri" w:eastAsia="Calibri" w:hAnsi="Calibri" w:cs="Calibri"/>
          <w:b/>
          <w:bCs/>
          <w:sz w:val="24"/>
          <w:szCs w:val="24"/>
        </w:rPr>
        <w:t>does not</w:t>
      </w:r>
      <w:r w:rsidRPr="068E1276">
        <w:rPr>
          <w:rFonts w:ascii="Calibri" w:eastAsia="Calibri" w:hAnsi="Calibri" w:cs="Calibri"/>
          <w:sz w:val="24"/>
          <w:szCs w:val="24"/>
        </w:rPr>
        <w:t xml:space="preserve"> c</w:t>
      </w:r>
      <w:r w:rsidR="00AD4B0D">
        <w:rPr>
          <w:rFonts w:ascii="Calibri" w:eastAsia="Calibri" w:hAnsi="Calibri" w:cs="Calibri"/>
          <w:sz w:val="24"/>
          <w:szCs w:val="24"/>
        </w:rPr>
        <w:t>ontribute</w:t>
      </w:r>
      <w:r w:rsidRPr="068E1276">
        <w:rPr>
          <w:rFonts w:ascii="Calibri" w:eastAsia="Calibri" w:hAnsi="Calibri" w:cs="Calibri"/>
          <w:sz w:val="24"/>
          <w:szCs w:val="24"/>
        </w:rPr>
        <w:t xml:space="preserve"> to the 1</w:t>
      </w:r>
      <w:r w:rsidR="00CB2305">
        <w:rPr>
          <w:rFonts w:ascii="Calibri" w:eastAsia="Calibri" w:hAnsi="Calibri" w:cs="Calibri"/>
          <w:sz w:val="24"/>
          <w:szCs w:val="24"/>
        </w:rPr>
        <w:t>,</w:t>
      </w:r>
      <w:r w:rsidRPr="068E1276">
        <w:rPr>
          <w:rFonts w:ascii="Calibri" w:eastAsia="Calibri" w:hAnsi="Calibri" w:cs="Calibri"/>
          <w:sz w:val="24"/>
          <w:szCs w:val="24"/>
        </w:rPr>
        <w:t>500 word</w:t>
      </w:r>
      <w:r w:rsidR="00CB2305">
        <w:rPr>
          <w:rFonts w:ascii="Calibri" w:eastAsia="Calibri" w:hAnsi="Calibri" w:cs="Calibri"/>
          <w:sz w:val="24"/>
          <w:szCs w:val="24"/>
        </w:rPr>
        <w:t xml:space="preserve"> count.</w:t>
      </w:r>
      <w:r w:rsidRPr="068E1276">
        <w:rPr>
          <w:rFonts w:ascii="Calibri" w:eastAsia="Calibri" w:hAnsi="Calibri" w:cs="Calibri"/>
          <w:sz w:val="24"/>
          <w:szCs w:val="24"/>
        </w:rPr>
        <w:t xml:space="preserve"> </w:t>
      </w:r>
    </w:p>
    <w:p w14:paraId="38304C3F" w14:textId="77777777" w:rsidR="00D5387B" w:rsidRDefault="00D5387B" w:rsidP="00D5387B">
      <w:pPr>
        <w:rPr>
          <w:rFonts w:ascii="Calibri" w:eastAsia="Calibri" w:hAnsi="Calibri" w:cs="Calibri"/>
          <w:sz w:val="24"/>
          <w:szCs w:val="24"/>
        </w:rPr>
      </w:pPr>
    </w:p>
    <w:p w14:paraId="44DA59A4" w14:textId="77777777" w:rsidR="00517DBB" w:rsidRPr="00522873" w:rsidRDefault="00517DBB" w:rsidP="00517DBB">
      <w:pPr>
        <w:ind w:left="720"/>
        <w:rPr>
          <w:rFonts w:ascii="Arial" w:hAnsi="Arial" w:cs="Arial"/>
          <w:sz w:val="22"/>
          <w:szCs w:val="22"/>
        </w:rPr>
      </w:pPr>
    </w:p>
    <w:p w14:paraId="07ADC378" w14:textId="77777777" w:rsidR="00517DBB" w:rsidRPr="00522873" w:rsidRDefault="00517DBB" w:rsidP="00517DBB">
      <w:pPr>
        <w:ind w:left="720"/>
        <w:rPr>
          <w:rFonts w:ascii="Arial" w:hAnsi="Arial" w:cs="Arial"/>
          <w:sz w:val="22"/>
          <w:szCs w:val="22"/>
        </w:rPr>
      </w:pPr>
    </w:p>
    <w:p w14:paraId="2741A786" w14:textId="77777777" w:rsidR="00517DBB" w:rsidRDefault="00517DBB" w:rsidP="005969E2">
      <w:pPr>
        <w:jc w:val="both"/>
        <w:rPr>
          <w:rFonts w:ascii="Arial" w:hAnsi="Arial" w:cs="Arial"/>
          <w:sz w:val="22"/>
          <w:szCs w:val="22"/>
        </w:rPr>
      </w:pPr>
    </w:p>
    <w:p w14:paraId="3B486BC0" w14:textId="77777777" w:rsidR="00517DBB" w:rsidRPr="00A406E5" w:rsidRDefault="00517DBB" w:rsidP="005969E2">
      <w:pPr>
        <w:jc w:val="both"/>
        <w:rPr>
          <w:rFonts w:ascii="Arial" w:hAnsi="Arial" w:cs="Arial"/>
          <w:sz w:val="22"/>
          <w:szCs w:val="22"/>
        </w:rPr>
      </w:pPr>
    </w:p>
    <w:p w14:paraId="537B4209" w14:textId="77777777" w:rsidR="00006AF6" w:rsidRDefault="00006AF6" w:rsidP="00982DA7">
      <w:pPr>
        <w:pStyle w:val="Heading2"/>
        <w:ind w:left="567" w:firstLine="142"/>
        <w:rPr>
          <w:rFonts w:ascii="Arial" w:hAnsi="Arial" w:cs="Arial"/>
          <w:sz w:val="22"/>
          <w:szCs w:val="22"/>
        </w:rPr>
      </w:pPr>
    </w:p>
    <w:p w14:paraId="312C422C" w14:textId="0BA52F8E" w:rsidR="08FC5D8D" w:rsidRDefault="08FC5D8D">
      <w:r>
        <w:br w:type="page"/>
      </w:r>
    </w:p>
    <w:p w14:paraId="022AD952" w14:textId="26C44AEE"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2649FA0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5006E6">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14F19F96"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5006E6">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0CEC0E6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5006E6">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66FD135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5006E6">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2B021DB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5006E6">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203F1B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5006E6">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9980B3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5006E6">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5BC693B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5006E6">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4D65C50B" w14:textId="62DEE5EF" w:rsidR="00A85BFE" w:rsidRDefault="00A85BFE" w:rsidP="08FC5D8D">
      <w:pPr>
        <w:jc w:val="both"/>
        <w:rPr>
          <w:rFonts w:ascii="Arial" w:hAnsi="Arial" w:cs="Arial"/>
          <w:sz w:val="22"/>
          <w:szCs w:val="22"/>
        </w:rPr>
      </w:pPr>
    </w:p>
    <w:p w14:paraId="76D7C81A" w14:textId="71A958BA" w:rsidR="00A3505D" w:rsidRPr="00A406E5" w:rsidRDefault="00A3505D" w:rsidP="08FC5D8D">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8EC8E7" w14:textId="32A299F7" w:rsidR="00885D1E" w:rsidRPr="00A406E5" w:rsidRDefault="00885D1E" w:rsidP="00885D1E">
      <w:pPr>
        <w:jc w:val="both"/>
        <w:rPr>
          <w:rFonts w:ascii="Arial" w:eastAsia="Arial" w:hAnsi="Arial" w:cs="Arial"/>
          <w:i/>
          <w:iCs/>
          <w:sz w:val="22"/>
          <w:szCs w:val="22"/>
        </w:rPr>
      </w:pPr>
      <w:r w:rsidRPr="068E1276">
        <w:rPr>
          <w:rFonts w:ascii="Arial" w:eastAsia="Arial" w:hAnsi="Arial" w:cs="Arial"/>
          <w:i/>
          <w:iCs/>
          <w:sz w:val="22"/>
          <w:szCs w:val="22"/>
        </w:rPr>
        <w:t>Students are expected to demonstrate engagement with at least 1</w:t>
      </w:r>
      <w:r>
        <w:rPr>
          <w:rFonts w:ascii="Arial" w:eastAsia="Arial" w:hAnsi="Arial" w:cs="Arial"/>
          <w:i/>
          <w:iCs/>
          <w:sz w:val="22"/>
          <w:szCs w:val="22"/>
        </w:rPr>
        <w:t>5</w:t>
      </w:r>
      <w:r w:rsidRPr="068E1276">
        <w:rPr>
          <w:rFonts w:ascii="Arial" w:eastAsia="Arial" w:hAnsi="Arial" w:cs="Arial"/>
          <w:i/>
          <w:iCs/>
          <w:sz w:val="22"/>
          <w:szCs w:val="22"/>
        </w:rPr>
        <w:t xml:space="preserve"> reputable sources of information.  These sources must be reputable, credible and preferably within the last 5 years, older sources must be contextualised.  Students must demonstrate their ability to use the Harvard Referencing System correctly within their work, with the submission of a correctly formatted reference list with corresponding citations within the main body of the work.</w:t>
      </w:r>
    </w:p>
    <w:p w14:paraId="5D41A28A" w14:textId="77777777" w:rsidR="00885D1E" w:rsidRPr="00A406E5" w:rsidRDefault="00885D1E" w:rsidP="00C01A3F">
      <w:pPr>
        <w:jc w:val="both"/>
        <w:rPr>
          <w:rFonts w:ascii="Arial" w:hAnsi="Arial" w:cs="Arial"/>
          <w:i/>
          <w:sz w:val="22"/>
          <w:szCs w:val="22"/>
        </w:rPr>
      </w:pP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20A31B" w14:textId="0DBCEFF1" w:rsidR="00CF5058" w:rsidRPr="00A406E5" w:rsidRDefault="00CF5058" w:rsidP="00CF5058">
      <w:pPr>
        <w:jc w:val="both"/>
        <w:rPr>
          <w:rFonts w:ascii="Arial" w:eastAsia="Arial" w:hAnsi="Arial" w:cs="Arial"/>
          <w:i/>
          <w:iCs/>
          <w:sz w:val="22"/>
          <w:szCs w:val="22"/>
        </w:rPr>
      </w:pPr>
      <w:r w:rsidRPr="068E1276">
        <w:rPr>
          <w:rFonts w:ascii="Arial" w:hAnsi="Arial" w:cs="Arial"/>
          <w:i/>
          <w:iCs/>
          <w:sz w:val="22"/>
          <w:szCs w:val="22"/>
        </w:rPr>
        <w:t>Students must demonstrate their understanding of communication skills and the importance</w:t>
      </w:r>
      <w:r w:rsidR="00B35418">
        <w:rPr>
          <w:rFonts w:ascii="Arial" w:hAnsi="Arial" w:cs="Arial"/>
          <w:i/>
          <w:iCs/>
          <w:sz w:val="22"/>
          <w:szCs w:val="22"/>
        </w:rPr>
        <w:t xml:space="preserve"> of resilience and self care throughout the development of the therapeutic relationship</w:t>
      </w:r>
      <w:r w:rsidRPr="068E1276">
        <w:rPr>
          <w:rFonts w:ascii="Arial" w:hAnsi="Arial" w:cs="Arial"/>
          <w:i/>
          <w:iCs/>
          <w:sz w:val="22"/>
          <w:szCs w:val="22"/>
        </w:rPr>
        <w:t xml:space="preserve">.  The student must also be able to discuss their own skill development and the importance of developing these skills.  </w:t>
      </w:r>
      <w:r w:rsidRPr="068E1276">
        <w:rPr>
          <w:rFonts w:ascii="Arial" w:eastAsia="Arial" w:hAnsi="Arial" w:cs="Arial"/>
          <w:i/>
          <w:iCs/>
          <w:sz w:val="22"/>
          <w:szCs w:val="22"/>
        </w:rPr>
        <w:t>Students should demonstrate their own knowledge and understanding of the subject by effectively paraphrasing information throughout.  Students must demonstrate their knowledge and understanding of the key skills in counselling, and their use in the wider sector.</w:t>
      </w:r>
    </w:p>
    <w:p w14:paraId="71559ACD" w14:textId="77777777" w:rsidR="00CF5058" w:rsidRPr="00A406E5" w:rsidRDefault="00CF5058" w:rsidP="00C01A3F">
      <w:pPr>
        <w:jc w:val="both"/>
        <w:rPr>
          <w:rFonts w:ascii="Arial" w:hAnsi="Arial" w:cs="Arial"/>
          <w:i/>
          <w:sz w:val="22"/>
          <w:szCs w:val="22"/>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422C1B" w14:textId="518DC930" w:rsidR="00E610A4" w:rsidRDefault="00E610A4" w:rsidP="00E610A4">
      <w:pPr>
        <w:spacing w:line="259" w:lineRule="auto"/>
        <w:jc w:val="both"/>
        <w:rPr>
          <w:rFonts w:ascii="Arial" w:hAnsi="Arial" w:cs="Arial"/>
          <w:i/>
          <w:iCs/>
          <w:sz w:val="22"/>
          <w:szCs w:val="22"/>
        </w:rPr>
      </w:pPr>
      <w:r w:rsidRPr="068E1276">
        <w:rPr>
          <w:rFonts w:ascii="Arial" w:hAnsi="Arial" w:cs="Arial"/>
          <w:i/>
          <w:iCs/>
          <w:sz w:val="22"/>
          <w:szCs w:val="22"/>
        </w:rPr>
        <w:t>Students must go beyond describing the key skills that have been developed within the module and offer explanations as to the benefit of these skills and their own development. Within Gibbs’ Reflective Cycle, students will need to reflect on the things that went well and did not go well within the module</w:t>
      </w:r>
      <w:r>
        <w:rPr>
          <w:rFonts w:ascii="Arial" w:hAnsi="Arial" w:cs="Arial"/>
          <w:i/>
          <w:iCs/>
          <w:sz w:val="22"/>
          <w:szCs w:val="22"/>
        </w:rPr>
        <w:t xml:space="preserve"> role plays</w:t>
      </w:r>
      <w:r w:rsidRPr="068E1276">
        <w:rPr>
          <w:rFonts w:ascii="Arial" w:hAnsi="Arial" w:cs="Arial"/>
          <w:i/>
          <w:iCs/>
          <w:sz w:val="22"/>
          <w:szCs w:val="22"/>
        </w:rPr>
        <w:t xml:space="preserve"> and link this to evidence explaining the process within their reflections. </w:t>
      </w:r>
      <w:r w:rsidR="00E554CA">
        <w:rPr>
          <w:rFonts w:ascii="Arial" w:hAnsi="Arial" w:cs="Arial"/>
          <w:i/>
          <w:iCs/>
          <w:sz w:val="22"/>
          <w:szCs w:val="22"/>
        </w:rPr>
        <w:t xml:space="preserve">Students should give consideration to the role that ethics play when developing effective </w:t>
      </w:r>
      <w:r w:rsidR="00521266">
        <w:rPr>
          <w:rFonts w:ascii="Arial" w:hAnsi="Arial" w:cs="Arial"/>
          <w:i/>
          <w:iCs/>
          <w:sz w:val="22"/>
          <w:szCs w:val="22"/>
        </w:rPr>
        <w:t>therapeutic relationships with service users and how frameworks and policy guide this practice</w:t>
      </w:r>
      <w:r w:rsidR="00E20CB1">
        <w:rPr>
          <w:rFonts w:ascii="Arial" w:hAnsi="Arial" w:cs="Arial"/>
          <w:i/>
          <w:iCs/>
          <w:sz w:val="22"/>
          <w:szCs w:val="22"/>
        </w:rPr>
        <w:t>, as well as the implications of these on effective practice.</w:t>
      </w:r>
      <w:r w:rsidR="00A633D7">
        <w:rPr>
          <w:rFonts w:ascii="Arial" w:hAnsi="Arial" w:cs="Arial"/>
          <w:i/>
          <w:iCs/>
          <w:sz w:val="22"/>
          <w:szCs w:val="22"/>
        </w:rPr>
        <w:t xml:space="preserve">  Students should </w:t>
      </w:r>
      <w:r w:rsidR="003A63D1">
        <w:rPr>
          <w:rFonts w:ascii="Arial" w:hAnsi="Arial" w:cs="Arial"/>
          <w:i/>
          <w:iCs/>
          <w:sz w:val="22"/>
          <w:szCs w:val="22"/>
        </w:rPr>
        <w:t>evaluate the concepts of resilience and self care to determine the impact these can have within the counselling process.</w:t>
      </w:r>
    </w:p>
    <w:p w14:paraId="4027D5CF" w14:textId="77777777" w:rsidR="00E610A4" w:rsidRPr="00A406E5" w:rsidRDefault="00E610A4" w:rsidP="00C01A3F">
      <w:pPr>
        <w:jc w:val="both"/>
        <w:rPr>
          <w:rFonts w:ascii="Arial" w:hAnsi="Arial" w:cs="Arial"/>
          <w:i/>
          <w:sz w:val="22"/>
          <w:szCs w:val="22"/>
        </w:rPr>
      </w:pP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B0E4B1" w14:textId="50893FB9" w:rsidR="006C5294" w:rsidRPr="00A406E5" w:rsidRDefault="006C5294" w:rsidP="006C5294">
      <w:pPr>
        <w:jc w:val="both"/>
        <w:rPr>
          <w:rFonts w:ascii="Arial" w:hAnsi="Arial" w:cs="Arial"/>
          <w:i/>
          <w:iCs/>
          <w:sz w:val="22"/>
          <w:szCs w:val="22"/>
        </w:rPr>
      </w:pPr>
      <w:r w:rsidRPr="068E1276">
        <w:rPr>
          <w:rFonts w:ascii="Arial" w:hAnsi="Arial" w:cs="Arial"/>
          <w:i/>
          <w:iCs/>
          <w:sz w:val="22"/>
          <w:szCs w:val="22"/>
        </w:rPr>
        <w:t xml:space="preserve">Examples used by the student should be relevant to current practice; any examples provided (this could be practice or policy) should be from current health and social care settings.  </w:t>
      </w:r>
      <w:r w:rsidR="00802B26">
        <w:rPr>
          <w:rFonts w:ascii="Arial" w:hAnsi="Arial" w:cs="Arial"/>
          <w:i/>
          <w:iCs/>
          <w:sz w:val="22"/>
          <w:szCs w:val="22"/>
        </w:rPr>
        <w:t xml:space="preserve">When referring to self care and resilience techniques, students should make reference to those </w:t>
      </w:r>
      <w:r w:rsidR="008F10E9">
        <w:rPr>
          <w:rFonts w:ascii="Arial" w:hAnsi="Arial" w:cs="Arial"/>
          <w:i/>
          <w:iCs/>
          <w:sz w:val="22"/>
          <w:szCs w:val="22"/>
        </w:rPr>
        <w:t>utilised within the health and social care are</w:t>
      </w:r>
      <w:r w:rsidR="00A633D7">
        <w:rPr>
          <w:rFonts w:ascii="Arial" w:hAnsi="Arial" w:cs="Arial"/>
          <w:i/>
          <w:iCs/>
          <w:sz w:val="22"/>
          <w:szCs w:val="22"/>
        </w:rPr>
        <w:t xml:space="preserve">na. </w:t>
      </w:r>
      <w:r w:rsidRPr="068E1276">
        <w:rPr>
          <w:rFonts w:ascii="Arial" w:hAnsi="Arial" w:cs="Arial"/>
          <w:i/>
          <w:iCs/>
          <w:sz w:val="22"/>
          <w:szCs w:val="22"/>
        </w:rPr>
        <w:t xml:space="preserve">Students must demonstrate an appropriate understanding of Gibbs’ Reflective Cycle and the importance of skill development in counselling and care. </w:t>
      </w:r>
    </w:p>
    <w:p w14:paraId="6C78ADD0" w14:textId="77777777" w:rsidR="006C5294" w:rsidRPr="00A406E5" w:rsidRDefault="006C5294" w:rsidP="00C01A3F">
      <w:pPr>
        <w:jc w:val="both"/>
        <w:rPr>
          <w:rFonts w:ascii="Arial" w:hAnsi="Arial" w:cs="Arial"/>
          <w:i/>
          <w:sz w:val="22"/>
          <w:szCs w:val="22"/>
        </w:rPr>
      </w:pP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1D2164" w14:textId="366AFA8A" w:rsidR="008A5009" w:rsidRPr="00A406E5" w:rsidRDefault="008A5009" w:rsidP="008A5009">
      <w:pPr>
        <w:jc w:val="both"/>
        <w:rPr>
          <w:rFonts w:ascii="Arial" w:eastAsia="Arial" w:hAnsi="Arial" w:cs="Arial"/>
          <w:i/>
          <w:iCs/>
          <w:sz w:val="22"/>
          <w:szCs w:val="22"/>
        </w:rPr>
      </w:pPr>
      <w:r w:rsidRPr="068E1276">
        <w:rPr>
          <w:rFonts w:ascii="Arial" w:eastAsia="Arial" w:hAnsi="Arial" w:cs="Arial"/>
          <w:i/>
          <w:iCs/>
          <w:sz w:val="22"/>
          <w:szCs w:val="22"/>
        </w:rPr>
        <w:t>Students’ work must be written in accordance with academic writing rules</w:t>
      </w:r>
      <w:r>
        <w:rPr>
          <w:rFonts w:ascii="Arial" w:eastAsia="Arial" w:hAnsi="Arial" w:cs="Arial"/>
          <w:i/>
          <w:iCs/>
          <w:sz w:val="22"/>
          <w:szCs w:val="22"/>
        </w:rPr>
        <w:t xml:space="preserve"> and must be structured as a reflective essay</w:t>
      </w:r>
      <w:r w:rsidRPr="068E1276">
        <w:rPr>
          <w:rFonts w:ascii="Arial" w:eastAsia="Arial" w:hAnsi="Arial" w:cs="Arial"/>
          <w:i/>
          <w:iCs/>
          <w:sz w:val="22"/>
          <w:szCs w:val="22"/>
        </w:rPr>
        <w:t xml:space="preserve">. Work should be word-processed in font size 12, with line spacing of 1.5.  Submissions must be well organised and fluent with paragraphs that flow and are coherent.  Work should be neat and well presented. Subheadings for the sections of Gibbs’ Reflective Cycle should be used throughout. </w:t>
      </w:r>
    </w:p>
    <w:p w14:paraId="2B96E72D" w14:textId="77777777" w:rsidR="008A5009" w:rsidRPr="00A406E5" w:rsidRDefault="008A5009" w:rsidP="008A5009">
      <w:pPr>
        <w:jc w:val="both"/>
        <w:rPr>
          <w:rFonts w:ascii="Arial" w:hAnsi="Arial" w:cs="Arial"/>
          <w:sz w:val="22"/>
          <w:szCs w:val="22"/>
        </w:rPr>
      </w:pPr>
    </w:p>
    <w:p w14:paraId="20E011F1" w14:textId="77777777" w:rsidR="008A5009" w:rsidRPr="00A406E5" w:rsidRDefault="008A5009" w:rsidP="00C01A3F">
      <w:pPr>
        <w:jc w:val="both"/>
        <w:rPr>
          <w:rFonts w:ascii="Arial" w:hAnsi="Arial" w:cs="Arial"/>
          <w:i/>
          <w:sz w:val="22"/>
          <w:szCs w:val="22"/>
        </w:rPr>
      </w:pP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1661A">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37FB6" w14:textId="77777777" w:rsidR="00F26576" w:rsidRDefault="00F26576">
      <w:r>
        <w:separator/>
      </w:r>
    </w:p>
  </w:endnote>
  <w:endnote w:type="continuationSeparator" w:id="0">
    <w:p w14:paraId="00FC9FA6" w14:textId="77777777" w:rsidR="00F26576" w:rsidRDefault="00F26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F93E4" w14:textId="77777777" w:rsidR="00F26576" w:rsidRDefault="00F26576">
      <w:r>
        <w:separator/>
      </w:r>
    </w:p>
  </w:footnote>
  <w:footnote w:type="continuationSeparator" w:id="0">
    <w:p w14:paraId="1494EE48" w14:textId="77777777" w:rsidR="00F26576" w:rsidRDefault="00F265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6F7C28"/>
    <w:multiLevelType w:val="hybridMultilevel"/>
    <w:tmpl w:val="D960F1B2"/>
    <w:lvl w:ilvl="0" w:tplc="D364537A">
      <w:start w:val="1"/>
      <w:numFmt w:val="bullet"/>
      <w:lvlText w:val="-"/>
      <w:lvlJc w:val="left"/>
      <w:pPr>
        <w:ind w:left="720" w:hanging="360"/>
      </w:pPr>
      <w:rPr>
        <w:rFonts w:ascii="Aptos" w:hAnsi="Aptos" w:hint="default"/>
      </w:rPr>
    </w:lvl>
    <w:lvl w:ilvl="1" w:tplc="F03CF808">
      <w:start w:val="1"/>
      <w:numFmt w:val="bullet"/>
      <w:lvlText w:val="o"/>
      <w:lvlJc w:val="left"/>
      <w:pPr>
        <w:ind w:left="1440" w:hanging="360"/>
      </w:pPr>
      <w:rPr>
        <w:rFonts w:ascii="Courier New" w:hAnsi="Courier New" w:hint="default"/>
      </w:rPr>
    </w:lvl>
    <w:lvl w:ilvl="2" w:tplc="E2C40126">
      <w:start w:val="1"/>
      <w:numFmt w:val="bullet"/>
      <w:lvlText w:val=""/>
      <w:lvlJc w:val="left"/>
      <w:pPr>
        <w:ind w:left="2160" w:hanging="360"/>
      </w:pPr>
      <w:rPr>
        <w:rFonts w:ascii="Wingdings" w:hAnsi="Wingdings" w:hint="default"/>
      </w:rPr>
    </w:lvl>
    <w:lvl w:ilvl="3" w:tplc="4FD89B32">
      <w:start w:val="1"/>
      <w:numFmt w:val="bullet"/>
      <w:lvlText w:val=""/>
      <w:lvlJc w:val="left"/>
      <w:pPr>
        <w:ind w:left="2880" w:hanging="360"/>
      </w:pPr>
      <w:rPr>
        <w:rFonts w:ascii="Symbol" w:hAnsi="Symbol" w:hint="default"/>
      </w:rPr>
    </w:lvl>
    <w:lvl w:ilvl="4" w:tplc="56BE4198">
      <w:start w:val="1"/>
      <w:numFmt w:val="bullet"/>
      <w:lvlText w:val="o"/>
      <w:lvlJc w:val="left"/>
      <w:pPr>
        <w:ind w:left="3600" w:hanging="360"/>
      </w:pPr>
      <w:rPr>
        <w:rFonts w:ascii="Courier New" w:hAnsi="Courier New" w:hint="default"/>
      </w:rPr>
    </w:lvl>
    <w:lvl w:ilvl="5" w:tplc="AEAC97BE">
      <w:start w:val="1"/>
      <w:numFmt w:val="bullet"/>
      <w:lvlText w:val=""/>
      <w:lvlJc w:val="left"/>
      <w:pPr>
        <w:ind w:left="4320" w:hanging="360"/>
      </w:pPr>
      <w:rPr>
        <w:rFonts w:ascii="Wingdings" w:hAnsi="Wingdings" w:hint="default"/>
      </w:rPr>
    </w:lvl>
    <w:lvl w:ilvl="6" w:tplc="CCD22E20">
      <w:start w:val="1"/>
      <w:numFmt w:val="bullet"/>
      <w:lvlText w:val=""/>
      <w:lvlJc w:val="left"/>
      <w:pPr>
        <w:ind w:left="5040" w:hanging="360"/>
      </w:pPr>
      <w:rPr>
        <w:rFonts w:ascii="Symbol" w:hAnsi="Symbol" w:hint="default"/>
      </w:rPr>
    </w:lvl>
    <w:lvl w:ilvl="7" w:tplc="0810C6FE">
      <w:start w:val="1"/>
      <w:numFmt w:val="bullet"/>
      <w:lvlText w:val="o"/>
      <w:lvlJc w:val="left"/>
      <w:pPr>
        <w:ind w:left="5760" w:hanging="360"/>
      </w:pPr>
      <w:rPr>
        <w:rFonts w:ascii="Courier New" w:hAnsi="Courier New" w:hint="default"/>
      </w:rPr>
    </w:lvl>
    <w:lvl w:ilvl="8" w:tplc="7CCAF7B6">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E866CE"/>
    <w:multiLevelType w:val="hybridMultilevel"/>
    <w:tmpl w:val="69EE59AC"/>
    <w:lvl w:ilvl="0" w:tplc="08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52988007">
    <w:abstractNumId w:val="4"/>
  </w:num>
  <w:num w:numId="2" w16cid:durableId="5059110">
    <w:abstractNumId w:val="1"/>
  </w:num>
  <w:num w:numId="3" w16cid:durableId="1189367096">
    <w:abstractNumId w:val="10"/>
  </w:num>
  <w:num w:numId="4" w16cid:durableId="522594147">
    <w:abstractNumId w:val="17"/>
  </w:num>
  <w:num w:numId="5" w16cid:durableId="1679189305">
    <w:abstractNumId w:val="12"/>
  </w:num>
  <w:num w:numId="6" w16cid:durableId="1356270182">
    <w:abstractNumId w:val="8"/>
  </w:num>
  <w:num w:numId="7" w16cid:durableId="493838803">
    <w:abstractNumId w:val="16"/>
  </w:num>
  <w:num w:numId="8" w16cid:durableId="1685862695">
    <w:abstractNumId w:val="2"/>
  </w:num>
  <w:num w:numId="9" w16cid:durableId="90704009">
    <w:abstractNumId w:val="15"/>
  </w:num>
  <w:num w:numId="10" w16cid:durableId="2097751403">
    <w:abstractNumId w:val="11"/>
  </w:num>
  <w:num w:numId="11" w16cid:durableId="214200195">
    <w:abstractNumId w:val="5"/>
  </w:num>
  <w:num w:numId="12" w16cid:durableId="307977519">
    <w:abstractNumId w:val="6"/>
  </w:num>
  <w:num w:numId="13" w16cid:durableId="1296906017">
    <w:abstractNumId w:val="9"/>
  </w:num>
  <w:num w:numId="14" w16cid:durableId="2059233432">
    <w:abstractNumId w:val="14"/>
  </w:num>
  <w:num w:numId="15" w16cid:durableId="354356693">
    <w:abstractNumId w:val="3"/>
  </w:num>
  <w:num w:numId="16" w16cid:durableId="871109064">
    <w:abstractNumId w:val="0"/>
  </w:num>
  <w:num w:numId="17" w16cid:durableId="1111121824">
    <w:abstractNumId w:val="7"/>
  </w:num>
  <w:num w:numId="18" w16cid:durableId="7870426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AF6"/>
    <w:rsid w:val="00011666"/>
    <w:rsid w:val="00026B02"/>
    <w:rsid w:val="000822E5"/>
    <w:rsid w:val="000971FC"/>
    <w:rsid w:val="000977F0"/>
    <w:rsid w:val="000A2A3A"/>
    <w:rsid w:val="000A492A"/>
    <w:rsid w:val="000C7504"/>
    <w:rsid w:val="000D2F80"/>
    <w:rsid w:val="000E413A"/>
    <w:rsid w:val="000F5AA3"/>
    <w:rsid w:val="000F78A6"/>
    <w:rsid w:val="00100396"/>
    <w:rsid w:val="00100B5C"/>
    <w:rsid w:val="001106E9"/>
    <w:rsid w:val="00124CA5"/>
    <w:rsid w:val="001343FB"/>
    <w:rsid w:val="00134F77"/>
    <w:rsid w:val="001363A5"/>
    <w:rsid w:val="00152E9D"/>
    <w:rsid w:val="00154487"/>
    <w:rsid w:val="0017512A"/>
    <w:rsid w:val="00196958"/>
    <w:rsid w:val="001A1E39"/>
    <w:rsid w:val="001A24F3"/>
    <w:rsid w:val="001B405C"/>
    <w:rsid w:val="001B5F45"/>
    <w:rsid w:val="001C772F"/>
    <w:rsid w:val="001D7F7A"/>
    <w:rsid w:val="001E1050"/>
    <w:rsid w:val="001E1E1F"/>
    <w:rsid w:val="001E2007"/>
    <w:rsid w:val="001E57C1"/>
    <w:rsid w:val="001F07EF"/>
    <w:rsid w:val="001F50B6"/>
    <w:rsid w:val="001F6D7A"/>
    <w:rsid w:val="00224849"/>
    <w:rsid w:val="0022746E"/>
    <w:rsid w:val="002312DC"/>
    <w:rsid w:val="00235F71"/>
    <w:rsid w:val="002444CA"/>
    <w:rsid w:val="00260DE6"/>
    <w:rsid w:val="00273FEE"/>
    <w:rsid w:val="0028204E"/>
    <w:rsid w:val="0028591B"/>
    <w:rsid w:val="002878BF"/>
    <w:rsid w:val="00291841"/>
    <w:rsid w:val="002C449B"/>
    <w:rsid w:val="002C6040"/>
    <w:rsid w:val="002C691C"/>
    <w:rsid w:val="002D5B3F"/>
    <w:rsid w:val="002E272E"/>
    <w:rsid w:val="002F5778"/>
    <w:rsid w:val="00311A23"/>
    <w:rsid w:val="003223E0"/>
    <w:rsid w:val="003227BD"/>
    <w:rsid w:val="00352C4A"/>
    <w:rsid w:val="00362560"/>
    <w:rsid w:val="003732FD"/>
    <w:rsid w:val="003753B2"/>
    <w:rsid w:val="00376559"/>
    <w:rsid w:val="00382BAA"/>
    <w:rsid w:val="00384D73"/>
    <w:rsid w:val="00393EB6"/>
    <w:rsid w:val="003A3CE5"/>
    <w:rsid w:val="003A63D1"/>
    <w:rsid w:val="003B366F"/>
    <w:rsid w:val="003B3F9D"/>
    <w:rsid w:val="003B6C95"/>
    <w:rsid w:val="003C559E"/>
    <w:rsid w:val="003D60BC"/>
    <w:rsid w:val="003E5751"/>
    <w:rsid w:val="004046A9"/>
    <w:rsid w:val="00404C50"/>
    <w:rsid w:val="00423934"/>
    <w:rsid w:val="00426244"/>
    <w:rsid w:val="00451810"/>
    <w:rsid w:val="00465624"/>
    <w:rsid w:val="00470A38"/>
    <w:rsid w:val="00477880"/>
    <w:rsid w:val="004874DE"/>
    <w:rsid w:val="004B34B4"/>
    <w:rsid w:val="004B5334"/>
    <w:rsid w:val="004B6C14"/>
    <w:rsid w:val="004D5E9B"/>
    <w:rsid w:val="004D63D9"/>
    <w:rsid w:val="004E6585"/>
    <w:rsid w:val="004F38B4"/>
    <w:rsid w:val="005006E6"/>
    <w:rsid w:val="0050249F"/>
    <w:rsid w:val="0051661A"/>
    <w:rsid w:val="00517DBB"/>
    <w:rsid w:val="00521266"/>
    <w:rsid w:val="00524566"/>
    <w:rsid w:val="00527E60"/>
    <w:rsid w:val="00530BEF"/>
    <w:rsid w:val="00552351"/>
    <w:rsid w:val="00561F00"/>
    <w:rsid w:val="00562C4E"/>
    <w:rsid w:val="00562DEC"/>
    <w:rsid w:val="00576AB4"/>
    <w:rsid w:val="00577917"/>
    <w:rsid w:val="0058048A"/>
    <w:rsid w:val="00590667"/>
    <w:rsid w:val="005969E2"/>
    <w:rsid w:val="005A1689"/>
    <w:rsid w:val="005B185F"/>
    <w:rsid w:val="005B61CD"/>
    <w:rsid w:val="005D1D58"/>
    <w:rsid w:val="005D432C"/>
    <w:rsid w:val="005E285E"/>
    <w:rsid w:val="005E72F8"/>
    <w:rsid w:val="005F0579"/>
    <w:rsid w:val="005F3A53"/>
    <w:rsid w:val="006062A3"/>
    <w:rsid w:val="00610E08"/>
    <w:rsid w:val="0061382B"/>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C5294"/>
    <w:rsid w:val="006D49ED"/>
    <w:rsid w:val="006D55CE"/>
    <w:rsid w:val="006D637A"/>
    <w:rsid w:val="006D6F24"/>
    <w:rsid w:val="006F0F95"/>
    <w:rsid w:val="006F45BF"/>
    <w:rsid w:val="006F60E0"/>
    <w:rsid w:val="00702F71"/>
    <w:rsid w:val="007366DF"/>
    <w:rsid w:val="00757839"/>
    <w:rsid w:val="00770848"/>
    <w:rsid w:val="00770C81"/>
    <w:rsid w:val="00774052"/>
    <w:rsid w:val="00791024"/>
    <w:rsid w:val="00793F0A"/>
    <w:rsid w:val="007974FD"/>
    <w:rsid w:val="007A2657"/>
    <w:rsid w:val="007C682C"/>
    <w:rsid w:val="007D2385"/>
    <w:rsid w:val="007D5DE2"/>
    <w:rsid w:val="007F214F"/>
    <w:rsid w:val="00800069"/>
    <w:rsid w:val="00802B26"/>
    <w:rsid w:val="008042F0"/>
    <w:rsid w:val="008310A0"/>
    <w:rsid w:val="00835D29"/>
    <w:rsid w:val="00842E7F"/>
    <w:rsid w:val="00852933"/>
    <w:rsid w:val="008566E5"/>
    <w:rsid w:val="008566FE"/>
    <w:rsid w:val="00865B46"/>
    <w:rsid w:val="00885D1E"/>
    <w:rsid w:val="00896134"/>
    <w:rsid w:val="008A5009"/>
    <w:rsid w:val="008A62BC"/>
    <w:rsid w:val="008B43E7"/>
    <w:rsid w:val="008D763F"/>
    <w:rsid w:val="008F036F"/>
    <w:rsid w:val="008F10E9"/>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E7574"/>
    <w:rsid w:val="009F5CB2"/>
    <w:rsid w:val="00A03BB8"/>
    <w:rsid w:val="00A16E98"/>
    <w:rsid w:val="00A342A4"/>
    <w:rsid w:val="00A3505D"/>
    <w:rsid w:val="00A4036F"/>
    <w:rsid w:val="00A406E5"/>
    <w:rsid w:val="00A423D0"/>
    <w:rsid w:val="00A4641C"/>
    <w:rsid w:val="00A55876"/>
    <w:rsid w:val="00A633D7"/>
    <w:rsid w:val="00A67FB1"/>
    <w:rsid w:val="00A779C2"/>
    <w:rsid w:val="00A85BFE"/>
    <w:rsid w:val="00AB60E2"/>
    <w:rsid w:val="00AB6FE7"/>
    <w:rsid w:val="00AB7AD7"/>
    <w:rsid w:val="00AD2430"/>
    <w:rsid w:val="00AD4B0D"/>
    <w:rsid w:val="00AE41A6"/>
    <w:rsid w:val="00AF0E34"/>
    <w:rsid w:val="00AF271D"/>
    <w:rsid w:val="00AF56C2"/>
    <w:rsid w:val="00B004E6"/>
    <w:rsid w:val="00B0744D"/>
    <w:rsid w:val="00B35418"/>
    <w:rsid w:val="00B50EA8"/>
    <w:rsid w:val="00B64082"/>
    <w:rsid w:val="00B72325"/>
    <w:rsid w:val="00B81AD3"/>
    <w:rsid w:val="00B829D8"/>
    <w:rsid w:val="00B847EC"/>
    <w:rsid w:val="00B84B5B"/>
    <w:rsid w:val="00B86446"/>
    <w:rsid w:val="00BA1176"/>
    <w:rsid w:val="00BE0B01"/>
    <w:rsid w:val="00BE79C7"/>
    <w:rsid w:val="00BF3CB5"/>
    <w:rsid w:val="00BF695F"/>
    <w:rsid w:val="00C01A3F"/>
    <w:rsid w:val="00C073F1"/>
    <w:rsid w:val="00C1285B"/>
    <w:rsid w:val="00C1361B"/>
    <w:rsid w:val="00C14E1F"/>
    <w:rsid w:val="00C315AF"/>
    <w:rsid w:val="00C36D9A"/>
    <w:rsid w:val="00C44A72"/>
    <w:rsid w:val="00C614ED"/>
    <w:rsid w:val="00C61FC2"/>
    <w:rsid w:val="00C703C7"/>
    <w:rsid w:val="00C705F9"/>
    <w:rsid w:val="00C80F0F"/>
    <w:rsid w:val="00C8667A"/>
    <w:rsid w:val="00C93BCB"/>
    <w:rsid w:val="00CB2305"/>
    <w:rsid w:val="00CC241A"/>
    <w:rsid w:val="00CE4035"/>
    <w:rsid w:val="00CE65AB"/>
    <w:rsid w:val="00CF4266"/>
    <w:rsid w:val="00CF5058"/>
    <w:rsid w:val="00CF7944"/>
    <w:rsid w:val="00D22D9C"/>
    <w:rsid w:val="00D241F1"/>
    <w:rsid w:val="00D275CB"/>
    <w:rsid w:val="00D30DFA"/>
    <w:rsid w:val="00D4315F"/>
    <w:rsid w:val="00D463A5"/>
    <w:rsid w:val="00D4710D"/>
    <w:rsid w:val="00D47D25"/>
    <w:rsid w:val="00D5387B"/>
    <w:rsid w:val="00D62ACD"/>
    <w:rsid w:val="00DA36EE"/>
    <w:rsid w:val="00DB116D"/>
    <w:rsid w:val="00DD17CC"/>
    <w:rsid w:val="00DE217A"/>
    <w:rsid w:val="00DE505C"/>
    <w:rsid w:val="00DE67C2"/>
    <w:rsid w:val="00DF321B"/>
    <w:rsid w:val="00DF7083"/>
    <w:rsid w:val="00E20CB1"/>
    <w:rsid w:val="00E230E0"/>
    <w:rsid w:val="00E27F15"/>
    <w:rsid w:val="00E51AAC"/>
    <w:rsid w:val="00E554CA"/>
    <w:rsid w:val="00E610A4"/>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576"/>
    <w:rsid w:val="00F2664E"/>
    <w:rsid w:val="00F31163"/>
    <w:rsid w:val="00F311D9"/>
    <w:rsid w:val="00F31C04"/>
    <w:rsid w:val="00F423A6"/>
    <w:rsid w:val="00F442A7"/>
    <w:rsid w:val="00F5467E"/>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62066B4"/>
    <w:rsid w:val="069D6FB3"/>
    <w:rsid w:val="08B71758"/>
    <w:rsid w:val="08FC5D8D"/>
    <w:rsid w:val="09183A2E"/>
    <w:rsid w:val="0A5AF53E"/>
    <w:rsid w:val="0B4E7F20"/>
    <w:rsid w:val="0D40ACCB"/>
    <w:rsid w:val="0DDDCDD4"/>
    <w:rsid w:val="10C40DD8"/>
    <w:rsid w:val="148B2813"/>
    <w:rsid w:val="172C8FC7"/>
    <w:rsid w:val="19EDA760"/>
    <w:rsid w:val="1A02DE3A"/>
    <w:rsid w:val="2084F387"/>
    <w:rsid w:val="2A49479F"/>
    <w:rsid w:val="2B732716"/>
    <w:rsid w:val="2BDB7FDF"/>
    <w:rsid w:val="2D8491AB"/>
    <w:rsid w:val="2DAFC151"/>
    <w:rsid w:val="31AEF094"/>
    <w:rsid w:val="355B8657"/>
    <w:rsid w:val="3E94B6E5"/>
    <w:rsid w:val="434B401F"/>
    <w:rsid w:val="44DEC534"/>
    <w:rsid w:val="48AD3E7D"/>
    <w:rsid w:val="4BF48890"/>
    <w:rsid w:val="4DCEC8EE"/>
    <w:rsid w:val="4EB1913B"/>
    <w:rsid w:val="50889AD3"/>
    <w:rsid w:val="52EB57BB"/>
    <w:rsid w:val="57B3CF3C"/>
    <w:rsid w:val="5AAB218B"/>
    <w:rsid w:val="61F10C21"/>
    <w:rsid w:val="63036C9D"/>
    <w:rsid w:val="64078D86"/>
    <w:rsid w:val="67761F1A"/>
    <w:rsid w:val="678B6B78"/>
    <w:rsid w:val="6D7E1AC7"/>
    <w:rsid w:val="6F047B79"/>
    <w:rsid w:val="70DFE98C"/>
    <w:rsid w:val="7273ADC3"/>
    <w:rsid w:val="786EC870"/>
    <w:rsid w:val="7AD089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57138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1240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8" ma:contentTypeDescription="Create a new document." ma:contentTypeScope="" ma:versionID="460069bb8f31f31e6c1ac15173e2d838">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a82491691a3dc552cd9a9df2b62a8c27"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A7DD77-66D0-4D95-A13E-440B8A3C4B2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6B08F5-C4EE-460C-9A65-09E7B852B716}">
  <ds:schemaRefs>
    <ds:schemaRef ds:uri="http://schemas.microsoft.com/sharepoint/v3/contenttype/forms"/>
  </ds:schemaRefs>
</ds:datastoreItem>
</file>

<file path=customXml/itemProps3.xml><?xml version="1.0" encoding="utf-8"?>
<ds:datastoreItem xmlns:ds="http://schemas.openxmlformats.org/officeDocument/2006/customXml" ds:itemID="{0A607876-07C1-4806-9B0E-A94C0CE336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44</TotalTime>
  <Pages>10</Pages>
  <Words>3343</Words>
  <Characters>20078</Characters>
  <Application>Microsoft Office Word</Application>
  <DocSecurity>0</DocSecurity>
  <Lines>167</Lines>
  <Paragraphs>46</Paragraphs>
  <ScaleCrop>false</ScaleCrop>
  <Company>S.I.H.E.</Company>
  <LinksUpToDate>false</LinksUpToDate>
  <CharactersWithSpaces>23375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Donna Morgan</cp:lastModifiedBy>
  <cp:revision>39</cp:revision>
  <cp:lastPrinted>2014-10-10T07:42:00Z</cp:lastPrinted>
  <dcterms:created xsi:type="dcterms:W3CDTF">2025-09-23T10:45:00Z</dcterms:created>
  <dcterms:modified xsi:type="dcterms:W3CDTF">2025-09-26T17:05:00Z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ies>
</file>