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8AA0B" w14:textId="77777777" w:rsidR="004573F2" w:rsidRDefault="007D2BCF">
      <w:pPr>
        <w:tabs>
          <w:tab w:val="center" w:pos="4153"/>
          <w:tab w:val="right" w:pos="8306"/>
        </w:tabs>
        <w:spacing w:line="240" w:lineRule="auto"/>
        <w:jc w:val="right"/>
        <w:rPr>
          <w:b/>
          <w:sz w:val="28"/>
          <w:szCs w:val="28"/>
        </w:rPr>
      </w:pPr>
      <w:r>
        <w:rPr>
          <w:sz w:val="20"/>
          <w:szCs w:val="20"/>
        </w:rPr>
        <w:t xml:space="preserve"> </w:t>
      </w:r>
      <w:r>
        <w:rPr>
          <w:sz w:val="20"/>
          <w:szCs w:val="20"/>
        </w:rPr>
        <w:br/>
      </w:r>
      <w:r>
        <w:rPr>
          <w:b/>
          <w:sz w:val="28"/>
          <w:szCs w:val="28"/>
        </w:rPr>
        <w:t>APPENDIX GA36b</w:t>
      </w:r>
      <w:r>
        <w:rPr>
          <w:noProof/>
        </w:rPr>
        <w:drawing>
          <wp:anchor distT="0" distB="0" distL="114300" distR="114300" simplePos="0" relativeHeight="251658240" behindDoc="0" locked="0" layoutInCell="1" hidden="0" allowOverlap="1" wp14:anchorId="34455B9C" wp14:editId="63D84F6E">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5"/>
                    <a:srcRect/>
                    <a:stretch>
                      <a:fillRect/>
                    </a:stretch>
                  </pic:blipFill>
                  <pic:spPr>
                    <a:xfrm>
                      <a:off x="0" y="0"/>
                      <a:ext cx="1809750" cy="723900"/>
                    </a:xfrm>
                    <a:prstGeom prst="rect">
                      <a:avLst/>
                    </a:prstGeom>
                    <a:ln/>
                  </pic:spPr>
                </pic:pic>
              </a:graphicData>
            </a:graphic>
          </wp:anchor>
        </w:drawing>
      </w:r>
    </w:p>
    <w:p w14:paraId="488029DC" w14:textId="77777777" w:rsidR="004573F2" w:rsidRDefault="004573F2">
      <w:pPr>
        <w:spacing w:line="240" w:lineRule="auto"/>
        <w:rPr>
          <w:sz w:val="20"/>
          <w:szCs w:val="20"/>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4573F2" w14:paraId="67C8DEE2" w14:textId="77777777">
        <w:tc>
          <w:tcPr>
            <w:tcW w:w="9922" w:type="dxa"/>
            <w:shd w:val="clear" w:color="auto" w:fill="C0C0C0"/>
          </w:tcPr>
          <w:p w14:paraId="77D2A9CC" w14:textId="77777777" w:rsidR="004573F2" w:rsidRDefault="007D2BCF">
            <w:pPr>
              <w:pStyle w:val="Heading4"/>
              <w:keepLines w:val="0"/>
              <w:spacing w:before="120" w:after="120" w:line="240" w:lineRule="auto"/>
              <w:jc w:val="center"/>
              <w:rPr>
                <w:b/>
                <w:color w:val="000000"/>
                <w:sz w:val="40"/>
                <w:szCs w:val="40"/>
              </w:rPr>
            </w:pPr>
            <w:r>
              <w:rPr>
                <w:b/>
                <w:color w:val="000000"/>
                <w:sz w:val="40"/>
                <w:szCs w:val="40"/>
              </w:rPr>
              <w:t xml:space="preserve">LEVEL 5 ASSESSMENT SPECIFICATION </w:t>
            </w:r>
          </w:p>
        </w:tc>
      </w:tr>
    </w:tbl>
    <w:p w14:paraId="201B73F9" w14:textId="77777777" w:rsidR="004573F2" w:rsidRDefault="004573F2">
      <w:pPr>
        <w:spacing w:line="240" w:lineRule="auto"/>
        <w:jc w:val="center"/>
        <w:rPr>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4573F2" w14:paraId="5FEDBF9C" w14:textId="77777777">
        <w:tc>
          <w:tcPr>
            <w:tcW w:w="2093" w:type="dxa"/>
            <w:shd w:val="clear" w:color="auto" w:fill="D9D9D9"/>
          </w:tcPr>
          <w:p w14:paraId="583CD233" w14:textId="77777777" w:rsidR="004573F2" w:rsidRDefault="007D2BCF">
            <w:pPr>
              <w:spacing w:before="120" w:after="120" w:line="240" w:lineRule="auto"/>
              <w:jc w:val="both"/>
              <w:rPr>
                <w:b/>
              </w:rPr>
            </w:pPr>
            <w:r>
              <w:rPr>
                <w:b/>
              </w:rPr>
              <w:t>Student name:</w:t>
            </w:r>
          </w:p>
        </w:tc>
        <w:tc>
          <w:tcPr>
            <w:tcW w:w="3293" w:type="dxa"/>
          </w:tcPr>
          <w:p w14:paraId="3058D7F4" w14:textId="77777777" w:rsidR="004573F2" w:rsidRDefault="007D2BCF">
            <w:pPr>
              <w:spacing w:before="120" w:after="120" w:line="240" w:lineRule="auto"/>
              <w:jc w:val="both"/>
              <w:rPr>
                <w:b/>
              </w:rPr>
            </w:pPr>
            <w:r>
              <w:rPr>
                <w:b/>
              </w:rPr>
              <w:t>  </w:t>
            </w:r>
            <w:r>
              <w:rPr>
                <w:b/>
              </w:rPr>
              <w:t>AIDA SABRINA ASMADI</w:t>
            </w:r>
          </w:p>
        </w:tc>
        <w:tc>
          <w:tcPr>
            <w:tcW w:w="2268" w:type="dxa"/>
            <w:shd w:val="clear" w:color="auto" w:fill="D9D9D9"/>
          </w:tcPr>
          <w:p w14:paraId="5B6174EB" w14:textId="77777777" w:rsidR="004573F2" w:rsidRDefault="007D2BCF">
            <w:pPr>
              <w:spacing w:before="120" w:after="120" w:line="240" w:lineRule="auto"/>
              <w:jc w:val="both"/>
              <w:rPr>
                <w:b/>
              </w:rPr>
            </w:pPr>
            <w:r>
              <w:rPr>
                <w:b/>
              </w:rPr>
              <w:t>Student ID number:</w:t>
            </w:r>
          </w:p>
        </w:tc>
        <w:tc>
          <w:tcPr>
            <w:tcW w:w="2268" w:type="dxa"/>
          </w:tcPr>
          <w:p w14:paraId="44CF4DF0" w14:textId="77777777" w:rsidR="004573F2" w:rsidRDefault="007D2BCF">
            <w:pPr>
              <w:spacing w:before="120" w:after="120" w:line="240" w:lineRule="auto"/>
              <w:jc w:val="both"/>
              <w:rPr>
                <w:b/>
              </w:rPr>
            </w:pPr>
            <w:r>
              <w:rPr>
                <w:b/>
              </w:rPr>
              <w:t>2026693</w:t>
            </w:r>
          </w:p>
        </w:tc>
      </w:tr>
      <w:tr w:rsidR="004573F2" w14:paraId="08FD198E" w14:textId="77777777">
        <w:tc>
          <w:tcPr>
            <w:tcW w:w="2093" w:type="dxa"/>
            <w:shd w:val="clear" w:color="auto" w:fill="D9D9D9"/>
          </w:tcPr>
          <w:p w14:paraId="3EDCB231" w14:textId="77777777" w:rsidR="004573F2" w:rsidRDefault="007D2BCF">
            <w:pPr>
              <w:spacing w:before="120" w:after="120" w:line="240" w:lineRule="auto"/>
              <w:jc w:val="both"/>
              <w:rPr>
                <w:b/>
              </w:rPr>
            </w:pPr>
            <w:proofErr w:type="spellStart"/>
            <w:r>
              <w:rPr>
                <w:b/>
              </w:rPr>
              <w:t>Programme</w:t>
            </w:r>
            <w:proofErr w:type="spellEnd"/>
            <w:r>
              <w:rPr>
                <w:b/>
              </w:rPr>
              <w:t>:</w:t>
            </w:r>
          </w:p>
        </w:tc>
        <w:tc>
          <w:tcPr>
            <w:tcW w:w="7829" w:type="dxa"/>
            <w:gridSpan w:val="3"/>
          </w:tcPr>
          <w:p w14:paraId="33ACD892" w14:textId="77777777" w:rsidR="004573F2" w:rsidRDefault="007D2BCF">
            <w:pPr>
              <w:spacing w:before="120" w:after="120" w:line="240" w:lineRule="auto"/>
              <w:jc w:val="both"/>
              <w:rPr>
                <w:b/>
              </w:rPr>
            </w:pPr>
            <w:r>
              <w:rPr>
                <w:b/>
              </w:rPr>
              <w:t>Law Portfolio</w:t>
            </w:r>
          </w:p>
        </w:tc>
      </w:tr>
      <w:tr w:rsidR="004573F2" w14:paraId="73901D88" w14:textId="77777777">
        <w:tc>
          <w:tcPr>
            <w:tcW w:w="2093" w:type="dxa"/>
            <w:shd w:val="clear" w:color="auto" w:fill="D9D9D9"/>
          </w:tcPr>
          <w:p w14:paraId="70CA1F1F" w14:textId="77777777" w:rsidR="004573F2" w:rsidRDefault="007D2BCF">
            <w:pPr>
              <w:spacing w:before="120" w:after="120" w:line="240" w:lineRule="auto"/>
              <w:jc w:val="both"/>
              <w:rPr>
                <w:b/>
              </w:rPr>
            </w:pPr>
            <w:r>
              <w:rPr>
                <w:b/>
              </w:rPr>
              <w:t>Module:</w:t>
            </w:r>
          </w:p>
        </w:tc>
        <w:tc>
          <w:tcPr>
            <w:tcW w:w="7829" w:type="dxa"/>
            <w:gridSpan w:val="3"/>
            <w:shd w:val="clear" w:color="auto" w:fill="auto"/>
          </w:tcPr>
          <w:p w14:paraId="1518CD7E" w14:textId="77777777" w:rsidR="004573F2" w:rsidRDefault="007D2BCF">
            <w:pPr>
              <w:spacing w:before="120" w:after="120" w:line="240" w:lineRule="auto"/>
              <w:jc w:val="both"/>
              <w:rPr>
                <w:b/>
              </w:rPr>
            </w:pPr>
            <w:r>
              <w:rPr>
                <w:b/>
              </w:rPr>
              <w:t>Contract law</w:t>
            </w:r>
          </w:p>
        </w:tc>
      </w:tr>
      <w:tr w:rsidR="004573F2" w14:paraId="3A0C8178" w14:textId="77777777">
        <w:tc>
          <w:tcPr>
            <w:tcW w:w="2093" w:type="dxa"/>
            <w:shd w:val="clear" w:color="auto" w:fill="D9D9D9"/>
          </w:tcPr>
          <w:p w14:paraId="7AC9E489" w14:textId="77777777" w:rsidR="004573F2" w:rsidRDefault="007D2BCF">
            <w:pPr>
              <w:spacing w:before="120" w:after="120" w:line="240" w:lineRule="auto"/>
              <w:jc w:val="both"/>
              <w:rPr>
                <w:b/>
              </w:rPr>
            </w:pPr>
            <w:r>
              <w:rPr>
                <w:b/>
              </w:rPr>
              <w:t>Module code:</w:t>
            </w:r>
          </w:p>
        </w:tc>
        <w:tc>
          <w:tcPr>
            <w:tcW w:w="3293" w:type="dxa"/>
          </w:tcPr>
          <w:p w14:paraId="2E515EF8" w14:textId="77777777" w:rsidR="004573F2" w:rsidRDefault="007D2BCF">
            <w:pPr>
              <w:spacing w:before="120" w:after="120" w:line="240" w:lineRule="auto"/>
              <w:jc w:val="both"/>
              <w:rPr>
                <w:b/>
              </w:rPr>
            </w:pPr>
            <w:r>
              <w:rPr>
                <w:b/>
              </w:rPr>
              <w:t>BMLW5006</w:t>
            </w:r>
          </w:p>
        </w:tc>
        <w:tc>
          <w:tcPr>
            <w:tcW w:w="2268" w:type="dxa"/>
            <w:shd w:val="clear" w:color="auto" w:fill="D9D9D9"/>
          </w:tcPr>
          <w:p w14:paraId="02B52C09" w14:textId="77777777" w:rsidR="004573F2" w:rsidRDefault="007D2BCF">
            <w:pPr>
              <w:pStyle w:val="Heading2"/>
              <w:keepLines w:val="0"/>
              <w:spacing w:before="0" w:after="0" w:line="240" w:lineRule="auto"/>
              <w:jc w:val="both"/>
              <w:rPr>
                <w:b/>
                <w:sz w:val="22"/>
                <w:szCs w:val="22"/>
              </w:rPr>
            </w:pPr>
            <w:r>
              <w:rPr>
                <w:b/>
                <w:sz w:val="22"/>
                <w:szCs w:val="22"/>
              </w:rPr>
              <w:t>Contribution to Overall Module Assessment (%):</w:t>
            </w:r>
          </w:p>
        </w:tc>
        <w:tc>
          <w:tcPr>
            <w:tcW w:w="2268" w:type="dxa"/>
          </w:tcPr>
          <w:p w14:paraId="7B6703DF" w14:textId="77777777" w:rsidR="004573F2" w:rsidRDefault="007D2BCF">
            <w:pPr>
              <w:spacing w:before="120" w:after="120" w:line="240" w:lineRule="auto"/>
              <w:jc w:val="both"/>
              <w:rPr>
                <w:b/>
              </w:rPr>
            </w:pPr>
            <w:r>
              <w:rPr>
                <w:b/>
              </w:rPr>
              <w:t>50%</w:t>
            </w:r>
          </w:p>
        </w:tc>
      </w:tr>
      <w:tr w:rsidR="004573F2" w14:paraId="61D68F23" w14:textId="77777777">
        <w:tc>
          <w:tcPr>
            <w:tcW w:w="2093" w:type="dxa"/>
            <w:shd w:val="clear" w:color="auto" w:fill="D9D9D9"/>
          </w:tcPr>
          <w:p w14:paraId="0CCFA1F4" w14:textId="77777777" w:rsidR="004573F2" w:rsidRDefault="007D2BCF">
            <w:pPr>
              <w:spacing w:before="120" w:after="120" w:line="240" w:lineRule="auto"/>
              <w:jc w:val="both"/>
              <w:rPr>
                <w:b/>
              </w:rPr>
            </w:pPr>
            <w:r>
              <w:rPr>
                <w:b/>
              </w:rPr>
              <w:t>Lecturer:</w:t>
            </w:r>
          </w:p>
        </w:tc>
        <w:tc>
          <w:tcPr>
            <w:tcW w:w="3293" w:type="dxa"/>
          </w:tcPr>
          <w:p w14:paraId="1484BA73" w14:textId="77777777" w:rsidR="004573F2" w:rsidRDefault="007D2BCF">
            <w:pPr>
              <w:spacing w:before="120" w:after="120" w:line="240" w:lineRule="auto"/>
              <w:jc w:val="both"/>
              <w:rPr>
                <w:b/>
              </w:rPr>
            </w:pPr>
            <w:r>
              <w:rPr>
                <w:b/>
              </w:rPr>
              <w:t>LAURA KNIGHT</w:t>
            </w:r>
          </w:p>
        </w:tc>
        <w:tc>
          <w:tcPr>
            <w:tcW w:w="2268" w:type="dxa"/>
            <w:shd w:val="clear" w:color="auto" w:fill="D9D9D9"/>
          </w:tcPr>
          <w:p w14:paraId="42F19915" w14:textId="77777777" w:rsidR="004573F2" w:rsidRDefault="007D2BCF">
            <w:pPr>
              <w:spacing w:before="120" w:after="120" w:line="240" w:lineRule="auto"/>
              <w:jc w:val="both"/>
              <w:rPr>
                <w:b/>
              </w:rPr>
            </w:pPr>
            <w:r>
              <w:rPr>
                <w:b/>
              </w:rPr>
              <w:t>Internal Verifier:</w:t>
            </w:r>
          </w:p>
        </w:tc>
        <w:tc>
          <w:tcPr>
            <w:tcW w:w="2268" w:type="dxa"/>
          </w:tcPr>
          <w:p w14:paraId="498A8329" w14:textId="77777777" w:rsidR="004573F2" w:rsidRDefault="007D2BCF">
            <w:pPr>
              <w:spacing w:before="120" w:after="120" w:line="240" w:lineRule="auto"/>
              <w:jc w:val="both"/>
              <w:rPr>
                <w:b/>
              </w:rPr>
            </w:pPr>
            <w:r>
              <w:rPr>
                <w:b/>
              </w:rPr>
              <w:t>SIAN TURVEY</w:t>
            </w:r>
          </w:p>
        </w:tc>
      </w:tr>
      <w:tr w:rsidR="004573F2" w14:paraId="13E20E2E" w14:textId="77777777">
        <w:tc>
          <w:tcPr>
            <w:tcW w:w="2093" w:type="dxa"/>
            <w:shd w:val="clear" w:color="auto" w:fill="D9D9D9"/>
          </w:tcPr>
          <w:p w14:paraId="7F3E2A59" w14:textId="77777777" w:rsidR="004573F2" w:rsidRDefault="007D2BCF">
            <w:pPr>
              <w:spacing w:before="120" w:after="120" w:line="240" w:lineRule="auto"/>
              <w:jc w:val="both"/>
              <w:rPr>
                <w:b/>
              </w:rPr>
            </w:pPr>
            <w:r>
              <w:rPr>
                <w:b/>
              </w:rPr>
              <w:t>Assignment Title:</w:t>
            </w:r>
          </w:p>
        </w:tc>
        <w:tc>
          <w:tcPr>
            <w:tcW w:w="3293" w:type="dxa"/>
          </w:tcPr>
          <w:p w14:paraId="0EEB831C" w14:textId="77777777" w:rsidR="004573F2" w:rsidRDefault="004573F2">
            <w:pPr>
              <w:spacing w:before="120" w:after="120" w:line="240" w:lineRule="auto"/>
              <w:jc w:val="both"/>
              <w:rPr>
                <w:b/>
              </w:rPr>
            </w:pPr>
          </w:p>
        </w:tc>
        <w:tc>
          <w:tcPr>
            <w:tcW w:w="2268" w:type="dxa"/>
            <w:shd w:val="clear" w:color="auto" w:fill="D9D9D9"/>
          </w:tcPr>
          <w:p w14:paraId="7C117680" w14:textId="77777777" w:rsidR="004573F2" w:rsidRDefault="007D2BCF">
            <w:pPr>
              <w:spacing w:before="120" w:after="120" w:line="240" w:lineRule="auto"/>
              <w:jc w:val="both"/>
              <w:rPr>
                <w:b/>
              </w:rPr>
            </w:pPr>
            <w:r>
              <w:rPr>
                <w:b/>
              </w:rPr>
              <w:t>Word count (or equivalent):</w:t>
            </w:r>
          </w:p>
        </w:tc>
        <w:tc>
          <w:tcPr>
            <w:tcW w:w="2268" w:type="dxa"/>
          </w:tcPr>
          <w:p w14:paraId="44FC0895" w14:textId="77777777" w:rsidR="004573F2" w:rsidRDefault="007D2BCF">
            <w:pPr>
              <w:spacing w:before="120" w:after="120" w:line="240" w:lineRule="auto"/>
              <w:jc w:val="both"/>
              <w:rPr>
                <w:b/>
              </w:rPr>
            </w:pPr>
            <w:r>
              <w:rPr>
                <w:b/>
              </w:rPr>
              <w:t>2000 words</w:t>
            </w:r>
          </w:p>
        </w:tc>
      </w:tr>
      <w:tr w:rsidR="004573F2" w14:paraId="4AD13D54" w14:textId="77777777">
        <w:tc>
          <w:tcPr>
            <w:tcW w:w="2093" w:type="dxa"/>
            <w:shd w:val="clear" w:color="auto" w:fill="D9D9D9"/>
          </w:tcPr>
          <w:p w14:paraId="6246AA37" w14:textId="77777777" w:rsidR="004573F2" w:rsidRDefault="007D2BCF">
            <w:pPr>
              <w:spacing w:before="120" w:after="120" w:line="240" w:lineRule="auto"/>
              <w:jc w:val="both"/>
              <w:rPr>
                <w:b/>
              </w:rPr>
            </w:pPr>
            <w:r>
              <w:rPr>
                <w:b/>
              </w:rPr>
              <w:t>Submission deadline:</w:t>
            </w:r>
          </w:p>
        </w:tc>
        <w:tc>
          <w:tcPr>
            <w:tcW w:w="3293" w:type="dxa"/>
            <w:shd w:val="clear" w:color="auto" w:fill="auto"/>
          </w:tcPr>
          <w:p w14:paraId="4BFCDFF7" w14:textId="77777777" w:rsidR="004573F2" w:rsidRDefault="007D2BCF">
            <w:pPr>
              <w:spacing w:before="120" w:after="120" w:line="240" w:lineRule="auto"/>
              <w:jc w:val="both"/>
              <w:rPr>
                <w:b/>
              </w:rPr>
            </w:pPr>
            <w:r>
              <w:rPr>
                <w:b/>
              </w:rPr>
              <w:t>23:59 Friday 4</w:t>
            </w:r>
            <w:r>
              <w:rPr>
                <w:b/>
                <w:vertAlign w:val="superscript"/>
              </w:rPr>
              <w:t>th</w:t>
            </w:r>
            <w:r>
              <w:rPr>
                <w:b/>
              </w:rPr>
              <w:t xml:space="preserve"> March 2022 </w:t>
            </w:r>
          </w:p>
        </w:tc>
        <w:tc>
          <w:tcPr>
            <w:tcW w:w="2268" w:type="dxa"/>
            <w:shd w:val="clear" w:color="auto" w:fill="D9D9D9"/>
          </w:tcPr>
          <w:p w14:paraId="3F28D45B" w14:textId="77777777" w:rsidR="004573F2" w:rsidRDefault="007D2BCF">
            <w:pPr>
              <w:spacing w:before="120" w:after="120" w:line="240" w:lineRule="auto"/>
              <w:jc w:val="both"/>
              <w:rPr>
                <w:b/>
              </w:rPr>
            </w:pPr>
            <w:r>
              <w:rPr>
                <w:b/>
              </w:rPr>
              <w:t>Return date of provisional marks &amp; written feedback:</w:t>
            </w:r>
          </w:p>
        </w:tc>
        <w:tc>
          <w:tcPr>
            <w:tcW w:w="2268" w:type="dxa"/>
          </w:tcPr>
          <w:p w14:paraId="1C6787CB" w14:textId="77777777" w:rsidR="004573F2" w:rsidRDefault="007D2BCF">
            <w:pPr>
              <w:spacing w:before="120" w:after="120" w:line="240" w:lineRule="auto"/>
              <w:jc w:val="both"/>
              <w:rPr>
                <w:b/>
              </w:rPr>
            </w:pPr>
            <w:r>
              <w:rPr>
                <w:b/>
              </w:rPr>
              <w:t>Monday 4</w:t>
            </w:r>
            <w:r>
              <w:rPr>
                <w:b/>
                <w:vertAlign w:val="superscript"/>
              </w:rPr>
              <w:t>th</w:t>
            </w:r>
            <w:r>
              <w:rPr>
                <w:b/>
              </w:rPr>
              <w:t xml:space="preserve"> April 2022</w:t>
            </w:r>
          </w:p>
        </w:tc>
      </w:tr>
      <w:tr w:rsidR="004573F2" w14:paraId="059F6CDE" w14:textId="77777777">
        <w:tc>
          <w:tcPr>
            <w:tcW w:w="2093" w:type="dxa"/>
            <w:shd w:val="clear" w:color="auto" w:fill="D9D9D9"/>
          </w:tcPr>
          <w:p w14:paraId="582A9D66" w14:textId="77777777" w:rsidR="004573F2" w:rsidRDefault="007D2BCF">
            <w:pPr>
              <w:spacing w:before="120" w:after="120" w:line="240" w:lineRule="auto"/>
              <w:jc w:val="both"/>
              <w:rPr>
                <w:b/>
              </w:rPr>
            </w:pPr>
            <w:r>
              <w:rPr>
                <w:b/>
              </w:rPr>
              <w:t>Submission method:</w:t>
            </w:r>
          </w:p>
        </w:tc>
        <w:tc>
          <w:tcPr>
            <w:tcW w:w="7829" w:type="dxa"/>
            <w:gridSpan w:val="3"/>
            <w:shd w:val="clear" w:color="auto" w:fill="auto"/>
          </w:tcPr>
          <w:p w14:paraId="75E542BE" w14:textId="77777777" w:rsidR="004573F2" w:rsidRDefault="007D2BCF">
            <w:pPr>
              <w:spacing w:line="240" w:lineRule="auto"/>
            </w:pPr>
            <w:r>
              <w:t>All written assessments, where practical and possible, must be submitted via Turnitin unless otherwise instructed by the Lecturer. (Please DO NOT put this assessment specification into Turnitin or it will match many similarities with other students’ submis</w:t>
            </w:r>
            <w:r>
              <w:t>sions.)</w:t>
            </w:r>
          </w:p>
          <w:p w14:paraId="773E7A6A" w14:textId="77777777" w:rsidR="004573F2" w:rsidRDefault="007D2BCF">
            <w:pPr>
              <w:spacing w:before="120" w:after="120" w:line="240" w:lineRule="auto"/>
              <w:jc w:val="both"/>
              <w:rPr>
                <w:b/>
              </w:rPr>
            </w:pPr>
            <w:r>
              <w:rPr>
                <w:b/>
              </w:rPr>
              <w:t xml:space="preserve">Alternative submission method (if applicable): </w:t>
            </w:r>
          </w:p>
          <w:p w14:paraId="32EB3D67" w14:textId="77777777" w:rsidR="004573F2" w:rsidRDefault="007D2BCF">
            <w:pPr>
              <w:spacing w:before="120" w:after="120" w:line="240" w:lineRule="auto"/>
              <w:jc w:val="both"/>
              <w:rPr>
                <w:b/>
              </w:rPr>
            </w:pPr>
            <w:r>
              <w:rPr>
                <w:b/>
              </w:rPr>
              <w:t xml:space="preserve">Late submission of the assessment will result in a late penalty mark.  </w:t>
            </w:r>
            <w:r>
              <w:t>Penalties for late submission: Up to one week late, the maximum mark of 40%.  Over one week late, 0%.  Only the Extenuating Circu</w:t>
            </w:r>
            <w:r>
              <w:t>mstances Panel may approve a change to submission dates.</w:t>
            </w:r>
          </w:p>
        </w:tc>
      </w:tr>
      <w:tr w:rsidR="004573F2" w14:paraId="5A7D784A" w14:textId="77777777">
        <w:tc>
          <w:tcPr>
            <w:tcW w:w="2093" w:type="dxa"/>
            <w:shd w:val="clear" w:color="auto" w:fill="D9D9D9"/>
          </w:tcPr>
          <w:p w14:paraId="502028F6" w14:textId="77777777" w:rsidR="004573F2" w:rsidRDefault="007D2BCF">
            <w:pPr>
              <w:spacing w:before="120" w:after="120" w:line="240" w:lineRule="auto"/>
              <w:rPr>
                <w:b/>
              </w:rPr>
            </w:pPr>
            <w:r>
              <w:rPr>
                <w:b/>
              </w:rPr>
              <w:t>Academic honesty / referencing:</w:t>
            </w:r>
          </w:p>
        </w:tc>
        <w:tc>
          <w:tcPr>
            <w:tcW w:w="7829" w:type="dxa"/>
            <w:gridSpan w:val="3"/>
            <w:shd w:val="clear" w:color="auto" w:fill="auto"/>
          </w:tcPr>
          <w:p w14:paraId="7CD03490" w14:textId="77777777" w:rsidR="004573F2" w:rsidRDefault="007D2BCF">
            <w:pPr>
              <w:spacing w:before="120" w:after="120" w:line="240" w:lineRule="auto"/>
              <w:jc w:val="both"/>
            </w:pPr>
            <w:r>
              <w:t xml:space="preserve">Academic honesty is required. In the main body of your submission you must give credit to authors on whose research and ideas your work is based. Append to your submission a reference list that indicates the books, articles, etc. that you have used, cited </w:t>
            </w:r>
            <w:r>
              <w:t xml:space="preserve">or quoted in order to complete this assessment.  </w:t>
            </w:r>
          </w:p>
        </w:tc>
      </w:tr>
    </w:tbl>
    <w:p w14:paraId="1A7C9204" w14:textId="77777777" w:rsidR="004573F2" w:rsidRDefault="004573F2">
      <w:pPr>
        <w:spacing w:line="240" w:lineRule="auto"/>
        <w:rPr>
          <w:sz w:val="32"/>
          <w:szCs w:val="32"/>
        </w:rPr>
      </w:pPr>
    </w:p>
    <w:p w14:paraId="37FA62D8" w14:textId="77777777" w:rsidR="004573F2" w:rsidRDefault="004573F2">
      <w:pPr>
        <w:spacing w:line="240" w:lineRule="auto"/>
        <w:rPr>
          <w:sz w:val="32"/>
          <w:szCs w:val="32"/>
        </w:rPr>
      </w:pPr>
    </w:p>
    <w:p w14:paraId="1BAEC593" w14:textId="77777777" w:rsidR="004573F2" w:rsidRDefault="004573F2">
      <w:pPr>
        <w:spacing w:line="240" w:lineRule="auto"/>
        <w:rPr>
          <w:sz w:val="32"/>
          <w:szCs w:val="32"/>
        </w:rPr>
      </w:pPr>
    </w:p>
    <w:p w14:paraId="1ADE485C" w14:textId="77777777" w:rsidR="004573F2" w:rsidRDefault="004573F2">
      <w:pPr>
        <w:spacing w:line="240" w:lineRule="auto"/>
        <w:rPr>
          <w:sz w:val="32"/>
          <w:szCs w:val="32"/>
        </w:rPr>
      </w:pPr>
    </w:p>
    <w:p w14:paraId="5C8AAE7D" w14:textId="77777777" w:rsidR="004573F2" w:rsidRDefault="004573F2">
      <w:pPr>
        <w:spacing w:line="240" w:lineRule="auto"/>
        <w:rPr>
          <w:sz w:val="32"/>
          <w:szCs w:val="32"/>
        </w:rPr>
      </w:pPr>
    </w:p>
    <w:p w14:paraId="4F54CCAC" w14:textId="77777777" w:rsidR="004573F2" w:rsidRDefault="007D2BCF">
      <w:pPr>
        <w:numPr>
          <w:ilvl w:val="0"/>
          <w:numId w:val="1"/>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What is the rule of privity of contract?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033CC578" w14:textId="77777777" w:rsidR="004573F2" w:rsidRDefault="007D2BCF">
      <w:pPr>
        <w:spacing w:line="240" w:lineRule="auto"/>
        <w:ind w:left="10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[5 marks]</w:t>
      </w:r>
    </w:p>
    <w:p w14:paraId="4D703E0C" w14:textId="77777777" w:rsidR="004573F2" w:rsidRDefault="007D2BCF">
      <w:pPr>
        <w:spacing w:line="240" w:lineRule="auto"/>
        <w:jc w:val="both"/>
        <w:rPr>
          <w:sz w:val="24"/>
          <w:szCs w:val="24"/>
        </w:rPr>
      </w:pPr>
      <w:r>
        <w:rPr>
          <w:sz w:val="24"/>
          <w:szCs w:val="24"/>
        </w:rPr>
        <w:t xml:space="preserve">       </w:t>
      </w:r>
    </w:p>
    <w:p w14:paraId="660927B4" w14:textId="77777777" w:rsidR="004573F2" w:rsidRDefault="007D2BCF">
      <w:pPr>
        <w:spacing w:line="24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philosophical system of privity of contract could be a common law principle that provides that a contract cannot confer rights or im</w:t>
      </w:r>
      <w:r>
        <w:rPr>
          <w:rFonts w:ascii="Times New Roman" w:eastAsia="Times New Roman" w:hAnsi="Times New Roman" w:cs="Times New Roman"/>
          <w:sz w:val="24"/>
          <w:szCs w:val="24"/>
          <w:highlight w:val="white"/>
        </w:rPr>
        <w:t>pose obligations upon somebody who isn't a celebration of the contract. The proposition is that only parties to contracts should be able to prosecute to extort their rights or claim damages as such. However, the doctrine has proven to be controversial beca</w:t>
      </w:r>
      <w:r>
        <w:rPr>
          <w:rFonts w:ascii="Times New Roman" w:eastAsia="Times New Roman" w:hAnsi="Times New Roman" w:cs="Times New Roman"/>
          <w:sz w:val="24"/>
          <w:szCs w:val="24"/>
          <w:highlight w:val="white"/>
        </w:rPr>
        <w:t xml:space="preserve">use of its imputation for contracts made for the profit of third parties who are unable to effectuate the obligations of the contracting parties. </w:t>
      </w:r>
    </w:p>
    <w:p w14:paraId="084510F7" w14:textId="77777777" w:rsidR="004573F2" w:rsidRDefault="004573F2">
      <w:pPr>
        <w:spacing w:line="240" w:lineRule="auto"/>
        <w:jc w:val="both"/>
        <w:rPr>
          <w:sz w:val="24"/>
          <w:szCs w:val="24"/>
        </w:rPr>
      </w:pPr>
    </w:p>
    <w:p w14:paraId="5CA88EC6" w14:textId="77777777" w:rsidR="004573F2" w:rsidRDefault="004573F2">
      <w:pPr>
        <w:spacing w:line="240" w:lineRule="auto"/>
        <w:jc w:val="both"/>
        <w:rPr>
          <w:sz w:val="24"/>
          <w:szCs w:val="24"/>
        </w:rPr>
      </w:pPr>
    </w:p>
    <w:p w14:paraId="497A20DD" w14:textId="77777777" w:rsidR="004573F2" w:rsidRDefault="004573F2">
      <w:pPr>
        <w:spacing w:line="240" w:lineRule="auto"/>
        <w:ind w:left="1080"/>
        <w:jc w:val="both"/>
        <w:rPr>
          <w:sz w:val="24"/>
          <w:szCs w:val="24"/>
        </w:rPr>
      </w:pPr>
    </w:p>
    <w:p w14:paraId="6D4B9D71" w14:textId="77777777" w:rsidR="004573F2" w:rsidRDefault="004573F2">
      <w:pPr>
        <w:spacing w:line="240" w:lineRule="auto"/>
        <w:jc w:val="both"/>
        <w:rPr>
          <w:sz w:val="24"/>
          <w:szCs w:val="24"/>
        </w:rPr>
      </w:pPr>
    </w:p>
    <w:p w14:paraId="08E3EC1E" w14:textId="77777777" w:rsidR="004573F2" w:rsidRDefault="004573F2">
      <w:pPr>
        <w:spacing w:line="240" w:lineRule="auto"/>
        <w:ind w:left="1080"/>
        <w:jc w:val="both"/>
        <w:rPr>
          <w:sz w:val="24"/>
          <w:szCs w:val="24"/>
        </w:rPr>
      </w:pPr>
    </w:p>
    <w:p w14:paraId="2AE5FC50" w14:textId="77777777" w:rsidR="004573F2" w:rsidRDefault="004573F2">
      <w:pPr>
        <w:spacing w:line="240" w:lineRule="auto"/>
        <w:ind w:left="1080"/>
        <w:jc w:val="both"/>
        <w:rPr>
          <w:sz w:val="24"/>
          <w:szCs w:val="24"/>
        </w:rPr>
      </w:pPr>
    </w:p>
    <w:p w14:paraId="540D527E" w14:textId="77777777" w:rsidR="004573F2" w:rsidRDefault="007D2BCF">
      <w:pPr>
        <w:numPr>
          <w:ilvl w:val="0"/>
          <w:numId w:val="1"/>
        </w:numP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Explain whether past consideration amounts to good consideration  </w:t>
      </w:r>
    </w:p>
    <w:p w14:paraId="1E2285EA" w14:textId="77777777" w:rsidR="004573F2" w:rsidRDefault="007D2BCF">
      <w:pPr>
        <w:spacing w:line="240" w:lineRule="auto"/>
        <w:ind w:left="720"/>
        <w:jc w:val="both"/>
        <w:rPr>
          <w:sz w:val="24"/>
          <w:szCs w:val="24"/>
        </w:rPr>
      </w:pPr>
      <w:r>
        <w:rPr>
          <w:sz w:val="24"/>
          <w:szCs w:val="24"/>
        </w:rPr>
        <w:t xml:space="preserve"> </w:t>
      </w:r>
    </w:p>
    <w:p w14:paraId="2D782931" w14:textId="77777777" w:rsidR="004573F2" w:rsidRDefault="007D2BCF">
      <w:pPr>
        <w:spacing w:line="240" w:lineRule="auto"/>
        <w:ind w:left="1080"/>
        <w:jc w:val="both"/>
        <w:rPr>
          <w:sz w:val="24"/>
          <w:szCs w:val="24"/>
        </w:rPr>
      </w:pPr>
      <w:r>
        <w:rPr>
          <w:sz w:val="24"/>
          <w:szCs w:val="24"/>
        </w:rPr>
        <w:t>[10 marks]</w:t>
      </w:r>
    </w:p>
    <w:p w14:paraId="75D105B4" w14:textId="77777777" w:rsidR="004573F2" w:rsidRDefault="004573F2">
      <w:pPr>
        <w:spacing w:line="240" w:lineRule="auto"/>
        <w:jc w:val="both"/>
        <w:rPr>
          <w:sz w:val="24"/>
          <w:szCs w:val="24"/>
        </w:rPr>
      </w:pPr>
    </w:p>
    <w:p w14:paraId="6ED4C07A" w14:textId="77777777" w:rsidR="004573F2" w:rsidRDefault="007D2BCF">
      <w:pPr>
        <w:spacing w:line="240" w:lineRule="auto"/>
        <w:jc w:val="both"/>
        <w:rPr>
          <w:rFonts w:ascii="Times New Roman" w:eastAsia="Times New Roman" w:hAnsi="Times New Roman" w:cs="Times New Roman"/>
          <w:sz w:val="24"/>
          <w:szCs w:val="24"/>
        </w:rPr>
      </w:pPr>
      <w:r>
        <w:rPr>
          <w:sz w:val="24"/>
          <w:szCs w:val="24"/>
        </w:rPr>
        <w:t xml:space="preserve"> </w:t>
      </w:r>
      <w:r>
        <w:rPr>
          <w:rFonts w:ascii="Times New Roman" w:eastAsia="Times New Roman" w:hAnsi="Times New Roman" w:cs="Times New Roman"/>
          <w:sz w:val="24"/>
          <w:szCs w:val="24"/>
        </w:rPr>
        <w:t>No because the past consideration doesn’t technically equal a valid contract. It will not be considered as one. For a contract to be valid, it has to be within the time of cr</w:t>
      </w:r>
      <w:r>
        <w:rPr>
          <w:rFonts w:ascii="Times New Roman" w:eastAsia="Times New Roman" w:hAnsi="Times New Roman" w:cs="Times New Roman"/>
          <w:sz w:val="24"/>
          <w:szCs w:val="24"/>
        </w:rPr>
        <w:t xml:space="preserve">eating the contract. Generally, in terms of the contract itself, past consideration is used to signify a promise or an act that was made or carried out prior to a contract being. Past consideration commonly comes into play when someone is making an effort </w:t>
      </w:r>
      <w:r>
        <w:rPr>
          <w:rFonts w:ascii="Times New Roman" w:eastAsia="Times New Roman" w:hAnsi="Times New Roman" w:cs="Times New Roman"/>
          <w:sz w:val="24"/>
          <w:szCs w:val="24"/>
        </w:rPr>
        <w:t xml:space="preserve">to impose a new promise. It has been said that specifically, past consideration could not be included as the purpose of the contract. There is a reason for all of this, the occurrence of the past consideration would not amount to the new contract. </w:t>
      </w:r>
    </w:p>
    <w:p w14:paraId="72E8EC59" w14:textId="77777777" w:rsidR="004573F2" w:rsidRDefault="004573F2">
      <w:pPr>
        <w:spacing w:line="240" w:lineRule="auto"/>
        <w:jc w:val="both"/>
        <w:rPr>
          <w:sz w:val="24"/>
          <w:szCs w:val="24"/>
        </w:rPr>
      </w:pPr>
    </w:p>
    <w:p w14:paraId="6CBFFF0D" w14:textId="77777777" w:rsidR="004573F2" w:rsidRDefault="007D2BCF">
      <w:pPr>
        <w:spacing w:line="240" w:lineRule="auto"/>
        <w:jc w:val="both"/>
        <w:rPr>
          <w:sz w:val="24"/>
          <w:szCs w:val="24"/>
        </w:rPr>
      </w:pPr>
      <w:r>
        <w:rPr>
          <w:rFonts w:ascii="Times New Roman" w:eastAsia="Times New Roman" w:hAnsi="Times New Roman" w:cs="Times New Roman"/>
          <w:sz w:val="24"/>
          <w:szCs w:val="24"/>
        </w:rPr>
        <w:t>The re</w:t>
      </w:r>
      <w:r>
        <w:rPr>
          <w:rFonts w:ascii="Times New Roman" w:eastAsia="Times New Roman" w:hAnsi="Times New Roman" w:cs="Times New Roman"/>
          <w:sz w:val="24"/>
          <w:szCs w:val="24"/>
        </w:rPr>
        <w:t xml:space="preserve">al reason why the past consideration could not be strictly included in the new contract is that it does not give any advantages to the </w:t>
      </w:r>
      <w:proofErr w:type="spellStart"/>
      <w:r>
        <w:rPr>
          <w:rFonts w:ascii="Times New Roman" w:eastAsia="Times New Roman" w:hAnsi="Times New Roman" w:cs="Times New Roman"/>
          <w:sz w:val="24"/>
          <w:szCs w:val="24"/>
        </w:rPr>
        <w:t>promisee</w:t>
      </w:r>
      <w:proofErr w:type="spellEnd"/>
      <w:r>
        <w:rPr>
          <w:sz w:val="24"/>
          <w:szCs w:val="24"/>
        </w:rPr>
        <w:t xml:space="preserve"> </w:t>
      </w:r>
      <w:r>
        <w:rPr>
          <w:rFonts w:ascii="Times New Roman" w:eastAsia="Times New Roman" w:hAnsi="Times New Roman" w:cs="Times New Roman"/>
          <w:sz w:val="24"/>
          <w:szCs w:val="24"/>
        </w:rPr>
        <w:t xml:space="preserve">or post any risk to the </w:t>
      </w:r>
      <w:proofErr w:type="spellStart"/>
      <w:r>
        <w:rPr>
          <w:rFonts w:ascii="Times New Roman" w:eastAsia="Times New Roman" w:hAnsi="Times New Roman" w:cs="Times New Roman"/>
          <w:sz w:val="24"/>
          <w:szCs w:val="24"/>
        </w:rPr>
        <w:t>promisee</w:t>
      </w:r>
      <w:proofErr w:type="spellEnd"/>
      <w:r>
        <w:rPr>
          <w:rFonts w:ascii="Times New Roman" w:eastAsia="Times New Roman" w:hAnsi="Times New Roman" w:cs="Times New Roman"/>
          <w:sz w:val="24"/>
          <w:szCs w:val="24"/>
        </w:rPr>
        <w:t>. For a contract to be valid, it is compulsory to include consideration. For instance, in a two-person  contract,</w:t>
      </w:r>
      <w:r>
        <w:rPr>
          <w:sz w:val="24"/>
          <w:szCs w:val="24"/>
        </w:rPr>
        <w:t xml:space="preserve"> </w:t>
      </w:r>
      <w:r>
        <w:rPr>
          <w:rFonts w:ascii="Times New Roman" w:eastAsia="Times New Roman" w:hAnsi="Times New Roman" w:cs="Times New Roman"/>
          <w:sz w:val="24"/>
          <w:szCs w:val="24"/>
        </w:rPr>
        <w:t>both parties must promise something, whether it is a specific act or an agreement to pay a certain amount of m</w:t>
      </w:r>
      <w:r>
        <w:rPr>
          <w:rFonts w:ascii="Times New Roman" w:eastAsia="Times New Roman" w:hAnsi="Times New Roman" w:cs="Times New Roman"/>
          <w:sz w:val="24"/>
          <w:szCs w:val="24"/>
        </w:rPr>
        <w:t xml:space="preserve">oney. </w:t>
      </w:r>
      <w:r>
        <w:rPr>
          <w:sz w:val="24"/>
          <w:szCs w:val="24"/>
        </w:rPr>
        <w:t xml:space="preserve">  </w:t>
      </w:r>
    </w:p>
    <w:p w14:paraId="1CA88525" w14:textId="77777777" w:rsidR="004573F2" w:rsidRDefault="004573F2">
      <w:pPr>
        <w:spacing w:line="240" w:lineRule="auto"/>
        <w:ind w:left="1080"/>
        <w:jc w:val="both"/>
        <w:rPr>
          <w:sz w:val="24"/>
          <w:szCs w:val="24"/>
        </w:rPr>
      </w:pPr>
    </w:p>
    <w:p w14:paraId="080893D1" w14:textId="77777777" w:rsidR="004573F2" w:rsidRDefault="004573F2">
      <w:pPr>
        <w:spacing w:line="240" w:lineRule="auto"/>
        <w:jc w:val="both"/>
        <w:rPr>
          <w:sz w:val="24"/>
          <w:szCs w:val="24"/>
        </w:rPr>
      </w:pPr>
    </w:p>
    <w:p w14:paraId="4C1B7551" w14:textId="77777777" w:rsidR="004573F2" w:rsidRDefault="004573F2">
      <w:pPr>
        <w:spacing w:line="240" w:lineRule="auto"/>
        <w:jc w:val="both"/>
        <w:rPr>
          <w:sz w:val="24"/>
          <w:szCs w:val="24"/>
        </w:rPr>
      </w:pPr>
    </w:p>
    <w:p w14:paraId="54708DB3" w14:textId="77777777" w:rsidR="004573F2" w:rsidRDefault="004573F2">
      <w:pPr>
        <w:spacing w:line="240" w:lineRule="auto"/>
        <w:jc w:val="both"/>
        <w:rPr>
          <w:sz w:val="24"/>
          <w:szCs w:val="24"/>
        </w:rPr>
      </w:pPr>
    </w:p>
    <w:p w14:paraId="7CF8EDBB" w14:textId="77777777" w:rsidR="004573F2" w:rsidRDefault="007D2BCF">
      <w:pPr>
        <w:spacing w:line="240" w:lineRule="auto"/>
        <w:jc w:val="both"/>
        <w:rPr>
          <w:sz w:val="24"/>
          <w:szCs w:val="24"/>
        </w:rPr>
      </w:pPr>
      <w:r>
        <w:rPr>
          <w:sz w:val="24"/>
          <w:szCs w:val="24"/>
        </w:rPr>
        <w:t xml:space="preserve">    c) Identify three of the exceptions to the entire performance rule from </w:t>
      </w:r>
      <w:r>
        <w:rPr>
          <w:i/>
          <w:sz w:val="24"/>
          <w:szCs w:val="24"/>
        </w:rPr>
        <w:t>Cutter v Powell   (1795).</w:t>
      </w:r>
    </w:p>
    <w:p w14:paraId="74C519BD" w14:textId="77777777" w:rsidR="004573F2" w:rsidRDefault="007D2BCF">
      <w:pPr>
        <w:spacing w:line="240" w:lineRule="auto"/>
        <w:ind w:left="1080"/>
        <w:jc w:val="both"/>
        <w:rPr>
          <w:sz w:val="24"/>
          <w:szCs w:val="24"/>
        </w:rPr>
      </w:pPr>
      <w:r>
        <w:rPr>
          <w:sz w:val="24"/>
          <w:szCs w:val="24"/>
        </w:rPr>
        <w:t>[15 marks]</w:t>
      </w:r>
    </w:p>
    <w:p w14:paraId="48795CC6" w14:textId="77777777" w:rsidR="004573F2" w:rsidRDefault="004573F2">
      <w:pPr>
        <w:spacing w:line="240" w:lineRule="auto"/>
        <w:ind w:left="1080"/>
        <w:jc w:val="both"/>
        <w:rPr>
          <w:sz w:val="24"/>
          <w:szCs w:val="24"/>
        </w:rPr>
      </w:pPr>
    </w:p>
    <w:p w14:paraId="72E8EE2B" w14:textId="77777777" w:rsidR="004573F2" w:rsidRDefault="007D2BCF">
      <w:pPr>
        <w:spacing w:line="240" w:lineRule="auto"/>
        <w:ind w:left="1080"/>
        <w:jc w:val="both"/>
        <w:rPr>
          <w:sz w:val="24"/>
          <w:szCs w:val="24"/>
        </w:rPr>
      </w:pPr>
      <w:r>
        <w:rPr>
          <w:sz w:val="24"/>
          <w:szCs w:val="24"/>
        </w:rPr>
        <w:t>-In the case of Cutter v Powell (1795), Mr. Cutter who was a sailor, was recruited for a visit associated was handed  a written c</w:t>
      </w:r>
      <w:r>
        <w:rPr>
          <w:sz w:val="24"/>
          <w:szCs w:val="24"/>
        </w:rPr>
        <w:t>onsent exchange for his services. He served as a second officer on the vessel for roughly six weeks before dying before it arrived in Liverpool. His domestic partner filed a claim for a substantial share of his unpaid earnings for the period of the journey</w:t>
      </w:r>
      <w:r>
        <w:rPr>
          <w:sz w:val="24"/>
          <w:szCs w:val="24"/>
        </w:rPr>
        <w:t xml:space="preserve">. The dispute occurred on whether or not the seaman is entitled to remuneration as an implicit provision within the agreement for his important execution of the </w:t>
      </w:r>
      <w:r>
        <w:rPr>
          <w:sz w:val="24"/>
          <w:szCs w:val="24"/>
        </w:rPr>
        <w:lastRenderedPageBreak/>
        <w:t>agreement (Law Teacher, 2013).the primary exception to the complete performance rule from the c</w:t>
      </w:r>
      <w:r>
        <w:rPr>
          <w:sz w:val="24"/>
          <w:szCs w:val="24"/>
        </w:rPr>
        <w:t>ase is divisible contracts. supported the case, the contract between Mr. Cutter and therefore the ship master are often divided into many essential elements whereby Mr. Cutter applied a part of his duty based on his contract, hence, he ought to be entitled</w:t>
      </w:r>
      <w:r>
        <w:rPr>
          <w:sz w:val="24"/>
          <w:szCs w:val="24"/>
        </w:rPr>
        <w:t xml:space="preserve"> to recover what he has already done.</w:t>
      </w:r>
    </w:p>
    <w:p w14:paraId="6D05EA72" w14:textId="77777777" w:rsidR="004573F2" w:rsidRDefault="004573F2">
      <w:pPr>
        <w:spacing w:line="240" w:lineRule="auto"/>
        <w:ind w:left="1080"/>
        <w:jc w:val="both"/>
        <w:rPr>
          <w:sz w:val="24"/>
          <w:szCs w:val="24"/>
        </w:rPr>
      </w:pPr>
    </w:p>
    <w:p w14:paraId="16FFF6F3" w14:textId="77777777" w:rsidR="004573F2" w:rsidRDefault="007D2BCF">
      <w:pPr>
        <w:spacing w:line="240" w:lineRule="auto"/>
        <w:ind w:left="1080"/>
        <w:jc w:val="both"/>
        <w:rPr>
          <w:sz w:val="24"/>
          <w:szCs w:val="24"/>
        </w:rPr>
      </w:pPr>
      <w:r>
        <w:rPr>
          <w:sz w:val="24"/>
          <w:szCs w:val="24"/>
        </w:rPr>
        <w:t>The second exception to the entire performance rule from the case is substantial performance. supported the case, Mr. Cutter well dead the contract, hence, he will reimburse for the quantity of work he has applied. du</w:t>
      </w:r>
      <w:r>
        <w:rPr>
          <w:sz w:val="24"/>
          <w:szCs w:val="24"/>
        </w:rPr>
        <w:t xml:space="preserve">ring this situation, the ship master is allowed to pay Mr. Cutter reduced quantity from the initial amount that was secure as Mr. Cutter had solely part dead his work. </w:t>
      </w:r>
    </w:p>
    <w:p w14:paraId="74B19287" w14:textId="77777777" w:rsidR="004573F2" w:rsidRDefault="004573F2">
      <w:pPr>
        <w:spacing w:line="240" w:lineRule="auto"/>
        <w:ind w:left="1080"/>
        <w:jc w:val="both"/>
        <w:rPr>
          <w:sz w:val="24"/>
          <w:szCs w:val="24"/>
        </w:rPr>
      </w:pPr>
    </w:p>
    <w:p w14:paraId="5B4F4578" w14:textId="77777777" w:rsidR="004573F2" w:rsidRDefault="004573F2">
      <w:pPr>
        <w:spacing w:line="240" w:lineRule="auto"/>
        <w:ind w:left="1080"/>
        <w:jc w:val="both"/>
        <w:rPr>
          <w:sz w:val="24"/>
          <w:szCs w:val="24"/>
        </w:rPr>
      </w:pPr>
    </w:p>
    <w:p w14:paraId="0B28F353" w14:textId="77777777" w:rsidR="004573F2" w:rsidRDefault="007D2BCF">
      <w:pPr>
        <w:spacing w:line="240" w:lineRule="auto"/>
        <w:ind w:left="1080"/>
        <w:jc w:val="both"/>
        <w:rPr>
          <w:sz w:val="24"/>
          <w:szCs w:val="24"/>
        </w:rPr>
      </w:pPr>
      <w:r>
        <w:rPr>
          <w:sz w:val="24"/>
          <w:szCs w:val="24"/>
        </w:rPr>
        <w:t xml:space="preserve">The third exception to the complete performance rule from the case is acceptance of partial performance. during this case, Mr. Cutter carried out a part of the contract only. Hence, it's up to the ship master to simply accept or reject what Mr. Cutter has </w:t>
      </w:r>
      <w:r>
        <w:rPr>
          <w:sz w:val="24"/>
          <w:szCs w:val="24"/>
        </w:rPr>
        <w:t xml:space="preserve">done. If and once the ship master accepts </w:t>
      </w:r>
      <w:proofErr w:type="spellStart"/>
      <w:r>
        <w:rPr>
          <w:sz w:val="24"/>
          <w:szCs w:val="24"/>
        </w:rPr>
        <w:t>Mr.Cutter</w:t>
      </w:r>
      <w:proofErr w:type="spellEnd"/>
      <w:r>
        <w:rPr>
          <w:sz w:val="24"/>
          <w:szCs w:val="24"/>
        </w:rPr>
        <w:t xml:space="preserve">' finish of the contract, then essentially, he needs to reimburse him supported that as he has benefited from it. Therefore, The Court ended that no provisions are often assumed into </w:t>
      </w:r>
      <w:proofErr w:type="spellStart"/>
      <w:r>
        <w:rPr>
          <w:sz w:val="24"/>
          <w:szCs w:val="24"/>
        </w:rPr>
        <w:t>a</w:t>
      </w:r>
      <w:proofErr w:type="spellEnd"/>
      <w:r>
        <w:rPr>
          <w:sz w:val="24"/>
          <w:szCs w:val="24"/>
        </w:rPr>
        <w:t xml:space="preserve"> official document on</w:t>
      </w:r>
      <w:r>
        <w:rPr>
          <w:sz w:val="24"/>
          <w:szCs w:val="24"/>
        </w:rPr>
        <w:t>ce the parties sign it. On the grounds, the parties' contract declared that compensation was subject on the fulfilment of the journey and would be created one time the ship arrived. The binding agreement payment conditional on completion of the complete cr</w:t>
      </w:r>
      <w:r>
        <w:rPr>
          <w:sz w:val="24"/>
          <w:szCs w:val="24"/>
        </w:rPr>
        <w:t>uise as a kind of insurance for the employer, consistent with the Court.</w:t>
      </w:r>
    </w:p>
    <w:p w14:paraId="3D0B6BC1" w14:textId="77777777" w:rsidR="004573F2" w:rsidRDefault="004573F2">
      <w:pPr>
        <w:spacing w:line="240" w:lineRule="auto"/>
        <w:ind w:left="1080"/>
        <w:jc w:val="both"/>
        <w:rPr>
          <w:sz w:val="24"/>
          <w:szCs w:val="24"/>
        </w:rPr>
      </w:pPr>
    </w:p>
    <w:p w14:paraId="7A319238" w14:textId="77777777" w:rsidR="004573F2" w:rsidRDefault="004573F2">
      <w:pPr>
        <w:spacing w:line="240" w:lineRule="auto"/>
        <w:ind w:left="1080"/>
        <w:jc w:val="both"/>
        <w:rPr>
          <w:sz w:val="24"/>
          <w:szCs w:val="24"/>
        </w:rPr>
      </w:pPr>
    </w:p>
    <w:p w14:paraId="5AC356A5" w14:textId="77777777" w:rsidR="004573F2" w:rsidRDefault="004573F2">
      <w:pPr>
        <w:spacing w:line="240" w:lineRule="auto"/>
        <w:ind w:left="1080"/>
        <w:jc w:val="both"/>
        <w:rPr>
          <w:sz w:val="24"/>
          <w:szCs w:val="24"/>
        </w:rPr>
      </w:pPr>
    </w:p>
    <w:p w14:paraId="12DFCBCA" w14:textId="77777777" w:rsidR="004573F2" w:rsidRDefault="004573F2">
      <w:pPr>
        <w:spacing w:line="240" w:lineRule="auto"/>
        <w:jc w:val="both"/>
        <w:rPr>
          <w:sz w:val="24"/>
          <w:szCs w:val="24"/>
        </w:rPr>
      </w:pPr>
    </w:p>
    <w:p w14:paraId="2E99C1AD" w14:textId="77777777" w:rsidR="004573F2" w:rsidRDefault="004573F2">
      <w:pPr>
        <w:spacing w:line="240" w:lineRule="auto"/>
        <w:jc w:val="both"/>
        <w:rPr>
          <w:sz w:val="24"/>
          <w:szCs w:val="24"/>
        </w:rPr>
      </w:pPr>
    </w:p>
    <w:p w14:paraId="5BA7D3A7" w14:textId="77777777" w:rsidR="004573F2" w:rsidRDefault="004573F2">
      <w:pPr>
        <w:spacing w:line="240" w:lineRule="auto"/>
        <w:ind w:left="1080"/>
        <w:jc w:val="both"/>
        <w:rPr>
          <w:sz w:val="24"/>
          <w:szCs w:val="24"/>
        </w:rPr>
      </w:pPr>
    </w:p>
    <w:p w14:paraId="506F8449" w14:textId="77777777" w:rsidR="004573F2" w:rsidRDefault="007D2BCF">
      <w:pPr>
        <w:spacing w:line="240" w:lineRule="auto"/>
        <w:jc w:val="both"/>
        <w:rPr>
          <w:sz w:val="24"/>
          <w:szCs w:val="24"/>
        </w:rPr>
      </w:pPr>
      <w:r>
        <w:rPr>
          <w:sz w:val="24"/>
          <w:szCs w:val="24"/>
        </w:rPr>
        <w:t>d) Arthur posted an advert in the ‘Antique-tickers’ magazine on 1</w:t>
      </w:r>
      <w:r>
        <w:rPr>
          <w:sz w:val="24"/>
          <w:szCs w:val="24"/>
          <w:vertAlign w:val="superscript"/>
        </w:rPr>
        <w:t>st</w:t>
      </w:r>
      <w:r>
        <w:rPr>
          <w:sz w:val="24"/>
          <w:szCs w:val="24"/>
        </w:rPr>
        <w:t xml:space="preserve"> May, stating: ‘Antique Rolex Watch For Sale, open to serious offers. Price: £15,000’. Within the advert, Arth</w:t>
      </w:r>
      <w:r>
        <w:rPr>
          <w:sz w:val="24"/>
          <w:szCs w:val="24"/>
        </w:rPr>
        <w:t xml:space="preserve">ur also included his contact details which included a postal and email address. </w:t>
      </w:r>
    </w:p>
    <w:p w14:paraId="6132BD75" w14:textId="77777777" w:rsidR="004573F2" w:rsidRDefault="004573F2">
      <w:pPr>
        <w:spacing w:line="240" w:lineRule="auto"/>
        <w:ind w:left="1080"/>
        <w:jc w:val="both"/>
        <w:rPr>
          <w:sz w:val="24"/>
          <w:szCs w:val="24"/>
        </w:rPr>
      </w:pPr>
    </w:p>
    <w:p w14:paraId="729B22A5" w14:textId="77777777" w:rsidR="004573F2" w:rsidRDefault="007D2BCF">
      <w:pPr>
        <w:spacing w:line="240" w:lineRule="auto"/>
        <w:ind w:left="1080"/>
        <w:jc w:val="both"/>
        <w:rPr>
          <w:sz w:val="24"/>
          <w:szCs w:val="24"/>
        </w:rPr>
      </w:pPr>
      <w:r>
        <w:rPr>
          <w:sz w:val="24"/>
          <w:szCs w:val="24"/>
        </w:rPr>
        <w:t>Ben (who was not computer literate) was a collector of antique watches and wanted to purchase Arthur’s watch. On 4</w:t>
      </w:r>
      <w:r>
        <w:rPr>
          <w:sz w:val="24"/>
          <w:szCs w:val="24"/>
          <w:vertAlign w:val="superscript"/>
        </w:rPr>
        <w:t>th</w:t>
      </w:r>
      <w:r>
        <w:rPr>
          <w:sz w:val="24"/>
          <w:szCs w:val="24"/>
        </w:rPr>
        <w:t xml:space="preserve"> May he sent a letter to Arthur saying he would purchase t</w:t>
      </w:r>
      <w:r>
        <w:rPr>
          <w:sz w:val="24"/>
          <w:szCs w:val="24"/>
        </w:rPr>
        <w:t xml:space="preserve">he watch for £15,000. </w:t>
      </w:r>
    </w:p>
    <w:p w14:paraId="448CF86C" w14:textId="77777777" w:rsidR="004573F2" w:rsidRDefault="004573F2">
      <w:pPr>
        <w:spacing w:line="240" w:lineRule="auto"/>
        <w:ind w:left="1080"/>
        <w:jc w:val="both"/>
        <w:rPr>
          <w:sz w:val="24"/>
          <w:szCs w:val="24"/>
        </w:rPr>
      </w:pPr>
    </w:p>
    <w:p w14:paraId="6F231109" w14:textId="77777777" w:rsidR="004573F2" w:rsidRDefault="007D2BCF">
      <w:pPr>
        <w:spacing w:line="240" w:lineRule="auto"/>
        <w:ind w:left="1080"/>
        <w:jc w:val="both"/>
        <w:rPr>
          <w:sz w:val="24"/>
          <w:szCs w:val="24"/>
        </w:rPr>
      </w:pPr>
      <w:r>
        <w:rPr>
          <w:sz w:val="24"/>
          <w:szCs w:val="24"/>
        </w:rPr>
        <w:t>On 5</w:t>
      </w:r>
      <w:r>
        <w:rPr>
          <w:sz w:val="24"/>
          <w:szCs w:val="24"/>
          <w:vertAlign w:val="superscript"/>
        </w:rPr>
        <w:t>th</w:t>
      </w:r>
      <w:r>
        <w:rPr>
          <w:sz w:val="24"/>
          <w:szCs w:val="24"/>
        </w:rPr>
        <w:t xml:space="preserve"> May, Christine saw the advert in the magazine and emailed Arthur asking if the watch was still for sale and if he would accept £11,000 for it. On the same day, Arthur responded to Christine’s email saying that the watch was s</w:t>
      </w:r>
      <w:r>
        <w:rPr>
          <w:sz w:val="24"/>
          <w:szCs w:val="24"/>
        </w:rPr>
        <w:t>till for sale and that he would accept £13,000 for it. Christine then responded to the email saying that she would be able to pay £11,000 now and £2,000 at the end of the month when she got paid.</w:t>
      </w:r>
    </w:p>
    <w:p w14:paraId="2F518340" w14:textId="77777777" w:rsidR="004573F2" w:rsidRDefault="004573F2">
      <w:pPr>
        <w:spacing w:line="240" w:lineRule="auto"/>
        <w:ind w:left="1080"/>
        <w:jc w:val="both"/>
        <w:rPr>
          <w:sz w:val="24"/>
          <w:szCs w:val="24"/>
        </w:rPr>
      </w:pPr>
    </w:p>
    <w:p w14:paraId="65250730" w14:textId="77777777" w:rsidR="004573F2" w:rsidRDefault="007D2BCF">
      <w:pPr>
        <w:spacing w:line="240" w:lineRule="auto"/>
        <w:ind w:left="1080"/>
        <w:jc w:val="both"/>
        <w:rPr>
          <w:sz w:val="24"/>
          <w:szCs w:val="24"/>
        </w:rPr>
      </w:pPr>
      <w:r>
        <w:rPr>
          <w:sz w:val="24"/>
          <w:szCs w:val="24"/>
        </w:rPr>
        <w:lastRenderedPageBreak/>
        <w:t>On 6</w:t>
      </w:r>
      <w:r>
        <w:rPr>
          <w:sz w:val="24"/>
          <w:szCs w:val="24"/>
          <w:vertAlign w:val="superscript"/>
        </w:rPr>
        <w:t>th</w:t>
      </w:r>
      <w:r>
        <w:rPr>
          <w:sz w:val="24"/>
          <w:szCs w:val="24"/>
        </w:rPr>
        <w:t xml:space="preserve"> May at 11am, Dennis emailed Arthur to say that he wa</w:t>
      </w:r>
      <w:r>
        <w:rPr>
          <w:sz w:val="24"/>
          <w:szCs w:val="24"/>
        </w:rPr>
        <w:t xml:space="preserve">s interested in buying the watch. Arthur replied to Dennis’ email, stating he wanted £13,000 for the watch. </w:t>
      </w:r>
    </w:p>
    <w:p w14:paraId="5891AD94" w14:textId="77777777" w:rsidR="004573F2" w:rsidRDefault="007D2BCF">
      <w:pPr>
        <w:spacing w:line="240" w:lineRule="auto"/>
        <w:ind w:left="1080"/>
        <w:jc w:val="both"/>
        <w:rPr>
          <w:sz w:val="24"/>
          <w:szCs w:val="24"/>
        </w:rPr>
      </w:pPr>
      <w:r>
        <w:rPr>
          <w:sz w:val="24"/>
          <w:szCs w:val="24"/>
        </w:rPr>
        <w:t>At 2pm on 6</w:t>
      </w:r>
      <w:r>
        <w:rPr>
          <w:sz w:val="24"/>
          <w:szCs w:val="24"/>
          <w:vertAlign w:val="superscript"/>
        </w:rPr>
        <w:t>th</w:t>
      </w:r>
      <w:r>
        <w:rPr>
          <w:sz w:val="24"/>
          <w:szCs w:val="24"/>
        </w:rPr>
        <w:t xml:space="preserve"> May, Christine emailed Arthur to say she had managed to raise the £2,000 and would now be able to pay the £13,000 as discussed. </w:t>
      </w:r>
    </w:p>
    <w:p w14:paraId="67BCEB3E" w14:textId="77777777" w:rsidR="004573F2" w:rsidRDefault="007D2BCF">
      <w:pPr>
        <w:spacing w:line="240" w:lineRule="auto"/>
        <w:ind w:left="1080"/>
        <w:jc w:val="both"/>
        <w:rPr>
          <w:sz w:val="24"/>
          <w:szCs w:val="24"/>
        </w:rPr>
      </w:pPr>
      <w:r>
        <w:rPr>
          <w:sz w:val="24"/>
          <w:szCs w:val="24"/>
        </w:rPr>
        <w:t>At 5</w:t>
      </w:r>
      <w:r>
        <w:rPr>
          <w:sz w:val="24"/>
          <w:szCs w:val="24"/>
        </w:rPr>
        <w:t>pm on 6</w:t>
      </w:r>
      <w:r>
        <w:rPr>
          <w:sz w:val="24"/>
          <w:szCs w:val="24"/>
          <w:vertAlign w:val="superscript"/>
        </w:rPr>
        <w:t>th</w:t>
      </w:r>
      <w:r>
        <w:rPr>
          <w:sz w:val="24"/>
          <w:szCs w:val="24"/>
        </w:rPr>
        <w:t xml:space="preserve"> May, Dennis replied to Arthur’s email, agreeing to pay the £13,000 as requested.</w:t>
      </w:r>
    </w:p>
    <w:p w14:paraId="5599999D" w14:textId="77777777" w:rsidR="004573F2" w:rsidRDefault="004573F2">
      <w:pPr>
        <w:spacing w:line="240" w:lineRule="auto"/>
        <w:ind w:left="1080"/>
        <w:jc w:val="both"/>
        <w:rPr>
          <w:sz w:val="24"/>
          <w:szCs w:val="24"/>
        </w:rPr>
      </w:pPr>
    </w:p>
    <w:p w14:paraId="00A7120D" w14:textId="77777777" w:rsidR="004573F2" w:rsidRDefault="007D2BCF">
      <w:pPr>
        <w:spacing w:line="240" w:lineRule="auto"/>
        <w:ind w:left="1080"/>
        <w:jc w:val="both"/>
        <w:rPr>
          <w:sz w:val="24"/>
          <w:szCs w:val="24"/>
        </w:rPr>
      </w:pPr>
      <w:r>
        <w:rPr>
          <w:sz w:val="24"/>
          <w:szCs w:val="24"/>
        </w:rPr>
        <w:t>On 7</w:t>
      </w:r>
      <w:r>
        <w:rPr>
          <w:sz w:val="24"/>
          <w:szCs w:val="24"/>
          <w:vertAlign w:val="superscript"/>
        </w:rPr>
        <w:t>th</w:t>
      </w:r>
      <w:r>
        <w:rPr>
          <w:sz w:val="24"/>
          <w:szCs w:val="24"/>
        </w:rPr>
        <w:t xml:space="preserve"> May, Ben’s letter arrived at Arthur’s house. </w:t>
      </w:r>
    </w:p>
    <w:p w14:paraId="246C336C" w14:textId="77777777" w:rsidR="004573F2" w:rsidRDefault="004573F2">
      <w:pPr>
        <w:spacing w:line="240" w:lineRule="auto"/>
        <w:ind w:left="1080"/>
        <w:jc w:val="both"/>
        <w:rPr>
          <w:sz w:val="24"/>
          <w:szCs w:val="24"/>
        </w:rPr>
      </w:pPr>
    </w:p>
    <w:p w14:paraId="65FD80A3" w14:textId="77777777" w:rsidR="004573F2" w:rsidRDefault="007D2BCF">
      <w:pPr>
        <w:spacing w:before="100" w:after="100" w:line="240" w:lineRule="auto"/>
        <w:ind w:left="360" w:firstLine="720"/>
        <w:jc w:val="both"/>
        <w:rPr>
          <w:b/>
          <w:sz w:val="24"/>
          <w:szCs w:val="24"/>
        </w:rPr>
      </w:pPr>
      <w:r>
        <w:rPr>
          <w:b/>
          <w:sz w:val="24"/>
          <w:szCs w:val="24"/>
        </w:rPr>
        <w:t>Advise Arthur whether any valid contracts exist for the sale of the watch.</w:t>
      </w:r>
    </w:p>
    <w:p w14:paraId="493CE0B7" w14:textId="77777777" w:rsidR="004573F2" w:rsidRDefault="007D2BCF">
      <w:pPr>
        <w:spacing w:before="100" w:after="100" w:line="240" w:lineRule="auto"/>
        <w:ind w:left="720" w:firstLine="720"/>
        <w:jc w:val="both"/>
        <w:rPr>
          <w:sz w:val="24"/>
          <w:szCs w:val="24"/>
        </w:rPr>
      </w:pPr>
      <w:r>
        <w:rPr>
          <w:sz w:val="24"/>
          <w:szCs w:val="24"/>
        </w:rPr>
        <w:t>[70 marks]</w:t>
      </w:r>
    </w:p>
    <w:p w14:paraId="3F85B96D" w14:textId="77777777" w:rsidR="004573F2" w:rsidRDefault="004573F2">
      <w:pPr>
        <w:spacing w:before="100" w:after="100" w:line="240" w:lineRule="auto"/>
        <w:ind w:left="720" w:firstLine="720"/>
        <w:jc w:val="both"/>
        <w:rPr>
          <w:sz w:val="24"/>
          <w:szCs w:val="24"/>
        </w:rPr>
      </w:pPr>
    </w:p>
    <w:p w14:paraId="0827687D" w14:textId="77777777" w:rsidR="004573F2" w:rsidRDefault="007D2BCF">
      <w:pPr>
        <w:spacing w:before="100" w:after="10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contract is a lawfully enforceable settlement between two or more parties where each reckons legal accountability that must be finalized. Many features of daily lives involve contracts, buying property, appealing for a car loan, inscribing employment-rel</w:t>
      </w:r>
      <w:r>
        <w:rPr>
          <w:rFonts w:ascii="Times New Roman" w:eastAsia="Times New Roman" w:hAnsi="Times New Roman" w:cs="Times New Roman"/>
          <w:sz w:val="24"/>
          <w:szCs w:val="24"/>
        </w:rPr>
        <w:t xml:space="preserve">ated paperwork, and granting terms and conditions when buying products and services or using computer software. Usually, contracts arise when one party fails to perform the legal obligations it had agreed to do. When a party contraventions the contract by </w:t>
      </w:r>
      <w:r>
        <w:rPr>
          <w:rFonts w:ascii="Times New Roman" w:eastAsia="Times New Roman" w:hAnsi="Times New Roman" w:cs="Times New Roman"/>
          <w:sz w:val="24"/>
          <w:szCs w:val="24"/>
        </w:rPr>
        <w:t xml:space="preserve">failing to perform, the other party can often sue for the money damages, or, in some restricted cases,  can ask the courts to force the other party to perform as promised. Contracts can also be the source of legal disputes if they are not clearly written. </w:t>
      </w:r>
      <w:r>
        <w:rPr>
          <w:rFonts w:ascii="Times New Roman" w:eastAsia="Times New Roman" w:hAnsi="Times New Roman" w:cs="Times New Roman"/>
          <w:sz w:val="24"/>
          <w:szCs w:val="24"/>
        </w:rPr>
        <w:t>Parties who have misunderstood the terms of their agreement may sue each other and have the dispute resolved by a court. Furthermore, if a company signs a contract and then goes out of a business or is unable to fulfil its promises, the other party may hav</w:t>
      </w:r>
      <w:r>
        <w:rPr>
          <w:rFonts w:ascii="Times New Roman" w:eastAsia="Times New Roman" w:hAnsi="Times New Roman" w:cs="Times New Roman"/>
          <w:sz w:val="24"/>
          <w:szCs w:val="24"/>
        </w:rPr>
        <w:t>e to seek relief in civil or bankruptcy court.</w:t>
      </w:r>
    </w:p>
    <w:p w14:paraId="6AE02760" w14:textId="77777777" w:rsidR="004573F2" w:rsidRDefault="004573F2">
      <w:pPr>
        <w:spacing w:before="100" w:after="100" w:line="360" w:lineRule="auto"/>
        <w:ind w:left="720"/>
        <w:jc w:val="both"/>
        <w:rPr>
          <w:rFonts w:ascii="Times New Roman" w:eastAsia="Times New Roman" w:hAnsi="Times New Roman" w:cs="Times New Roman"/>
          <w:sz w:val="24"/>
          <w:szCs w:val="24"/>
        </w:rPr>
      </w:pPr>
    </w:p>
    <w:p w14:paraId="34536EE8" w14:textId="77777777" w:rsidR="004573F2" w:rsidRDefault="007D2BCF">
      <w:pPr>
        <w:spacing w:before="100" w:after="100" w:line="360" w:lineRule="auto"/>
        <w:ind w:left="720"/>
        <w:jc w:val="both"/>
        <w:rPr>
          <w:rFonts w:ascii="Times New Roman" w:eastAsia="Times New Roman" w:hAnsi="Times New Roman" w:cs="Times New Roman"/>
          <w:color w:val="212529"/>
          <w:sz w:val="24"/>
          <w:szCs w:val="24"/>
          <w:highlight w:val="white"/>
        </w:rPr>
      </w:pPr>
      <w:r>
        <w:rPr>
          <w:rFonts w:ascii="Times New Roman" w:eastAsia="Times New Roman" w:hAnsi="Times New Roman" w:cs="Times New Roman"/>
          <w:sz w:val="24"/>
          <w:szCs w:val="24"/>
        </w:rPr>
        <w:t xml:space="preserve">Main elements constituting a valid contract, </w:t>
      </w:r>
      <w:r>
        <w:rPr>
          <w:rFonts w:ascii="Times New Roman" w:eastAsia="Times New Roman" w:hAnsi="Times New Roman" w:cs="Times New Roman"/>
          <w:color w:val="212529"/>
          <w:sz w:val="24"/>
          <w:szCs w:val="24"/>
          <w:highlight w:val="white"/>
        </w:rPr>
        <w:t>It is a promise made between two or more parties that which allow the courts to make a  judgement. A contract has six important elements so that it will be valid w</w:t>
      </w:r>
      <w:r>
        <w:rPr>
          <w:rFonts w:ascii="Times New Roman" w:eastAsia="Times New Roman" w:hAnsi="Times New Roman" w:cs="Times New Roman"/>
          <w:color w:val="212529"/>
          <w:sz w:val="24"/>
          <w:szCs w:val="24"/>
          <w:highlight w:val="white"/>
        </w:rPr>
        <w:t xml:space="preserve">hich is an offer, acceptance, consideration, intention to create legal relation, certainty and capacity. If the main elements are not in the contract, it would be invalid the contract. </w:t>
      </w:r>
    </w:p>
    <w:p w14:paraId="7FD29CCF" w14:textId="77777777" w:rsidR="004573F2" w:rsidRDefault="007D2BCF">
      <w:pPr>
        <w:spacing w:before="100" w:after="100" w:line="360" w:lineRule="auto"/>
        <w:ind w:left="720"/>
        <w:jc w:val="both"/>
        <w:rPr>
          <w:rFonts w:ascii="Times New Roman" w:eastAsia="Times New Roman" w:hAnsi="Times New Roman" w:cs="Times New Roman"/>
          <w:color w:val="212529"/>
          <w:sz w:val="24"/>
          <w:szCs w:val="24"/>
          <w:highlight w:val="white"/>
        </w:rPr>
      </w:pPr>
      <w:r>
        <w:rPr>
          <w:rFonts w:ascii="Times New Roman" w:eastAsia="Times New Roman" w:hAnsi="Times New Roman" w:cs="Times New Roman"/>
          <w:sz w:val="24"/>
          <w:szCs w:val="24"/>
          <w:highlight w:val="white"/>
        </w:rPr>
        <w:t>The first element is offer. E</w:t>
      </w:r>
      <w:r>
        <w:rPr>
          <w:rFonts w:ascii="Times New Roman" w:eastAsia="Times New Roman" w:hAnsi="Times New Roman" w:cs="Times New Roman"/>
          <w:sz w:val="24"/>
          <w:szCs w:val="24"/>
          <w:highlight w:val="white"/>
        </w:rPr>
        <w:t xml:space="preserve">xceedingly is a very valid contract would be offer. A suggestion or a promise or an agreement has to be the in the contract as a result of the if there's no offer then there'll be no contract. Within the Contracts Act, 1950, the primary elements in </w:t>
      </w:r>
      <w:r>
        <w:rPr>
          <w:rFonts w:ascii="Times New Roman" w:eastAsia="Times New Roman" w:hAnsi="Times New Roman" w:cs="Times New Roman"/>
          <w:sz w:val="24"/>
          <w:szCs w:val="24"/>
          <w:highlight w:val="white"/>
        </w:rPr>
        <w:lastRenderedPageBreak/>
        <w:t>a contr</w:t>
      </w:r>
      <w:r>
        <w:rPr>
          <w:rFonts w:ascii="Times New Roman" w:eastAsia="Times New Roman" w:hAnsi="Times New Roman" w:cs="Times New Roman"/>
          <w:sz w:val="24"/>
          <w:szCs w:val="24"/>
          <w:highlight w:val="white"/>
        </w:rPr>
        <w:t>act would be offer. It's one in all the weather to form certain that the contract is wrongfully valid or acceptable. During a contract, it is important that a celebration would make an offer. Based on the situation mentioned in the question, it is an adver</w:t>
      </w:r>
      <w:r>
        <w:rPr>
          <w:rFonts w:ascii="Times New Roman" w:eastAsia="Times New Roman" w:hAnsi="Times New Roman" w:cs="Times New Roman"/>
          <w:sz w:val="24"/>
          <w:szCs w:val="24"/>
          <w:highlight w:val="white"/>
        </w:rPr>
        <w:t xml:space="preserve">tisement that Arthur had offered in the ‘Antique- tickers’ his antique Rolex watch for </w:t>
      </w:r>
      <w:r>
        <w:rPr>
          <w:rFonts w:ascii="Times New Roman" w:eastAsia="Times New Roman" w:hAnsi="Times New Roman" w:cs="Times New Roman"/>
          <w:sz w:val="24"/>
          <w:szCs w:val="24"/>
        </w:rPr>
        <w:t xml:space="preserve">£15,000 with serious offers. </w:t>
      </w:r>
      <w:r>
        <w:rPr>
          <w:rFonts w:ascii="Times New Roman" w:eastAsia="Times New Roman" w:hAnsi="Times New Roman" w:cs="Times New Roman"/>
          <w:sz w:val="24"/>
          <w:szCs w:val="24"/>
          <w:highlight w:val="white"/>
        </w:rPr>
        <w:t xml:space="preserve"> This invitation to a threat could be a unilateral or bilateral offer. This situation implies the bilateral contract which is an agreement b</w:t>
      </w:r>
      <w:r>
        <w:rPr>
          <w:rFonts w:ascii="Times New Roman" w:eastAsia="Times New Roman" w:hAnsi="Times New Roman" w:cs="Times New Roman"/>
          <w:sz w:val="24"/>
          <w:szCs w:val="24"/>
          <w:highlight w:val="white"/>
        </w:rPr>
        <w:t xml:space="preserve">etween two parties whereby they each promise to perform an act in exchange for the other party’s. </w:t>
      </w:r>
      <w:r>
        <w:rPr>
          <w:rFonts w:ascii="Times New Roman" w:eastAsia="Times New Roman" w:hAnsi="Times New Roman" w:cs="Times New Roman"/>
          <w:color w:val="1F2937"/>
          <w:sz w:val="24"/>
          <w:szCs w:val="24"/>
          <w:highlight w:val="white"/>
        </w:rPr>
        <w:t xml:space="preserve">A bilateral contract is therefore an exchange of promises that both parties will act. And it is also an invitation to threaten. </w:t>
      </w:r>
      <w:r>
        <w:rPr>
          <w:rFonts w:ascii="Times New Roman" w:eastAsia="Times New Roman" w:hAnsi="Times New Roman" w:cs="Times New Roman"/>
          <w:color w:val="212529"/>
          <w:sz w:val="24"/>
          <w:szCs w:val="24"/>
          <w:highlight w:val="white"/>
        </w:rPr>
        <w:t xml:space="preserve">If a person makes an offer to </w:t>
      </w:r>
      <w:r>
        <w:rPr>
          <w:rFonts w:ascii="Times New Roman" w:eastAsia="Times New Roman" w:hAnsi="Times New Roman" w:cs="Times New Roman"/>
          <w:color w:val="212529"/>
          <w:sz w:val="24"/>
          <w:szCs w:val="24"/>
          <w:highlight w:val="white"/>
        </w:rPr>
        <w:t>somebody it is called an offeror. If a person accepts the offer, a binding contract comes into existence. However, an invitation to treat has quite a different meaning. It is inviting people into making an offer. An advertisement or promotion, display of g</w:t>
      </w:r>
      <w:r>
        <w:rPr>
          <w:rFonts w:ascii="Times New Roman" w:eastAsia="Times New Roman" w:hAnsi="Times New Roman" w:cs="Times New Roman"/>
          <w:color w:val="212529"/>
          <w:sz w:val="24"/>
          <w:szCs w:val="24"/>
          <w:highlight w:val="white"/>
        </w:rPr>
        <w:t xml:space="preserve">oods, tenders and auctions are examples of an invitation to treat. The case that relates to the invitation to treat is </w:t>
      </w:r>
      <w:r>
        <w:rPr>
          <w:rFonts w:ascii="Roboto" w:eastAsia="Roboto" w:hAnsi="Roboto" w:cs="Roboto"/>
          <w:color w:val="212529"/>
          <w:sz w:val="31"/>
          <w:szCs w:val="31"/>
          <w:highlight w:val="white"/>
        </w:rPr>
        <w:t xml:space="preserve"> </w:t>
      </w:r>
      <w:r>
        <w:rPr>
          <w:rFonts w:ascii="Times New Roman" w:eastAsia="Times New Roman" w:hAnsi="Times New Roman" w:cs="Times New Roman"/>
          <w:color w:val="212529"/>
          <w:sz w:val="24"/>
          <w:szCs w:val="24"/>
          <w:highlight w:val="white"/>
        </w:rPr>
        <w:t xml:space="preserve">Partridge v Crittenden (1968). The defendant advertised for sale a number of </w:t>
      </w:r>
      <w:proofErr w:type="spellStart"/>
      <w:r>
        <w:rPr>
          <w:rFonts w:ascii="Times New Roman" w:eastAsia="Times New Roman" w:hAnsi="Times New Roman" w:cs="Times New Roman"/>
          <w:color w:val="212529"/>
          <w:sz w:val="24"/>
          <w:szCs w:val="24"/>
          <w:highlight w:val="white"/>
        </w:rPr>
        <w:t>Bramblefinch</w:t>
      </w:r>
      <w:proofErr w:type="spellEnd"/>
      <w:r>
        <w:rPr>
          <w:rFonts w:ascii="Times New Roman" w:eastAsia="Times New Roman" w:hAnsi="Times New Roman" w:cs="Times New Roman"/>
          <w:color w:val="212529"/>
          <w:sz w:val="24"/>
          <w:szCs w:val="24"/>
          <w:highlight w:val="white"/>
        </w:rPr>
        <w:t xml:space="preserve"> cocks and hens, stating that the price was to </w:t>
      </w:r>
      <w:r>
        <w:rPr>
          <w:rFonts w:ascii="Times New Roman" w:eastAsia="Times New Roman" w:hAnsi="Times New Roman" w:cs="Times New Roman"/>
          <w:color w:val="212529"/>
          <w:sz w:val="24"/>
          <w:szCs w:val="24"/>
          <w:highlight w:val="white"/>
        </w:rPr>
        <w:t>be 25 shillings for each. Under the Protection of Birds Act 1954, it was unlawful to offer for sale any wild live bird. The Royal Society for the Prevention of Cruelty to Animals (RSPCA) brought a prosecution against the defendant under the Act. At his tri</w:t>
      </w:r>
      <w:r>
        <w:rPr>
          <w:rFonts w:ascii="Times New Roman" w:eastAsia="Times New Roman" w:hAnsi="Times New Roman" w:cs="Times New Roman"/>
          <w:color w:val="212529"/>
          <w:sz w:val="24"/>
          <w:szCs w:val="24"/>
          <w:highlight w:val="white"/>
        </w:rPr>
        <w:t>al, the defendant was found guilty of the offence by the magistrates; he appealed this conviction. The issue on appeal was whether the advertisement was properly construed as an offer of sale (in which case the defendant was guilty) or an invitation to tre</w:t>
      </w:r>
      <w:r>
        <w:rPr>
          <w:rFonts w:ascii="Times New Roman" w:eastAsia="Times New Roman" w:hAnsi="Times New Roman" w:cs="Times New Roman"/>
          <w:color w:val="212529"/>
          <w:sz w:val="24"/>
          <w:szCs w:val="24"/>
          <w:highlight w:val="white"/>
        </w:rPr>
        <w:t>at (in which case he had committed no offence). A further issue was whether it was appropriate to adopt a different interpretation of the phrase ‘offer for sale in the context of criminal law than was accepted in the context of contract law. The court held</w:t>
      </w:r>
      <w:r>
        <w:rPr>
          <w:rFonts w:ascii="Times New Roman" w:eastAsia="Times New Roman" w:hAnsi="Times New Roman" w:cs="Times New Roman"/>
          <w:color w:val="212529"/>
          <w:sz w:val="24"/>
          <w:szCs w:val="24"/>
          <w:highlight w:val="white"/>
        </w:rPr>
        <w:t xml:space="preserve"> that the advertisement was not an offer but an invitation to treat, and as such, the defendant was not guilty. The court also rejected the suggestion that the court should adopt a stricter interpretation of the phrase ‘offer for sale’ in the criminal cont</w:t>
      </w:r>
      <w:r>
        <w:rPr>
          <w:rFonts w:ascii="Times New Roman" w:eastAsia="Times New Roman" w:hAnsi="Times New Roman" w:cs="Times New Roman"/>
          <w:color w:val="212529"/>
          <w:sz w:val="24"/>
          <w:szCs w:val="24"/>
          <w:highlight w:val="white"/>
        </w:rPr>
        <w:t>ext compared to the contractual context, reasoning that to do so would usurp the legislative function. The legislature had chosen the phrase ‘offer for sale’ based on its existing understanding, and to alter this understanding under the pretext of ‘interpr</w:t>
      </w:r>
      <w:r>
        <w:rPr>
          <w:rFonts w:ascii="Times New Roman" w:eastAsia="Times New Roman" w:hAnsi="Times New Roman" w:cs="Times New Roman"/>
          <w:color w:val="212529"/>
          <w:sz w:val="24"/>
          <w:szCs w:val="24"/>
          <w:highlight w:val="white"/>
        </w:rPr>
        <w:t>etation’ was not the proper role of the court.</w:t>
      </w:r>
    </w:p>
    <w:p w14:paraId="4DD6ABEE"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3F8EB7AE"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61296F77"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0DA61F98"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3916CB42" w14:textId="77777777" w:rsidR="004573F2" w:rsidRDefault="007D2BCF">
      <w:pPr>
        <w:spacing w:before="100" w:after="100" w:line="360" w:lineRule="auto"/>
        <w:ind w:left="720"/>
        <w:jc w:val="both"/>
        <w:rPr>
          <w:rFonts w:ascii="Times New Roman" w:eastAsia="Times New Roman" w:hAnsi="Times New Roman" w:cs="Times New Roman"/>
          <w:color w:val="212529"/>
          <w:sz w:val="24"/>
          <w:szCs w:val="24"/>
          <w:highlight w:val="white"/>
        </w:rPr>
      </w:pPr>
      <w:r>
        <w:rPr>
          <w:rFonts w:ascii="Times New Roman" w:eastAsia="Times New Roman" w:hAnsi="Times New Roman" w:cs="Times New Roman"/>
          <w:color w:val="212529"/>
          <w:sz w:val="24"/>
          <w:szCs w:val="24"/>
          <w:highlight w:val="white"/>
        </w:rPr>
        <w:t>The next one that relates to the second situation is Ben had gained interest in the Rolex watch as he is a collector of antique stuff and had sent out Arthur a letter saying that he would purchase the Role</w:t>
      </w:r>
      <w:r>
        <w:rPr>
          <w:rFonts w:ascii="Times New Roman" w:eastAsia="Times New Roman" w:hAnsi="Times New Roman" w:cs="Times New Roman"/>
          <w:color w:val="212529"/>
          <w:sz w:val="24"/>
          <w:szCs w:val="24"/>
          <w:highlight w:val="white"/>
        </w:rPr>
        <w:t xml:space="preserve">x watch with </w:t>
      </w:r>
      <w:proofErr w:type="spellStart"/>
      <w:r>
        <w:rPr>
          <w:rFonts w:ascii="Times New Roman" w:eastAsia="Times New Roman" w:hAnsi="Times New Roman" w:cs="Times New Roman"/>
          <w:color w:val="212529"/>
          <w:sz w:val="24"/>
          <w:szCs w:val="24"/>
          <w:highlight w:val="white"/>
        </w:rPr>
        <w:t>it’s</w:t>
      </w:r>
      <w:proofErr w:type="spellEnd"/>
      <w:r>
        <w:rPr>
          <w:rFonts w:ascii="Times New Roman" w:eastAsia="Times New Roman" w:hAnsi="Times New Roman" w:cs="Times New Roman"/>
          <w:color w:val="212529"/>
          <w:sz w:val="24"/>
          <w:szCs w:val="24"/>
          <w:highlight w:val="white"/>
        </w:rPr>
        <w:t xml:space="preserve"> original price. This applies with another element of the contract which is offer/acceptance. This would be that the communication of the offer had already been made and had been accepted. If an offer has been accepted, the offeree uncondi</w:t>
      </w:r>
      <w:r>
        <w:rPr>
          <w:rFonts w:ascii="Times New Roman" w:eastAsia="Times New Roman" w:hAnsi="Times New Roman" w:cs="Times New Roman"/>
          <w:color w:val="212529"/>
          <w:sz w:val="24"/>
          <w:szCs w:val="24"/>
          <w:highlight w:val="white"/>
        </w:rPr>
        <w:t>tionally agrees to the terms of the offer, and the basics of a contract can start being drawn up. The acceptance has to be communicated to the offeror. There are many forms of communicating acceptances, in today’s business environment instantaneous communi</w:t>
      </w:r>
      <w:r>
        <w:rPr>
          <w:rFonts w:ascii="Times New Roman" w:eastAsia="Times New Roman" w:hAnsi="Times New Roman" w:cs="Times New Roman"/>
          <w:color w:val="212529"/>
          <w:sz w:val="24"/>
          <w:szCs w:val="24"/>
          <w:highlight w:val="white"/>
        </w:rPr>
        <w:t>cation methods would be phone, fax or email, alternatively, post or telegram could be used.  The person who made the offer must receive the acceptance. Silence cannot be deemed a format of communication even if agreed by the offeror, but acceptance by cond</w:t>
      </w:r>
      <w:r>
        <w:rPr>
          <w:rFonts w:ascii="Times New Roman" w:eastAsia="Times New Roman" w:hAnsi="Times New Roman" w:cs="Times New Roman"/>
          <w:color w:val="212529"/>
          <w:sz w:val="24"/>
          <w:szCs w:val="24"/>
          <w:highlight w:val="white"/>
        </w:rPr>
        <w:t xml:space="preserve">uct is acknowledged by the courts if the offeror deems other forms of communication are waived, </w:t>
      </w:r>
      <w:proofErr w:type="spellStart"/>
      <w:r>
        <w:rPr>
          <w:rFonts w:ascii="Times New Roman" w:eastAsia="Times New Roman" w:hAnsi="Times New Roman" w:cs="Times New Roman"/>
          <w:color w:val="212529"/>
          <w:sz w:val="24"/>
          <w:szCs w:val="24"/>
          <w:highlight w:val="white"/>
        </w:rPr>
        <w:t>Brogdan</w:t>
      </w:r>
      <w:proofErr w:type="spellEnd"/>
      <w:r>
        <w:rPr>
          <w:rFonts w:ascii="Times New Roman" w:eastAsia="Times New Roman" w:hAnsi="Times New Roman" w:cs="Times New Roman"/>
          <w:color w:val="212529"/>
          <w:sz w:val="24"/>
          <w:szCs w:val="24"/>
          <w:highlight w:val="white"/>
        </w:rPr>
        <w:t xml:space="preserve"> v Metropolitan Railway (1877), Trentham Ltd v </w:t>
      </w:r>
      <w:proofErr w:type="spellStart"/>
      <w:r>
        <w:rPr>
          <w:rFonts w:ascii="Times New Roman" w:eastAsia="Times New Roman" w:hAnsi="Times New Roman" w:cs="Times New Roman"/>
          <w:color w:val="212529"/>
          <w:sz w:val="24"/>
          <w:szCs w:val="24"/>
          <w:highlight w:val="white"/>
        </w:rPr>
        <w:t>Archital</w:t>
      </w:r>
      <w:proofErr w:type="spellEnd"/>
      <w:r>
        <w:rPr>
          <w:rFonts w:ascii="Times New Roman" w:eastAsia="Times New Roman" w:hAnsi="Times New Roman" w:cs="Times New Roman"/>
          <w:color w:val="212529"/>
          <w:sz w:val="24"/>
          <w:szCs w:val="24"/>
          <w:highlight w:val="white"/>
        </w:rPr>
        <w:t xml:space="preserve"> </w:t>
      </w:r>
      <w:proofErr w:type="spellStart"/>
      <w:r>
        <w:rPr>
          <w:rFonts w:ascii="Times New Roman" w:eastAsia="Times New Roman" w:hAnsi="Times New Roman" w:cs="Times New Roman"/>
          <w:color w:val="212529"/>
          <w:sz w:val="24"/>
          <w:szCs w:val="24"/>
          <w:highlight w:val="white"/>
        </w:rPr>
        <w:t>Luxfer</w:t>
      </w:r>
      <w:proofErr w:type="spellEnd"/>
      <w:r>
        <w:rPr>
          <w:rFonts w:ascii="Times New Roman" w:eastAsia="Times New Roman" w:hAnsi="Times New Roman" w:cs="Times New Roman"/>
          <w:color w:val="212529"/>
          <w:sz w:val="24"/>
          <w:szCs w:val="24"/>
          <w:highlight w:val="white"/>
        </w:rPr>
        <w:t xml:space="preserve"> (1993). There is one rule when this does not apply, where post or telegram is used as the </w:t>
      </w:r>
      <w:r>
        <w:rPr>
          <w:rFonts w:ascii="Times New Roman" w:eastAsia="Times New Roman" w:hAnsi="Times New Roman" w:cs="Times New Roman"/>
          <w:color w:val="212529"/>
          <w:sz w:val="24"/>
          <w:szCs w:val="24"/>
          <w:highlight w:val="white"/>
        </w:rPr>
        <w:t>form of communication. Known as the postal rule. If the acceptance is communicated through post or telegram, it is deemed the offer has been accepted once the letter of acceptance has been posted Adams v Lindsell(1818), the letter or telegram must be corre</w:t>
      </w:r>
      <w:r>
        <w:rPr>
          <w:rFonts w:ascii="Times New Roman" w:eastAsia="Times New Roman" w:hAnsi="Times New Roman" w:cs="Times New Roman"/>
          <w:color w:val="212529"/>
          <w:sz w:val="24"/>
          <w:szCs w:val="24"/>
          <w:highlight w:val="white"/>
        </w:rPr>
        <w:t xml:space="preserve">ctly addressed and stamped and posted for this rule to be effective. The postal rule can be overturned where the offer stipulates that the acceptance must be received in a certain manner. </w:t>
      </w:r>
    </w:p>
    <w:p w14:paraId="3A806FEE" w14:textId="77777777" w:rsidR="004573F2" w:rsidRDefault="007D2BCF">
      <w:pPr>
        <w:spacing w:before="100" w:after="100" w:line="360" w:lineRule="auto"/>
        <w:ind w:left="720"/>
        <w:jc w:val="both"/>
        <w:rPr>
          <w:rFonts w:ascii="Times New Roman" w:eastAsia="Times New Roman" w:hAnsi="Times New Roman" w:cs="Times New Roman"/>
          <w:color w:val="212529"/>
          <w:sz w:val="24"/>
          <w:szCs w:val="24"/>
          <w:highlight w:val="white"/>
        </w:rPr>
      </w:pPr>
      <w:r>
        <w:rPr>
          <w:rFonts w:ascii="Times New Roman" w:eastAsia="Times New Roman" w:hAnsi="Times New Roman" w:cs="Times New Roman"/>
          <w:color w:val="212529"/>
          <w:sz w:val="24"/>
          <w:szCs w:val="24"/>
          <w:highlight w:val="white"/>
        </w:rPr>
        <w:t xml:space="preserve"> </w:t>
      </w:r>
    </w:p>
    <w:p w14:paraId="6C52C5D7" w14:textId="77777777" w:rsidR="004573F2" w:rsidRDefault="007D2BCF">
      <w:pPr>
        <w:spacing w:before="100" w:after="100" w:line="360" w:lineRule="auto"/>
        <w:ind w:left="720"/>
        <w:jc w:val="both"/>
        <w:rPr>
          <w:rFonts w:ascii="Times New Roman" w:eastAsia="Times New Roman" w:hAnsi="Times New Roman" w:cs="Times New Roman"/>
          <w:color w:val="212529"/>
          <w:sz w:val="24"/>
          <w:szCs w:val="24"/>
          <w:highlight w:val="white"/>
        </w:rPr>
      </w:pPr>
      <w:r>
        <w:rPr>
          <w:rFonts w:ascii="Times New Roman" w:eastAsia="Times New Roman" w:hAnsi="Times New Roman" w:cs="Times New Roman"/>
          <w:color w:val="212529"/>
          <w:sz w:val="24"/>
          <w:szCs w:val="24"/>
          <w:highlight w:val="white"/>
        </w:rPr>
        <w:t>However, during that period of time, on the 6th May on 11am, Denn</w:t>
      </w:r>
      <w:r>
        <w:rPr>
          <w:rFonts w:ascii="Times New Roman" w:eastAsia="Times New Roman" w:hAnsi="Times New Roman" w:cs="Times New Roman"/>
          <w:color w:val="212529"/>
          <w:sz w:val="24"/>
          <w:szCs w:val="24"/>
          <w:highlight w:val="white"/>
        </w:rPr>
        <w:t xml:space="preserve">is had sent Arthur an email about the watch and Arthur had replied to Dennis saying that  he agreed to offer the watch to him. This concept is called counter-offer, </w:t>
      </w:r>
      <w:r>
        <w:rPr>
          <w:rFonts w:ascii="Verdana" w:eastAsia="Verdana" w:hAnsi="Verdana" w:cs="Verdana"/>
          <w:color w:val="212529"/>
          <w:sz w:val="24"/>
          <w:szCs w:val="24"/>
          <w:highlight w:val="white"/>
        </w:rPr>
        <w:t xml:space="preserve"> </w:t>
      </w:r>
      <w:r>
        <w:rPr>
          <w:rFonts w:ascii="Times New Roman" w:eastAsia="Times New Roman" w:hAnsi="Times New Roman" w:cs="Times New Roman"/>
          <w:color w:val="212529"/>
          <w:sz w:val="24"/>
          <w:szCs w:val="24"/>
          <w:highlight w:val="white"/>
        </w:rPr>
        <w:t xml:space="preserve">where an offeree responds to an offer by making an offer on different terms. This has the </w:t>
      </w:r>
      <w:proofErr w:type="spellStart"/>
      <w:r>
        <w:rPr>
          <w:rFonts w:ascii="Times New Roman" w:eastAsia="Times New Roman" w:hAnsi="Times New Roman" w:cs="Times New Roman"/>
          <w:color w:val="212529"/>
          <w:sz w:val="24"/>
          <w:szCs w:val="24"/>
          <w:highlight w:val="white"/>
        </w:rPr>
        <w:t>affect</w:t>
      </w:r>
      <w:proofErr w:type="spellEnd"/>
      <w:r>
        <w:rPr>
          <w:rFonts w:ascii="Times New Roman" w:eastAsia="Times New Roman" w:hAnsi="Times New Roman" w:cs="Times New Roman"/>
          <w:color w:val="212529"/>
          <w:sz w:val="24"/>
          <w:szCs w:val="24"/>
          <w:highlight w:val="white"/>
        </w:rPr>
        <w:t xml:space="preserve"> of destroying the original offer so that it is no longer open for the offeree to accept. For example, an offeree is making an offer during office hours, it has a higher chance of accepting the offer. The case involve is </w:t>
      </w:r>
      <w:proofErr w:type="spellStart"/>
      <w:r>
        <w:rPr>
          <w:rFonts w:ascii="Times New Roman" w:eastAsia="Times New Roman" w:hAnsi="Times New Roman" w:cs="Times New Roman"/>
          <w:color w:val="212529"/>
          <w:sz w:val="24"/>
          <w:szCs w:val="24"/>
          <w:highlight w:val="white"/>
        </w:rPr>
        <w:t>Hyude</w:t>
      </w:r>
      <w:proofErr w:type="spellEnd"/>
      <w:r>
        <w:rPr>
          <w:rFonts w:ascii="Times New Roman" w:eastAsia="Times New Roman" w:hAnsi="Times New Roman" w:cs="Times New Roman"/>
          <w:color w:val="212529"/>
          <w:sz w:val="24"/>
          <w:szCs w:val="24"/>
          <w:highlight w:val="white"/>
        </w:rPr>
        <w:t xml:space="preserve"> v Wrench (1840). The de</w:t>
      </w:r>
      <w:r>
        <w:rPr>
          <w:rFonts w:ascii="Times New Roman" w:eastAsia="Times New Roman" w:hAnsi="Times New Roman" w:cs="Times New Roman"/>
          <w:color w:val="212529"/>
          <w:sz w:val="24"/>
          <w:szCs w:val="24"/>
          <w:highlight w:val="white"/>
        </w:rPr>
        <w:t xml:space="preserve">fendant offered to sell a farm to the claimant for £1,000. </w:t>
      </w:r>
      <w:r>
        <w:rPr>
          <w:rFonts w:ascii="Times New Roman" w:eastAsia="Times New Roman" w:hAnsi="Times New Roman" w:cs="Times New Roman"/>
          <w:color w:val="212529"/>
          <w:sz w:val="24"/>
          <w:szCs w:val="24"/>
          <w:highlight w:val="white"/>
        </w:rPr>
        <w:lastRenderedPageBreak/>
        <w:t>The claimant in reply offered £950 which the defendant refused. The claimant then sought to accept the original offer of £1,000. The defendant refused to sell to the claimant and the claimant broug</w:t>
      </w:r>
      <w:r>
        <w:rPr>
          <w:rFonts w:ascii="Times New Roman" w:eastAsia="Times New Roman" w:hAnsi="Times New Roman" w:cs="Times New Roman"/>
          <w:color w:val="212529"/>
          <w:sz w:val="24"/>
          <w:szCs w:val="24"/>
          <w:highlight w:val="white"/>
        </w:rPr>
        <w:t>ht an action for specific performance.  However, Christine is also interested in the antique watch and was asking Arthur whether he would accept 11,000 for the watch. Arthur then replied to Christine that he would accept 13,000 for it. Then, Cristine has s</w:t>
      </w:r>
      <w:r>
        <w:rPr>
          <w:rFonts w:ascii="Times New Roman" w:eastAsia="Times New Roman" w:hAnsi="Times New Roman" w:cs="Times New Roman"/>
          <w:color w:val="212529"/>
          <w:sz w:val="24"/>
          <w:szCs w:val="24"/>
          <w:highlight w:val="white"/>
        </w:rPr>
        <w:t>aid that she would be able to pay 11,000 now and 2,000 at the end of the month when she got paid. This is also called the counter-offer and is related to the case above. Not long after that, Cristine has said that she would able to pay 13,000 as per said b</w:t>
      </w:r>
      <w:r>
        <w:rPr>
          <w:rFonts w:ascii="Times New Roman" w:eastAsia="Times New Roman" w:hAnsi="Times New Roman" w:cs="Times New Roman"/>
          <w:color w:val="212529"/>
          <w:sz w:val="24"/>
          <w:szCs w:val="24"/>
          <w:highlight w:val="white"/>
        </w:rPr>
        <w:t xml:space="preserve">y raising the money. </w:t>
      </w:r>
    </w:p>
    <w:p w14:paraId="3E7CB4C7"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513010E1" w14:textId="77777777" w:rsidR="004573F2" w:rsidRDefault="007D2BCF">
      <w:pPr>
        <w:spacing w:before="100" w:after="100" w:line="360" w:lineRule="auto"/>
        <w:ind w:left="720"/>
        <w:jc w:val="both"/>
        <w:rPr>
          <w:rFonts w:ascii="Times New Roman" w:eastAsia="Times New Roman" w:hAnsi="Times New Roman" w:cs="Times New Roman"/>
          <w:color w:val="212529"/>
          <w:sz w:val="24"/>
          <w:szCs w:val="24"/>
          <w:highlight w:val="white"/>
        </w:rPr>
      </w:pPr>
      <w:r>
        <w:rPr>
          <w:rFonts w:ascii="Times New Roman" w:eastAsia="Times New Roman" w:hAnsi="Times New Roman" w:cs="Times New Roman"/>
          <w:color w:val="212529"/>
          <w:sz w:val="24"/>
          <w:szCs w:val="24"/>
          <w:highlight w:val="white"/>
        </w:rPr>
        <w:t>Which one is the valid contract? The two most valid contract is Dennis and Christine agreement as they have the elements in the contract. Ben’s offer was not a valid contract as the letter had arrived 3 days after and it is against t</w:t>
      </w:r>
      <w:r>
        <w:rPr>
          <w:rFonts w:ascii="Times New Roman" w:eastAsia="Times New Roman" w:hAnsi="Times New Roman" w:cs="Times New Roman"/>
          <w:color w:val="212529"/>
          <w:sz w:val="24"/>
          <w:szCs w:val="24"/>
          <w:highlight w:val="white"/>
        </w:rPr>
        <w:t xml:space="preserve">he postal rule.                                                    </w:t>
      </w:r>
    </w:p>
    <w:p w14:paraId="3C0478BB"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1298747B"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7DB93E4A"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46979225"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3FCE799F"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6F1C9CFB"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37BF2951"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3BA0E410" w14:textId="77777777" w:rsidR="004573F2" w:rsidRDefault="004573F2">
      <w:pPr>
        <w:spacing w:before="100" w:after="100" w:line="360" w:lineRule="auto"/>
        <w:ind w:left="720"/>
        <w:jc w:val="both"/>
        <w:rPr>
          <w:rFonts w:ascii="Times New Roman" w:eastAsia="Times New Roman" w:hAnsi="Times New Roman" w:cs="Times New Roman"/>
          <w:color w:val="212529"/>
          <w:sz w:val="24"/>
          <w:szCs w:val="24"/>
          <w:highlight w:val="white"/>
        </w:rPr>
      </w:pPr>
    </w:p>
    <w:p w14:paraId="265A1946" w14:textId="77777777" w:rsidR="004573F2" w:rsidRDefault="004573F2">
      <w:pPr>
        <w:spacing w:before="100" w:after="100" w:line="240" w:lineRule="auto"/>
        <w:ind w:left="720"/>
        <w:jc w:val="both"/>
        <w:rPr>
          <w:sz w:val="24"/>
          <w:szCs w:val="24"/>
        </w:rPr>
      </w:pPr>
    </w:p>
    <w:p w14:paraId="698855A3" w14:textId="77777777" w:rsidR="004573F2" w:rsidRDefault="004573F2">
      <w:pPr>
        <w:spacing w:before="100" w:after="100" w:line="240" w:lineRule="auto"/>
        <w:ind w:left="720"/>
        <w:jc w:val="both"/>
        <w:rPr>
          <w:sz w:val="24"/>
          <w:szCs w:val="24"/>
        </w:rPr>
      </w:pPr>
    </w:p>
    <w:p w14:paraId="2E4A4BCC" w14:textId="77777777" w:rsidR="004573F2" w:rsidRDefault="004573F2">
      <w:pPr>
        <w:spacing w:before="100" w:after="100" w:line="240" w:lineRule="auto"/>
        <w:jc w:val="both"/>
        <w:rPr>
          <w:sz w:val="24"/>
          <w:szCs w:val="24"/>
        </w:rPr>
      </w:pPr>
    </w:p>
    <w:p w14:paraId="734A9511" w14:textId="77777777" w:rsidR="004573F2" w:rsidRDefault="004573F2">
      <w:pPr>
        <w:spacing w:before="100" w:after="100" w:line="240" w:lineRule="auto"/>
        <w:ind w:left="720" w:firstLine="720"/>
        <w:jc w:val="both"/>
        <w:rPr>
          <w:sz w:val="24"/>
          <w:szCs w:val="24"/>
        </w:rPr>
      </w:pPr>
    </w:p>
    <w:p w14:paraId="0F45A3B7" w14:textId="77777777" w:rsidR="004573F2" w:rsidRDefault="007D2BCF">
      <w:pPr>
        <w:spacing w:line="240" w:lineRule="auto"/>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7DA664BD" w14:textId="77777777" w:rsidR="004573F2" w:rsidRDefault="004573F2">
      <w:pPr>
        <w:spacing w:line="240" w:lineRule="auto"/>
        <w:ind w:left="1080"/>
        <w:jc w:val="both"/>
        <w:rPr>
          <w:sz w:val="24"/>
          <w:szCs w:val="24"/>
        </w:rPr>
      </w:pPr>
    </w:p>
    <w:p w14:paraId="7373AEE1" w14:textId="77777777" w:rsidR="004573F2" w:rsidRDefault="004573F2">
      <w:pPr>
        <w:spacing w:line="240" w:lineRule="auto"/>
        <w:ind w:left="1080"/>
        <w:jc w:val="both"/>
        <w:rPr>
          <w:sz w:val="24"/>
          <w:szCs w:val="24"/>
        </w:rPr>
      </w:pPr>
    </w:p>
    <w:p w14:paraId="3808D045" w14:textId="77777777" w:rsidR="004573F2" w:rsidRDefault="007D2BCF">
      <w:pPr>
        <w:spacing w:line="240" w:lineRule="auto"/>
        <w:ind w:left="1080"/>
        <w:jc w:val="both"/>
        <w:rPr>
          <w:sz w:val="24"/>
          <w:szCs w:val="24"/>
        </w:rPr>
      </w:pPr>
      <w:r>
        <w:rPr>
          <w:sz w:val="24"/>
          <w:szCs w:val="24"/>
        </w:rPr>
        <w:t>You are required to answer within 2,000 words and in a linear format (do not use bullet points). The recommended word count is as follows:</w:t>
      </w:r>
    </w:p>
    <w:p w14:paraId="452ABB83" w14:textId="77777777" w:rsidR="004573F2" w:rsidRDefault="007D2BCF">
      <w:pPr>
        <w:numPr>
          <w:ilvl w:val="0"/>
          <w:numId w:val="3"/>
        </w:numPr>
        <w:spacing w:line="240" w:lineRule="auto"/>
        <w:jc w:val="both"/>
        <w:rPr>
          <w:sz w:val="24"/>
          <w:szCs w:val="24"/>
        </w:rPr>
      </w:pPr>
      <w:r>
        <w:rPr>
          <w:sz w:val="24"/>
          <w:szCs w:val="24"/>
        </w:rPr>
        <w:t>100 words</w:t>
      </w:r>
    </w:p>
    <w:p w14:paraId="13685F45" w14:textId="77777777" w:rsidR="004573F2" w:rsidRDefault="007D2BCF">
      <w:pPr>
        <w:numPr>
          <w:ilvl w:val="0"/>
          <w:numId w:val="3"/>
        </w:numPr>
        <w:spacing w:line="240" w:lineRule="auto"/>
        <w:jc w:val="both"/>
        <w:rPr>
          <w:sz w:val="24"/>
          <w:szCs w:val="24"/>
        </w:rPr>
      </w:pPr>
      <w:r>
        <w:rPr>
          <w:sz w:val="24"/>
          <w:szCs w:val="24"/>
        </w:rPr>
        <w:t>200 words</w:t>
      </w:r>
    </w:p>
    <w:p w14:paraId="261B82E7" w14:textId="77777777" w:rsidR="004573F2" w:rsidRDefault="007D2BCF">
      <w:pPr>
        <w:numPr>
          <w:ilvl w:val="0"/>
          <w:numId w:val="3"/>
        </w:numPr>
        <w:spacing w:line="240" w:lineRule="auto"/>
        <w:jc w:val="both"/>
        <w:rPr>
          <w:sz w:val="24"/>
          <w:szCs w:val="24"/>
        </w:rPr>
      </w:pPr>
      <w:r>
        <w:rPr>
          <w:sz w:val="24"/>
          <w:szCs w:val="24"/>
        </w:rPr>
        <w:lastRenderedPageBreak/>
        <w:t>300 words</w:t>
      </w:r>
    </w:p>
    <w:p w14:paraId="0879B189" w14:textId="77777777" w:rsidR="004573F2" w:rsidRDefault="007D2BCF">
      <w:pPr>
        <w:numPr>
          <w:ilvl w:val="0"/>
          <w:numId w:val="3"/>
        </w:numPr>
        <w:spacing w:line="240" w:lineRule="auto"/>
        <w:jc w:val="both"/>
        <w:rPr>
          <w:sz w:val="24"/>
          <w:szCs w:val="24"/>
        </w:rPr>
      </w:pPr>
      <w:r>
        <w:rPr>
          <w:sz w:val="24"/>
          <w:szCs w:val="24"/>
        </w:rPr>
        <w:t>1400 words</w:t>
      </w:r>
    </w:p>
    <w:p w14:paraId="3F9C9189" w14:textId="77777777" w:rsidR="004573F2" w:rsidRDefault="004573F2">
      <w:pPr>
        <w:spacing w:line="240" w:lineRule="auto"/>
        <w:ind w:left="1440"/>
        <w:jc w:val="both"/>
        <w:rPr>
          <w:sz w:val="24"/>
          <w:szCs w:val="24"/>
        </w:rPr>
      </w:pPr>
    </w:p>
    <w:p w14:paraId="74881A85" w14:textId="77777777" w:rsidR="004573F2" w:rsidRDefault="004573F2">
      <w:pPr>
        <w:spacing w:line="240" w:lineRule="auto"/>
        <w:ind w:left="1440"/>
        <w:jc w:val="both"/>
        <w:rPr>
          <w:sz w:val="24"/>
          <w:szCs w:val="24"/>
        </w:rPr>
      </w:pPr>
    </w:p>
    <w:p w14:paraId="246E53C8" w14:textId="77777777" w:rsidR="004573F2" w:rsidRDefault="007D2BCF">
      <w:pPr>
        <w:spacing w:line="240" w:lineRule="auto"/>
        <w:ind w:left="1440"/>
        <w:jc w:val="both"/>
        <w:rPr>
          <w:sz w:val="24"/>
          <w:szCs w:val="24"/>
        </w:rPr>
      </w:pPr>
      <w:r>
        <w:rPr>
          <w:sz w:val="24"/>
          <w:szCs w:val="24"/>
        </w:rPr>
        <w:t>You must submit your answers within one word document and submit to Turnit</w:t>
      </w:r>
      <w:r>
        <w:rPr>
          <w:sz w:val="24"/>
          <w:szCs w:val="24"/>
        </w:rPr>
        <w:t>in by 23:59 on Friday 4</w:t>
      </w:r>
      <w:r>
        <w:rPr>
          <w:sz w:val="24"/>
          <w:szCs w:val="24"/>
          <w:vertAlign w:val="superscript"/>
        </w:rPr>
        <w:t>th</w:t>
      </w:r>
      <w:r>
        <w:rPr>
          <w:sz w:val="24"/>
          <w:szCs w:val="24"/>
        </w:rPr>
        <w:t xml:space="preserve"> March 2022. </w:t>
      </w:r>
    </w:p>
    <w:p w14:paraId="3790F60D" w14:textId="77777777" w:rsidR="004573F2" w:rsidRDefault="004573F2">
      <w:pPr>
        <w:spacing w:line="240" w:lineRule="auto"/>
        <w:ind w:left="1080"/>
        <w:rPr>
          <w:sz w:val="24"/>
          <w:szCs w:val="24"/>
        </w:rPr>
      </w:pPr>
    </w:p>
    <w:p w14:paraId="4F3C14C2" w14:textId="77777777" w:rsidR="004573F2" w:rsidRDefault="004573F2">
      <w:pPr>
        <w:spacing w:line="240" w:lineRule="auto"/>
        <w:ind w:left="720"/>
        <w:rPr>
          <w:sz w:val="24"/>
          <w:szCs w:val="24"/>
        </w:rPr>
      </w:pPr>
    </w:p>
    <w:p w14:paraId="4EF52D9E" w14:textId="77777777" w:rsidR="004573F2" w:rsidRDefault="004573F2">
      <w:pPr>
        <w:spacing w:line="240" w:lineRule="auto"/>
        <w:ind w:left="720"/>
        <w:rPr>
          <w:sz w:val="24"/>
          <w:szCs w:val="24"/>
        </w:rPr>
      </w:pPr>
    </w:p>
    <w:p w14:paraId="2EE3E9C1" w14:textId="77777777" w:rsidR="004573F2" w:rsidRDefault="004573F2">
      <w:pPr>
        <w:spacing w:line="240" w:lineRule="auto"/>
        <w:ind w:left="720"/>
        <w:rPr>
          <w:sz w:val="24"/>
          <w:szCs w:val="24"/>
        </w:rPr>
      </w:pPr>
    </w:p>
    <w:p w14:paraId="788B6568" w14:textId="77777777" w:rsidR="004573F2" w:rsidRDefault="004573F2">
      <w:pPr>
        <w:spacing w:line="240" w:lineRule="auto"/>
        <w:ind w:left="720"/>
        <w:rPr>
          <w:sz w:val="24"/>
          <w:szCs w:val="24"/>
        </w:rPr>
      </w:pPr>
    </w:p>
    <w:p w14:paraId="16BE2DE3" w14:textId="77777777" w:rsidR="004573F2" w:rsidRDefault="004573F2">
      <w:pPr>
        <w:spacing w:line="240" w:lineRule="auto"/>
        <w:ind w:left="720"/>
        <w:rPr>
          <w:sz w:val="24"/>
          <w:szCs w:val="24"/>
        </w:rPr>
      </w:pPr>
    </w:p>
    <w:p w14:paraId="18F30E8C" w14:textId="77777777" w:rsidR="004573F2" w:rsidRDefault="004573F2">
      <w:pPr>
        <w:spacing w:line="240" w:lineRule="auto"/>
        <w:ind w:left="720"/>
        <w:rPr>
          <w:sz w:val="24"/>
          <w:szCs w:val="24"/>
        </w:rPr>
      </w:pPr>
    </w:p>
    <w:p w14:paraId="3F81C35D" w14:textId="77777777" w:rsidR="004573F2" w:rsidRDefault="004573F2">
      <w:pPr>
        <w:spacing w:line="240" w:lineRule="auto"/>
        <w:ind w:left="720"/>
        <w:rPr>
          <w:sz w:val="24"/>
          <w:szCs w:val="24"/>
        </w:rPr>
      </w:pPr>
    </w:p>
    <w:p w14:paraId="70308A98" w14:textId="77777777" w:rsidR="004573F2" w:rsidRDefault="004573F2">
      <w:pPr>
        <w:spacing w:line="240" w:lineRule="auto"/>
        <w:ind w:left="720"/>
        <w:rPr>
          <w:sz w:val="24"/>
          <w:szCs w:val="24"/>
        </w:rPr>
      </w:pPr>
    </w:p>
    <w:p w14:paraId="1141D1D2" w14:textId="77777777" w:rsidR="004573F2" w:rsidRDefault="004573F2">
      <w:pPr>
        <w:spacing w:line="240" w:lineRule="auto"/>
        <w:ind w:left="720"/>
        <w:rPr>
          <w:sz w:val="24"/>
          <w:szCs w:val="24"/>
        </w:rPr>
      </w:pPr>
    </w:p>
    <w:p w14:paraId="251B2EA5" w14:textId="77777777" w:rsidR="004573F2" w:rsidRDefault="004573F2">
      <w:pPr>
        <w:spacing w:line="240" w:lineRule="auto"/>
        <w:ind w:left="720"/>
        <w:rPr>
          <w:sz w:val="24"/>
          <w:szCs w:val="24"/>
        </w:rPr>
      </w:pPr>
    </w:p>
    <w:p w14:paraId="1ED9431D" w14:textId="77777777" w:rsidR="004573F2" w:rsidRDefault="004573F2">
      <w:pPr>
        <w:spacing w:line="240" w:lineRule="auto"/>
        <w:ind w:left="720"/>
        <w:rPr>
          <w:sz w:val="24"/>
          <w:szCs w:val="24"/>
        </w:rPr>
      </w:pPr>
    </w:p>
    <w:p w14:paraId="0FF07AD7" w14:textId="77777777" w:rsidR="004573F2" w:rsidRDefault="004573F2">
      <w:pPr>
        <w:spacing w:line="240" w:lineRule="auto"/>
        <w:ind w:left="720"/>
        <w:rPr>
          <w:sz w:val="24"/>
          <w:szCs w:val="24"/>
        </w:rPr>
      </w:pPr>
    </w:p>
    <w:p w14:paraId="17A552A4" w14:textId="77777777" w:rsidR="004573F2" w:rsidRDefault="004573F2">
      <w:pPr>
        <w:spacing w:line="240" w:lineRule="auto"/>
        <w:ind w:left="720"/>
        <w:rPr>
          <w:sz w:val="24"/>
          <w:szCs w:val="24"/>
        </w:rPr>
      </w:pPr>
    </w:p>
    <w:p w14:paraId="3C600A76" w14:textId="77777777" w:rsidR="004573F2" w:rsidRDefault="004573F2">
      <w:pPr>
        <w:spacing w:line="240" w:lineRule="auto"/>
        <w:ind w:left="720"/>
        <w:rPr>
          <w:sz w:val="24"/>
          <w:szCs w:val="24"/>
        </w:rPr>
      </w:pPr>
    </w:p>
    <w:p w14:paraId="4B7E2323" w14:textId="77777777" w:rsidR="004573F2" w:rsidRDefault="004573F2">
      <w:pPr>
        <w:spacing w:line="240" w:lineRule="auto"/>
        <w:ind w:left="720"/>
        <w:rPr>
          <w:sz w:val="24"/>
          <w:szCs w:val="24"/>
        </w:rPr>
      </w:pPr>
    </w:p>
    <w:p w14:paraId="4116E07D" w14:textId="77777777" w:rsidR="004573F2" w:rsidRDefault="004573F2">
      <w:pPr>
        <w:spacing w:line="240" w:lineRule="auto"/>
        <w:ind w:left="720"/>
        <w:rPr>
          <w:sz w:val="24"/>
          <w:szCs w:val="24"/>
        </w:rPr>
      </w:pPr>
    </w:p>
    <w:p w14:paraId="25AEEF08" w14:textId="77777777" w:rsidR="004573F2" w:rsidRDefault="004573F2">
      <w:pPr>
        <w:spacing w:line="240" w:lineRule="auto"/>
        <w:ind w:left="720"/>
        <w:rPr>
          <w:sz w:val="24"/>
          <w:szCs w:val="24"/>
        </w:rPr>
      </w:pPr>
    </w:p>
    <w:p w14:paraId="4314D4A8" w14:textId="77777777" w:rsidR="004573F2" w:rsidRDefault="004573F2">
      <w:pPr>
        <w:spacing w:line="240" w:lineRule="auto"/>
        <w:ind w:left="720"/>
        <w:rPr>
          <w:sz w:val="24"/>
          <w:szCs w:val="24"/>
        </w:rPr>
      </w:pPr>
    </w:p>
    <w:p w14:paraId="112F0734" w14:textId="77777777" w:rsidR="004573F2" w:rsidRDefault="007D2BCF">
      <w:pPr>
        <w:spacing w:line="240" w:lineRule="auto"/>
        <w:ind w:left="720"/>
        <w:rPr>
          <w:b/>
          <w:sz w:val="24"/>
          <w:szCs w:val="24"/>
        </w:rPr>
      </w:pPr>
      <w:r>
        <w:rPr>
          <w:b/>
          <w:sz w:val="24"/>
          <w:szCs w:val="24"/>
        </w:rPr>
        <w:t xml:space="preserve">REFERENCE: </w:t>
      </w:r>
    </w:p>
    <w:p w14:paraId="54340505" w14:textId="77777777" w:rsidR="004573F2" w:rsidRDefault="004573F2">
      <w:pPr>
        <w:spacing w:line="240" w:lineRule="auto"/>
        <w:ind w:left="720"/>
        <w:rPr>
          <w:b/>
          <w:sz w:val="24"/>
          <w:szCs w:val="24"/>
        </w:rPr>
      </w:pPr>
    </w:p>
    <w:p w14:paraId="6AB17452" w14:textId="77777777" w:rsidR="004573F2" w:rsidRDefault="007D2BCF">
      <w:pPr>
        <w:numPr>
          <w:ilvl w:val="0"/>
          <w:numId w:val="2"/>
        </w:numPr>
        <w:spacing w:line="240" w:lineRule="auto"/>
        <w:rPr>
          <w:b/>
          <w:sz w:val="24"/>
          <w:szCs w:val="24"/>
        </w:rPr>
      </w:pPr>
      <w:proofErr w:type="spellStart"/>
      <w:r>
        <w:rPr>
          <w:b/>
          <w:sz w:val="24"/>
          <w:szCs w:val="24"/>
        </w:rPr>
        <w:t>LawTeacher</w:t>
      </w:r>
      <w:proofErr w:type="spellEnd"/>
      <w:r>
        <w:rPr>
          <w:b/>
          <w:sz w:val="24"/>
          <w:szCs w:val="24"/>
        </w:rPr>
        <w:t>. November 2013. Offers and Invitation to Treat. [online]. Available from: https://www.lawteacher.net/free-law-essays/contract-law/offers-and-invitation-to-treat-contract-law-essay.php?vref=1 [Accessed 4 March 2022].</w:t>
      </w:r>
    </w:p>
    <w:p w14:paraId="34C85005" w14:textId="77777777" w:rsidR="004573F2" w:rsidRDefault="007D2BCF">
      <w:pPr>
        <w:numPr>
          <w:ilvl w:val="0"/>
          <w:numId w:val="2"/>
        </w:numPr>
        <w:spacing w:line="240" w:lineRule="auto"/>
        <w:rPr>
          <w:b/>
          <w:sz w:val="24"/>
          <w:szCs w:val="24"/>
        </w:rPr>
      </w:pPr>
      <w:proofErr w:type="spellStart"/>
      <w:r>
        <w:rPr>
          <w:b/>
          <w:sz w:val="24"/>
          <w:szCs w:val="24"/>
        </w:rPr>
        <w:t>LawTeacher</w:t>
      </w:r>
      <w:proofErr w:type="spellEnd"/>
      <w:r>
        <w:rPr>
          <w:b/>
          <w:sz w:val="24"/>
          <w:szCs w:val="24"/>
        </w:rPr>
        <w:t>. November 2013. Po</w:t>
      </w:r>
      <w:r>
        <w:rPr>
          <w:b/>
          <w:sz w:val="24"/>
          <w:szCs w:val="24"/>
        </w:rPr>
        <w:t>stal Rule History and Its Use in Offer Acceptance. [online]. Available from: https://www.lawteacher.net/free-law-essays/communications-law/postal-rule-is-a-historical-ruling.php?vref=1 [Accessed 4 March 2022].</w:t>
      </w:r>
    </w:p>
    <w:p w14:paraId="03B2AEAE" w14:textId="77777777" w:rsidR="004573F2" w:rsidRDefault="007D2BCF">
      <w:pPr>
        <w:numPr>
          <w:ilvl w:val="0"/>
          <w:numId w:val="2"/>
        </w:numPr>
        <w:spacing w:line="240" w:lineRule="auto"/>
        <w:rPr>
          <w:b/>
          <w:sz w:val="24"/>
          <w:szCs w:val="24"/>
        </w:rPr>
      </w:pPr>
      <w:proofErr w:type="spellStart"/>
      <w:r>
        <w:rPr>
          <w:b/>
          <w:sz w:val="24"/>
          <w:szCs w:val="24"/>
        </w:rPr>
        <w:t>LawTeacher</w:t>
      </w:r>
      <w:proofErr w:type="spellEnd"/>
      <w:r>
        <w:rPr>
          <w:b/>
          <w:sz w:val="24"/>
          <w:szCs w:val="24"/>
        </w:rPr>
        <w:t>. November 2013. Partridge v Critten</w:t>
      </w:r>
      <w:r>
        <w:rPr>
          <w:b/>
          <w:sz w:val="24"/>
          <w:szCs w:val="24"/>
        </w:rPr>
        <w:t>den - 1968. [online]. Available from: https://www.lawteacher.net/cases/partridge-v-crittenden.php?vref=1 [Accessed 4 March 2022].</w:t>
      </w:r>
    </w:p>
    <w:p w14:paraId="78E3FB09" w14:textId="77777777" w:rsidR="004573F2" w:rsidRDefault="007D2BCF">
      <w:pPr>
        <w:numPr>
          <w:ilvl w:val="0"/>
          <w:numId w:val="2"/>
        </w:numPr>
        <w:spacing w:line="240" w:lineRule="auto"/>
        <w:rPr>
          <w:b/>
          <w:sz w:val="24"/>
          <w:szCs w:val="24"/>
        </w:rPr>
      </w:pPr>
      <w:proofErr w:type="spellStart"/>
      <w:r>
        <w:rPr>
          <w:b/>
          <w:sz w:val="24"/>
          <w:szCs w:val="24"/>
        </w:rPr>
        <w:t>LawTeacher</w:t>
      </w:r>
      <w:proofErr w:type="spellEnd"/>
      <w:r>
        <w:rPr>
          <w:b/>
          <w:sz w:val="24"/>
          <w:szCs w:val="24"/>
        </w:rPr>
        <w:t>. November 2013. Main Elements Constituting a Valid Contract. [online]. Available from: https://www.lawteacher.net/f</w:t>
      </w:r>
      <w:r>
        <w:rPr>
          <w:b/>
          <w:sz w:val="24"/>
          <w:szCs w:val="24"/>
        </w:rPr>
        <w:t>ree-law-essays/contract-law/main-elements-constituting-a-valid-contract-contract-law-essay.php?vref=1 [Accessed 4 March 2022].</w:t>
      </w:r>
    </w:p>
    <w:p w14:paraId="5D228074" w14:textId="77777777" w:rsidR="004573F2" w:rsidRDefault="004573F2">
      <w:pPr>
        <w:spacing w:line="240" w:lineRule="auto"/>
        <w:ind w:left="1440"/>
        <w:rPr>
          <w:b/>
          <w:sz w:val="24"/>
          <w:szCs w:val="24"/>
        </w:rPr>
      </w:pPr>
    </w:p>
    <w:p w14:paraId="0FA6C978" w14:textId="77777777" w:rsidR="004573F2" w:rsidRDefault="004573F2">
      <w:pPr>
        <w:spacing w:line="240" w:lineRule="auto"/>
        <w:ind w:left="720"/>
        <w:rPr>
          <w:b/>
          <w:sz w:val="24"/>
          <w:szCs w:val="24"/>
        </w:rPr>
      </w:pPr>
    </w:p>
    <w:p w14:paraId="0C8BC695" w14:textId="77777777" w:rsidR="004573F2" w:rsidRDefault="004573F2">
      <w:pPr>
        <w:spacing w:line="240" w:lineRule="auto"/>
        <w:ind w:left="720"/>
        <w:rPr>
          <w:b/>
          <w:sz w:val="24"/>
          <w:szCs w:val="24"/>
        </w:rPr>
      </w:pPr>
    </w:p>
    <w:p w14:paraId="694DE844" w14:textId="77777777" w:rsidR="004573F2" w:rsidRDefault="004573F2">
      <w:pPr>
        <w:spacing w:line="240" w:lineRule="auto"/>
        <w:jc w:val="both"/>
      </w:pPr>
    </w:p>
    <w:p w14:paraId="6CD463FF" w14:textId="77777777" w:rsidR="004573F2" w:rsidRDefault="007D2BCF">
      <w:pPr>
        <w:spacing w:line="240" w:lineRule="auto"/>
        <w:jc w:val="both"/>
      </w:pPr>
      <w:r>
        <w:lastRenderedPageBreak/>
        <w:br/>
      </w:r>
    </w:p>
    <w:p w14:paraId="2B0D3209" w14:textId="77777777" w:rsidR="004573F2" w:rsidRDefault="004573F2">
      <w:pPr>
        <w:spacing w:line="240" w:lineRule="auto"/>
      </w:pPr>
    </w:p>
    <w:sectPr w:rsidR="004573F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default"/>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746E2"/>
    <w:multiLevelType w:val="multilevel"/>
    <w:tmpl w:val="0D806BD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2DA3740F"/>
    <w:multiLevelType w:val="multilevel"/>
    <w:tmpl w:val="8C6A2882"/>
    <w:lvl w:ilvl="0">
      <w:start w:val="1"/>
      <w:numFmt w:val="lowerLetter"/>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 w15:restartNumberingAfterBreak="0">
    <w:nsid w:val="519869B9"/>
    <w:multiLevelType w:val="multilevel"/>
    <w:tmpl w:val="611C002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73F2"/>
    <w:rsid w:val="004573F2"/>
    <w:rsid w:val="007D2B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3A917"/>
  <w15:docId w15:val="{372B4541-853A-4782-A191-1B9263F2B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2371</Words>
  <Characters>13516</Characters>
  <Application>Microsoft Office Word</Application>
  <DocSecurity>0</DocSecurity>
  <Lines>112</Lines>
  <Paragraphs>31</Paragraphs>
  <ScaleCrop>false</ScaleCrop>
  <Company>University of Wales Trinity Saint David</Company>
  <LinksUpToDate>false</LinksUpToDate>
  <CharactersWithSpaces>15856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Knight</cp:lastModifiedBy>
  <cp:revision>2</cp:revision>
  <dcterms:created xsi:type="dcterms:W3CDTF">2022-03-04T12:51:00Z</dcterms:created>
  <dcterms:modified xsi:type="dcterms:W3CDTF">2022-03-04T12:51:00Z</dcterms:modified>
</cp:coreProperties>
</file>