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CBDB6" w14:textId="3C578BF6" w:rsidR="003F3651" w:rsidRDefault="00F37B62">
      <w:r>
        <w:rPr>
          <w:noProof/>
        </w:rPr>
        <w:drawing>
          <wp:inline distT="0" distB="0" distL="0" distR="0" wp14:anchorId="319B7E25" wp14:editId="72DC227F">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5A13EAD" w14:textId="15EE3251" w:rsidR="00F37B62" w:rsidRDefault="00F37B62"/>
    <w:p w14:paraId="5BDFF3BD" w14:textId="5EDF5E29" w:rsidR="00F37B62" w:rsidRDefault="00F37B62"/>
    <w:p w14:paraId="3A2C342B" w14:textId="4CDA3754" w:rsidR="00F37B62" w:rsidRDefault="00F37B62"/>
    <w:p w14:paraId="0874FA8D" w14:textId="7F2794D4" w:rsidR="1DFE5274" w:rsidRDefault="1DFE5274" w:rsidP="536CBB34">
      <w:pPr>
        <w:rPr>
          <w:rFonts w:ascii="Arial" w:hAnsi="Arial" w:cs="Arial"/>
          <w:b/>
          <w:bCs/>
          <w:sz w:val="56"/>
          <w:szCs w:val="56"/>
        </w:rPr>
      </w:pPr>
      <w:r w:rsidRPr="0B00DAAE">
        <w:rPr>
          <w:rFonts w:ascii="Arial" w:hAnsi="Arial" w:cs="Arial"/>
          <w:b/>
          <w:bCs/>
          <w:sz w:val="56"/>
          <w:szCs w:val="56"/>
        </w:rPr>
        <w:t xml:space="preserve">BA (Hons) </w:t>
      </w:r>
      <w:r w:rsidR="115A4DBB" w:rsidRPr="0B00DAAE">
        <w:rPr>
          <w:rFonts w:ascii="Arial" w:hAnsi="Arial" w:cs="Arial"/>
          <w:b/>
          <w:bCs/>
          <w:sz w:val="56"/>
          <w:szCs w:val="56"/>
        </w:rPr>
        <w:t xml:space="preserve">Leadership </w:t>
      </w:r>
      <w:r w:rsidR="258B3E3D" w:rsidRPr="0B00DAAE">
        <w:rPr>
          <w:rFonts w:ascii="Arial" w:hAnsi="Arial" w:cs="Arial"/>
          <w:b/>
          <w:bCs/>
          <w:sz w:val="56"/>
          <w:szCs w:val="56"/>
        </w:rPr>
        <w:t>and Management</w:t>
      </w:r>
      <w:r w:rsidRPr="0B00DAAE">
        <w:rPr>
          <w:rFonts w:ascii="Arial" w:hAnsi="Arial" w:cs="Arial"/>
          <w:b/>
          <w:bCs/>
          <w:sz w:val="56"/>
          <w:szCs w:val="56"/>
        </w:rPr>
        <w:t xml:space="preserve"> </w:t>
      </w:r>
    </w:p>
    <w:p w14:paraId="43FA50BC" w14:textId="77777777" w:rsidR="00F37B62" w:rsidRDefault="00F37B62" w:rsidP="00F37B62">
      <w:pPr>
        <w:spacing w:line="600" w:lineRule="auto"/>
        <w:rPr>
          <w:rFonts w:ascii="Arial" w:hAnsi="Arial" w:cs="Arial"/>
          <w:i/>
          <w:iCs/>
        </w:rPr>
      </w:pPr>
    </w:p>
    <w:p w14:paraId="1EE10BBF" w14:textId="65B74E8E" w:rsidR="00F37B62" w:rsidRPr="008F4215" w:rsidRDefault="00F37B62" w:rsidP="00F37B62">
      <w:pPr>
        <w:spacing w:line="600" w:lineRule="auto"/>
        <w:rPr>
          <w:rFonts w:ascii="Arial" w:hAnsi="Arial" w:cs="Arial"/>
          <w:b/>
          <w:bCs/>
          <w:i/>
          <w:iCs/>
        </w:rPr>
      </w:pPr>
      <w:r w:rsidRPr="008F4215">
        <w:rPr>
          <w:rFonts w:ascii="Arial" w:hAnsi="Arial" w:cs="Arial"/>
          <w:b/>
          <w:bCs/>
          <w:i/>
          <w:iCs/>
        </w:rPr>
        <w:t>Student Name:</w:t>
      </w:r>
      <w:r w:rsidR="00CD74FA">
        <w:rPr>
          <w:rFonts w:ascii="Arial" w:hAnsi="Arial" w:cs="Arial"/>
          <w:b/>
          <w:bCs/>
          <w:i/>
          <w:iCs/>
        </w:rPr>
        <w:tab/>
      </w:r>
      <w:proofErr w:type="spellStart"/>
      <w:r w:rsidR="00CD74FA">
        <w:rPr>
          <w:rFonts w:ascii="Arial" w:hAnsi="Arial" w:cs="Arial"/>
          <w:b/>
          <w:bCs/>
          <w:i/>
          <w:iCs/>
        </w:rPr>
        <w:t>Amanam</w:t>
      </w:r>
      <w:proofErr w:type="spellEnd"/>
      <w:r w:rsidR="00CD74FA">
        <w:rPr>
          <w:rFonts w:ascii="Arial" w:hAnsi="Arial" w:cs="Arial"/>
          <w:b/>
          <w:bCs/>
          <w:i/>
          <w:iCs/>
        </w:rPr>
        <w:t>-Teddy E. Ekpo</w:t>
      </w:r>
    </w:p>
    <w:p w14:paraId="432CDF3F" w14:textId="41C370A2" w:rsidR="00F37B62" w:rsidRPr="008F4215" w:rsidRDefault="00F37B62" w:rsidP="00F37B62">
      <w:pPr>
        <w:spacing w:line="600" w:lineRule="auto"/>
        <w:rPr>
          <w:rFonts w:ascii="Arial" w:hAnsi="Arial" w:cs="Arial"/>
          <w:b/>
          <w:bCs/>
          <w:i/>
          <w:iCs/>
        </w:rPr>
      </w:pPr>
      <w:r w:rsidRPr="008F4215">
        <w:rPr>
          <w:rFonts w:ascii="Arial" w:hAnsi="Arial" w:cs="Arial"/>
          <w:b/>
          <w:bCs/>
          <w:i/>
          <w:iCs/>
        </w:rPr>
        <w:t>Student Number:</w:t>
      </w:r>
      <w:r w:rsidR="00CD74FA">
        <w:rPr>
          <w:rFonts w:ascii="Arial" w:hAnsi="Arial" w:cs="Arial"/>
          <w:b/>
          <w:bCs/>
          <w:i/>
          <w:iCs/>
        </w:rPr>
        <w:tab/>
        <w:t>2415924</w:t>
      </w:r>
    </w:p>
    <w:p w14:paraId="777CB569" w14:textId="081A570B" w:rsidR="00F37B62" w:rsidRPr="00F37B62" w:rsidRDefault="00F37B62" w:rsidP="0B00DAAE">
      <w:pPr>
        <w:spacing w:line="600" w:lineRule="auto"/>
        <w:rPr>
          <w:rFonts w:ascii="Arial" w:hAnsi="Arial" w:cs="Arial"/>
          <w:i/>
          <w:iCs/>
        </w:rPr>
      </w:pPr>
      <w:r w:rsidRPr="0B00DAAE">
        <w:rPr>
          <w:rFonts w:ascii="Arial" w:hAnsi="Arial" w:cs="Arial"/>
          <w:b/>
          <w:bCs/>
          <w:i/>
          <w:iCs/>
        </w:rPr>
        <w:t>Course Name:</w:t>
      </w:r>
      <w:r w:rsidRPr="0B00DAAE">
        <w:rPr>
          <w:rFonts w:ascii="Arial" w:hAnsi="Arial" w:cs="Arial"/>
          <w:i/>
          <w:iCs/>
        </w:rPr>
        <w:t xml:space="preserve"> </w:t>
      </w:r>
      <w:r w:rsidR="497B3165" w:rsidRPr="0B00DAAE">
        <w:rPr>
          <w:rFonts w:ascii="Arial" w:hAnsi="Arial" w:cs="Arial"/>
          <w:i/>
          <w:iCs/>
        </w:rPr>
        <w:t>Developing Emotional Intelligence in workplace</w:t>
      </w:r>
    </w:p>
    <w:p w14:paraId="16277A65" w14:textId="7C85E6A6" w:rsidR="23F238A0" w:rsidRDefault="23F238A0" w:rsidP="0B00DAAE">
      <w:pPr>
        <w:spacing w:line="600" w:lineRule="auto"/>
        <w:rPr>
          <w:rFonts w:ascii="Arial" w:hAnsi="Arial" w:cs="Arial"/>
          <w:i/>
          <w:iCs/>
        </w:rPr>
      </w:pPr>
      <w:r w:rsidRPr="0B00DAAE">
        <w:rPr>
          <w:rFonts w:ascii="Arial" w:hAnsi="Arial" w:cs="Arial"/>
          <w:b/>
          <w:bCs/>
          <w:i/>
          <w:iCs/>
        </w:rPr>
        <w:t>Module Code</w:t>
      </w:r>
      <w:r w:rsidRPr="0B00DAAE">
        <w:rPr>
          <w:rFonts w:ascii="Arial" w:hAnsi="Arial" w:cs="Arial"/>
          <w:i/>
          <w:iCs/>
        </w:rPr>
        <w:t>: LC</w:t>
      </w:r>
      <w:r w:rsidR="6818EC0E" w:rsidRPr="0B00DAAE">
        <w:rPr>
          <w:rFonts w:ascii="Arial" w:hAnsi="Arial" w:cs="Arial"/>
          <w:i/>
          <w:iCs/>
        </w:rPr>
        <w:t>LM5006</w:t>
      </w:r>
    </w:p>
    <w:p w14:paraId="556C6252" w14:textId="7008F184" w:rsidR="00F37B62" w:rsidRPr="00F37B62" w:rsidRDefault="00F37B62" w:rsidP="00F37B62">
      <w:pPr>
        <w:spacing w:line="600" w:lineRule="auto"/>
        <w:rPr>
          <w:rFonts w:ascii="Arial" w:hAnsi="Arial" w:cs="Arial"/>
          <w:i/>
          <w:iCs/>
        </w:rPr>
      </w:pPr>
      <w:r w:rsidRPr="008F4215">
        <w:rPr>
          <w:rFonts w:ascii="Arial" w:hAnsi="Arial" w:cs="Arial"/>
          <w:b/>
          <w:bCs/>
          <w:i/>
          <w:iCs/>
        </w:rPr>
        <w:t xml:space="preserve">Lecturer Name: </w:t>
      </w:r>
      <w:r w:rsidRPr="00F37B62">
        <w:rPr>
          <w:rFonts w:ascii="Arial" w:hAnsi="Arial" w:cs="Arial"/>
          <w:i/>
          <w:iCs/>
        </w:rPr>
        <w:t>Nishi Ramsurrun</w:t>
      </w:r>
    </w:p>
    <w:p w14:paraId="0CF901E6" w14:textId="793F1501" w:rsidR="00F37B62" w:rsidRPr="00F37B62" w:rsidRDefault="00F37B62" w:rsidP="0B00DAAE">
      <w:pPr>
        <w:spacing w:line="600" w:lineRule="auto"/>
        <w:rPr>
          <w:rFonts w:ascii="Arial" w:hAnsi="Arial" w:cs="Arial"/>
          <w:i/>
          <w:iCs/>
        </w:rPr>
      </w:pPr>
      <w:r w:rsidRPr="0B00DAAE">
        <w:rPr>
          <w:rFonts w:ascii="Arial" w:hAnsi="Arial" w:cs="Arial"/>
          <w:b/>
          <w:bCs/>
          <w:i/>
          <w:iCs/>
        </w:rPr>
        <w:t>Session</w:t>
      </w:r>
      <w:r w:rsidRPr="0B00DAAE">
        <w:rPr>
          <w:rFonts w:ascii="Arial" w:hAnsi="Arial" w:cs="Arial"/>
          <w:i/>
          <w:iCs/>
        </w:rPr>
        <w:t xml:space="preserve">: </w:t>
      </w:r>
      <w:proofErr w:type="gramStart"/>
      <w:r w:rsidR="1188FB44" w:rsidRPr="0B00DAAE">
        <w:rPr>
          <w:rFonts w:ascii="Arial" w:hAnsi="Arial" w:cs="Arial"/>
          <w:i/>
          <w:iCs/>
        </w:rPr>
        <w:t>June</w:t>
      </w:r>
      <w:r w:rsidR="57976799" w:rsidRPr="0B00DAAE">
        <w:rPr>
          <w:rFonts w:ascii="Arial" w:hAnsi="Arial" w:cs="Arial"/>
          <w:i/>
          <w:iCs/>
        </w:rPr>
        <w:t xml:space="preserve"> </w:t>
      </w:r>
      <w:r w:rsidRPr="0B00DAAE">
        <w:rPr>
          <w:rFonts w:ascii="Arial" w:hAnsi="Arial" w:cs="Arial"/>
          <w:b/>
          <w:bCs/>
          <w:i/>
          <w:iCs/>
        </w:rPr>
        <w:t xml:space="preserve"> </w:t>
      </w:r>
      <w:r w:rsidRPr="0B00DAAE">
        <w:rPr>
          <w:rFonts w:ascii="Arial" w:hAnsi="Arial" w:cs="Arial"/>
          <w:i/>
          <w:iCs/>
        </w:rPr>
        <w:t>202</w:t>
      </w:r>
      <w:r w:rsidR="5E126B59" w:rsidRPr="0B00DAAE">
        <w:rPr>
          <w:rFonts w:ascii="Arial" w:hAnsi="Arial" w:cs="Arial"/>
          <w:i/>
          <w:iCs/>
        </w:rPr>
        <w:t>6</w:t>
      </w:r>
      <w:proofErr w:type="gramEnd"/>
      <w:r w:rsidR="5E126B59" w:rsidRPr="0B00DAAE">
        <w:rPr>
          <w:rFonts w:ascii="Arial" w:hAnsi="Arial" w:cs="Arial"/>
          <w:i/>
          <w:iCs/>
        </w:rPr>
        <w:t xml:space="preserve"> </w:t>
      </w:r>
      <w:r w:rsidRPr="0B00DAAE">
        <w:rPr>
          <w:rFonts w:ascii="Arial" w:hAnsi="Arial" w:cs="Arial"/>
          <w:i/>
          <w:iCs/>
        </w:rPr>
        <w:t xml:space="preserve">Term </w:t>
      </w:r>
    </w:p>
    <w:p w14:paraId="5A7D7C48" w14:textId="45598E74" w:rsidR="19DF5ED4" w:rsidRDefault="19DF5ED4" w:rsidP="19DF5ED4">
      <w:pPr>
        <w:spacing w:line="600" w:lineRule="auto"/>
        <w:rPr>
          <w:rFonts w:ascii="Arial" w:hAnsi="Arial" w:cs="Arial"/>
          <w:b/>
          <w:bCs/>
          <w:i/>
          <w:iCs/>
        </w:rPr>
      </w:pPr>
    </w:p>
    <w:p w14:paraId="0A78FB5C" w14:textId="2271F2D6" w:rsidR="19DF5ED4" w:rsidRDefault="19DF5ED4" w:rsidP="19DF5ED4">
      <w:pPr>
        <w:spacing w:line="600" w:lineRule="auto"/>
        <w:rPr>
          <w:rFonts w:ascii="Arial" w:hAnsi="Arial" w:cs="Arial"/>
          <w:b/>
          <w:bCs/>
          <w:i/>
          <w:iCs/>
        </w:rPr>
      </w:pPr>
    </w:p>
    <w:p w14:paraId="22AF23BB" w14:textId="39790727" w:rsidR="19DF5ED4" w:rsidRDefault="19DF5ED4" w:rsidP="19DF5ED4">
      <w:pPr>
        <w:spacing w:line="600" w:lineRule="auto"/>
        <w:rPr>
          <w:rFonts w:ascii="Arial" w:hAnsi="Arial" w:cs="Arial"/>
          <w:b/>
          <w:bCs/>
          <w:i/>
          <w:iCs/>
        </w:rPr>
      </w:pPr>
    </w:p>
    <w:p w14:paraId="738E1552" w14:textId="77777777" w:rsidR="0091272C" w:rsidRDefault="0091272C" w:rsidP="0091272C">
      <w:pPr>
        <w:sectPr w:rsidR="0091272C" w:rsidSect="0091272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pPr>
    </w:p>
    <w:p w14:paraId="35E41C59" w14:textId="75DA8043" w:rsidR="00F74D58" w:rsidRPr="0091272C" w:rsidRDefault="00F74D58" w:rsidP="0091272C">
      <w:r>
        <w:lastRenderedPageBreak/>
        <w:t>Table of Contents</w:t>
      </w:r>
    </w:p>
    <w:p w14:paraId="71347244" w14:textId="67793033" w:rsidR="00A62689" w:rsidRDefault="00F74D58">
      <w:pPr>
        <w:pStyle w:val="TOC1"/>
        <w:tabs>
          <w:tab w:val="right" w:leader="dot" w:pos="9016"/>
        </w:tabs>
        <w:rPr>
          <w:noProof/>
          <w:kern w:val="2"/>
          <w:sz w:val="24"/>
          <w:szCs w:val="24"/>
          <w:lang w:eastAsia="en-GB"/>
          <w14:ligatures w14:val="standardContextual"/>
        </w:rPr>
      </w:pPr>
      <w:r>
        <w:rPr>
          <w:sz w:val="2"/>
          <w:szCs w:val="2"/>
        </w:rPr>
        <w:fldChar w:fldCharType="begin"/>
      </w:r>
      <w:r>
        <w:rPr>
          <w:sz w:val="2"/>
          <w:szCs w:val="2"/>
        </w:rPr>
        <w:instrText xml:space="preserve"> TOC \o "1-2" \h \* MERGEFORMAT </w:instrText>
      </w:r>
      <w:r>
        <w:rPr>
          <w:sz w:val="2"/>
          <w:szCs w:val="2"/>
        </w:rPr>
        <w:fldChar w:fldCharType="separate"/>
      </w:r>
      <w:hyperlink w:anchor="_Toc238135087" w:history="1">
        <w:r w:rsidR="00A62689" w:rsidRPr="00772343">
          <w:rPr>
            <w:rStyle w:val="Hyperlink"/>
            <w:noProof/>
          </w:rPr>
          <w:t>Task 1: Emotional Intelligence in the Workplace</w:t>
        </w:r>
        <w:r w:rsidR="00A62689">
          <w:rPr>
            <w:noProof/>
          </w:rPr>
          <w:tab/>
        </w:r>
        <w:r w:rsidR="00A62689">
          <w:rPr>
            <w:noProof/>
          </w:rPr>
          <w:fldChar w:fldCharType="begin"/>
        </w:r>
        <w:r w:rsidR="00A62689">
          <w:rPr>
            <w:noProof/>
          </w:rPr>
          <w:instrText xml:space="preserve"> PAGEREF _Toc238135087 \h </w:instrText>
        </w:r>
        <w:r w:rsidR="00A62689">
          <w:rPr>
            <w:noProof/>
          </w:rPr>
        </w:r>
        <w:r w:rsidR="00A62689">
          <w:rPr>
            <w:noProof/>
          </w:rPr>
          <w:fldChar w:fldCharType="separate"/>
        </w:r>
        <w:r w:rsidR="00A62689">
          <w:rPr>
            <w:noProof/>
          </w:rPr>
          <w:t>2</w:t>
        </w:r>
        <w:r w:rsidR="00A62689">
          <w:rPr>
            <w:noProof/>
          </w:rPr>
          <w:fldChar w:fldCharType="end"/>
        </w:r>
      </w:hyperlink>
    </w:p>
    <w:p w14:paraId="04108DB9" w14:textId="04A34922" w:rsidR="00A62689" w:rsidRDefault="00A62689">
      <w:pPr>
        <w:pStyle w:val="TOC2"/>
        <w:tabs>
          <w:tab w:val="right" w:leader="dot" w:pos="9016"/>
        </w:tabs>
        <w:rPr>
          <w:noProof/>
          <w:kern w:val="2"/>
          <w:sz w:val="24"/>
          <w:szCs w:val="24"/>
          <w:lang w:eastAsia="en-GB"/>
          <w14:ligatures w14:val="standardContextual"/>
        </w:rPr>
      </w:pPr>
      <w:hyperlink w:anchor="_Toc238135088" w:history="1">
        <w:r w:rsidRPr="00772343">
          <w:rPr>
            <w:rStyle w:val="Hyperlink"/>
            <w:noProof/>
          </w:rPr>
          <w:t>Introduction</w:t>
        </w:r>
        <w:r>
          <w:rPr>
            <w:noProof/>
          </w:rPr>
          <w:tab/>
        </w:r>
        <w:r>
          <w:rPr>
            <w:noProof/>
          </w:rPr>
          <w:fldChar w:fldCharType="begin"/>
        </w:r>
        <w:r>
          <w:rPr>
            <w:noProof/>
          </w:rPr>
          <w:instrText xml:space="preserve"> PAGEREF _Toc238135088 \h </w:instrText>
        </w:r>
        <w:r>
          <w:rPr>
            <w:noProof/>
          </w:rPr>
        </w:r>
        <w:r>
          <w:rPr>
            <w:noProof/>
          </w:rPr>
          <w:fldChar w:fldCharType="separate"/>
        </w:r>
        <w:r>
          <w:rPr>
            <w:noProof/>
          </w:rPr>
          <w:t>2</w:t>
        </w:r>
        <w:r>
          <w:rPr>
            <w:noProof/>
          </w:rPr>
          <w:fldChar w:fldCharType="end"/>
        </w:r>
      </w:hyperlink>
    </w:p>
    <w:p w14:paraId="0A199ECB" w14:textId="3BB973E1" w:rsidR="00A62689" w:rsidRDefault="00A62689">
      <w:pPr>
        <w:pStyle w:val="TOC2"/>
        <w:tabs>
          <w:tab w:val="right" w:leader="dot" w:pos="9016"/>
        </w:tabs>
        <w:rPr>
          <w:noProof/>
          <w:kern w:val="2"/>
          <w:sz w:val="24"/>
          <w:szCs w:val="24"/>
          <w:lang w:eastAsia="en-GB"/>
          <w14:ligatures w14:val="standardContextual"/>
        </w:rPr>
      </w:pPr>
      <w:hyperlink w:anchor="_Toc238135089" w:history="1">
        <w:r w:rsidRPr="00772343">
          <w:rPr>
            <w:rStyle w:val="Hyperlink"/>
            <w:noProof/>
          </w:rPr>
          <w:t>Emotional Intelligence Models</w:t>
        </w:r>
        <w:r>
          <w:rPr>
            <w:noProof/>
          </w:rPr>
          <w:tab/>
        </w:r>
        <w:r>
          <w:rPr>
            <w:noProof/>
          </w:rPr>
          <w:fldChar w:fldCharType="begin"/>
        </w:r>
        <w:r>
          <w:rPr>
            <w:noProof/>
          </w:rPr>
          <w:instrText xml:space="preserve"> PAGEREF _Toc238135089 \h </w:instrText>
        </w:r>
        <w:r>
          <w:rPr>
            <w:noProof/>
          </w:rPr>
        </w:r>
        <w:r>
          <w:rPr>
            <w:noProof/>
          </w:rPr>
          <w:fldChar w:fldCharType="separate"/>
        </w:r>
        <w:r>
          <w:rPr>
            <w:noProof/>
          </w:rPr>
          <w:t>2</w:t>
        </w:r>
        <w:r>
          <w:rPr>
            <w:noProof/>
          </w:rPr>
          <w:fldChar w:fldCharType="end"/>
        </w:r>
      </w:hyperlink>
    </w:p>
    <w:p w14:paraId="13ED8826" w14:textId="7FC57B0E" w:rsidR="00A62689" w:rsidRDefault="00A62689">
      <w:pPr>
        <w:pStyle w:val="TOC2"/>
        <w:tabs>
          <w:tab w:val="right" w:leader="dot" w:pos="9016"/>
        </w:tabs>
        <w:rPr>
          <w:noProof/>
          <w:kern w:val="2"/>
          <w:sz w:val="24"/>
          <w:szCs w:val="24"/>
          <w:lang w:eastAsia="en-GB"/>
          <w14:ligatures w14:val="standardContextual"/>
        </w:rPr>
      </w:pPr>
      <w:hyperlink w:anchor="_Toc238135090" w:history="1">
        <w:r w:rsidRPr="00772343">
          <w:rPr>
            <w:rStyle w:val="Hyperlink"/>
            <w:noProof/>
          </w:rPr>
          <w:t>How Employees Can Use EI to Improve Performance</w:t>
        </w:r>
        <w:r>
          <w:rPr>
            <w:noProof/>
          </w:rPr>
          <w:tab/>
        </w:r>
        <w:r>
          <w:rPr>
            <w:noProof/>
          </w:rPr>
          <w:fldChar w:fldCharType="begin"/>
        </w:r>
        <w:r>
          <w:rPr>
            <w:noProof/>
          </w:rPr>
          <w:instrText xml:space="preserve"> PAGEREF _Toc238135090 \h </w:instrText>
        </w:r>
        <w:r>
          <w:rPr>
            <w:noProof/>
          </w:rPr>
        </w:r>
        <w:r>
          <w:rPr>
            <w:noProof/>
          </w:rPr>
          <w:fldChar w:fldCharType="separate"/>
        </w:r>
        <w:r>
          <w:rPr>
            <w:noProof/>
          </w:rPr>
          <w:t>3</w:t>
        </w:r>
        <w:r>
          <w:rPr>
            <w:noProof/>
          </w:rPr>
          <w:fldChar w:fldCharType="end"/>
        </w:r>
      </w:hyperlink>
    </w:p>
    <w:p w14:paraId="1A8CC856" w14:textId="1020D0E4" w:rsidR="00A62689" w:rsidRDefault="00A62689">
      <w:pPr>
        <w:pStyle w:val="TOC2"/>
        <w:tabs>
          <w:tab w:val="right" w:leader="dot" w:pos="9016"/>
        </w:tabs>
        <w:rPr>
          <w:noProof/>
          <w:kern w:val="2"/>
          <w:sz w:val="24"/>
          <w:szCs w:val="24"/>
          <w:lang w:eastAsia="en-GB"/>
          <w14:ligatures w14:val="standardContextual"/>
        </w:rPr>
      </w:pPr>
      <w:hyperlink w:anchor="_Toc238135091" w:history="1">
        <w:r w:rsidRPr="00772343">
          <w:rPr>
            <w:rStyle w:val="Hyperlink"/>
            <w:noProof/>
          </w:rPr>
          <w:t>How EI Improves Communication and Collaboration</w:t>
        </w:r>
        <w:r>
          <w:rPr>
            <w:noProof/>
          </w:rPr>
          <w:tab/>
        </w:r>
        <w:r>
          <w:rPr>
            <w:noProof/>
          </w:rPr>
          <w:fldChar w:fldCharType="begin"/>
        </w:r>
        <w:r>
          <w:rPr>
            <w:noProof/>
          </w:rPr>
          <w:instrText xml:space="preserve"> PAGEREF _Toc238135091 \h </w:instrText>
        </w:r>
        <w:r>
          <w:rPr>
            <w:noProof/>
          </w:rPr>
        </w:r>
        <w:r>
          <w:rPr>
            <w:noProof/>
          </w:rPr>
          <w:fldChar w:fldCharType="separate"/>
        </w:r>
        <w:r>
          <w:rPr>
            <w:noProof/>
          </w:rPr>
          <w:t>4</w:t>
        </w:r>
        <w:r>
          <w:rPr>
            <w:noProof/>
          </w:rPr>
          <w:fldChar w:fldCharType="end"/>
        </w:r>
      </w:hyperlink>
    </w:p>
    <w:p w14:paraId="25EE5D5E" w14:textId="059CBE89" w:rsidR="00A62689" w:rsidRDefault="00A62689">
      <w:pPr>
        <w:pStyle w:val="TOC2"/>
        <w:tabs>
          <w:tab w:val="right" w:leader="dot" w:pos="9016"/>
        </w:tabs>
        <w:rPr>
          <w:noProof/>
          <w:kern w:val="2"/>
          <w:sz w:val="24"/>
          <w:szCs w:val="24"/>
          <w:lang w:eastAsia="en-GB"/>
          <w14:ligatures w14:val="standardContextual"/>
        </w:rPr>
      </w:pPr>
      <w:hyperlink w:anchor="_Toc238135092" w:history="1">
        <w:r w:rsidRPr="00772343">
          <w:rPr>
            <w:rStyle w:val="Hyperlink"/>
            <w:noProof/>
          </w:rPr>
          <w:t>How EI Supports Employee Well-being</w:t>
        </w:r>
        <w:r>
          <w:rPr>
            <w:noProof/>
          </w:rPr>
          <w:tab/>
        </w:r>
        <w:r>
          <w:rPr>
            <w:noProof/>
          </w:rPr>
          <w:fldChar w:fldCharType="begin"/>
        </w:r>
        <w:r>
          <w:rPr>
            <w:noProof/>
          </w:rPr>
          <w:instrText xml:space="preserve"> PAGEREF _Toc238135092 \h </w:instrText>
        </w:r>
        <w:r>
          <w:rPr>
            <w:noProof/>
          </w:rPr>
        </w:r>
        <w:r>
          <w:rPr>
            <w:noProof/>
          </w:rPr>
          <w:fldChar w:fldCharType="separate"/>
        </w:r>
        <w:r>
          <w:rPr>
            <w:noProof/>
          </w:rPr>
          <w:t>4</w:t>
        </w:r>
        <w:r>
          <w:rPr>
            <w:noProof/>
          </w:rPr>
          <w:fldChar w:fldCharType="end"/>
        </w:r>
      </w:hyperlink>
    </w:p>
    <w:p w14:paraId="4480959F" w14:textId="46420B12" w:rsidR="00A62689" w:rsidRDefault="00A62689">
      <w:pPr>
        <w:pStyle w:val="TOC2"/>
        <w:tabs>
          <w:tab w:val="right" w:leader="dot" w:pos="9016"/>
        </w:tabs>
        <w:rPr>
          <w:noProof/>
          <w:kern w:val="2"/>
          <w:sz w:val="24"/>
          <w:szCs w:val="24"/>
          <w:lang w:eastAsia="en-GB"/>
          <w14:ligatures w14:val="standardContextual"/>
        </w:rPr>
      </w:pPr>
      <w:hyperlink w:anchor="_Toc238135093" w:history="1">
        <w:r w:rsidRPr="00772343">
          <w:rPr>
            <w:rStyle w:val="Hyperlink"/>
            <w:noProof/>
          </w:rPr>
          <w:t>Critical Evaluation of Emotional Intelligence in the Workplace</w:t>
        </w:r>
        <w:r>
          <w:rPr>
            <w:noProof/>
          </w:rPr>
          <w:tab/>
        </w:r>
        <w:r>
          <w:rPr>
            <w:noProof/>
          </w:rPr>
          <w:fldChar w:fldCharType="begin"/>
        </w:r>
        <w:r>
          <w:rPr>
            <w:noProof/>
          </w:rPr>
          <w:instrText xml:space="preserve"> PAGEREF _Toc238135093 \h </w:instrText>
        </w:r>
        <w:r>
          <w:rPr>
            <w:noProof/>
          </w:rPr>
        </w:r>
        <w:r>
          <w:rPr>
            <w:noProof/>
          </w:rPr>
          <w:fldChar w:fldCharType="separate"/>
        </w:r>
        <w:r>
          <w:rPr>
            <w:noProof/>
          </w:rPr>
          <w:t>5</w:t>
        </w:r>
        <w:r>
          <w:rPr>
            <w:noProof/>
          </w:rPr>
          <w:fldChar w:fldCharType="end"/>
        </w:r>
      </w:hyperlink>
    </w:p>
    <w:p w14:paraId="13F8D0A0" w14:textId="5CEAD7C8" w:rsidR="00A62689" w:rsidRDefault="00A62689">
      <w:pPr>
        <w:pStyle w:val="TOC2"/>
        <w:tabs>
          <w:tab w:val="right" w:leader="dot" w:pos="9016"/>
        </w:tabs>
        <w:rPr>
          <w:noProof/>
          <w:kern w:val="2"/>
          <w:sz w:val="24"/>
          <w:szCs w:val="24"/>
          <w:lang w:eastAsia="en-GB"/>
          <w14:ligatures w14:val="standardContextual"/>
        </w:rPr>
      </w:pPr>
      <w:hyperlink w:anchor="_Toc238135094" w:history="1">
        <w:r w:rsidRPr="00772343">
          <w:rPr>
            <w:rStyle w:val="Hyperlink"/>
            <w:noProof/>
          </w:rPr>
          <w:t>Summary</w:t>
        </w:r>
        <w:r>
          <w:rPr>
            <w:noProof/>
          </w:rPr>
          <w:tab/>
        </w:r>
        <w:r>
          <w:rPr>
            <w:noProof/>
          </w:rPr>
          <w:fldChar w:fldCharType="begin"/>
        </w:r>
        <w:r>
          <w:rPr>
            <w:noProof/>
          </w:rPr>
          <w:instrText xml:space="preserve"> PAGEREF _Toc238135094 \h </w:instrText>
        </w:r>
        <w:r>
          <w:rPr>
            <w:noProof/>
          </w:rPr>
        </w:r>
        <w:r>
          <w:rPr>
            <w:noProof/>
          </w:rPr>
          <w:fldChar w:fldCharType="separate"/>
        </w:r>
        <w:r>
          <w:rPr>
            <w:noProof/>
          </w:rPr>
          <w:t>6</w:t>
        </w:r>
        <w:r>
          <w:rPr>
            <w:noProof/>
          </w:rPr>
          <w:fldChar w:fldCharType="end"/>
        </w:r>
      </w:hyperlink>
    </w:p>
    <w:p w14:paraId="4B685820" w14:textId="17983D87" w:rsidR="00A62689" w:rsidRDefault="00A62689">
      <w:pPr>
        <w:pStyle w:val="TOC1"/>
        <w:tabs>
          <w:tab w:val="right" w:leader="dot" w:pos="9016"/>
        </w:tabs>
        <w:rPr>
          <w:noProof/>
          <w:kern w:val="2"/>
          <w:sz w:val="24"/>
          <w:szCs w:val="24"/>
          <w:lang w:eastAsia="en-GB"/>
          <w14:ligatures w14:val="standardContextual"/>
        </w:rPr>
      </w:pPr>
      <w:hyperlink w:anchor="_Toc238135095" w:history="1">
        <w:r w:rsidRPr="00772343">
          <w:rPr>
            <w:rStyle w:val="Hyperlink"/>
            <w:noProof/>
          </w:rPr>
          <w:t>LCLM 5006 – Task 2: The Multigenerational Workforce</w:t>
        </w:r>
        <w:r>
          <w:rPr>
            <w:noProof/>
          </w:rPr>
          <w:tab/>
        </w:r>
        <w:r>
          <w:rPr>
            <w:noProof/>
          </w:rPr>
          <w:fldChar w:fldCharType="begin"/>
        </w:r>
        <w:r>
          <w:rPr>
            <w:noProof/>
          </w:rPr>
          <w:instrText xml:space="preserve"> PAGEREF _Toc238135095 \h </w:instrText>
        </w:r>
        <w:r>
          <w:rPr>
            <w:noProof/>
          </w:rPr>
        </w:r>
        <w:r>
          <w:rPr>
            <w:noProof/>
          </w:rPr>
          <w:fldChar w:fldCharType="separate"/>
        </w:r>
        <w:r>
          <w:rPr>
            <w:noProof/>
          </w:rPr>
          <w:t>6</w:t>
        </w:r>
        <w:r>
          <w:rPr>
            <w:noProof/>
          </w:rPr>
          <w:fldChar w:fldCharType="end"/>
        </w:r>
      </w:hyperlink>
    </w:p>
    <w:p w14:paraId="7D09A0D5" w14:textId="4C2F2A9F" w:rsidR="00A62689" w:rsidRDefault="00A62689">
      <w:pPr>
        <w:pStyle w:val="TOC2"/>
        <w:tabs>
          <w:tab w:val="right" w:leader="dot" w:pos="9016"/>
        </w:tabs>
        <w:rPr>
          <w:noProof/>
          <w:kern w:val="2"/>
          <w:sz w:val="24"/>
          <w:szCs w:val="24"/>
          <w:lang w:eastAsia="en-GB"/>
          <w14:ligatures w14:val="standardContextual"/>
        </w:rPr>
      </w:pPr>
      <w:hyperlink w:anchor="_Toc238135096" w:history="1">
        <w:r w:rsidRPr="00772343">
          <w:rPr>
            <w:rStyle w:val="Hyperlink"/>
            <w:noProof/>
          </w:rPr>
          <w:t>Introduction</w:t>
        </w:r>
        <w:r>
          <w:rPr>
            <w:noProof/>
          </w:rPr>
          <w:tab/>
        </w:r>
        <w:r>
          <w:rPr>
            <w:noProof/>
          </w:rPr>
          <w:fldChar w:fldCharType="begin"/>
        </w:r>
        <w:r>
          <w:rPr>
            <w:noProof/>
          </w:rPr>
          <w:instrText xml:space="preserve"> PAGEREF _Toc238135096 \h </w:instrText>
        </w:r>
        <w:r>
          <w:rPr>
            <w:noProof/>
          </w:rPr>
        </w:r>
        <w:r>
          <w:rPr>
            <w:noProof/>
          </w:rPr>
          <w:fldChar w:fldCharType="separate"/>
        </w:r>
        <w:r>
          <w:rPr>
            <w:noProof/>
          </w:rPr>
          <w:t>6</w:t>
        </w:r>
        <w:r>
          <w:rPr>
            <w:noProof/>
          </w:rPr>
          <w:fldChar w:fldCharType="end"/>
        </w:r>
      </w:hyperlink>
    </w:p>
    <w:p w14:paraId="756C0A14" w14:textId="611AC508" w:rsidR="00A62689" w:rsidRDefault="00A62689">
      <w:pPr>
        <w:pStyle w:val="TOC2"/>
        <w:tabs>
          <w:tab w:val="right" w:leader="dot" w:pos="9016"/>
        </w:tabs>
        <w:rPr>
          <w:noProof/>
          <w:kern w:val="2"/>
          <w:sz w:val="24"/>
          <w:szCs w:val="24"/>
          <w:lang w:eastAsia="en-GB"/>
          <w14:ligatures w14:val="standardContextual"/>
        </w:rPr>
      </w:pPr>
      <w:hyperlink w:anchor="_Toc238135097" w:history="1">
        <w:r w:rsidRPr="00772343">
          <w:rPr>
            <w:rStyle w:val="Hyperlink"/>
            <w:noProof/>
          </w:rPr>
          <w:t>Generation X</w:t>
        </w:r>
        <w:r>
          <w:rPr>
            <w:noProof/>
          </w:rPr>
          <w:tab/>
        </w:r>
        <w:r>
          <w:rPr>
            <w:noProof/>
          </w:rPr>
          <w:fldChar w:fldCharType="begin"/>
        </w:r>
        <w:r>
          <w:rPr>
            <w:noProof/>
          </w:rPr>
          <w:instrText xml:space="preserve"> PAGEREF _Toc238135097 \h </w:instrText>
        </w:r>
        <w:r>
          <w:rPr>
            <w:noProof/>
          </w:rPr>
        </w:r>
        <w:r>
          <w:rPr>
            <w:noProof/>
          </w:rPr>
          <w:fldChar w:fldCharType="separate"/>
        </w:r>
        <w:r>
          <w:rPr>
            <w:noProof/>
          </w:rPr>
          <w:t>6</w:t>
        </w:r>
        <w:r>
          <w:rPr>
            <w:noProof/>
          </w:rPr>
          <w:fldChar w:fldCharType="end"/>
        </w:r>
      </w:hyperlink>
    </w:p>
    <w:p w14:paraId="4CCBA776" w14:textId="033C2625" w:rsidR="00A62689" w:rsidRDefault="00A62689">
      <w:pPr>
        <w:pStyle w:val="TOC2"/>
        <w:tabs>
          <w:tab w:val="right" w:leader="dot" w:pos="9016"/>
        </w:tabs>
        <w:rPr>
          <w:noProof/>
          <w:kern w:val="2"/>
          <w:sz w:val="24"/>
          <w:szCs w:val="24"/>
          <w:lang w:eastAsia="en-GB"/>
          <w14:ligatures w14:val="standardContextual"/>
        </w:rPr>
      </w:pPr>
      <w:hyperlink w:anchor="_Toc238135098" w:history="1">
        <w:r w:rsidRPr="00772343">
          <w:rPr>
            <w:rStyle w:val="Hyperlink"/>
            <w:noProof/>
          </w:rPr>
          <w:t>Millennials</w:t>
        </w:r>
        <w:r>
          <w:rPr>
            <w:noProof/>
          </w:rPr>
          <w:tab/>
        </w:r>
        <w:r>
          <w:rPr>
            <w:noProof/>
          </w:rPr>
          <w:fldChar w:fldCharType="begin"/>
        </w:r>
        <w:r>
          <w:rPr>
            <w:noProof/>
          </w:rPr>
          <w:instrText xml:space="preserve"> PAGEREF _Toc238135098 \h </w:instrText>
        </w:r>
        <w:r>
          <w:rPr>
            <w:noProof/>
          </w:rPr>
        </w:r>
        <w:r>
          <w:rPr>
            <w:noProof/>
          </w:rPr>
          <w:fldChar w:fldCharType="separate"/>
        </w:r>
        <w:r>
          <w:rPr>
            <w:noProof/>
          </w:rPr>
          <w:t>7</w:t>
        </w:r>
        <w:r>
          <w:rPr>
            <w:noProof/>
          </w:rPr>
          <w:fldChar w:fldCharType="end"/>
        </w:r>
      </w:hyperlink>
    </w:p>
    <w:p w14:paraId="3BE43FFF" w14:textId="74DBC78E" w:rsidR="00A62689" w:rsidRDefault="00A62689">
      <w:pPr>
        <w:pStyle w:val="TOC2"/>
        <w:tabs>
          <w:tab w:val="right" w:leader="dot" w:pos="9016"/>
        </w:tabs>
        <w:rPr>
          <w:noProof/>
          <w:kern w:val="2"/>
          <w:sz w:val="24"/>
          <w:szCs w:val="24"/>
          <w:lang w:eastAsia="en-GB"/>
          <w14:ligatures w14:val="standardContextual"/>
        </w:rPr>
      </w:pPr>
      <w:hyperlink w:anchor="_Toc238135099" w:history="1">
        <w:r w:rsidRPr="00772343">
          <w:rPr>
            <w:rStyle w:val="Hyperlink"/>
            <w:noProof/>
          </w:rPr>
          <w:t>Generation Z</w:t>
        </w:r>
        <w:r>
          <w:rPr>
            <w:noProof/>
          </w:rPr>
          <w:tab/>
        </w:r>
        <w:r>
          <w:rPr>
            <w:noProof/>
          </w:rPr>
          <w:fldChar w:fldCharType="begin"/>
        </w:r>
        <w:r>
          <w:rPr>
            <w:noProof/>
          </w:rPr>
          <w:instrText xml:space="preserve"> PAGEREF _Toc238135099 \h </w:instrText>
        </w:r>
        <w:r>
          <w:rPr>
            <w:noProof/>
          </w:rPr>
        </w:r>
        <w:r>
          <w:rPr>
            <w:noProof/>
          </w:rPr>
          <w:fldChar w:fldCharType="separate"/>
        </w:r>
        <w:r>
          <w:rPr>
            <w:noProof/>
          </w:rPr>
          <w:t>8</w:t>
        </w:r>
        <w:r>
          <w:rPr>
            <w:noProof/>
          </w:rPr>
          <w:fldChar w:fldCharType="end"/>
        </w:r>
      </w:hyperlink>
    </w:p>
    <w:p w14:paraId="3E77E337" w14:textId="092FFAB9" w:rsidR="00A62689" w:rsidRDefault="00A62689">
      <w:pPr>
        <w:pStyle w:val="TOC2"/>
        <w:tabs>
          <w:tab w:val="right" w:leader="dot" w:pos="9016"/>
        </w:tabs>
        <w:rPr>
          <w:noProof/>
          <w:kern w:val="2"/>
          <w:sz w:val="24"/>
          <w:szCs w:val="24"/>
          <w:lang w:eastAsia="en-GB"/>
          <w14:ligatures w14:val="standardContextual"/>
        </w:rPr>
      </w:pPr>
      <w:hyperlink w:anchor="_Toc238135100" w:history="1">
        <w:r w:rsidRPr="00772343">
          <w:rPr>
            <w:rStyle w:val="Hyperlink"/>
            <w:noProof/>
          </w:rPr>
          <w:t>Comparison and Critical Analysis of the Three Generations</w:t>
        </w:r>
        <w:r>
          <w:rPr>
            <w:noProof/>
          </w:rPr>
          <w:tab/>
        </w:r>
        <w:r>
          <w:rPr>
            <w:noProof/>
          </w:rPr>
          <w:fldChar w:fldCharType="begin"/>
        </w:r>
        <w:r>
          <w:rPr>
            <w:noProof/>
          </w:rPr>
          <w:instrText xml:space="preserve"> PAGEREF _Toc238135100 \h </w:instrText>
        </w:r>
        <w:r>
          <w:rPr>
            <w:noProof/>
          </w:rPr>
        </w:r>
        <w:r>
          <w:rPr>
            <w:noProof/>
          </w:rPr>
          <w:fldChar w:fldCharType="separate"/>
        </w:r>
        <w:r>
          <w:rPr>
            <w:noProof/>
          </w:rPr>
          <w:t>9</w:t>
        </w:r>
        <w:r>
          <w:rPr>
            <w:noProof/>
          </w:rPr>
          <w:fldChar w:fldCharType="end"/>
        </w:r>
      </w:hyperlink>
    </w:p>
    <w:p w14:paraId="18549D0F" w14:textId="1F86437C" w:rsidR="00A62689" w:rsidRDefault="00A62689">
      <w:pPr>
        <w:pStyle w:val="TOC2"/>
        <w:tabs>
          <w:tab w:val="right" w:leader="dot" w:pos="9016"/>
        </w:tabs>
        <w:rPr>
          <w:noProof/>
          <w:kern w:val="2"/>
          <w:sz w:val="24"/>
          <w:szCs w:val="24"/>
          <w:lang w:eastAsia="en-GB"/>
          <w14:ligatures w14:val="standardContextual"/>
        </w:rPr>
      </w:pPr>
      <w:hyperlink w:anchor="_Toc238135101" w:history="1">
        <w:r w:rsidRPr="00772343">
          <w:rPr>
            <w:rStyle w:val="Hyperlink"/>
            <w:noProof/>
          </w:rPr>
          <w:t>Conclusion</w:t>
        </w:r>
        <w:r>
          <w:rPr>
            <w:noProof/>
          </w:rPr>
          <w:tab/>
        </w:r>
        <w:r>
          <w:rPr>
            <w:noProof/>
          </w:rPr>
          <w:fldChar w:fldCharType="begin"/>
        </w:r>
        <w:r>
          <w:rPr>
            <w:noProof/>
          </w:rPr>
          <w:instrText xml:space="preserve"> PAGEREF _Toc238135101 \h </w:instrText>
        </w:r>
        <w:r>
          <w:rPr>
            <w:noProof/>
          </w:rPr>
        </w:r>
        <w:r>
          <w:rPr>
            <w:noProof/>
          </w:rPr>
          <w:fldChar w:fldCharType="separate"/>
        </w:r>
        <w:r>
          <w:rPr>
            <w:noProof/>
          </w:rPr>
          <w:t>10</w:t>
        </w:r>
        <w:r>
          <w:rPr>
            <w:noProof/>
          </w:rPr>
          <w:fldChar w:fldCharType="end"/>
        </w:r>
      </w:hyperlink>
    </w:p>
    <w:p w14:paraId="011A0765" w14:textId="77D6006D" w:rsidR="00A62689" w:rsidRDefault="00A62689">
      <w:pPr>
        <w:pStyle w:val="TOC1"/>
        <w:tabs>
          <w:tab w:val="right" w:leader="dot" w:pos="9016"/>
        </w:tabs>
        <w:rPr>
          <w:noProof/>
          <w:kern w:val="2"/>
          <w:sz w:val="24"/>
          <w:szCs w:val="24"/>
          <w:lang w:eastAsia="en-GB"/>
          <w14:ligatures w14:val="standardContextual"/>
        </w:rPr>
      </w:pPr>
      <w:hyperlink w:anchor="_Toc238135102" w:history="1">
        <w:r w:rsidRPr="00772343">
          <w:rPr>
            <w:rStyle w:val="Hyperlink"/>
            <w:noProof/>
          </w:rPr>
          <w:t>References</w:t>
        </w:r>
        <w:r>
          <w:rPr>
            <w:noProof/>
          </w:rPr>
          <w:tab/>
        </w:r>
        <w:r>
          <w:rPr>
            <w:noProof/>
          </w:rPr>
          <w:fldChar w:fldCharType="begin"/>
        </w:r>
        <w:r>
          <w:rPr>
            <w:noProof/>
          </w:rPr>
          <w:instrText xml:space="preserve"> PAGEREF _Toc238135102 \h </w:instrText>
        </w:r>
        <w:r>
          <w:rPr>
            <w:noProof/>
          </w:rPr>
        </w:r>
        <w:r>
          <w:rPr>
            <w:noProof/>
          </w:rPr>
          <w:fldChar w:fldCharType="separate"/>
        </w:r>
        <w:r>
          <w:rPr>
            <w:noProof/>
          </w:rPr>
          <w:t>11</w:t>
        </w:r>
        <w:r>
          <w:rPr>
            <w:noProof/>
          </w:rPr>
          <w:fldChar w:fldCharType="end"/>
        </w:r>
      </w:hyperlink>
    </w:p>
    <w:p w14:paraId="24B38DB3" w14:textId="5E9A50FB" w:rsidR="00A62689" w:rsidRDefault="00F74D58" w:rsidP="0091272C">
      <w:pPr>
        <w:rPr>
          <w:sz w:val="2"/>
          <w:szCs w:val="2"/>
        </w:rPr>
      </w:pPr>
      <w:r>
        <w:rPr>
          <w:sz w:val="2"/>
          <w:szCs w:val="2"/>
        </w:rPr>
        <w:fldChar w:fldCharType="end"/>
      </w:r>
    </w:p>
    <w:p w14:paraId="6C4CA8AF" w14:textId="77777777" w:rsidR="00A62689" w:rsidRDefault="00A62689" w:rsidP="0091272C">
      <w:pPr>
        <w:rPr>
          <w:sz w:val="2"/>
          <w:szCs w:val="2"/>
        </w:rPr>
      </w:pPr>
    </w:p>
    <w:p w14:paraId="70387ED9" w14:textId="77777777" w:rsidR="00A62689" w:rsidRDefault="00A62689" w:rsidP="0091272C">
      <w:pPr>
        <w:rPr>
          <w:b/>
          <w:bCs/>
        </w:rPr>
      </w:pPr>
    </w:p>
    <w:p w14:paraId="1037C420" w14:textId="77777777" w:rsidR="00A62689" w:rsidRDefault="00A62689" w:rsidP="0091272C">
      <w:pPr>
        <w:rPr>
          <w:b/>
          <w:bCs/>
        </w:rPr>
      </w:pPr>
    </w:p>
    <w:p w14:paraId="2DA5D3E7" w14:textId="77777777" w:rsidR="00A62689" w:rsidRDefault="00A62689" w:rsidP="0091272C">
      <w:pPr>
        <w:rPr>
          <w:b/>
          <w:bCs/>
        </w:rPr>
      </w:pPr>
    </w:p>
    <w:p w14:paraId="352ECB21" w14:textId="77777777" w:rsidR="00A62689" w:rsidRDefault="00A62689" w:rsidP="0091272C">
      <w:pPr>
        <w:rPr>
          <w:b/>
          <w:bCs/>
        </w:rPr>
      </w:pPr>
    </w:p>
    <w:p w14:paraId="53D281AF" w14:textId="77777777" w:rsidR="00A62689" w:rsidRDefault="00A62689" w:rsidP="0091272C">
      <w:pPr>
        <w:rPr>
          <w:b/>
          <w:bCs/>
        </w:rPr>
      </w:pPr>
    </w:p>
    <w:p w14:paraId="3DE14177" w14:textId="77777777" w:rsidR="00A62689" w:rsidRDefault="00A62689" w:rsidP="0091272C">
      <w:pPr>
        <w:rPr>
          <w:b/>
          <w:bCs/>
        </w:rPr>
      </w:pPr>
    </w:p>
    <w:p w14:paraId="637E51ED" w14:textId="77777777" w:rsidR="00A62689" w:rsidRDefault="00A62689" w:rsidP="0091272C">
      <w:pPr>
        <w:rPr>
          <w:b/>
          <w:bCs/>
        </w:rPr>
      </w:pPr>
    </w:p>
    <w:p w14:paraId="7C98DC2B" w14:textId="77777777" w:rsidR="00A62689" w:rsidRDefault="00A62689" w:rsidP="0091272C">
      <w:pPr>
        <w:rPr>
          <w:b/>
          <w:bCs/>
        </w:rPr>
      </w:pPr>
    </w:p>
    <w:p w14:paraId="27A6D946" w14:textId="77777777" w:rsidR="00A62689" w:rsidRDefault="00A62689" w:rsidP="0091272C">
      <w:pPr>
        <w:rPr>
          <w:b/>
          <w:bCs/>
        </w:rPr>
      </w:pPr>
    </w:p>
    <w:p w14:paraId="20358A4D" w14:textId="77777777" w:rsidR="00A62689" w:rsidRDefault="00A62689" w:rsidP="0091272C">
      <w:pPr>
        <w:rPr>
          <w:b/>
          <w:bCs/>
        </w:rPr>
      </w:pPr>
    </w:p>
    <w:p w14:paraId="5663883A" w14:textId="77777777" w:rsidR="00A62689" w:rsidRDefault="00A62689" w:rsidP="0091272C">
      <w:pPr>
        <w:rPr>
          <w:b/>
          <w:bCs/>
        </w:rPr>
      </w:pPr>
    </w:p>
    <w:p w14:paraId="6F625FE7" w14:textId="77777777" w:rsidR="00A62689" w:rsidRDefault="00A62689" w:rsidP="0091272C">
      <w:pPr>
        <w:rPr>
          <w:b/>
          <w:bCs/>
        </w:rPr>
      </w:pPr>
    </w:p>
    <w:p w14:paraId="02AD0E87" w14:textId="77777777" w:rsidR="00A62689" w:rsidRDefault="00A62689" w:rsidP="0091272C">
      <w:pPr>
        <w:rPr>
          <w:b/>
          <w:bCs/>
        </w:rPr>
      </w:pPr>
    </w:p>
    <w:p w14:paraId="271765B6" w14:textId="77777777" w:rsidR="00A62689" w:rsidRDefault="00A62689" w:rsidP="0091272C">
      <w:pPr>
        <w:rPr>
          <w:b/>
          <w:bCs/>
        </w:rPr>
      </w:pPr>
    </w:p>
    <w:p w14:paraId="3B4EC6B7" w14:textId="77777777" w:rsidR="00A62689" w:rsidRDefault="00A62689" w:rsidP="0091272C">
      <w:pPr>
        <w:rPr>
          <w:b/>
          <w:bCs/>
        </w:rPr>
      </w:pPr>
    </w:p>
    <w:p w14:paraId="29993DE1" w14:textId="47A5B648" w:rsidR="19DF5ED4" w:rsidRPr="0091272C" w:rsidRDefault="00000000" w:rsidP="0091272C">
      <w:pPr>
        <w:rPr>
          <w:b/>
          <w:bCs/>
          <w:sz w:val="2"/>
          <w:szCs w:val="2"/>
        </w:rPr>
      </w:pPr>
      <w:r w:rsidRPr="0091272C">
        <w:rPr>
          <w:b/>
          <w:bCs/>
        </w:rPr>
        <w:lastRenderedPageBreak/>
        <w:t>LCLM 5006</w:t>
      </w:r>
    </w:p>
    <w:p w14:paraId="2CE4CC4B" w14:textId="77777777" w:rsidR="19DF5ED4" w:rsidRDefault="00000000">
      <w:pPr>
        <w:pStyle w:val="Heading1"/>
        <w:rPr>
          <w:rFonts w:ascii="Arial" w:hAnsi="Arial" w:cs="Arial"/>
          <w:b/>
          <w:bCs/>
          <w:i/>
          <w:iCs/>
        </w:rPr>
      </w:pPr>
      <w:bookmarkStart w:id="1" w:name="_Toc238135087"/>
      <w:r w:rsidRPr="00AA6277">
        <w:rPr>
          <w:rFonts w:asciiTheme="minorHAnsi" w:hAnsiTheme="minorHAnsi" w:cstheme="minorBidi"/>
        </w:rPr>
        <w:t>Task 1: Emotional Intelligence in the Workplace</w:t>
      </w:r>
      <w:bookmarkEnd w:id="1"/>
    </w:p>
    <w:p w14:paraId="4D869361" w14:textId="77777777" w:rsidR="19DF5ED4" w:rsidRDefault="00000000">
      <w:pPr>
        <w:pStyle w:val="Heading2"/>
        <w:rPr>
          <w:rFonts w:ascii="Arial" w:hAnsi="Arial" w:cs="Arial"/>
          <w:b/>
          <w:bCs/>
          <w:i/>
          <w:iCs/>
        </w:rPr>
      </w:pPr>
      <w:bookmarkStart w:id="2" w:name="_Toc238135088"/>
      <w:r w:rsidRPr="00174162">
        <w:rPr>
          <w:rFonts w:asciiTheme="minorHAnsi" w:hAnsiTheme="minorHAnsi" w:cstheme="minorBidi"/>
        </w:rPr>
        <w:t>Introduction</w:t>
      </w:r>
      <w:bookmarkEnd w:id="2"/>
    </w:p>
    <w:p w14:paraId="4AB49326" w14:textId="67DB459D" w:rsidR="007D55C4" w:rsidRPr="000942A3" w:rsidRDefault="007D55C4" w:rsidP="007D55C4">
      <w:pPr>
        <w:spacing w:line="360" w:lineRule="auto"/>
        <w:rPr>
          <w:rFonts w:ascii="Arial" w:hAnsi="Arial" w:cs="Arial"/>
        </w:rPr>
      </w:pPr>
      <w:r w:rsidRPr="000942A3">
        <w:rPr>
          <w:rFonts w:ascii="Arial" w:hAnsi="Arial" w:cs="Arial"/>
        </w:rPr>
        <w:t xml:space="preserve">Emotional intelligence (EI) is the ability to recognise, understand, use and manage emotions effectively in oneself and others. Rather than separating emotion from rational thinking, contemporary EI theory recognises that emotional information influences </w:t>
      </w:r>
      <w:proofErr w:type="spellStart"/>
      <w:r w:rsidRPr="000942A3">
        <w:rPr>
          <w:rFonts w:ascii="Arial" w:hAnsi="Arial" w:cs="Arial"/>
        </w:rPr>
        <w:t>judg</w:t>
      </w:r>
      <w:proofErr w:type="spellEnd"/>
      <w:r w:rsidR="00A62689">
        <w:rPr>
          <w:rFonts w:ascii="Arial" w:hAnsi="Arial" w:cs="Arial"/>
        </w:rPr>
        <w:t xml:space="preserve"> </w:t>
      </w:r>
      <w:proofErr w:type="spellStart"/>
      <w:r w:rsidRPr="000942A3">
        <w:rPr>
          <w:rFonts w:ascii="Arial" w:hAnsi="Arial" w:cs="Arial"/>
        </w:rPr>
        <w:t>ement</w:t>
      </w:r>
      <w:proofErr w:type="spellEnd"/>
      <w:r w:rsidRPr="000942A3">
        <w:rPr>
          <w:rFonts w:ascii="Arial" w:hAnsi="Arial" w:cs="Arial"/>
        </w:rPr>
        <w:t>, relationships, motivation and workplace behaviour. Mayer, Caruso and Salovey (2016) define EI as abilities involving the perception, use, understanding and management of emotion. Research increasingly links EI with positive employee outcomes, including job performance, organisational commitment, job satisfaction and reduced workplace stress (Doğru, 2022).</w:t>
      </w:r>
    </w:p>
    <w:p w14:paraId="0C7DE3D0" w14:textId="77777777" w:rsidR="007D55C4" w:rsidRPr="000942A3" w:rsidRDefault="007D55C4" w:rsidP="007D55C4">
      <w:pPr>
        <w:spacing w:line="360" w:lineRule="auto"/>
        <w:rPr>
          <w:rFonts w:ascii="Arial" w:hAnsi="Arial" w:cs="Arial"/>
        </w:rPr>
      </w:pPr>
      <w:r w:rsidRPr="000942A3">
        <w:rPr>
          <w:rFonts w:ascii="Arial" w:hAnsi="Arial" w:cs="Arial"/>
        </w:rPr>
        <w:t>EI is important in modern organisations where employees work across diverse cultures, generations, technologies and hybrid environments. Technical competence remains essential, but employees must also manage pressure, communicate clearly, resolve disagreements and maintain constructive relationships.</w:t>
      </w:r>
    </w:p>
    <w:p w14:paraId="54994F38" w14:textId="77777777" w:rsidR="007D55C4" w:rsidRPr="000942A3" w:rsidRDefault="007D55C4" w:rsidP="007D55C4">
      <w:pPr>
        <w:spacing w:line="360" w:lineRule="auto"/>
        <w:rPr>
          <w:rFonts w:ascii="Arial" w:hAnsi="Arial" w:cs="Arial"/>
        </w:rPr>
      </w:pPr>
      <w:r w:rsidRPr="000942A3">
        <w:rPr>
          <w:rFonts w:ascii="Arial" w:hAnsi="Arial" w:cs="Arial"/>
        </w:rPr>
        <w:t xml:space="preserve">This report critically examines three major approaches: </w:t>
      </w:r>
      <w:r w:rsidRPr="000942A3">
        <w:rPr>
          <w:rFonts w:ascii="Arial" w:hAnsi="Arial" w:cs="Arial"/>
          <w:b/>
          <w:bCs/>
        </w:rPr>
        <w:t>Daniel Goleman’s Emotional Intelligence framework, Mayer and Salovey’s Ability Model, and Reuven Bar-On’s Emotional-Social Intelligence Model</w:t>
      </w:r>
      <w:r w:rsidRPr="000942A3">
        <w:rPr>
          <w:rFonts w:ascii="Arial" w:hAnsi="Arial" w:cs="Arial"/>
        </w:rPr>
        <w:t>. It evaluates how their principles can support employee performance, collaboration, communication, conflict management, decision-making and well-being.</w:t>
      </w:r>
    </w:p>
    <w:p w14:paraId="07C366F6" w14:textId="77777777" w:rsidR="19DF5ED4" w:rsidRDefault="00000000">
      <w:pPr>
        <w:pStyle w:val="Heading2"/>
        <w:rPr>
          <w:rFonts w:ascii="Arial" w:hAnsi="Arial" w:cs="Arial"/>
          <w:b/>
          <w:bCs/>
          <w:i/>
          <w:iCs/>
        </w:rPr>
      </w:pPr>
      <w:bookmarkStart w:id="3" w:name="_Toc238135089"/>
      <w:r w:rsidRPr="00C457DF">
        <w:rPr>
          <w:rFonts w:asciiTheme="minorHAnsi" w:hAnsiTheme="minorHAnsi" w:cstheme="minorBidi"/>
        </w:rPr>
        <w:t>Emotional Intelligence Models</w:t>
      </w:r>
      <w:bookmarkEnd w:id="3"/>
    </w:p>
    <w:p w14:paraId="272CD8AD" w14:textId="77777777" w:rsidR="007D55C4" w:rsidRPr="000942A3" w:rsidRDefault="007D55C4" w:rsidP="007D55C4">
      <w:pPr>
        <w:spacing w:line="360" w:lineRule="auto"/>
        <w:rPr>
          <w:rFonts w:ascii="Arial" w:hAnsi="Arial" w:cs="Arial"/>
        </w:rPr>
      </w:pPr>
      <w:r w:rsidRPr="000942A3">
        <w:rPr>
          <w:rFonts w:ascii="Arial" w:hAnsi="Arial" w:cs="Arial"/>
        </w:rPr>
        <w:t xml:space="preserve">Goleman’s framework is one of the most influential workplace approaches to EI. It traditionally identifies five components: </w:t>
      </w:r>
      <w:r w:rsidRPr="000942A3">
        <w:rPr>
          <w:rFonts w:ascii="Arial" w:hAnsi="Arial" w:cs="Arial"/>
          <w:b/>
          <w:bCs/>
        </w:rPr>
        <w:t>self-awareness, self-regulation, motivation, empathy and social skills</w:t>
      </w:r>
      <w:r w:rsidRPr="000942A3">
        <w:rPr>
          <w:rFonts w:ascii="Arial" w:hAnsi="Arial" w:cs="Arial"/>
        </w:rPr>
        <w:t>. More recent versions group these within self-awareness, self-management, social awareness and relationship management. The framework suggests employees must understand their emotional reactions before managing them and responding appropriately to others. Recent organisational research continues to apply Goleman’s model to leadership and team effectiveness (Coronado-Maldonado and Benítez-Márquez, 2023).</w:t>
      </w:r>
    </w:p>
    <w:p w14:paraId="7E813757" w14:textId="77777777" w:rsidR="007D55C4" w:rsidRPr="000942A3" w:rsidRDefault="007D55C4" w:rsidP="007D55C4">
      <w:pPr>
        <w:spacing w:line="360" w:lineRule="auto"/>
        <w:rPr>
          <w:rFonts w:ascii="Arial" w:hAnsi="Arial" w:cs="Arial"/>
        </w:rPr>
      </w:pPr>
      <w:r w:rsidRPr="000942A3">
        <w:rPr>
          <w:rFonts w:ascii="Arial" w:hAnsi="Arial" w:cs="Arial"/>
        </w:rPr>
        <w:t xml:space="preserve">For example, a manager who recognises frustration during a difficult meeting shows self-awareness. Remaining calm shows self-regulation, while recognising an anxious employee’s perspective shows empathy. Social skills then help the manager communicate constructively. Goleman’s strength is its accessibility and workplace relevance. However, because it combines emotional ability with motivation, behaviour and personality-related </w:t>
      </w:r>
      <w:r w:rsidRPr="000942A3">
        <w:rPr>
          <w:rFonts w:ascii="Arial" w:hAnsi="Arial" w:cs="Arial"/>
        </w:rPr>
        <w:lastRenderedPageBreak/>
        <w:t>traits, critics argue that it can become too broad to distinguish EI clearly from other leadership qualities.</w:t>
      </w:r>
    </w:p>
    <w:p w14:paraId="3E350449" w14:textId="77777777" w:rsidR="007D55C4" w:rsidRPr="000942A3" w:rsidRDefault="007D55C4" w:rsidP="007D55C4">
      <w:pPr>
        <w:spacing w:line="360" w:lineRule="auto"/>
        <w:rPr>
          <w:rFonts w:ascii="Arial" w:hAnsi="Arial" w:cs="Arial"/>
        </w:rPr>
      </w:pPr>
      <w:r w:rsidRPr="000942A3">
        <w:rPr>
          <w:rFonts w:ascii="Arial" w:hAnsi="Arial" w:cs="Arial"/>
        </w:rPr>
        <w:t xml:space="preserve">Mayer and Salovey’s </w:t>
      </w:r>
      <w:r w:rsidRPr="000942A3">
        <w:rPr>
          <w:rFonts w:ascii="Arial" w:hAnsi="Arial" w:cs="Arial"/>
          <w:b/>
          <w:bCs/>
        </w:rPr>
        <w:t>Ability Model</w:t>
      </w:r>
      <w:r w:rsidRPr="000942A3">
        <w:rPr>
          <w:rFonts w:ascii="Arial" w:hAnsi="Arial" w:cs="Arial"/>
        </w:rPr>
        <w:t xml:space="preserve"> provides a narrower psychological interpretation. It identifies four branches: </w:t>
      </w:r>
      <w:r w:rsidRPr="000942A3">
        <w:rPr>
          <w:rFonts w:ascii="Arial" w:hAnsi="Arial" w:cs="Arial"/>
          <w:b/>
          <w:bCs/>
        </w:rPr>
        <w:t>perceiving emotions, using emotions to facilitate thought, understanding emotions and managing emotions</w:t>
      </w:r>
      <w:r w:rsidRPr="000942A3">
        <w:rPr>
          <w:rFonts w:ascii="Arial" w:hAnsi="Arial" w:cs="Arial"/>
        </w:rPr>
        <w:t xml:space="preserve"> (Mayer, Caruso and Salovey, 2016). The model treats EI as emotional problem-solving rather than desirable personality characteristics. Recent research supports this four-ability structure, although debates remain over how accurately such abilities can be measured (Mayer, 2024).</w:t>
      </w:r>
    </w:p>
    <w:p w14:paraId="12F22BC8" w14:textId="77777777" w:rsidR="007D55C4" w:rsidRPr="000942A3" w:rsidRDefault="007D55C4" w:rsidP="007D55C4">
      <w:pPr>
        <w:spacing w:line="360" w:lineRule="auto"/>
        <w:rPr>
          <w:rFonts w:ascii="Arial" w:hAnsi="Arial" w:cs="Arial"/>
        </w:rPr>
      </w:pPr>
      <w:r w:rsidRPr="000942A3">
        <w:rPr>
          <w:rFonts w:ascii="Arial" w:hAnsi="Arial" w:cs="Arial"/>
        </w:rPr>
        <w:t xml:space="preserve">Bar-On’s model takes a broader </w:t>
      </w:r>
      <w:r w:rsidRPr="000942A3">
        <w:rPr>
          <w:rFonts w:ascii="Arial" w:hAnsi="Arial" w:cs="Arial"/>
          <w:b/>
          <w:bCs/>
        </w:rPr>
        <w:t>emotional-social intelligence</w:t>
      </w:r>
      <w:r w:rsidRPr="000942A3">
        <w:rPr>
          <w:rFonts w:ascii="Arial" w:hAnsi="Arial" w:cs="Arial"/>
        </w:rPr>
        <w:t xml:space="preserve"> perspective. It incorporates intrapersonal skills, interpersonal functioning, adaptability, stress management and general mood. These dimensions explain how effectively individuals understand themselves, maintain relationships and cope with environmental pressures. Reviews of EI measurement show that Bar-On’s approach is generally classified as a mixed model because it combines emotional capacities with broader social and personality-related characteristics (Bru-Luna et al., 2021).</w:t>
      </w:r>
    </w:p>
    <w:p w14:paraId="6F86412A" w14:textId="77777777" w:rsidR="007D55C4" w:rsidRPr="000942A3" w:rsidRDefault="007D55C4" w:rsidP="007D55C4">
      <w:pPr>
        <w:spacing w:line="360" w:lineRule="auto"/>
        <w:rPr>
          <w:rFonts w:ascii="Arial" w:hAnsi="Arial" w:cs="Arial"/>
        </w:rPr>
      </w:pPr>
      <w:r w:rsidRPr="000942A3">
        <w:rPr>
          <w:rFonts w:ascii="Arial" w:hAnsi="Arial" w:cs="Arial"/>
        </w:rPr>
        <w:t xml:space="preserve">The three models therefore overlap but differ conceptually. Goleman concentrates strongly on observable workplace competencies, Mayer and Salovey emphasise cognitive emotional abilities, while Bar-On places greater emphasis on adaptation, social functioning and stress management. This distinction is important because organisations should not assume that all EI assessments measure </w:t>
      </w:r>
      <w:proofErr w:type="gramStart"/>
      <w:r w:rsidRPr="000942A3">
        <w:rPr>
          <w:rFonts w:ascii="Arial" w:hAnsi="Arial" w:cs="Arial"/>
        </w:rPr>
        <w:t>exactly the same</w:t>
      </w:r>
      <w:proofErr w:type="gramEnd"/>
      <w:r w:rsidRPr="000942A3">
        <w:rPr>
          <w:rFonts w:ascii="Arial" w:hAnsi="Arial" w:cs="Arial"/>
        </w:rPr>
        <w:t xml:space="preserve"> construct.</w:t>
      </w:r>
    </w:p>
    <w:p w14:paraId="49214433" w14:textId="77777777" w:rsidR="19DF5ED4" w:rsidRDefault="00000000">
      <w:pPr>
        <w:pStyle w:val="Heading2"/>
        <w:rPr>
          <w:rFonts w:ascii="Arial" w:hAnsi="Arial" w:cs="Arial"/>
          <w:b/>
          <w:bCs/>
          <w:i/>
          <w:iCs/>
        </w:rPr>
      </w:pPr>
      <w:bookmarkStart w:id="4" w:name="_Toc238135090"/>
      <w:r w:rsidRPr="00D962F2">
        <w:rPr>
          <w:rFonts w:asciiTheme="minorHAnsi" w:hAnsiTheme="minorHAnsi" w:cstheme="minorBidi"/>
        </w:rPr>
        <w:t>How Employees Can Use EI to Improve Performance</w:t>
      </w:r>
      <w:bookmarkEnd w:id="4"/>
    </w:p>
    <w:p w14:paraId="7986A12F" w14:textId="77777777" w:rsidR="007D55C4" w:rsidRPr="000942A3" w:rsidRDefault="007D55C4" w:rsidP="007D55C4">
      <w:pPr>
        <w:spacing w:line="360" w:lineRule="auto"/>
        <w:rPr>
          <w:rFonts w:ascii="Arial" w:hAnsi="Arial" w:cs="Arial"/>
        </w:rPr>
      </w:pPr>
      <w:r w:rsidRPr="000942A3">
        <w:rPr>
          <w:rFonts w:ascii="Arial" w:hAnsi="Arial" w:cs="Arial"/>
        </w:rPr>
        <w:t>Self-awareness enables employees to recognise emotional triggers, strengths and development needs. For example, an employee who knows they become defensive when criticised can prepare to listen more objectively during feedback. Self-awareness therefore turns emotional reactions into information for learning and development.</w:t>
      </w:r>
    </w:p>
    <w:p w14:paraId="3CE2782B" w14:textId="77777777" w:rsidR="007D55C4" w:rsidRPr="000942A3" w:rsidRDefault="007D55C4" w:rsidP="007D55C4">
      <w:pPr>
        <w:spacing w:line="360" w:lineRule="auto"/>
        <w:rPr>
          <w:rFonts w:ascii="Arial" w:hAnsi="Arial" w:cs="Arial"/>
        </w:rPr>
      </w:pPr>
      <w:r w:rsidRPr="000942A3">
        <w:rPr>
          <w:rFonts w:ascii="Arial" w:hAnsi="Arial" w:cs="Arial"/>
        </w:rPr>
        <w:t>Self-regulation helps employees manage reactions rather than be controlled by them. Workplace decisions are often made under pressure, including deadlines, customer complaints and organisational change. Regulation means creating enough psychological space to choose an appropriate response (McRae and Gross, 2020).</w:t>
      </w:r>
    </w:p>
    <w:p w14:paraId="5728D945" w14:textId="77777777" w:rsidR="007D55C4" w:rsidRPr="000942A3" w:rsidRDefault="007D55C4" w:rsidP="007D55C4">
      <w:pPr>
        <w:spacing w:line="360" w:lineRule="auto"/>
        <w:rPr>
          <w:rFonts w:ascii="Arial" w:hAnsi="Arial" w:cs="Arial"/>
        </w:rPr>
      </w:pPr>
      <w:r w:rsidRPr="000942A3">
        <w:rPr>
          <w:rFonts w:ascii="Arial" w:hAnsi="Arial" w:cs="Arial"/>
        </w:rPr>
        <w:t>Motivation, particularly within Goleman’s framework, can also influence productivity because emotionally intelligent employees may direct frustration towards problem-solving and remain focused on longer-term goals. Meta-analytic research reports positive associations between EI and job performance, although the strength of relationships varies between different measures of EI (Doğru, 2022).</w:t>
      </w:r>
    </w:p>
    <w:p w14:paraId="55240920" w14:textId="77777777" w:rsidR="007D55C4" w:rsidRPr="000942A3" w:rsidRDefault="007D55C4" w:rsidP="007D55C4">
      <w:pPr>
        <w:spacing w:line="360" w:lineRule="auto"/>
        <w:rPr>
          <w:rFonts w:ascii="Arial" w:hAnsi="Arial" w:cs="Arial"/>
        </w:rPr>
      </w:pPr>
      <w:r w:rsidRPr="000942A3">
        <w:rPr>
          <w:rFonts w:ascii="Arial" w:hAnsi="Arial" w:cs="Arial"/>
        </w:rPr>
        <w:lastRenderedPageBreak/>
        <w:t>For example, when a project misses a milestone, an employee with stronger EI may acknowledge disappointment, analyse what failed and refocus the team on corrective action rather than blame. However, EI cannot replace technical competence, so it should complement ability and expertise.</w:t>
      </w:r>
    </w:p>
    <w:p w14:paraId="67158547" w14:textId="77777777" w:rsidR="19DF5ED4" w:rsidRDefault="00000000">
      <w:pPr>
        <w:pStyle w:val="Heading2"/>
        <w:rPr>
          <w:rFonts w:ascii="Arial" w:hAnsi="Arial" w:cs="Arial"/>
          <w:b/>
          <w:bCs/>
          <w:i/>
          <w:iCs/>
        </w:rPr>
      </w:pPr>
      <w:bookmarkStart w:id="5" w:name="_Toc238135091"/>
      <w:r w:rsidRPr="003B6291">
        <w:rPr>
          <w:rFonts w:asciiTheme="minorHAnsi" w:hAnsiTheme="minorHAnsi" w:cstheme="minorBidi"/>
        </w:rPr>
        <w:t>How EI Improves Communication and Collaboration</w:t>
      </w:r>
      <w:bookmarkEnd w:id="5"/>
    </w:p>
    <w:p w14:paraId="3D654154" w14:textId="77777777" w:rsidR="007D55C4" w:rsidRPr="000942A3" w:rsidRDefault="007D55C4" w:rsidP="007D55C4">
      <w:pPr>
        <w:spacing w:line="360" w:lineRule="auto"/>
        <w:rPr>
          <w:rFonts w:ascii="Arial" w:hAnsi="Arial" w:cs="Arial"/>
        </w:rPr>
      </w:pPr>
      <w:r w:rsidRPr="000942A3">
        <w:rPr>
          <w:rFonts w:ascii="Arial" w:hAnsi="Arial" w:cs="Arial"/>
        </w:rPr>
        <w:t xml:space="preserve">Effective workplace communication involves more than transferring information; employees must interpret tone, reactions and perspectives. </w:t>
      </w:r>
      <w:r w:rsidRPr="000942A3">
        <w:rPr>
          <w:rFonts w:ascii="Arial" w:hAnsi="Arial" w:cs="Arial"/>
          <w:b/>
          <w:bCs/>
        </w:rPr>
        <w:t>Empathy</w:t>
      </w:r>
      <w:r w:rsidRPr="000942A3">
        <w:rPr>
          <w:rFonts w:ascii="Arial" w:hAnsi="Arial" w:cs="Arial"/>
        </w:rPr>
        <w:t xml:space="preserve"> helps individuals consider how colleagues may experience a situation differently, especially in multigenerational workplaces where expectations about communication, feedback, technology and leadership may vary.</w:t>
      </w:r>
    </w:p>
    <w:p w14:paraId="708811D9" w14:textId="77777777" w:rsidR="007D55C4" w:rsidRPr="000942A3" w:rsidRDefault="007D55C4" w:rsidP="007D55C4">
      <w:pPr>
        <w:spacing w:line="360" w:lineRule="auto"/>
        <w:rPr>
          <w:rFonts w:ascii="Arial" w:hAnsi="Arial" w:cs="Arial"/>
        </w:rPr>
      </w:pPr>
      <w:r w:rsidRPr="000942A3">
        <w:rPr>
          <w:rFonts w:ascii="Arial" w:hAnsi="Arial" w:cs="Arial"/>
        </w:rPr>
        <w:t>Todorova’s (2024) study of 1,175 digital entrepreneurs identified age-related EI differences and suggested emotional capabilities may develop through experience. However, generational categories should be used cautiously because differences within one generation may exceed differences between generations. Inclusive leaders should therefore avoid stereotypes and identify individual communication needs.</w:t>
      </w:r>
    </w:p>
    <w:p w14:paraId="2F21A5F9" w14:textId="77777777" w:rsidR="007D55C4" w:rsidRPr="000942A3" w:rsidRDefault="007D55C4" w:rsidP="007D55C4">
      <w:pPr>
        <w:spacing w:line="360" w:lineRule="auto"/>
        <w:rPr>
          <w:rFonts w:ascii="Arial" w:hAnsi="Arial" w:cs="Arial"/>
        </w:rPr>
      </w:pPr>
      <w:r w:rsidRPr="000942A3">
        <w:rPr>
          <w:rFonts w:ascii="Arial" w:hAnsi="Arial" w:cs="Arial"/>
        </w:rPr>
        <w:t>Social skills enable employees to build relationships, negotiate and collaborate across functions. Research reviewing EI, leadership and teams concludes that emotionally intelligent leadership is positively associated with employee attitudes and team effectiveness (Coronado-Maldonado and Benítez-Márquez, 2023).</w:t>
      </w:r>
    </w:p>
    <w:p w14:paraId="38E909EA" w14:textId="77777777" w:rsidR="007D55C4" w:rsidRPr="000942A3" w:rsidRDefault="007D55C4" w:rsidP="007D55C4">
      <w:pPr>
        <w:spacing w:line="360" w:lineRule="auto"/>
        <w:rPr>
          <w:rFonts w:ascii="Arial" w:hAnsi="Arial" w:cs="Arial"/>
        </w:rPr>
      </w:pPr>
      <w:r w:rsidRPr="000942A3">
        <w:rPr>
          <w:rFonts w:ascii="Arial" w:hAnsi="Arial" w:cs="Arial"/>
        </w:rPr>
        <w:t>EI is also valuable in conflict management. If two colleagues disagree over workload, self-awareness can prevent defensiveness, empathy can reveal the other person’s concerns and emotional regulation can keep discussion constructive. Instead of attempting to eliminate disagreement, EI helps employees prevent task-based conflict from becoming personal hostility.</w:t>
      </w:r>
    </w:p>
    <w:p w14:paraId="5F2E2249" w14:textId="77777777" w:rsidR="007D55C4" w:rsidRPr="000942A3" w:rsidRDefault="007D55C4" w:rsidP="007D55C4">
      <w:pPr>
        <w:spacing w:line="360" w:lineRule="auto"/>
        <w:rPr>
          <w:rFonts w:ascii="Arial" w:hAnsi="Arial" w:cs="Arial"/>
        </w:rPr>
      </w:pPr>
      <w:r w:rsidRPr="000942A3">
        <w:rPr>
          <w:rFonts w:ascii="Arial" w:hAnsi="Arial" w:cs="Arial"/>
        </w:rPr>
        <w:t>This can also support psychological safety because respectful responses encourage people to raise concerns and challenge ideas. However, effective communication still requires organisational systems that permit employee voice; emotionally intelligent behaviour alone cannot compensate for authoritarian leadership or poor communication structures.</w:t>
      </w:r>
    </w:p>
    <w:p w14:paraId="780168C2" w14:textId="77777777" w:rsidR="19DF5ED4" w:rsidRDefault="00000000">
      <w:pPr>
        <w:pStyle w:val="Heading2"/>
        <w:rPr>
          <w:rFonts w:ascii="Arial" w:hAnsi="Arial" w:cs="Arial"/>
          <w:b/>
          <w:bCs/>
          <w:i/>
          <w:iCs/>
        </w:rPr>
      </w:pPr>
      <w:bookmarkStart w:id="6" w:name="_Toc238135092"/>
      <w:r w:rsidRPr="005900CB">
        <w:rPr>
          <w:rFonts w:asciiTheme="minorHAnsi" w:hAnsiTheme="minorHAnsi" w:cstheme="minorBidi"/>
        </w:rPr>
        <w:t>How EI Supports Employee Well-being</w:t>
      </w:r>
      <w:bookmarkEnd w:id="6"/>
    </w:p>
    <w:p w14:paraId="2289750B" w14:textId="77777777" w:rsidR="007D55C4" w:rsidRPr="000942A3" w:rsidRDefault="007D55C4" w:rsidP="007D55C4">
      <w:pPr>
        <w:spacing w:line="360" w:lineRule="auto"/>
        <w:rPr>
          <w:rFonts w:ascii="Arial" w:hAnsi="Arial" w:cs="Arial"/>
        </w:rPr>
      </w:pPr>
      <w:r w:rsidRPr="000942A3">
        <w:rPr>
          <w:rFonts w:ascii="Arial" w:hAnsi="Arial" w:cs="Arial"/>
        </w:rPr>
        <w:t xml:space="preserve">EI can strengthen well-being by helping employees identify stress responses before they become overwhelming. A self-aware employee may recognise irritability, fatigue or anxiety as signs of excessive pressure and respond by prioritising, seeking support or discussing workload. Bar-On’s emphasis on </w:t>
      </w:r>
      <w:r w:rsidRPr="000942A3">
        <w:rPr>
          <w:rFonts w:ascii="Arial" w:hAnsi="Arial" w:cs="Arial"/>
          <w:b/>
          <w:bCs/>
        </w:rPr>
        <w:t>stress management and adaptability</w:t>
      </w:r>
      <w:r w:rsidRPr="000942A3">
        <w:rPr>
          <w:rFonts w:ascii="Arial" w:hAnsi="Arial" w:cs="Arial"/>
        </w:rPr>
        <w:t xml:space="preserve"> is especially relevant amid restructuring, technological disruption and changing work patterns.</w:t>
      </w:r>
    </w:p>
    <w:p w14:paraId="0E5BFE24" w14:textId="77777777" w:rsidR="007D55C4" w:rsidRPr="000942A3" w:rsidRDefault="007D55C4" w:rsidP="007D55C4">
      <w:pPr>
        <w:spacing w:line="360" w:lineRule="auto"/>
        <w:rPr>
          <w:rFonts w:ascii="Arial" w:hAnsi="Arial" w:cs="Arial"/>
        </w:rPr>
      </w:pPr>
      <w:r w:rsidRPr="000942A3">
        <w:rPr>
          <w:rFonts w:ascii="Arial" w:hAnsi="Arial" w:cs="Arial"/>
        </w:rPr>
        <w:lastRenderedPageBreak/>
        <w:t>Evidence suggests that EI is negatively related to job stress and positively related to job satisfaction and organisational commitment (Doğru, 2022). EI may also support resilience because employees who regulate difficult emotions can recover more effectively from setbacks. Longitudinal research has linked EI, psychological empowerment and work engagement (Zhou et al., 2025).</w:t>
      </w:r>
    </w:p>
    <w:p w14:paraId="7A316811" w14:textId="77777777" w:rsidR="007D55C4" w:rsidRPr="000942A3" w:rsidRDefault="007D55C4" w:rsidP="007D55C4">
      <w:pPr>
        <w:spacing w:line="360" w:lineRule="auto"/>
        <w:rPr>
          <w:rFonts w:ascii="Arial" w:hAnsi="Arial" w:cs="Arial"/>
        </w:rPr>
      </w:pPr>
      <w:r w:rsidRPr="000942A3">
        <w:rPr>
          <w:rFonts w:ascii="Arial" w:hAnsi="Arial" w:cs="Arial"/>
        </w:rPr>
        <w:t>For instance, following an unsuccessful client presentation, an emotionally intelligent employee may experience disappointment but avoid interpreting one failure as evidence of permanent incompetence. Reflection can instead identify lessons and restore motivation.</w:t>
      </w:r>
    </w:p>
    <w:p w14:paraId="54724ED5" w14:textId="77777777" w:rsidR="007D55C4" w:rsidRPr="000942A3" w:rsidRDefault="007D55C4" w:rsidP="007D55C4">
      <w:pPr>
        <w:spacing w:line="360" w:lineRule="auto"/>
        <w:rPr>
          <w:rFonts w:ascii="Arial" w:hAnsi="Arial" w:cs="Arial"/>
        </w:rPr>
      </w:pPr>
      <w:r w:rsidRPr="000942A3">
        <w:rPr>
          <w:rFonts w:ascii="Arial" w:hAnsi="Arial" w:cs="Arial"/>
        </w:rPr>
        <w:t>EI can also improve relationships by helping employees recognise when colleagues need support. Such behaviours may create greater trust and belonging, which are important aspects of workplace well-being.</w:t>
      </w:r>
    </w:p>
    <w:p w14:paraId="4047288E" w14:textId="77777777" w:rsidR="007D55C4" w:rsidRPr="000942A3" w:rsidRDefault="007D55C4" w:rsidP="007D55C4">
      <w:pPr>
        <w:spacing w:line="360" w:lineRule="auto"/>
        <w:rPr>
          <w:rFonts w:ascii="Arial" w:hAnsi="Arial" w:cs="Arial"/>
        </w:rPr>
      </w:pPr>
      <w:r w:rsidRPr="000942A3">
        <w:rPr>
          <w:rFonts w:ascii="Arial" w:hAnsi="Arial" w:cs="Arial"/>
        </w:rPr>
        <w:t>Nevertheless, organisations should not use EI or resilience programmes to shift responsibility for unhealthy working conditions onto employees. If excessive workloads, bullying or job insecurity cause stress, teaching emotional regulation without addressing those causes risks individualising an organisational problem. EI works best alongside fair management, realistic workloads and psychological safety.</w:t>
      </w:r>
    </w:p>
    <w:p w14:paraId="1752AE0C" w14:textId="77777777" w:rsidR="19DF5ED4" w:rsidRDefault="00000000">
      <w:pPr>
        <w:pStyle w:val="Heading2"/>
        <w:rPr>
          <w:rFonts w:ascii="Arial" w:hAnsi="Arial" w:cs="Arial"/>
          <w:b/>
          <w:bCs/>
          <w:i/>
          <w:iCs/>
        </w:rPr>
      </w:pPr>
      <w:bookmarkStart w:id="7" w:name="_Toc238135093"/>
      <w:r w:rsidRPr="005A3664">
        <w:rPr>
          <w:rFonts w:asciiTheme="minorHAnsi" w:hAnsiTheme="minorHAnsi" w:cstheme="minorBidi"/>
        </w:rPr>
        <w:t>Critical Evaluation of Emotional Intelligence in the Workplace</w:t>
      </w:r>
      <w:bookmarkEnd w:id="7"/>
    </w:p>
    <w:p w14:paraId="607EE461" w14:textId="77777777" w:rsidR="007D55C4" w:rsidRPr="000942A3" w:rsidRDefault="007D55C4" w:rsidP="007D55C4">
      <w:pPr>
        <w:spacing w:line="360" w:lineRule="auto"/>
        <w:rPr>
          <w:rFonts w:ascii="Arial" w:hAnsi="Arial" w:cs="Arial"/>
        </w:rPr>
      </w:pPr>
      <w:r w:rsidRPr="000942A3">
        <w:rPr>
          <w:rFonts w:ascii="Arial" w:hAnsi="Arial" w:cs="Arial"/>
        </w:rPr>
        <w:t>A key strength of EI theory is that it recognises workplace performance as emotional as well as cognitive. Evidence links EI with better performance, job satisfaction, commitment and lower stress, and research suggests EI can be developed through training, coaching and feedback.</w:t>
      </w:r>
    </w:p>
    <w:p w14:paraId="7F0C47C8" w14:textId="77777777" w:rsidR="007D55C4" w:rsidRPr="000942A3" w:rsidRDefault="007D55C4" w:rsidP="007D55C4">
      <w:pPr>
        <w:spacing w:line="360" w:lineRule="auto"/>
        <w:rPr>
          <w:rFonts w:ascii="Arial" w:hAnsi="Arial" w:cs="Arial"/>
        </w:rPr>
      </w:pPr>
      <w:r w:rsidRPr="000942A3">
        <w:rPr>
          <w:rFonts w:ascii="Arial" w:hAnsi="Arial" w:cs="Arial"/>
        </w:rPr>
        <w:t xml:space="preserve">However, EI remains contested because ability, trait and mixed models measure different qualities. Mayer and Salovey’s model </w:t>
      </w:r>
      <w:proofErr w:type="gramStart"/>
      <w:r w:rsidRPr="000942A3">
        <w:rPr>
          <w:rFonts w:ascii="Arial" w:hAnsi="Arial" w:cs="Arial"/>
        </w:rPr>
        <w:t>is</w:t>
      </w:r>
      <w:proofErr w:type="gramEnd"/>
      <w:r w:rsidRPr="000942A3">
        <w:rPr>
          <w:rFonts w:ascii="Arial" w:hAnsi="Arial" w:cs="Arial"/>
        </w:rPr>
        <w:t xml:space="preserve"> more precise, while Goleman and Bar-On include broader competencies that may overlap with personality and social effectiveness.</w:t>
      </w:r>
    </w:p>
    <w:p w14:paraId="152ACF1A" w14:textId="77777777" w:rsidR="007D55C4" w:rsidRPr="000942A3" w:rsidRDefault="007D55C4" w:rsidP="007D55C4">
      <w:pPr>
        <w:spacing w:line="360" w:lineRule="auto"/>
        <w:rPr>
          <w:rFonts w:ascii="Arial" w:hAnsi="Arial" w:cs="Arial"/>
        </w:rPr>
      </w:pPr>
      <w:r w:rsidRPr="000942A3">
        <w:rPr>
          <w:rFonts w:ascii="Arial" w:hAnsi="Arial" w:cs="Arial"/>
        </w:rPr>
        <w:t>EI also has limitations. High EI does not always lead to ethical behaviour or good decisions, as emotional skills can be used supportively or manipulatively, and empathy must still be balanced with evidence, standards and organisational goals.</w:t>
      </w:r>
    </w:p>
    <w:p w14:paraId="2657CD46" w14:textId="77777777" w:rsidR="007D55C4" w:rsidRPr="000942A3" w:rsidRDefault="007D55C4" w:rsidP="007D55C4">
      <w:pPr>
        <w:spacing w:line="360" w:lineRule="auto"/>
        <w:rPr>
          <w:rFonts w:ascii="Arial" w:hAnsi="Arial" w:cs="Arial"/>
        </w:rPr>
      </w:pPr>
      <w:r w:rsidRPr="000942A3">
        <w:rPr>
          <w:rFonts w:ascii="Arial" w:hAnsi="Arial" w:cs="Arial"/>
        </w:rPr>
        <w:t>Generational findings should also be treated cautiously, as evidence from one context cannot prove that age alone determines EI. Overall, organisations should use EI alongside technical competence, ethical judgement and contextual understanding, rather than as a standalone measure.</w:t>
      </w:r>
    </w:p>
    <w:p w14:paraId="176C3D80" w14:textId="77777777" w:rsidR="19DF5ED4" w:rsidRDefault="00000000">
      <w:pPr>
        <w:pStyle w:val="Heading2"/>
        <w:rPr>
          <w:rFonts w:ascii="Arial" w:hAnsi="Arial" w:cs="Arial"/>
          <w:b/>
          <w:bCs/>
          <w:i/>
          <w:iCs/>
        </w:rPr>
      </w:pPr>
      <w:bookmarkStart w:id="8" w:name="_Toc238135094"/>
      <w:r w:rsidRPr="00A37EB0">
        <w:rPr>
          <w:rFonts w:asciiTheme="minorHAnsi" w:hAnsiTheme="minorHAnsi" w:cstheme="minorBidi"/>
        </w:rPr>
        <w:lastRenderedPageBreak/>
        <w:t>Summary</w:t>
      </w:r>
      <w:bookmarkEnd w:id="8"/>
    </w:p>
    <w:p w14:paraId="44585734" w14:textId="77777777" w:rsidR="007D55C4" w:rsidRPr="000942A3" w:rsidRDefault="007D55C4" w:rsidP="007D55C4">
      <w:pPr>
        <w:spacing w:line="360" w:lineRule="auto"/>
        <w:rPr>
          <w:rFonts w:ascii="Arial" w:hAnsi="Arial" w:cs="Arial"/>
        </w:rPr>
      </w:pPr>
      <w:r w:rsidRPr="000942A3">
        <w:rPr>
          <w:rFonts w:ascii="Arial" w:hAnsi="Arial" w:cs="Arial"/>
        </w:rPr>
        <w:t>Emotional intelligence helps explain how employees recognise, manage and respond to emotions at work. Goleman, Mayer and Salovey, and Bar-On offer different but overlapping perspectives, covering workplace competencies, emotional abilities, adaptability and stress management.</w:t>
      </w:r>
    </w:p>
    <w:p w14:paraId="0C163ADD" w14:textId="77777777" w:rsidR="007D55C4" w:rsidRPr="000942A3" w:rsidRDefault="007D55C4" w:rsidP="007D55C4">
      <w:pPr>
        <w:spacing w:line="360" w:lineRule="auto"/>
        <w:rPr>
          <w:rFonts w:ascii="Arial" w:hAnsi="Arial" w:cs="Arial"/>
        </w:rPr>
      </w:pPr>
      <w:r w:rsidRPr="000942A3">
        <w:rPr>
          <w:rFonts w:ascii="Arial" w:hAnsi="Arial" w:cs="Arial"/>
        </w:rPr>
        <w:t>Used appropriately, EI can improve performance, communication, collaboration, conflict management and well-being, while supporting more inclusive leadership.</w:t>
      </w:r>
    </w:p>
    <w:p w14:paraId="43F00C6F" w14:textId="77777777" w:rsidR="19DF5ED4" w:rsidRDefault="00AD0844">
      <w:pPr>
        <w:pStyle w:val="Heading1"/>
        <w:rPr>
          <w:rFonts w:ascii="Arial" w:hAnsi="Arial" w:cs="Arial"/>
          <w:b/>
          <w:bCs/>
          <w:i/>
          <w:iCs/>
        </w:rPr>
      </w:pPr>
      <w:bookmarkStart w:id="9" w:name="_Toc238135095"/>
      <w:r>
        <w:rPr>
          <w:rFonts w:asciiTheme="minorHAnsi" w:hAnsiTheme="minorHAnsi" w:cstheme="minorBidi"/>
        </w:rPr>
        <w:t>LCLM 5006 – Task 2: The Multigenerational Workforce</w:t>
      </w:r>
      <w:bookmarkEnd w:id="9"/>
    </w:p>
    <w:p w14:paraId="651686DF" w14:textId="77777777" w:rsidR="19DF5ED4" w:rsidRDefault="00000000">
      <w:pPr>
        <w:pStyle w:val="Heading2"/>
        <w:rPr>
          <w:rFonts w:ascii="Arial" w:hAnsi="Arial" w:cs="Arial"/>
          <w:b/>
          <w:bCs/>
          <w:i/>
          <w:iCs/>
        </w:rPr>
      </w:pPr>
      <w:bookmarkStart w:id="10" w:name="_Toc238135096"/>
      <w:r w:rsidRPr="00237FE7">
        <w:rPr>
          <w:rFonts w:asciiTheme="minorHAnsi" w:hAnsiTheme="minorHAnsi" w:cstheme="minorBidi"/>
        </w:rPr>
        <w:t>Introduction</w:t>
      </w:r>
      <w:bookmarkEnd w:id="10"/>
    </w:p>
    <w:p w14:paraId="69273512" w14:textId="77777777" w:rsidR="007D55C4" w:rsidRPr="000942A3" w:rsidRDefault="007D55C4" w:rsidP="007D55C4">
      <w:pPr>
        <w:spacing w:line="360" w:lineRule="auto"/>
        <w:rPr>
          <w:rFonts w:ascii="Arial" w:hAnsi="Arial" w:cs="Arial"/>
        </w:rPr>
      </w:pPr>
      <w:r w:rsidRPr="000942A3">
        <w:rPr>
          <w:rFonts w:ascii="Arial" w:hAnsi="Arial" w:cs="Arial"/>
        </w:rPr>
        <w:t xml:space="preserve">A </w:t>
      </w:r>
      <w:r w:rsidRPr="000942A3">
        <w:rPr>
          <w:rFonts w:ascii="Arial" w:hAnsi="Arial" w:cs="Arial"/>
          <w:b/>
          <w:bCs/>
        </w:rPr>
        <w:t>multigenerational workforce</w:t>
      </w:r>
      <w:r w:rsidRPr="000942A3">
        <w:rPr>
          <w:rFonts w:ascii="Arial" w:hAnsi="Arial" w:cs="Arial"/>
        </w:rPr>
        <w:t xml:space="preserve"> is an organisation in which employees from different age groups and generations work alongside one another. Contemporary workplaces may contain four or five generations, creating teams with a wide range of experiences, expectations, skills and approaches to work. The CIPD (2026) notes that age differences in modern organisations can span more than 50 years, creating both opportunities and challenges relating to communication, technology, career progression, flexibility and management.</w:t>
      </w:r>
    </w:p>
    <w:p w14:paraId="202BE475" w14:textId="77777777" w:rsidR="007D55C4" w:rsidRPr="000942A3" w:rsidRDefault="007D55C4" w:rsidP="007D55C4">
      <w:pPr>
        <w:spacing w:line="360" w:lineRule="auto"/>
        <w:rPr>
          <w:rFonts w:ascii="Arial" w:hAnsi="Arial" w:cs="Arial"/>
        </w:rPr>
      </w:pPr>
      <w:r w:rsidRPr="000942A3">
        <w:rPr>
          <w:rFonts w:ascii="Arial" w:hAnsi="Arial" w:cs="Arial"/>
        </w:rPr>
        <w:t xml:space="preserve">This section focuses on </w:t>
      </w:r>
      <w:r w:rsidRPr="000942A3">
        <w:rPr>
          <w:rFonts w:ascii="Arial" w:hAnsi="Arial" w:cs="Arial"/>
          <w:b/>
          <w:bCs/>
        </w:rPr>
        <w:t>Generation X, Millennials (Generation Y) and Generation Z</w:t>
      </w:r>
      <w:r w:rsidRPr="000942A3">
        <w:rPr>
          <w:rFonts w:ascii="Arial" w:hAnsi="Arial" w:cs="Arial"/>
        </w:rPr>
        <w:t xml:space="preserve">, three significant groups within the current workforce. Commonly used classifications define Generation X as those born approximately </w:t>
      </w:r>
      <w:r w:rsidRPr="000942A3">
        <w:rPr>
          <w:rFonts w:ascii="Arial" w:hAnsi="Arial" w:cs="Arial"/>
          <w:b/>
          <w:bCs/>
        </w:rPr>
        <w:t>1965–1980</w:t>
      </w:r>
      <w:r w:rsidRPr="000942A3">
        <w:rPr>
          <w:rFonts w:ascii="Arial" w:hAnsi="Arial" w:cs="Arial"/>
        </w:rPr>
        <w:t xml:space="preserve">, Millennials as </w:t>
      </w:r>
      <w:r w:rsidRPr="000942A3">
        <w:rPr>
          <w:rFonts w:ascii="Arial" w:hAnsi="Arial" w:cs="Arial"/>
          <w:b/>
          <w:bCs/>
        </w:rPr>
        <w:t>1981–1996</w:t>
      </w:r>
      <w:r w:rsidRPr="000942A3">
        <w:rPr>
          <w:rFonts w:ascii="Arial" w:hAnsi="Arial" w:cs="Arial"/>
        </w:rPr>
        <w:t xml:space="preserve">, and Generation Z as </w:t>
      </w:r>
      <w:r w:rsidRPr="000942A3">
        <w:rPr>
          <w:rFonts w:ascii="Arial" w:hAnsi="Arial" w:cs="Arial"/>
          <w:b/>
          <w:bCs/>
        </w:rPr>
        <w:t>1997–2012</w:t>
      </w:r>
      <w:r w:rsidRPr="000942A3">
        <w:rPr>
          <w:rFonts w:ascii="Arial" w:hAnsi="Arial" w:cs="Arial"/>
        </w:rPr>
        <w:t xml:space="preserve"> (CIPD, 2026). However, generational boundaries vary between researchers and should not be treated as scientifically fixed categories.</w:t>
      </w:r>
    </w:p>
    <w:p w14:paraId="4EE82C14" w14:textId="77777777" w:rsidR="007D55C4" w:rsidRPr="000942A3" w:rsidRDefault="007D55C4" w:rsidP="007D55C4">
      <w:pPr>
        <w:spacing w:line="360" w:lineRule="auto"/>
        <w:rPr>
          <w:rFonts w:ascii="Arial" w:hAnsi="Arial" w:cs="Arial"/>
        </w:rPr>
      </w:pPr>
      <w:r w:rsidRPr="000942A3">
        <w:rPr>
          <w:rFonts w:ascii="Arial" w:hAnsi="Arial" w:cs="Arial"/>
        </w:rPr>
        <w:t>Understanding generational diversity can help organisations adapt leadership, recruitment and employee development. Nevertheless, generational characteristics should be treated as broad tendencies rather than assumptions about individuals because age, personality, career stage, culture and socioeconomic circumstances can also influence workplace behaviour.</w:t>
      </w:r>
    </w:p>
    <w:p w14:paraId="1874A622" w14:textId="77777777" w:rsidR="19DF5ED4" w:rsidRDefault="00000000">
      <w:pPr>
        <w:pStyle w:val="Heading2"/>
        <w:rPr>
          <w:rFonts w:ascii="Arial" w:hAnsi="Arial" w:cs="Arial"/>
          <w:b/>
          <w:bCs/>
          <w:i/>
          <w:iCs/>
        </w:rPr>
      </w:pPr>
      <w:bookmarkStart w:id="11" w:name="_Toc238135097"/>
      <w:r w:rsidRPr="004E3F08">
        <w:rPr>
          <w:rFonts w:asciiTheme="minorHAnsi" w:hAnsiTheme="minorHAnsi" w:cstheme="minorBidi"/>
        </w:rPr>
        <w:t>Generation X</w:t>
      </w:r>
      <w:bookmarkEnd w:id="11"/>
    </w:p>
    <w:p w14:paraId="7A3F84F2" w14:textId="77777777" w:rsidR="007D55C4" w:rsidRPr="000942A3" w:rsidRDefault="007D55C4" w:rsidP="007D55C4">
      <w:pPr>
        <w:spacing w:line="360" w:lineRule="auto"/>
        <w:rPr>
          <w:rFonts w:ascii="Arial" w:hAnsi="Arial" w:cs="Arial"/>
        </w:rPr>
      </w:pPr>
      <w:r w:rsidRPr="000942A3">
        <w:rPr>
          <w:rFonts w:ascii="Arial" w:hAnsi="Arial" w:cs="Arial"/>
        </w:rPr>
        <w:t>Generation X entered employment during significant economic, social and technological change. Unlike Generation Z, its members began their lives before widespread internet access and subsequently adapted to digital transformation throughout their careers. This experience can contribute to a combination of traditional professional experience and technological adaptability.</w:t>
      </w:r>
    </w:p>
    <w:p w14:paraId="71DC1F8A" w14:textId="77777777" w:rsidR="007D55C4" w:rsidRPr="000942A3" w:rsidRDefault="007D55C4" w:rsidP="007D55C4">
      <w:pPr>
        <w:spacing w:line="360" w:lineRule="auto"/>
        <w:rPr>
          <w:rFonts w:ascii="Arial" w:hAnsi="Arial" w:cs="Arial"/>
        </w:rPr>
      </w:pPr>
      <w:r w:rsidRPr="000942A3">
        <w:rPr>
          <w:rFonts w:ascii="Arial" w:hAnsi="Arial" w:cs="Arial"/>
        </w:rPr>
        <w:t xml:space="preserve">In workplace terms, Generation X is frequently associated with </w:t>
      </w:r>
      <w:r w:rsidRPr="000942A3">
        <w:rPr>
          <w:rFonts w:ascii="Arial" w:hAnsi="Arial" w:cs="Arial"/>
          <w:b/>
          <w:bCs/>
        </w:rPr>
        <w:t>independence, autonomy, job security, professional competence and work-life balance</w:t>
      </w:r>
      <w:r w:rsidRPr="000942A3">
        <w:rPr>
          <w:rFonts w:ascii="Arial" w:hAnsi="Arial" w:cs="Arial"/>
        </w:rPr>
        <w:t xml:space="preserve">. Many are now experienced professionals or managers, meaning their organisational knowledge can be </w:t>
      </w:r>
      <w:r w:rsidRPr="000942A3">
        <w:rPr>
          <w:rFonts w:ascii="Arial" w:hAnsi="Arial" w:cs="Arial"/>
        </w:rPr>
        <w:lastRenderedPageBreak/>
        <w:t>valuable for mentoring and decision-making. CIPD (2022) stresses that employers should avoid assumptions that older employees are less interested in learning, development or career progression.</w:t>
      </w:r>
    </w:p>
    <w:p w14:paraId="24B2D311" w14:textId="77777777" w:rsidR="007D55C4" w:rsidRPr="000942A3" w:rsidRDefault="007D55C4" w:rsidP="007D55C4">
      <w:pPr>
        <w:spacing w:line="360" w:lineRule="auto"/>
        <w:rPr>
          <w:rFonts w:ascii="Arial" w:hAnsi="Arial" w:cs="Arial"/>
        </w:rPr>
      </w:pPr>
      <w:r w:rsidRPr="000942A3">
        <w:rPr>
          <w:rFonts w:ascii="Arial" w:hAnsi="Arial" w:cs="Arial"/>
        </w:rPr>
        <w:t>Generation X may value direct, efficient communication and sufficient independence to complete work without constant supervision. Their motivation can therefore be supported through autonomy, recognition of expertise, meaningful responsibilities, appropriate rewards and opportunities for progression. Flexibility is also significant. Evidence on older workers suggests that flexibility remains highly valued rather than being an expectation exclusive to younger generations (CIPD, 2022).</w:t>
      </w:r>
    </w:p>
    <w:p w14:paraId="7B57F63C" w14:textId="77777777" w:rsidR="007D55C4" w:rsidRPr="000942A3" w:rsidRDefault="007D55C4" w:rsidP="007D55C4">
      <w:pPr>
        <w:spacing w:line="360" w:lineRule="auto"/>
        <w:rPr>
          <w:rFonts w:ascii="Arial" w:hAnsi="Arial" w:cs="Arial"/>
        </w:rPr>
      </w:pPr>
      <w:r w:rsidRPr="000942A3">
        <w:rPr>
          <w:rFonts w:ascii="Arial" w:hAnsi="Arial" w:cs="Arial"/>
        </w:rPr>
        <w:t xml:space="preserve">Regarding </w:t>
      </w:r>
      <w:r w:rsidRPr="000942A3">
        <w:rPr>
          <w:rFonts w:ascii="Arial" w:hAnsi="Arial" w:cs="Arial"/>
          <w:b/>
          <w:bCs/>
        </w:rPr>
        <w:t>technology</w:t>
      </w:r>
      <w:r w:rsidRPr="000942A3">
        <w:rPr>
          <w:rFonts w:ascii="Arial" w:hAnsi="Arial" w:cs="Arial"/>
        </w:rPr>
        <w:t>, Generation X should not simply be labelled technologically resistant. Most members have experienced major workplace transitions from paper-based systems to email, smartphones, cloud computing, virtual meetings and artificial intelligence. This may provide valuable adaptability. However, organisations should ensure equal access to digital training rather than assuming younger employees naturally require less development or older employees cannot learn effectively.</w:t>
      </w:r>
    </w:p>
    <w:p w14:paraId="788E4B70" w14:textId="77777777" w:rsidR="007D55C4" w:rsidRPr="000942A3" w:rsidRDefault="007D55C4" w:rsidP="007D55C4">
      <w:pPr>
        <w:spacing w:line="360" w:lineRule="auto"/>
        <w:rPr>
          <w:rFonts w:ascii="Arial" w:hAnsi="Arial" w:cs="Arial"/>
          <w:kern w:val="2"/>
          <w:lang w:eastAsia="en-GB"/>
          <w14:ligatures w14:val="standardContextual"/>
        </w:rPr>
      </w:pPr>
      <w:r w:rsidRPr="000942A3">
        <w:rPr>
          <w:rFonts w:ascii="Arial" w:hAnsi="Arial" w:cs="Arial"/>
        </w:rPr>
        <w:t>For example, a Generation X employee may prefer being trusted to manage a project independently, receiving clear deadlines by email and using new software when proper training is available.</w:t>
      </w:r>
    </w:p>
    <w:p w14:paraId="2AD0AC6C" w14:textId="77777777" w:rsidR="19DF5ED4" w:rsidRDefault="00000000">
      <w:pPr>
        <w:pStyle w:val="Heading2"/>
        <w:rPr>
          <w:rFonts w:ascii="Arial" w:hAnsi="Arial" w:cs="Arial"/>
          <w:b/>
          <w:bCs/>
          <w:i/>
          <w:iCs/>
        </w:rPr>
      </w:pPr>
      <w:bookmarkStart w:id="12" w:name="_Toc238135098"/>
      <w:r w:rsidRPr="00E122B3">
        <w:rPr>
          <w:rFonts w:asciiTheme="minorHAnsi" w:hAnsiTheme="minorHAnsi" w:cstheme="minorBidi"/>
        </w:rPr>
        <w:t>Millennials</w:t>
      </w:r>
      <w:bookmarkEnd w:id="12"/>
    </w:p>
    <w:p w14:paraId="08C31EDB" w14:textId="77777777" w:rsidR="007D55C4" w:rsidRPr="000942A3" w:rsidRDefault="007D55C4" w:rsidP="007D55C4">
      <w:pPr>
        <w:spacing w:line="360" w:lineRule="auto"/>
        <w:rPr>
          <w:rFonts w:ascii="Arial" w:hAnsi="Arial" w:cs="Arial"/>
        </w:rPr>
      </w:pPr>
      <w:r w:rsidRPr="000942A3">
        <w:rPr>
          <w:rFonts w:ascii="Arial" w:hAnsi="Arial" w:cs="Arial"/>
        </w:rPr>
        <w:t>Millennials entered the workforce during rapid expansion of the internet, mobile communication and social media. They experienced the transition from predominantly offline childhood environments to highly connected digital workplaces. Consequently, Millennials are often regarded as relatively comfortable with technology while also remembering pre-digital working and communication practices.</w:t>
      </w:r>
    </w:p>
    <w:p w14:paraId="40837E71" w14:textId="77777777" w:rsidR="007D55C4" w:rsidRPr="000942A3" w:rsidRDefault="007D55C4" w:rsidP="007D55C4">
      <w:pPr>
        <w:spacing w:line="360" w:lineRule="auto"/>
        <w:rPr>
          <w:rFonts w:ascii="Arial" w:hAnsi="Arial" w:cs="Arial"/>
        </w:rPr>
      </w:pPr>
      <w:r w:rsidRPr="000942A3">
        <w:rPr>
          <w:rFonts w:ascii="Arial" w:hAnsi="Arial" w:cs="Arial"/>
        </w:rPr>
        <w:t xml:space="preserve">Workplace literature commonly associates Millennials with </w:t>
      </w:r>
      <w:r w:rsidRPr="000942A3">
        <w:rPr>
          <w:rFonts w:ascii="Arial" w:hAnsi="Arial" w:cs="Arial"/>
          <w:b/>
          <w:bCs/>
        </w:rPr>
        <w:t>career development, flexibility, meaningful work, collaboration, feedback and work-life balance</w:t>
      </w:r>
      <w:r w:rsidRPr="000942A3">
        <w:rPr>
          <w:rFonts w:ascii="Arial" w:hAnsi="Arial" w:cs="Arial"/>
        </w:rPr>
        <w:t xml:space="preserve">. Rank and Contreras (2021) found some evidence of differences between Millennials and Generation X concerning work beliefs and aspects of corporate social responsibility, although the differences </w:t>
      </w:r>
      <w:proofErr w:type="gramStart"/>
      <w:r w:rsidRPr="000942A3">
        <w:rPr>
          <w:rFonts w:ascii="Arial" w:hAnsi="Arial" w:cs="Arial"/>
        </w:rPr>
        <w:t>were</w:t>
      </w:r>
      <w:proofErr w:type="gramEnd"/>
      <w:r w:rsidRPr="000942A3">
        <w:rPr>
          <w:rFonts w:ascii="Arial" w:hAnsi="Arial" w:cs="Arial"/>
        </w:rPr>
        <w:t xml:space="preserve"> not necessarily as substantial as popular generational narratives suggest.</w:t>
      </w:r>
    </w:p>
    <w:p w14:paraId="0F968873" w14:textId="77777777" w:rsidR="007D55C4" w:rsidRPr="000942A3" w:rsidRDefault="007D55C4" w:rsidP="007D55C4">
      <w:pPr>
        <w:spacing w:line="360" w:lineRule="auto"/>
        <w:rPr>
          <w:rFonts w:ascii="Arial" w:hAnsi="Arial" w:cs="Arial"/>
        </w:rPr>
      </w:pPr>
      <w:r w:rsidRPr="000942A3">
        <w:rPr>
          <w:rFonts w:ascii="Arial" w:hAnsi="Arial" w:cs="Arial"/>
        </w:rPr>
        <w:t>Millennials may be motivated by progression, learning opportunities, recognition and understanding how their role contributes to organisational purpose. Consequently, managers who provide developmental feedback and explain the wider significance of tasks may strengthen engagement. Flexible and hybrid working can also appeal to employees seeking greater integration between personal and professional responsibilities.</w:t>
      </w:r>
    </w:p>
    <w:p w14:paraId="1CFD5DA0" w14:textId="77777777" w:rsidR="007D55C4" w:rsidRPr="000942A3" w:rsidRDefault="007D55C4" w:rsidP="007D55C4">
      <w:pPr>
        <w:spacing w:line="360" w:lineRule="auto"/>
        <w:rPr>
          <w:rFonts w:ascii="Arial" w:hAnsi="Arial" w:cs="Arial"/>
        </w:rPr>
      </w:pPr>
      <w:r w:rsidRPr="000942A3">
        <w:rPr>
          <w:rFonts w:ascii="Arial" w:hAnsi="Arial" w:cs="Arial"/>
        </w:rPr>
        <w:lastRenderedPageBreak/>
        <w:t>Their communication style is often associated with email, messaging platforms, video conferencing and collaborative digital tools alongside face-to-face interaction. This can make Millennials effective intermediaries in multigenerational teams because many have extensive experience of both traditional and digital communication.</w:t>
      </w:r>
    </w:p>
    <w:p w14:paraId="3EFD7F4B" w14:textId="77777777" w:rsidR="007D55C4" w:rsidRPr="000942A3" w:rsidRDefault="007D55C4" w:rsidP="007D55C4">
      <w:pPr>
        <w:spacing w:line="360" w:lineRule="auto"/>
        <w:rPr>
          <w:rFonts w:ascii="Arial" w:hAnsi="Arial" w:cs="Arial"/>
          <w:kern w:val="2"/>
          <w:lang w:eastAsia="en-GB"/>
          <w14:ligatures w14:val="standardContextual"/>
        </w:rPr>
      </w:pPr>
      <w:r w:rsidRPr="000942A3">
        <w:rPr>
          <w:rFonts w:ascii="Arial" w:hAnsi="Arial" w:cs="Arial"/>
        </w:rPr>
        <w:t>For example, a Millennial employee may value hybrid working, regular development discussions and collaborative tools such as Teams or shared documents because these support flexibility, feedback and teamwork.</w:t>
      </w:r>
    </w:p>
    <w:p w14:paraId="1E09349E" w14:textId="77777777" w:rsidR="007D55C4" w:rsidRPr="000942A3" w:rsidRDefault="007D55C4" w:rsidP="007D55C4">
      <w:pPr>
        <w:spacing w:line="360" w:lineRule="auto"/>
        <w:rPr>
          <w:rFonts w:ascii="Arial" w:hAnsi="Arial" w:cs="Arial"/>
        </w:rPr>
      </w:pPr>
      <w:r w:rsidRPr="000942A3">
        <w:rPr>
          <w:rFonts w:ascii="Arial" w:hAnsi="Arial" w:cs="Arial"/>
        </w:rPr>
        <w:t>However, describing all Millennials as purpose-driven, technologically confident or demanding flexibility risks stereotyping. Individual circumstances, occupation and career stage may explain workplace preferences more accurately than generation alone. Therefore, organisations should use generational knowledge as contextual information rather than as a basis for treating employees differently.</w:t>
      </w:r>
    </w:p>
    <w:p w14:paraId="626E46D8" w14:textId="77777777" w:rsidR="19DF5ED4" w:rsidRDefault="00000000">
      <w:pPr>
        <w:pStyle w:val="Heading2"/>
        <w:rPr>
          <w:rFonts w:ascii="Arial" w:hAnsi="Arial" w:cs="Arial"/>
          <w:b/>
          <w:bCs/>
          <w:i/>
          <w:iCs/>
        </w:rPr>
      </w:pPr>
      <w:bookmarkStart w:id="13" w:name="_Toc238135099"/>
      <w:r w:rsidRPr="00C74CFE">
        <w:rPr>
          <w:rFonts w:asciiTheme="minorHAnsi" w:hAnsiTheme="minorHAnsi" w:cstheme="minorBidi"/>
        </w:rPr>
        <w:t>Generation Z</w:t>
      </w:r>
      <w:bookmarkEnd w:id="13"/>
    </w:p>
    <w:p w14:paraId="0D4B3422" w14:textId="77777777" w:rsidR="007D55C4" w:rsidRPr="000942A3" w:rsidRDefault="007D55C4" w:rsidP="007D55C4">
      <w:pPr>
        <w:spacing w:line="360" w:lineRule="auto"/>
        <w:rPr>
          <w:rFonts w:ascii="Arial" w:hAnsi="Arial" w:cs="Arial"/>
        </w:rPr>
      </w:pPr>
      <w:r w:rsidRPr="000942A3">
        <w:rPr>
          <w:rFonts w:ascii="Arial" w:hAnsi="Arial" w:cs="Arial"/>
        </w:rPr>
        <w:t xml:space="preserve">Generation Z is the youngest of the three groups and is increasingly influential in recruitment and workforce planning. Unlike Generation X and many Millennials, Gen Z has grown up in an environment where smartphones, social media, instant information and digital communication are normal parts of everyday life. They are consequently often described as </w:t>
      </w:r>
      <w:r w:rsidRPr="000942A3">
        <w:rPr>
          <w:rFonts w:ascii="Arial" w:hAnsi="Arial" w:cs="Arial"/>
          <w:b/>
          <w:bCs/>
        </w:rPr>
        <w:t>digital natives</w:t>
      </w:r>
      <w:r w:rsidRPr="000942A3">
        <w:rPr>
          <w:rFonts w:ascii="Arial" w:hAnsi="Arial" w:cs="Arial"/>
        </w:rPr>
        <w:t>.</w:t>
      </w:r>
    </w:p>
    <w:p w14:paraId="191BAF3B" w14:textId="77777777" w:rsidR="007D55C4" w:rsidRPr="000942A3" w:rsidRDefault="007D55C4" w:rsidP="007D55C4">
      <w:pPr>
        <w:spacing w:line="360" w:lineRule="auto"/>
        <w:rPr>
          <w:rFonts w:ascii="Arial" w:hAnsi="Arial" w:cs="Arial"/>
        </w:rPr>
      </w:pPr>
      <w:r w:rsidRPr="000942A3">
        <w:rPr>
          <w:rFonts w:ascii="Arial" w:hAnsi="Arial" w:cs="Arial"/>
        </w:rPr>
        <w:t xml:space="preserve">Generation Z is commonly associated with expectations for </w:t>
      </w:r>
      <w:r w:rsidRPr="000942A3">
        <w:rPr>
          <w:rFonts w:ascii="Arial" w:hAnsi="Arial" w:cs="Arial"/>
          <w:b/>
          <w:bCs/>
        </w:rPr>
        <w:t>career development, flexibility, regular feedback, transparency, well-being, inclusion and meaningful work</w:t>
      </w:r>
      <w:r w:rsidRPr="000942A3">
        <w:rPr>
          <w:rFonts w:ascii="Arial" w:hAnsi="Arial" w:cs="Arial"/>
        </w:rPr>
        <w:t xml:space="preserve">. Recent CIPD discussion </w:t>
      </w:r>
      <w:proofErr w:type="gramStart"/>
      <w:r w:rsidRPr="000942A3">
        <w:rPr>
          <w:rFonts w:ascii="Arial" w:hAnsi="Arial" w:cs="Arial"/>
        </w:rPr>
        <w:t>highlights</w:t>
      </w:r>
      <w:proofErr w:type="gramEnd"/>
      <w:r w:rsidRPr="000942A3">
        <w:rPr>
          <w:rFonts w:ascii="Arial" w:hAnsi="Arial" w:cs="Arial"/>
        </w:rPr>
        <w:t xml:space="preserve"> purpose, transparency, well-being, flexibility and clear development pathways as particularly relevant when organisations recruit and retain younger talent (CIPD, 2026).</w:t>
      </w:r>
    </w:p>
    <w:p w14:paraId="561E2AB9" w14:textId="77777777" w:rsidR="007D55C4" w:rsidRPr="000942A3" w:rsidRDefault="007D55C4" w:rsidP="007D55C4">
      <w:pPr>
        <w:spacing w:line="360" w:lineRule="auto"/>
        <w:rPr>
          <w:rFonts w:ascii="Arial" w:hAnsi="Arial" w:cs="Arial"/>
        </w:rPr>
      </w:pPr>
      <w:r w:rsidRPr="000942A3">
        <w:rPr>
          <w:rFonts w:ascii="Arial" w:hAnsi="Arial" w:cs="Arial"/>
        </w:rPr>
        <w:t>Technology strongly influences how Gen Z accesses information and communicates. Instant messaging, collaborative platforms, mobile applications and short-form digital communication may feel natural to many younger employees. This can support rapid information sharing and innovation. However, technological familiarity should not automatically be interpreted as competence with every workplace system. Employees may still require training in specialised software, cybersecurity, professional communication and appropriate uses of artificial intelligence.</w:t>
      </w:r>
    </w:p>
    <w:p w14:paraId="5E59CF33" w14:textId="77777777" w:rsidR="007D55C4" w:rsidRPr="000942A3" w:rsidRDefault="007D55C4" w:rsidP="007D55C4">
      <w:pPr>
        <w:spacing w:line="360" w:lineRule="auto"/>
        <w:rPr>
          <w:rFonts w:ascii="Arial" w:hAnsi="Arial" w:cs="Arial"/>
          <w:kern w:val="2"/>
          <w:lang w:eastAsia="en-GB"/>
          <w14:ligatures w14:val="standardContextual"/>
        </w:rPr>
      </w:pPr>
      <w:r w:rsidRPr="000942A3">
        <w:rPr>
          <w:rFonts w:ascii="Arial" w:hAnsi="Arial" w:cs="Arial"/>
        </w:rPr>
        <w:t>For example, a Generation Z employee may expect quick feedback through messaging platforms, prefer digital learning resources and be motivated by purposeful work, inclusion and visible career progression.</w:t>
      </w:r>
    </w:p>
    <w:p w14:paraId="366EC91F" w14:textId="77777777" w:rsidR="007D55C4" w:rsidRPr="000942A3" w:rsidRDefault="007D55C4" w:rsidP="007D55C4">
      <w:pPr>
        <w:spacing w:line="360" w:lineRule="auto"/>
        <w:rPr>
          <w:rFonts w:ascii="Arial" w:hAnsi="Arial" w:cs="Arial"/>
        </w:rPr>
      </w:pPr>
      <w:r w:rsidRPr="000942A3">
        <w:rPr>
          <w:rFonts w:ascii="Arial" w:hAnsi="Arial" w:cs="Arial"/>
        </w:rPr>
        <w:lastRenderedPageBreak/>
        <w:t>Gen Z may also expect more frequent feedback than traditional annual performance reviews provide. Managers can respond through regular coaching and developmental conversations. However, organisations should balance individual preferences with operational requirements rather than redesigning policies solely around one generation.</w:t>
      </w:r>
    </w:p>
    <w:p w14:paraId="14245D35" w14:textId="77777777" w:rsidR="19DF5ED4" w:rsidRDefault="00000000">
      <w:pPr>
        <w:pStyle w:val="Heading2"/>
        <w:rPr>
          <w:rFonts w:ascii="Arial" w:hAnsi="Arial" w:cs="Arial"/>
          <w:b/>
          <w:bCs/>
          <w:i/>
          <w:iCs/>
        </w:rPr>
      </w:pPr>
      <w:bookmarkStart w:id="14" w:name="_Toc238135100"/>
      <w:r w:rsidRPr="00CF2CB5">
        <w:rPr>
          <w:rFonts w:asciiTheme="minorHAnsi" w:hAnsiTheme="minorHAnsi" w:cstheme="minorBidi"/>
        </w:rPr>
        <w:t>Comparison and Critical Analysis of the Three Generations</w:t>
      </w:r>
      <w:bookmarkEnd w:id="14"/>
    </w:p>
    <w:p w14:paraId="04035506" w14:textId="77777777" w:rsidR="007D55C4" w:rsidRPr="000942A3" w:rsidRDefault="007D55C4" w:rsidP="007D55C4">
      <w:pPr>
        <w:spacing w:line="360" w:lineRule="auto"/>
        <w:rPr>
          <w:rFonts w:ascii="Arial" w:hAnsi="Arial" w:cs="Arial"/>
        </w:rPr>
      </w:pPr>
      <w:r w:rsidRPr="000942A3">
        <w:rPr>
          <w:rFonts w:ascii="Arial" w:hAnsi="Arial" w:cs="Arial"/>
        </w:rPr>
        <w:t xml:space="preserve">The three generations show potential differences, but also considerable overlap. </w:t>
      </w:r>
      <w:r w:rsidRPr="000942A3">
        <w:rPr>
          <w:rFonts w:ascii="Arial" w:hAnsi="Arial" w:cs="Arial"/>
          <w:b/>
          <w:bCs/>
        </w:rPr>
        <w:t>Generation X</w:t>
      </w:r>
      <w:r w:rsidRPr="000942A3">
        <w:rPr>
          <w:rFonts w:ascii="Arial" w:hAnsi="Arial" w:cs="Arial"/>
        </w:rPr>
        <w:t xml:space="preserve"> may bring extensive organisational experience, independence and knowledge accumulated through technological transition. </w:t>
      </w:r>
      <w:r w:rsidRPr="000942A3">
        <w:rPr>
          <w:rFonts w:ascii="Arial" w:hAnsi="Arial" w:cs="Arial"/>
          <w:b/>
          <w:bCs/>
        </w:rPr>
        <w:t>Millennials</w:t>
      </w:r>
      <w:r w:rsidRPr="000942A3">
        <w:rPr>
          <w:rFonts w:ascii="Arial" w:hAnsi="Arial" w:cs="Arial"/>
        </w:rPr>
        <w:t xml:space="preserve"> may combine digital confidence with collaborative working and expectations of development and flexibility. </w:t>
      </w:r>
      <w:r w:rsidRPr="000942A3">
        <w:rPr>
          <w:rFonts w:ascii="Arial" w:hAnsi="Arial" w:cs="Arial"/>
          <w:b/>
          <w:bCs/>
        </w:rPr>
        <w:t>Generation Z</w:t>
      </w:r>
      <w:r w:rsidRPr="000942A3">
        <w:rPr>
          <w:rFonts w:ascii="Arial" w:hAnsi="Arial" w:cs="Arial"/>
        </w:rPr>
        <w:t xml:space="preserve"> can contribute perspectives shaped by digital connectivity, rapid information access and increased attention to inclusion, well-being and organisational purpose.</w:t>
      </w:r>
    </w:p>
    <w:p w14:paraId="0EE172B7" w14:textId="77777777" w:rsidR="007D55C4" w:rsidRPr="000942A3" w:rsidRDefault="007D55C4" w:rsidP="007D55C4">
      <w:pPr>
        <w:spacing w:line="360" w:lineRule="auto"/>
        <w:rPr>
          <w:rFonts w:ascii="Arial" w:hAnsi="Arial" w:cs="Arial"/>
        </w:rPr>
      </w:pPr>
      <w:r w:rsidRPr="000942A3">
        <w:rPr>
          <w:rFonts w:ascii="Arial" w:hAnsi="Arial" w:cs="Arial"/>
        </w:rPr>
        <w:t>Their communication preferences may similarly differ. Generation X may be comfortable with direct and structured communication; Millennials commonly use a mixture of face-to-face and digital channels; while Generation Z may favour rapid digital communication and frequent feedback. Managers should therefore provide multiple communication channels rather than assume one approach suits every employee.</w:t>
      </w:r>
    </w:p>
    <w:p w14:paraId="79FA9E69" w14:textId="77777777" w:rsidR="007D55C4" w:rsidRPr="000942A3" w:rsidRDefault="007D55C4" w:rsidP="007D55C4">
      <w:pPr>
        <w:spacing w:line="360" w:lineRule="auto"/>
        <w:rPr>
          <w:rFonts w:ascii="Arial" w:hAnsi="Arial" w:cs="Arial"/>
        </w:rPr>
      </w:pPr>
      <w:r w:rsidRPr="000942A3">
        <w:rPr>
          <w:rFonts w:ascii="Arial" w:hAnsi="Arial" w:cs="Arial"/>
        </w:rPr>
        <w:t xml:space="preserve">Technology can create opportunities for </w:t>
      </w:r>
      <w:r w:rsidRPr="000942A3">
        <w:rPr>
          <w:rFonts w:ascii="Arial" w:hAnsi="Arial" w:cs="Arial"/>
          <w:b/>
          <w:bCs/>
        </w:rPr>
        <w:t>intergenerational knowledge sharing</w:t>
      </w:r>
      <w:r w:rsidRPr="000942A3">
        <w:rPr>
          <w:rFonts w:ascii="Arial" w:hAnsi="Arial" w:cs="Arial"/>
        </w:rPr>
        <w:t>. Younger employees may share familiarity with emerging digital practices while experienced colleagues contribute professional judgement, contextual knowledge and organisational memory. CIPD evidence indicates that age-inclusive workplaces can facilitate knowledge and skills sharing between age groups. Reverse mentoring, therefore, can be as valuable as traditional mentoring.</w:t>
      </w:r>
    </w:p>
    <w:p w14:paraId="1E9C0A5F" w14:textId="77777777" w:rsidR="007D55C4" w:rsidRPr="000942A3" w:rsidRDefault="007D55C4" w:rsidP="007D55C4">
      <w:pPr>
        <w:spacing w:line="360" w:lineRule="auto"/>
        <w:rPr>
          <w:rFonts w:ascii="Arial" w:hAnsi="Arial" w:cs="Arial"/>
        </w:rPr>
      </w:pPr>
      <w:r w:rsidRPr="000942A3">
        <w:rPr>
          <w:rFonts w:ascii="Arial" w:hAnsi="Arial" w:cs="Arial"/>
        </w:rPr>
        <w:t xml:space="preserve">However, generational analysis has an important limitation. Research reviewed by the CIPD argues that </w:t>
      </w:r>
      <w:r w:rsidRPr="000942A3">
        <w:rPr>
          <w:rFonts w:ascii="Arial" w:hAnsi="Arial" w:cs="Arial"/>
          <w:b/>
          <w:bCs/>
        </w:rPr>
        <w:t>year of birth is an inadequate predictor of workplace attitudes</w:t>
      </w:r>
      <w:r w:rsidRPr="000942A3">
        <w:rPr>
          <w:rFonts w:ascii="Arial" w:hAnsi="Arial" w:cs="Arial"/>
        </w:rPr>
        <w:t xml:space="preserve"> and warns against confusing generational effects with age and culture (CIPD, 2021). Workplace stereotypes can themselves become damaging. Research by Fasbender and Wang (2020) found stereotypes in which younger workers were perceived more positively for adaptability and performance, while older workers were rated more highly for competence, reliability and warmth. Such assumptions can contribute to age discrimination rather than effective management.</w:t>
      </w:r>
    </w:p>
    <w:p w14:paraId="6346AB76" w14:textId="77777777" w:rsidR="007D55C4" w:rsidRPr="000942A3" w:rsidRDefault="007D55C4" w:rsidP="007D55C4">
      <w:pPr>
        <w:spacing w:line="360" w:lineRule="auto"/>
        <w:rPr>
          <w:rFonts w:ascii="Arial" w:hAnsi="Arial" w:cs="Arial"/>
        </w:rPr>
      </w:pPr>
      <w:r w:rsidRPr="000942A3">
        <w:rPr>
          <w:rFonts w:ascii="Arial" w:hAnsi="Arial" w:cs="Arial"/>
        </w:rPr>
        <w:t xml:space="preserve">Consequently, leaders should avoid managing employees according to labels such as “Gen X” or “Gen Z”. An experienced Gen X employee may enthusiastically adopt AI, while a Gen Z employee may prefer face-to-face communication. </w:t>
      </w:r>
      <w:r w:rsidRPr="000942A3">
        <w:rPr>
          <w:rFonts w:ascii="Arial" w:hAnsi="Arial" w:cs="Arial"/>
          <w:b/>
          <w:bCs/>
        </w:rPr>
        <w:t>Inclusive leadership requires understanding the individual rather than assuming behaviour from date of birth.</w:t>
      </w:r>
    </w:p>
    <w:p w14:paraId="292CBC9D" w14:textId="77777777" w:rsidR="007D55C4" w:rsidRPr="000942A3" w:rsidRDefault="007D55C4" w:rsidP="007D55C4">
      <w:pPr>
        <w:spacing w:line="360" w:lineRule="auto"/>
        <w:rPr>
          <w:rFonts w:ascii="Arial" w:hAnsi="Arial" w:cs="Arial"/>
        </w:rPr>
      </w:pPr>
      <w:r w:rsidRPr="000942A3">
        <w:rPr>
          <w:rFonts w:ascii="Arial" w:hAnsi="Arial" w:cs="Arial"/>
        </w:rPr>
        <w:lastRenderedPageBreak/>
        <w:t xml:space="preserve">From an emotional intelligence perspective, multigenerational leadership therefore requires </w:t>
      </w:r>
      <w:r w:rsidRPr="000942A3">
        <w:rPr>
          <w:rFonts w:ascii="Arial" w:hAnsi="Arial" w:cs="Arial"/>
          <w:b/>
          <w:bCs/>
        </w:rPr>
        <w:t>self-awareness, empathy, adaptability and relationship management</w:t>
      </w:r>
      <w:r w:rsidRPr="000942A3">
        <w:rPr>
          <w:rFonts w:ascii="Arial" w:hAnsi="Arial" w:cs="Arial"/>
        </w:rPr>
        <w:t>. Managers should recognise their own age-related biases, listen to employees' individual expectations and create opportunities for generations to learn from one another. This can transform generational diversity from a potential source of conflict into organisational knowledge, innovation and collaboration.</w:t>
      </w:r>
    </w:p>
    <w:p w14:paraId="20DC5E4D" w14:textId="77777777" w:rsidR="19DF5ED4" w:rsidRDefault="00000000">
      <w:pPr>
        <w:pStyle w:val="Heading2"/>
        <w:rPr>
          <w:rFonts w:ascii="Arial" w:hAnsi="Arial" w:cs="Arial"/>
          <w:b/>
          <w:bCs/>
          <w:i/>
          <w:iCs/>
        </w:rPr>
      </w:pPr>
      <w:bookmarkStart w:id="15" w:name="_Toc238135101"/>
      <w:r w:rsidRPr="00A27284">
        <w:rPr>
          <w:rFonts w:asciiTheme="minorHAnsi" w:hAnsiTheme="minorHAnsi" w:cstheme="minorBidi"/>
        </w:rPr>
        <w:t>Conclusion</w:t>
      </w:r>
      <w:bookmarkEnd w:id="15"/>
    </w:p>
    <w:p w14:paraId="797D427B" w14:textId="77777777" w:rsidR="007D55C4" w:rsidRPr="000942A3" w:rsidRDefault="007D55C4" w:rsidP="007D55C4">
      <w:pPr>
        <w:spacing w:line="360" w:lineRule="auto"/>
        <w:rPr>
          <w:rFonts w:ascii="Arial" w:hAnsi="Arial" w:cs="Arial"/>
        </w:rPr>
      </w:pPr>
      <w:r w:rsidRPr="000942A3">
        <w:rPr>
          <w:rFonts w:ascii="Arial" w:hAnsi="Arial" w:cs="Arial"/>
        </w:rPr>
        <w:t>In conclusion, this report has examined how emotional intelligence and generational diversity influence workplace behaviour, performance and inclusion. The first section showed that EI involves recognising, understanding, using and managing emotions effectively. Goleman’s framework highlights workplace competencies such as self-awareness, self-regulation, motivation, empathy and social skills, while Mayer and Salovey’s Ability Model presents EI as a more specific set of emotional problem-solving abilities. Bar-On’s model adds a broader focus on adaptability, stress management and social functioning.</w:t>
      </w:r>
    </w:p>
    <w:p w14:paraId="556C52B5" w14:textId="77777777" w:rsidR="007D55C4" w:rsidRPr="000942A3" w:rsidRDefault="007D55C4" w:rsidP="007D55C4">
      <w:pPr>
        <w:spacing w:line="360" w:lineRule="auto"/>
        <w:rPr>
          <w:rFonts w:ascii="Arial" w:hAnsi="Arial" w:cs="Arial"/>
        </w:rPr>
      </w:pPr>
      <w:r w:rsidRPr="000942A3">
        <w:rPr>
          <w:rFonts w:ascii="Arial" w:hAnsi="Arial" w:cs="Arial"/>
        </w:rPr>
        <w:t>The report has argued that EI can support employees by improving decision-making under pressure, communication, collaboration, conflict management and well-being. Employees who are self-aware and able to regulate emotions are better placed to respond constructively to feedback, setbacks and workplace stress. Empathy and social skills can also improve teamwork by helping individuals understand different perspectives and maintain respectful relationships. However, EI should not be treated as a complete solution; it must be supported by technical competence, ethical judgement, fair management practices and psychologically safe working conditions.</w:t>
      </w:r>
    </w:p>
    <w:p w14:paraId="37ADC47E" w14:textId="77777777" w:rsidR="007D55C4" w:rsidRPr="000942A3" w:rsidRDefault="007D55C4" w:rsidP="007D55C4">
      <w:pPr>
        <w:spacing w:line="360" w:lineRule="auto"/>
        <w:rPr>
          <w:rFonts w:ascii="Arial" w:hAnsi="Arial" w:cs="Arial"/>
        </w:rPr>
      </w:pPr>
      <w:r w:rsidRPr="000942A3">
        <w:rPr>
          <w:rFonts w:ascii="Arial" w:hAnsi="Arial" w:cs="Arial"/>
        </w:rPr>
        <w:t>The second section considered the multigenerational workforce, focusing on Generation X, Millennials and Generation Z. It explained that these groups may differ in formative experiences, especially around technology, communication, flexibility, career development and feedback. Generation X may bring organisational knowledge and independence, Millennials often value collaboration and development, and Generation Z may contribute digital confidence, inclusion-focused expectations and fresh perspectives. Nevertheless, the report emphasised that generational labels must be used cautiously because age alone does not determine an employee’s abilities, motivation or communication style.</w:t>
      </w:r>
    </w:p>
    <w:p w14:paraId="2057EE57" w14:textId="77777777" w:rsidR="007D55C4" w:rsidRPr="000942A3" w:rsidRDefault="007D55C4" w:rsidP="007D55C4">
      <w:pPr>
        <w:spacing w:line="360" w:lineRule="auto"/>
        <w:rPr>
          <w:rFonts w:ascii="Arial" w:hAnsi="Arial" w:cs="Arial"/>
          <w:kern w:val="2"/>
          <w:lang w:eastAsia="en-GB"/>
          <w14:ligatures w14:val="standardContextual"/>
        </w:rPr>
      </w:pPr>
      <w:r w:rsidRPr="000942A3">
        <w:rPr>
          <w:rFonts w:ascii="Arial" w:hAnsi="Arial" w:cs="Arial"/>
        </w:rPr>
        <w:t xml:space="preserve">Overall, the report concludes that organisations are most effective when they combine emotional intelligence with age-inclusive leadership. Managers who demonstrate self-awareness, empathy, adaptability and relationship management can reduce stereotypes, support knowledge sharing and improve collaboration between generations. Through mentoring, reverse mentoring, flexible working, clear communication and inclusive </w:t>
      </w:r>
      <w:r w:rsidRPr="000942A3">
        <w:rPr>
          <w:rFonts w:ascii="Arial" w:hAnsi="Arial" w:cs="Arial"/>
        </w:rPr>
        <w:lastRenderedPageBreak/>
        <w:t>development opportunities, organisations can turn both emotional intelligence and generational diversity into stronger engagement, innovation, well-being and performance.</w:t>
      </w:r>
    </w:p>
    <w:p w14:paraId="685F4DE7" w14:textId="77777777" w:rsidR="007D55C4" w:rsidRPr="000942A3" w:rsidRDefault="007D55C4" w:rsidP="007D55C4">
      <w:pPr>
        <w:spacing w:line="360" w:lineRule="auto"/>
        <w:rPr>
          <w:rFonts w:ascii="Arial" w:hAnsi="Arial" w:cs="Arial"/>
        </w:rPr>
      </w:pPr>
    </w:p>
    <w:p w14:paraId="098AE39A" w14:textId="77777777" w:rsidR="19DF5ED4" w:rsidRDefault="00000000">
      <w:pPr>
        <w:pStyle w:val="Heading1"/>
        <w:rPr>
          <w:rFonts w:ascii="Arial" w:hAnsi="Arial" w:cs="Arial"/>
          <w:b/>
          <w:bCs/>
          <w:i/>
          <w:iCs/>
        </w:rPr>
      </w:pPr>
      <w:bookmarkStart w:id="16" w:name="_Toc238135102"/>
      <w:r w:rsidRPr="00F74D58">
        <w:rPr>
          <w:rFonts w:asciiTheme="minorHAnsi" w:hAnsiTheme="minorHAnsi" w:cstheme="minorBidi"/>
        </w:rPr>
        <w:t>References</w:t>
      </w:r>
      <w:bookmarkEnd w:id="16"/>
    </w:p>
    <w:p w14:paraId="4D6D3E38" w14:textId="77777777" w:rsidR="007D55C4" w:rsidRPr="000942A3" w:rsidRDefault="007D55C4" w:rsidP="007D55C4">
      <w:pPr>
        <w:spacing w:line="360" w:lineRule="auto"/>
        <w:rPr>
          <w:rFonts w:ascii="Arial" w:hAnsi="Arial" w:cs="Arial"/>
        </w:rPr>
      </w:pPr>
      <w:r w:rsidRPr="000942A3">
        <w:rPr>
          <w:rFonts w:ascii="Arial" w:hAnsi="Arial" w:cs="Arial"/>
        </w:rPr>
        <w:t xml:space="preserve">Bru-Luna, L.M., Martí-Vilar, M., Merino-Soto, C. and Cervera-Santiago, J.L. (2021) ‘Emotional intelligence measures: A systematic review’, </w:t>
      </w:r>
      <w:r w:rsidRPr="000942A3">
        <w:rPr>
          <w:rFonts w:ascii="Arial" w:hAnsi="Arial" w:cs="Arial"/>
          <w:i/>
          <w:iCs/>
        </w:rPr>
        <w:t>Healthcare</w:t>
      </w:r>
      <w:r w:rsidRPr="000942A3">
        <w:rPr>
          <w:rFonts w:ascii="Arial" w:hAnsi="Arial" w:cs="Arial"/>
        </w:rPr>
        <w:t>, 9(12).</w:t>
      </w:r>
    </w:p>
    <w:p w14:paraId="72F8CB99" w14:textId="77777777" w:rsidR="007D55C4" w:rsidRPr="000942A3" w:rsidRDefault="007D55C4" w:rsidP="007D55C4">
      <w:pPr>
        <w:spacing w:line="360" w:lineRule="auto"/>
        <w:rPr>
          <w:rFonts w:ascii="Arial" w:hAnsi="Arial" w:cs="Arial"/>
        </w:rPr>
      </w:pPr>
      <w:r w:rsidRPr="000942A3">
        <w:rPr>
          <w:rFonts w:ascii="Arial" w:hAnsi="Arial" w:cs="Arial"/>
        </w:rPr>
        <w:t xml:space="preserve">Coronado-Maldonado, I. and Benítez-Márquez, M.D. (2023) ‘Emotional intelligence, leadership, and work teams: A hybrid literature review’, </w:t>
      </w:r>
      <w:proofErr w:type="spellStart"/>
      <w:r w:rsidRPr="000942A3">
        <w:rPr>
          <w:rFonts w:ascii="Arial" w:hAnsi="Arial" w:cs="Arial"/>
          <w:i/>
          <w:iCs/>
        </w:rPr>
        <w:t>Heliyon</w:t>
      </w:r>
      <w:proofErr w:type="spellEnd"/>
      <w:r w:rsidRPr="000942A3">
        <w:rPr>
          <w:rFonts w:ascii="Arial" w:hAnsi="Arial" w:cs="Arial"/>
        </w:rPr>
        <w:t>, 9.</w:t>
      </w:r>
    </w:p>
    <w:p w14:paraId="4DA7A3F1" w14:textId="77777777" w:rsidR="007D55C4" w:rsidRPr="000942A3" w:rsidRDefault="007D55C4" w:rsidP="007D55C4">
      <w:pPr>
        <w:spacing w:line="360" w:lineRule="auto"/>
        <w:rPr>
          <w:rFonts w:ascii="Arial" w:hAnsi="Arial" w:cs="Arial"/>
        </w:rPr>
      </w:pPr>
      <w:r w:rsidRPr="000942A3">
        <w:rPr>
          <w:rFonts w:ascii="Arial" w:hAnsi="Arial" w:cs="Arial"/>
        </w:rPr>
        <w:t xml:space="preserve">Doğru, Ç. (2022) ‘A meta-analysis of the relationships between emotional intelligence and employee outcomes’, </w:t>
      </w:r>
      <w:r w:rsidRPr="000942A3">
        <w:rPr>
          <w:rFonts w:ascii="Arial" w:hAnsi="Arial" w:cs="Arial"/>
          <w:i/>
          <w:iCs/>
        </w:rPr>
        <w:t>Frontiers in Psychology</w:t>
      </w:r>
      <w:r w:rsidRPr="000942A3">
        <w:rPr>
          <w:rFonts w:ascii="Arial" w:hAnsi="Arial" w:cs="Arial"/>
        </w:rPr>
        <w:t>, 13, 611348.</w:t>
      </w:r>
    </w:p>
    <w:p w14:paraId="33493C07" w14:textId="77777777" w:rsidR="007D55C4" w:rsidRPr="000942A3" w:rsidRDefault="007D55C4" w:rsidP="007D55C4">
      <w:pPr>
        <w:spacing w:line="360" w:lineRule="auto"/>
        <w:rPr>
          <w:rFonts w:ascii="Arial" w:hAnsi="Arial" w:cs="Arial"/>
        </w:rPr>
      </w:pPr>
      <w:r w:rsidRPr="000942A3">
        <w:rPr>
          <w:rFonts w:ascii="Arial" w:hAnsi="Arial" w:cs="Arial"/>
        </w:rPr>
        <w:t xml:space="preserve">Mayer, J.D. (2024) ‘How many emotional intelligence abilities are there?’, </w:t>
      </w:r>
      <w:r w:rsidRPr="000942A3">
        <w:rPr>
          <w:rFonts w:ascii="Arial" w:hAnsi="Arial" w:cs="Arial"/>
          <w:i/>
          <w:iCs/>
        </w:rPr>
        <w:t>Personality and Individual Differences</w:t>
      </w:r>
      <w:r w:rsidRPr="000942A3">
        <w:rPr>
          <w:rFonts w:ascii="Arial" w:hAnsi="Arial" w:cs="Arial"/>
        </w:rPr>
        <w:t>.</w:t>
      </w:r>
    </w:p>
    <w:p w14:paraId="1B90AC77" w14:textId="77777777" w:rsidR="007D55C4" w:rsidRPr="000942A3" w:rsidRDefault="007D55C4" w:rsidP="007D55C4">
      <w:pPr>
        <w:spacing w:line="360" w:lineRule="auto"/>
        <w:rPr>
          <w:rFonts w:ascii="Arial" w:hAnsi="Arial" w:cs="Arial"/>
        </w:rPr>
      </w:pPr>
      <w:r w:rsidRPr="000942A3">
        <w:rPr>
          <w:rFonts w:ascii="Arial" w:hAnsi="Arial" w:cs="Arial"/>
        </w:rPr>
        <w:t xml:space="preserve">Mayer, J.D., Caruso, D.R. and Salovey, P. (2016) ‘The ability model of emotional intelligence: Principles and updates’, </w:t>
      </w:r>
      <w:r w:rsidRPr="000942A3">
        <w:rPr>
          <w:rFonts w:ascii="Arial" w:hAnsi="Arial" w:cs="Arial"/>
          <w:i/>
          <w:iCs/>
        </w:rPr>
        <w:t>Emotion Review</w:t>
      </w:r>
      <w:r w:rsidRPr="000942A3">
        <w:rPr>
          <w:rFonts w:ascii="Arial" w:hAnsi="Arial" w:cs="Arial"/>
        </w:rPr>
        <w:t>, 8(4), pp. 290–300.</w:t>
      </w:r>
    </w:p>
    <w:p w14:paraId="1835157E" w14:textId="77777777" w:rsidR="007D55C4" w:rsidRPr="000942A3" w:rsidRDefault="007D55C4" w:rsidP="007D55C4">
      <w:pPr>
        <w:spacing w:line="360" w:lineRule="auto"/>
        <w:rPr>
          <w:rFonts w:ascii="Arial" w:hAnsi="Arial" w:cs="Arial"/>
        </w:rPr>
      </w:pPr>
      <w:r w:rsidRPr="000942A3">
        <w:rPr>
          <w:rFonts w:ascii="Arial" w:hAnsi="Arial" w:cs="Arial"/>
        </w:rPr>
        <w:t xml:space="preserve">McRae, K. and Gross, J.J. (2020) ‘Emotion regulation’, </w:t>
      </w:r>
      <w:r w:rsidRPr="000942A3">
        <w:rPr>
          <w:rFonts w:ascii="Arial" w:hAnsi="Arial" w:cs="Arial"/>
          <w:i/>
          <w:iCs/>
        </w:rPr>
        <w:t>Emotion</w:t>
      </w:r>
      <w:r w:rsidRPr="000942A3">
        <w:rPr>
          <w:rFonts w:ascii="Arial" w:hAnsi="Arial" w:cs="Arial"/>
        </w:rPr>
        <w:t>, 20(1), pp. 1–9.</w:t>
      </w:r>
    </w:p>
    <w:p w14:paraId="47864875" w14:textId="77777777" w:rsidR="007D55C4" w:rsidRPr="000942A3" w:rsidRDefault="007D55C4" w:rsidP="007D55C4">
      <w:pPr>
        <w:spacing w:line="360" w:lineRule="auto"/>
        <w:rPr>
          <w:rFonts w:ascii="Arial" w:hAnsi="Arial" w:cs="Arial"/>
        </w:rPr>
      </w:pPr>
      <w:r w:rsidRPr="000942A3">
        <w:rPr>
          <w:rFonts w:ascii="Arial" w:hAnsi="Arial" w:cs="Arial"/>
        </w:rPr>
        <w:t xml:space="preserve">Todorova, A. (2024) ‘Examining emotional intelligence evolution with age: Insights from Bulgarian digital entrepreneurs of different generations’, </w:t>
      </w:r>
      <w:r w:rsidRPr="000942A3">
        <w:rPr>
          <w:rFonts w:ascii="Arial" w:hAnsi="Arial" w:cs="Arial"/>
          <w:i/>
          <w:iCs/>
        </w:rPr>
        <w:t>IIMT Journal of Management</w:t>
      </w:r>
      <w:r w:rsidRPr="000942A3">
        <w:rPr>
          <w:rFonts w:ascii="Arial" w:hAnsi="Arial" w:cs="Arial"/>
        </w:rPr>
        <w:t>, 1(1), pp. 5–23.</w:t>
      </w:r>
    </w:p>
    <w:p w14:paraId="05968780" w14:textId="77777777" w:rsidR="007D55C4" w:rsidRPr="000942A3" w:rsidRDefault="007D55C4" w:rsidP="007D55C4">
      <w:pPr>
        <w:spacing w:line="360" w:lineRule="auto"/>
        <w:rPr>
          <w:rFonts w:ascii="Arial" w:hAnsi="Arial" w:cs="Arial"/>
        </w:rPr>
      </w:pPr>
      <w:r w:rsidRPr="000942A3">
        <w:rPr>
          <w:rFonts w:ascii="Arial" w:hAnsi="Arial" w:cs="Arial"/>
        </w:rPr>
        <w:t xml:space="preserve">Zhou, L. et al. (2025) ‘The longitudinal impact of emotional intelligence and psychological empowerment on work engagement’, </w:t>
      </w:r>
      <w:r w:rsidRPr="000942A3">
        <w:rPr>
          <w:rFonts w:ascii="Arial" w:hAnsi="Arial" w:cs="Arial"/>
          <w:i/>
          <w:iCs/>
        </w:rPr>
        <w:t>Frontiers in Psychology</w:t>
      </w:r>
      <w:r w:rsidRPr="000942A3">
        <w:rPr>
          <w:rFonts w:ascii="Arial" w:hAnsi="Arial" w:cs="Arial"/>
        </w:rPr>
        <w:t>.</w:t>
      </w:r>
    </w:p>
    <w:p w14:paraId="7AD8E88D" w14:textId="77777777" w:rsidR="007D55C4" w:rsidRPr="000942A3" w:rsidRDefault="007D55C4" w:rsidP="007D55C4">
      <w:pPr>
        <w:spacing w:line="360" w:lineRule="auto"/>
        <w:rPr>
          <w:rFonts w:ascii="Arial" w:hAnsi="Arial" w:cs="Arial"/>
        </w:rPr>
      </w:pPr>
      <w:r w:rsidRPr="000942A3">
        <w:rPr>
          <w:rFonts w:ascii="Arial" w:hAnsi="Arial" w:cs="Arial"/>
        </w:rPr>
        <w:t xml:space="preserve">CIPD (2021) </w:t>
      </w:r>
      <w:r w:rsidRPr="000942A3">
        <w:rPr>
          <w:rFonts w:ascii="Arial" w:hAnsi="Arial" w:cs="Arial"/>
          <w:i/>
          <w:iCs/>
        </w:rPr>
        <w:t xml:space="preserve">Stop </w:t>
      </w:r>
      <w:proofErr w:type="spellStart"/>
      <w:r w:rsidRPr="000942A3">
        <w:rPr>
          <w:rFonts w:ascii="Arial" w:hAnsi="Arial" w:cs="Arial"/>
          <w:i/>
          <w:iCs/>
        </w:rPr>
        <w:t>talkin</w:t>
      </w:r>
      <w:proofErr w:type="spellEnd"/>
      <w:r w:rsidRPr="000942A3">
        <w:rPr>
          <w:rFonts w:ascii="Arial" w:hAnsi="Arial" w:cs="Arial"/>
          <w:i/>
          <w:iCs/>
        </w:rPr>
        <w:t>’ ’bout generations: Why we can and must stop conflating generations with age and culture</w:t>
      </w:r>
      <w:r w:rsidRPr="000942A3">
        <w:rPr>
          <w:rFonts w:ascii="Arial" w:hAnsi="Arial" w:cs="Arial"/>
        </w:rPr>
        <w:t>. London: Chartered Institute of Personnel and Development.</w:t>
      </w:r>
    </w:p>
    <w:p w14:paraId="6E5E6C1F" w14:textId="77777777" w:rsidR="007D55C4" w:rsidRPr="000942A3" w:rsidRDefault="007D55C4" w:rsidP="007D55C4">
      <w:pPr>
        <w:spacing w:line="360" w:lineRule="auto"/>
        <w:rPr>
          <w:rFonts w:ascii="Arial" w:hAnsi="Arial" w:cs="Arial"/>
        </w:rPr>
      </w:pPr>
      <w:r w:rsidRPr="000942A3">
        <w:rPr>
          <w:rFonts w:ascii="Arial" w:hAnsi="Arial" w:cs="Arial"/>
        </w:rPr>
        <w:t xml:space="preserve">CIPD (2022) </w:t>
      </w:r>
      <w:r w:rsidRPr="000942A3">
        <w:rPr>
          <w:rFonts w:ascii="Arial" w:hAnsi="Arial" w:cs="Arial"/>
          <w:i/>
          <w:iCs/>
        </w:rPr>
        <w:t>Understanding Older Workers: Analysis and Recommendations to Support Longer and More Fulfilling Working Lives</w:t>
      </w:r>
      <w:r w:rsidRPr="000942A3">
        <w:rPr>
          <w:rFonts w:ascii="Arial" w:hAnsi="Arial" w:cs="Arial"/>
        </w:rPr>
        <w:t>. London: Chartered Institute of Personnel and Development.</w:t>
      </w:r>
    </w:p>
    <w:p w14:paraId="3766C7B1" w14:textId="77777777" w:rsidR="007D55C4" w:rsidRPr="000942A3" w:rsidRDefault="007D55C4" w:rsidP="007D55C4">
      <w:pPr>
        <w:spacing w:line="360" w:lineRule="auto"/>
        <w:rPr>
          <w:rFonts w:ascii="Arial" w:hAnsi="Arial" w:cs="Arial"/>
        </w:rPr>
      </w:pPr>
      <w:r w:rsidRPr="000942A3">
        <w:rPr>
          <w:rFonts w:ascii="Arial" w:hAnsi="Arial" w:cs="Arial"/>
        </w:rPr>
        <w:t xml:space="preserve">CIPD (2025) </w:t>
      </w:r>
      <w:r w:rsidRPr="000942A3">
        <w:rPr>
          <w:rFonts w:ascii="Arial" w:hAnsi="Arial" w:cs="Arial"/>
          <w:i/>
          <w:iCs/>
        </w:rPr>
        <w:t>Embracing Generational Diversity in the Workplace</w:t>
      </w:r>
      <w:r w:rsidRPr="000942A3">
        <w:rPr>
          <w:rFonts w:ascii="Arial" w:hAnsi="Arial" w:cs="Arial"/>
        </w:rPr>
        <w:t>. London: Chartered Institute of Personnel and Development.</w:t>
      </w:r>
    </w:p>
    <w:p w14:paraId="7D079076" w14:textId="77777777" w:rsidR="007D55C4" w:rsidRPr="000942A3" w:rsidRDefault="007D55C4" w:rsidP="007D55C4">
      <w:pPr>
        <w:spacing w:line="360" w:lineRule="auto"/>
        <w:rPr>
          <w:rFonts w:ascii="Arial" w:hAnsi="Arial" w:cs="Arial"/>
        </w:rPr>
      </w:pPr>
      <w:r w:rsidRPr="000942A3">
        <w:rPr>
          <w:rFonts w:ascii="Arial" w:hAnsi="Arial" w:cs="Arial"/>
        </w:rPr>
        <w:t xml:space="preserve">CIPD (2026) </w:t>
      </w:r>
      <w:r w:rsidRPr="000942A3">
        <w:rPr>
          <w:rFonts w:ascii="Arial" w:hAnsi="Arial" w:cs="Arial"/>
          <w:i/>
          <w:iCs/>
        </w:rPr>
        <w:t>Empowering Gen Z: Succeeding in a Multigenerational Workplace</w:t>
      </w:r>
      <w:r w:rsidRPr="000942A3">
        <w:rPr>
          <w:rFonts w:ascii="Arial" w:hAnsi="Arial" w:cs="Arial"/>
        </w:rPr>
        <w:t>. London: Chartered Institute of Personnel and Development.</w:t>
      </w:r>
    </w:p>
    <w:p w14:paraId="263E03CB" w14:textId="77777777" w:rsidR="007D55C4" w:rsidRPr="000942A3" w:rsidRDefault="007D55C4" w:rsidP="007D55C4">
      <w:pPr>
        <w:spacing w:line="360" w:lineRule="auto"/>
        <w:rPr>
          <w:rFonts w:ascii="Arial" w:hAnsi="Arial" w:cs="Arial"/>
        </w:rPr>
      </w:pPr>
      <w:r w:rsidRPr="000942A3">
        <w:rPr>
          <w:rFonts w:ascii="Arial" w:hAnsi="Arial" w:cs="Arial"/>
        </w:rPr>
        <w:lastRenderedPageBreak/>
        <w:t xml:space="preserve">CIPD (2026) </w:t>
      </w:r>
      <w:r w:rsidRPr="000942A3">
        <w:rPr>
          <w:rFonts w:ascii="Arial" w:hAnsi="Arial" w:cs="Arial"/>
          <w:i/>
          <w:iCs/>
        </w:rPr>
        <w:t>From Boomers to Gen Z: Generations Redefining the World Together</w:t>
      </w:r>
      <w:r w:rsidRPr="000942A3">
        <w:rPr>
          <w:rFonts w:ascii="Arial" w:hAnsi="Arial" w:cs="Arial"/>
        </w:rPr>
        <w:t>. London: Chartered Institute of Personnel and Development.</w:t>
      </w:r>
    </w:p>
    <w:p w14:paraId="34243F37" w14:textId="77777777" w:rsidR="007D55C4" w:rsidRPr="000942A3" w:rsidRDefault="007D55C4" w:rsidP="007D55C4">
      <w:pPr>
        <w:spacing w:line="360" w:lineRule="auto"/>
        <w:rPr>
          <w:rFonts w:ascii="Arial" w:hAnsi="Arial" w:cs="Arial"/>
        </w:rPr>
      </w:pPr>
      <w:r w:rsidRPr="000942A3">
        <w:rPr>
          <w:rFonts w:ascii="Arial" w:hAnsi="Arial" w:cs="Arial"/>
        </w:rPr>
        <w:t xml:space="preserve">CIPD (2026) </w:t>
      </w:r>
      <w:r w:rsidRPr="000942A3">
        <w:rPr>
          <w:rFonts w:ascii="Arial" w:hAnsi="Arial" w:cs="Arial"/>
          <w:i/>
          <w:iCs/>
        </w:rPr>
        <w:t>Leveraging a Multi-generational Workplace</w:t>
      </w:r>
      <w:r w:rsidRPr="000942A3">
        <w:rPr>
          <w:rFonts w:ascii="Arial" w:hAnsi="Arial" w:cs="Arial"/>
        </w:rPr>
        <w:t>. London: Chartered Institute of Personnel and Development.</w:t>
      </w:r>
    </w:p>
    <w:p w14:paraId="6D99EADB" w14:textId="77777777" w:rsidR="007D55C4" w:rsidRPr="000942A3" w:rsidRDefault="007D55C4" w:rsidP="007D55C4">
      <w:pPr>
        <w:spacing w:line="360" w:lineRule="auto"/>
        <w:rPr>
          <w:rFonts w:ascii="Arial" w:hAnsi="Arial" w:cs="Arial"/>
        </w:rPr>
      </w:pPr>
      <w:r w:rsidRPr="000942A3">
        <w:rPr>
          <w:rFonts w:ascii="Arial" w:hAnsi="Arial" w:cs="Arial"/>
        </w:rPr>
        <w:t xml:space="preserve">Fasbender, U. and Wang, M. (2020) ‘Implicit and explicit measurement of work-related age attitudes and age stereotypes’, </w:t>
      </w:r>
      <w:r w:rsidRPr="000942A3">
        <w:rPr>
          <w:rFonts w:ascii="Arial" w:hAnsi="Arial" w:cs="Arial"/>
          <w:i/>
          <w:iCs/>
        </w:rPr>
        <w:t>Frontiers in Psychology</w:t>
      </w:r>
      <w:r w:rsidRPr="000942A3">
        <w:rPr>
          <w:rFonts w:ascii="Arial" w:hAnsi="Arial" w:cs="Arial"/>
        </w:rPr>
        <w:t>, 11, 579155.</w:t>
      </w:r>
    </w:p>
    <w:p w14:paraId="44D3D782" w14:textId="77777777" w:rsidR="007D55C4" w:rsidRPr="000942A3" w:rsidRDefault="007D55C4" w:rsidP="007D55C4">
      <w:pPr>
        <w:spacing w:line="360" w:lineRule="auto"/>
        <w:rPr>
          <w:rFonts w:ascii="Arial" w:hAnsi="Arial" w:cs="Arial"/>
        </w:rPr>
      </w:pPr>
      <w:r w:rsidRPr="000942A3">
        <w:rPr>
          <w:rFonts w:ascii="Arial" w:hAnsi="Arial" w:cs="Arial"/>
        </w:rPr>
        <w:t xml:space="preserve">Rank, S. and Contreras, F. (2021) ‘Do Millennials pay attention to corporate social responsibility in comparison to previous generations? Are they motivated to lead in times of transformation? A qualitative review of generations, CSR and work motivation’, </w:t>
      </w:r>
      <w:r w:rsidRPr="000942A3">
        <w:rPr>
          <w:rFonts w:ascii="Arial" w:hAnsi="Arial" w:cs="Arial"/>
          <w:i/>
          <w:iCs/>
        </w:rPr>
        <w:t>Journal of Sustainable Business</w:t>
      </w:r>
      <w:r w:rsidRPr="000942A3">
        <w:rPr>
          <w:rFonts w:ascii="Arial" w:hAnsi="Arial" w:cs="Arial"/>
        </w:rPr>
        <w:t>, 6.</w:t>
      </w:r>
    </w:p>
    <w:p w14:paraId="0DFF6B20" w14:textId="77777777" w:rsidR="007D55C4" w:rsidRPr="000942A3" w:rsidRDefault="007D55C4" w:rsidP="007D55C4">
      <w:pPr>
        <w:spacing w:line="360" w:lineRule="auto"/>
        <w:rPr>
          <w:rFonts w:ascii="Arial" w:hAnsi="Arial" w:cs="Arial"/>
        </w:rPr>
      </w:pPr>
      <w:r w:rsidRPr="000942A3">
        <w:rPr>
          <w:rFonts w:ascii="Arial" w:hAnsi="Arial" w:cs="Arial"/>
        </w:rPr>
        <w:t xml:space="preserve">Rudolph, C.W., Rauvola, R.S. and Zacher, H. (2018) ‘Leadership and generations at work: A critical review’, </w:t>
      </w:r>
      <w:r w:rsidRPr="000942A3">
        <w:rPr>
          <w:rFonts w:ascii="Arial" w:hAnsi="Arial" w:cs="Arial"/>
          <w:i/>
          <w:iCs/>
        </w:rPr>
        <w:t>The Leadership Quarterly</w:t>
      </w:r>
      <w:r w:rsidRPr="000942A3">
        <w:rPr>
          <w:rFonts w:ascii="Arial" w:hAnsi="Arial" w:cs="Arial"/>
        </w:rPr>
        <w:t>, 29(1), pp. 44–57.</w:t>
      </w:r>
    </w:p>
    <w:p w14:paraId="1ABD5663" w14:textId="77777777" w:rsidR="007D55C4" w:rsidRPr="000942A3" w:rsidRDefault="007D55C4" w:rsidP="007D55C4">
      <w:pPr>
        <w:spacing w:line="360" w:lineRule="auto"/>
        <w:rPr>
          <w:rFonts w:ascii="Arial" w:hAnsi="Arial" w:cs="Arial"/>
        </w:rPr>
      </w:pPr>
      <w:r w:rsidRPr="000942A3">
        <w:rPr>
          <w:rFonts w:ascii="Arial" w:hAnsi="Arial" w:cs="Arial"/>
        </w:rPr>
        <w:t xml:space="preserve">Urick, M.J. (2020) </w:t>
      </w:r>
      <w:r w:rsidRPr="000942A3">
        <w:rPr>
          <w:rFonts w:ascii="Arial" w:hAnsi="Arial" w:cs="Arial"/>
          <w:i/>
          <w:iCs/>
        </w:rPr>
        <w:t>The Generation Myth: How to Improve Intergenerational Relationships in the Workplace</w:t>
      </w:r>
      <w:r w:rsidRPr="000942A3">
        <w:rPr>
          <w:rFonts w:ascii="Arial" w:hAnsi="Arial" w:cs="Arial"/>
        </w:rPr>
        <w:t>. New York: Business Expert Press.</w:t>
      </w:r>
    </w:p>
    <w:p w14:paraId="6CA7CA6F" w14:textId="77777777" w:rsidR="007D55C4" w:rsidRPr="000942A3" w:rsidRDefault="007D55C4" w:rsidP="007D55C4">
      <w:pPr>
        <w:spacing w:line="360" w:lineRule="auto"/>
        <w:rPr>
          <w:rFonts w:ascii="Arial" w:hAnsi="Arial" w:cs="Arial"/>
        </w:rPr>
      </w:pPr>
    </w:p>
    <w:p w14:paraId="7C0E068C" w14:textId="77777777" w:rsidR="007D55C4" w:rsidRPr="000942A3" w:rsidRDefault="007D55C4" w:rsidP="007D55C4">
      <w:pPr>
        <w:spacing w:line="360" w:lineRule="auto"/>
        <w:rPr>
          <w:rFonts w:ascii="Arial" w:hAnsi="Arial" w:cs="Arial"/>
        </w:rPr>
      </w:pPr>
    </w:p>
    <w:p w14:paraId="557D2D02" w14:textId="4FAFE366" w:rsidR="19DF5ED4" w:rsidRDefault="19DF5ED4" w:rsidP="19DF5ED4">
      <w:pPr>
        <w:spacing w:line="600" w:lineRule="auto"/>
        <w:rPr>
          <w:rFonts w:ascii="Arial" w:hAnsi="Arial" w:cs="Arial"/>
          <w:b/>
          <w:bCs/>
          <w:i/>
          <w:iCs/>
        </w:rPr>
      </w:pPr>
    </w:p>
    <w:p w14:paraId="5AA42B3D" w14:textId="55AB8D7C" w:rsidR="19DF5ED4" w:rsidRDefault="19DF5ED4" w:rsidP="19DF5ED4">
      <w:pPr>
        <w:spacing w:line="600" w:lineRule="auto"/>
        <w:rPr>
          <w:rFonts w:ascii="Arial" w:hAnsi="Arial" w:cs="Arial"/>
          <w:b/>
          <w:bCs/>
          <w:i/>
          <w:iCs/>
        </w:rPr>
      </w:pPr>
    </w:p>
    <w:p w14:paraId="48A12DF4" w14:textId="3BDA537D" w:rsidR="19DF5ED4" w:rsidRDefault="19DF5ED4" w:rsidP="19DF5ED4">
      <w:pPr>
        <w:spacing w:line="600" w:lineRule="auto"/>
        <w:rPr>
          <w:rFonts w:ascii="Arial" w:hAnsi="Arial" w:cs="Arial"/>
          <w:b/>
          <w:bCs/>
          <w:i/>
          <w:iCs/>
        </w:rPr>
      </w:pPr>
    </w:p>
    <w:p w14:paraId="048F3136" w14:textId="6FE39698" w:rsidR="19DF5ED4" w:rsidRDefault="19DF5ED4" w:rsidP="19DF5ED4">
      <w:pPr>
        <w:spacing w:line="600" w:lineRule="auto"/>
        <w:rPr>
          <w:rFonts w:ascii="Arial" w:hAnsi="Arial" w:cs="Arial"/>
          <w:b/>
          <w:bCs/>
          <w:i/>
          <w:iCs/>
        </w:rPr>
      </w:pPr>
    </w:p>
    <w:p w14:paraId="06981A62" w14:textId="7B36CF99" w:rsidR="19DF5ED4" w:rsidRDefault="19DF5ED4" w:rsidP="19DF5ED4">
      <w:pPr>
        <w:spacing w:line="600" w:lineRule="auto"/>
        <w:rPr>
          <w:rFonts w:ascii="Arial" w:hAnsi="Arial" w:cs="Arial"/>
          <w:b/>
          <w:bCs/>
          <w:i/>
          <w:iCs/>
        </w:rPr>
      </w:pPr>
    </w:p>
    <w:p w14:paraId="0002923C" w14:textId="57DD09C0" w:rsidR="19DF5ED4" w:rsidRDefault="19DF5ED4" w:rsidP="19DF5ED4">
      <w:pPr>
        <w:spacing w:line="600" w:lineRule="auto"/>
        <w:rPr>
          <w:rFonts w:ascii="Arial" w:hAnsi="Arial" w:cs="Arial"/>
          <w:b/>
          <w:bCs/>
          <w:i/>
          <w:iCs/>
        </w:rPr>
      </w:pPr>
    </w:p>
    <w:p w14:paraId="6F3E1302" w14:textId="5DCA3C3E" w:rsidR="19DF5ED4" w:rsidRDefault="19DF5ED4" w:rsidP="19DF5ED4">
      <w:pPr>
        <w:spacing w:line="600" w:lineRule="auto"/>
        <w:rPr>
          <w:rFonts w:ascii="Arial" w:hAnsi="Arial" w:cs="Arial"/>
          <w:b/>
          <w:bCs/>
          <w:i/>
          <w:iCs/>
        </w:rPr>
      </w:pPr>
    </w:p>
    <w:p w14:paraId="125A4E05" w14:textId="47B6F5F1" w:rsidR="19DF5ED4" w:rsidRDefault="19DF5ED4" w:rsidP="19DF5ED4">
      <w:pPr>
        <w:spacing w:line="600" w:lineRule="auto"/>
        <w:rPr>
          <w:rFonts w:ascii="Arial" w:hAnsi="Arial" w:cs="Arial"/>
          <w:b/>
          <w:bCs/>
          <w:i/>
          <w:iCs/>
        </w:rPr>
      </w:pPr>
    </w:p>
    <w:p w14:paraId="40639C48" w14:textId="774A44FC" w:rsidR="19DF5ED4" w:rsidRDefault="19DF5ED4" w:rsidP="19DF5ED4">
      <w:pPr>
        <w:spacing w:line="600" w:lineRule="auto"/>
        <w:rPr>
          <w:rFonts w:ascii="Arial" w:hAnsi="Arial" w:cs="Arial"/>
          <w:b/>
          <w:bCs/>
          <w:i/>
          <w:iCs/>
        </w:rPr>
      </w:pPr>
    </w:p>
    <w:p w14:paraId="48F16406" w14:textId="13292932" w:rsidR="19DF5ED4" w:rsidRDefault="19DF5ED4" w:rsidP="19DF5ED4">
      <w:pPr>
        <w:spacing w:line="600" w:lineRule="auto"/>
        <w:rPr>
          <w:rFonts w:ascii="Arial" w:hAnsi="Arial" w:cs="Arial"/>
          <w:b/>
          <w:bCs/>
          <w:i/>
          <w:iCs/>
        </w:rPr>
      </w:pPr>
    </w:p>
    <w:p w14:paraId="1CFD101F" w14:textId="0DE7090E" w:rsidR="19DF5ED4" w:rsidRDefault="19DF5ED4" w:rsidP="19DF5ED4">
      <w:pPr>
        <w:spacing w:line="600" w:lineRule="auto"/>
        <w:rPr>
          <w:rFonts w:ascii="Arial" w:hAnsi="Arial" w:cs="Arial"/>
          <w:b/>
          <w:bCs/>
          <w:i/>
          <w:iCs/>
        </w:rPr>
      </w:pPr>
    </w:p>
    <w:p w14:paraId="2DBEBD15" w14:textId="56E1C93C" w:rsidR="19DF5ED4" w:rsidRDefault="19DF5ED4" w:rsidP="19DF5ED4">
      <w:pPr>
        <w:spacing w:line="600" w:lineRule="auto"/>
        <w:rPr>
          <w:rFonts w:ascii="Arial" w:hAnsi="Arial" w:cs="Arial"/>
          <w:b/>
          <w:bCs/>
          <w:i/>
          <w:iCs/>
        </w:rPr>
      </w:pPr>
    </w:p>
    <w:p w14:paraId="6D8B169F" w14:textId="1AFA9E58" w:rsidR="19DF5ED4" w:rsidRDefault="19DF5ED4" w:rsidP="19DF5ED4">
      <w:pPr>
        <w:spacing w:line="600" w:lineRule="auto"/>
        <w:rPr>
          <w:rFonts w:ascii="Arial" w:hAnsi="Arial" w:cs="Arial"/>
          <w:b/>
          <w:bCs/>
          <w:i/>
          <w:iCs/>
        </w:rPr>
      </w:pPr>
    </w:p>
    <w:p w14:paraId="082E9941" w14:textId="407513F6" w:rsidR="19DF5ED4" w:rsidRDefault="19DF5ED4" w:rsidP="19DF5ED4">
      <w:pPr>
        <w:spacing w:line="600" w:lineRule="auto"/>
        <w:rPr>
          <w:rFonts w:ascii="Arial" w:hAnsi="Arial" w:cs="Arial"/>
          <w:b/>
          <w:bCs/>
          <w:i/>
          <w:iCs/>
        </w:rPr>
      </w:pPr>
    </w:p>
    <w:p w14:paraId="6DEB6CDE" w14:textId="0B221502" w:rsidR="19DF5ED4" w:rsidRDefault="19DF5ED4" w:rsidP="19DF5ED4">
      <w:pPr>
        <w:spacing w:line="600" w:lineRule="auto"/>
        <w:rPr>
          <w:rFonts w:ascii="Arial" w:hAnsi="Arial" w:cs="Arial"/>
          <w:b/>
          <w:bCs/>
          <w:i/>
          <w:iCs/>
        </w:rPr>
      </w:pPr>
    </w:p>
    <w:p w14:paraId="1C5F4720" w14:textId="7F4EFB7D" w:rsidR="19DF5ED4" w:rsidRDefault="19DF5ED4" w:rsidP="19DF5ED4">
      <w:pPr>
        <w:spacing w:line="600" w:lineRule="auto"/>
        <w:rPr>
          <w:rFonts w:ascii="Arial" w:hAnsi="Arial" w:cs="Arial"/>
          <w:b/>
          <w:bCs/>
          <w:i/>
          <w:iCs/>
        </w:rPr>
      </w:pPr>
    </w:p>
    <w:p w14:paraId="1028C0FF" w14:textId="39E974B0" w:rsidR="19DF5ED4" w:rsidRDefault="19DF5ED4" w:rsidP="19DF5ED4">
      <w:pPr>
        <w:spacing w:line="600" w:lineRule="auto"/>
        <w:rPr>
          <w:rFonts w:ascii="Arial" w:hAnsi="Arial" w:cs="Arial"/>
          <w:b/>
          <w:bCs/>
          <w:i/>
          <w:iCs/>
        </w:rPr>
      </w:pPr>
    </w:p>
    <w:p w14:paraId="1766FA8E" w14:textId="30C7E9B5" w:rsidR="19DF5ED4" w:rsidRDefault="19DF5ED4" w:rsidP="19DF5ED4">
      <w:pPr>
        <w:spacing w:line="600" w:lineRule="auto"/>
        <w:rPr>
          <w:rFonts w:ascii="Arial" w:hAnsi="Arial" w:cs="Arial"/>
          <w:b/>
          <w:bCs/>
          <w:i/>
          <w:iCs/>
        </w:rPr>
      </w:pPr>
    </w:p>
    <w:sectPr w:rsidR="19DF5ED4" w:rsidSect="00A6268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B17A1" w14:textId="77777777" w:rsidR="00E6482F" w:rsidRDefault="00E6482F" w:rsidP="00F37B62">
      <w:pPr>
        <w:spacing w:after="0" w:line="240" w:lineRule="auto"/>
      </w:pPr>
      <w:r>
        <w:separator/>
      </w:r>
    </w:p>
  </w:endnote>
  <w:endnote w:type="continuationSeparator" w:id="0">
    <w:p w14:paraId="48FEC142" w14:textId="77777777" w:rsidR="00E6482F" w:rsidRDefault="00E6482F" w:rsidP="00F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B2B24" w14:textId="77777777" w:rsidR="00A74DAD" w:rsidRDefault="00A74D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358836"/>
      <w:docPartObj>
        <w:docPartGallery w:val="Page Numbers (Bottom of Page)"/>
        <w:docPartUnique/>
      </w:docPartObj>
    </w:sdtPr>
    <w:sdtEndPr>
      <w:rPr>
        <w:noProof/>
      </w:rPr>
    </w:sdtEndPr>
    <w:sdtContent>
      <w:p w14:paraId="3331B81F" w14:textId="34925B60" w:rsidR="00A62689" w:rsidRDefault="00A626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9F71DA" w14:textId="2CD4DA49" w:rsidR="00CD74FA" w:rsidRDefault="00CD74FA" w:rsidP="00F74D58">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5119" w14:textId="77777777" w:rsidR="00A74DAD" w:rsidRDefault="00A74DAD">
    <w:pPr>
      <w:pStyle w:val="Footer"/>
    </w:pPr>
    <w:bookmarkStart w:id="0" w:name="_Toc238133848"/>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49BF7" w14:textId="77777777" w:rsidR="00E6482F" w:rsidRDefault="00E6482F" w:rsidP="00F37B62">
      <w:pPr>
        <w:spacing w:after="0" w:line="240" w:lineRule="auto"/>
      </w:pPr>
      <w:r>
        <w:separator/>
      </w:r>
    </w:p>
  </w:footnote>
  <w:footnote w:type="continuationSeparator" w:id="0">
    <w:p w14:paraId="770ED848" w14:textId="77777777" w:rsidR="00E6482F" w:rsidRDefault="00E6482F" w:rsidP="00F37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293E1" w14:textId="77777777" w:rsidR="00A74DAD" w:rsidRDefault="00A74D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1EAE" w14:textId="77777777" w:rsidR="00A74DAD" w:rsidRDefault="00A74D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B2342" w14:textId="77777777" w:rsidR="00A74DAD" w:rsidRDefault="00A74D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174162"/>
    <w:rsid w:val="00237FE7"/>
    <w:rsid w:val="003B6291"/>
    <w:rsid w:val="003F3651"/>
    <w:rsid w:val="004E3F08"/>
    <w:rsid w:val="005900CB"/>
    <w:rsid w:val="005A3664"/>
    <w:rsid w:val="007D55C4"/>
    <w:rsid w:val="0082284B"/>
    <w:rsid w:val="008F4215"/>
    <w:rsid w:val="00904292"/>
    <w:rsid w:val="0091272C"/>
    <w:rsid w:val="00A27284"/>
    <w:rsid w:val="00A37EB0"/>
    <w:rsid w:val="00A62689"/>
    <w:rsid w:val="00A70E56"/>
    <w:rsid w:val="00A74DAD"/>
    <w:rsid w:val="00AA6277"/>
    <w:rsid w:val="00AD0844"/>
    <w:rsid w:val="00B465A0"/>
    <w:rsid w:val="00B55E60"/>
    <w:rsid w:val="00C457DF"/>
    <w:rsid w:val="00C74CFE"/>
    <w:rsid w:val="00C87BDF"/>
    <w:rsid w:val="00CA6D45"/>
    <w:rsid w:val="00CD74FA"/>
    <w:rsid w:val="00CF2CB5"/>
    <w:rsid w:val="00D41CE9"/>
    <w:rsid w:val="00D962F2"/>
    <w:rsid w:val="00E122B3"/>
    <w:rsid w:val="00E12960"/>
    <w:rsid w:val="00E6482F"/>
    <w:rsid w:val="00F37B62"/>
    <w:rsid w:val="00F67811"/>
    <w:rsid w:val="00F74D58"/>
    <w:rsid w:val="08F8BC97"/>
    <w:rsid w:val="0B00DAAE"/>
    <w:rsid w:val="0C4C9EEB"/>
    <w:rsid w:val="115A4DBB"/>
    <w:rsid w:val="1188FB44"/>
    <w:rsid w:val="11C3AB27"/>
    <w:rsid w:val="19DF5ED4"/>
    <w:rsid w:val="1DFE5274"/>
    <w:rsid w:val="23F238A0"/>
    <w:rsid w:val="258B3E3D"/>
    <w:rsid w:val="2D563D83"/>
    <w:rsid w:val="38C703C1"/>
    <w:rsid w:val="46CFD6CF"/>
    <w:rsid w:val="497B3165"/>
    <w:rsid w:val="4E55ACAF"/>
    <w:rsid w:val="536CBB34"/>
    <w:rsid w:val="53D01A0C"/>
    <w:rsid w:val="545F6007"/>
    <w:rsid w:val="57976799"/>
    <w:rsid w:val="5E126B59"/>
    <w:rsid w:val="6818EC0E"/>
    <w:rsid w:val="69CB67C2"/>
    <w:rsid w:val="6B120950"/>
    <w:rsid w:val="6CA491A4"/>
    <w:rsid w:val="7879A229"/>
    <w:rsid w:val="78C5A0CE"/>
    <w:rsid w:val="79F9EAE0"/>
    <w:rsid w:val="7E0913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4AB29252-98AE-41A0-BC08-19D8EB12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4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74D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4D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74DA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74DA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74DAD"/>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74DA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74DA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74DA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character" w:customStyle="1" w:styleId="Heading1Char">
    <w:name w:val="Heading 1 Char"/>
    <w:basedOn w:val="DefaultParagraphFont"/>
    <w:link w:val="Heading1"/>
    <w:uiPriority w:val="9"/>
    <w:rsid w:val="00CD74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74FA"/>
    <w:pPr>
      <w:outlineLvl w:val="9"/>
    </w:pPr>
    <w:rPr>
      <w:lang w:val="en-US" w:eastAsia="en-US"/>
    </w:rPr>
  </w:style>
  <w:style w:type="character" w:styleId="BookTitle">
    <w:name w:val="Book Title"/>
    <w:basedOn w:val="DefaultParagraphFont"/>
    <w:uiPriority w:val="33"/>
    <w:qFormat/>
    <w:rsid w:val="00A74DAD"/>
    <w:rPr>
      <w:b/>
      <w:bCs/>
      <w:i/>
      <w:iCs/>
      <w:spacing w:val="5"/>
    </w:rPr>
  </w:style>
  <w:style w:type="paragraph" w:styleId="Caption">
    <w:name w:val="caption"/>
    <w:basedOn w:val="Normal"/>
    <w:next w:val="Normal"/>
    <w:uiPriority w:val="35"/>
    <w:semiHidden/>
    <w:unhideWhenUsed/>
    <w:qFormat/>
    <w:rsid w:val="00A74DAD"/>
    <w:pPr>
      <w:spacing w:after="200" w:line="240" w:lineRule="auto"/>
    </w:pPr>
    <w:rPr>
      <w:i/>
      <w:iCs/>
      <w:color w:val="44546A" w:themeColor="text2"/>
      <w:sz w:val="18"/>
      <w:szCs w:val="18"/>
    </w:rPr>
  </w:style>
  <w:style w:type="character" w:styleId="Emphasis">
    <w:name w:val="Emphasis"/>
    <w:basedOn w:val="DefaultParagraphFont"/>
    <w:uiPriority w:val="20"/>
    <w:qFormat/>
    <w:rsid w:val="00A74DAD"/>
    <w:rPr>
      <w:i/>
      <w:iCs/>
    </w:rPr>
  </w:style>
  <w:style w:type="character" w:customStyle="1" w:styleId="Heading2Char">
    <w:name w:val="Heading 2 Char"/>
    <w:basedOn w:val="DefaultParagraphFont"/>
    <w:link w:val="Heading2"/>
    <w:uiPriority w:val="9"/>
    <w:semiHidden/>
    <w:rsid w:val="00A74D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74DA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74DA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74DA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74DA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74DA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74DA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74DAD"/>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A74DAD"/>
    <w:rPr>
      <w:i/>
      <w:iCs/>
      <w:color w:val="4472C4" w:themeColor="accent1"/>
    </w:rPr>
  </w:style>
  <w:style w:type="paragraph" w:styleId="IntenseQuote">
    <w:name w:val="Intense Quote"/>
    <w:basedOn w:val="Normal"/>
    <w:next w:val="Normal"/>
    <w:link w:val="IntenseQuoteChar"/>
    <w:uiPriority w:val="30"/>
    <w:qFormat/>
    <w:rsid w:val="00A74DA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74DAD"/>
    <w:rPr>
      <w:i/>
      <w:iCs/>
      <w:color w:val="4472C4" w:themeColor="accent1"/>
    </w:rPr>
  </w:style>
  <w:style w:type="character" w:styleId="IntenseReference">
    <w:name w:val="Intense Reference"/>
    <w:basedOn w:val="DefaultParagraphFont"/>
    <w:uiPriority w:val="32"/>
    <w:qFormat/>
    <w:rsid w:val="00A74DAD"/>
    <w:rPr>
      <w:b/>
      <w:bCs/>
      <w:smallCaps/>
      <w:color w:val="4472C4" w:themeColor="accent1"/>
      <w:spacing w:val="5"/>
    </w:rPr>
  </w:style>
  <w:style w:type="paragraph" w:styleId="ListParagraph">
    <w:name w:val="List Paragraph"/>
    <w:basedOn w:val="Normal"/>
    <w:uiPriority w:val="34"/>
    <w:qFormat/>
    <w:rsid w:val="00A74DAD"/>
    <w:pPr>
      <w:ind w:left="720"/>
      <w:contextualSpacing/>
    </w:pPr>
  </w:style>
  <w:style w:type="paragraph" w:styleId="NoSpacing">
    <w:name w:val="No Spacing"/>
    <w:uiPriority w:val="1"/>
    <w:qFormat/>
    <w:rsid w:val="00A74DAD"/>
    <w:pPr>
      <w:spacing w:after="0" w:line="240" w:lineRule="auto"/>
    </w:pPr>
  </w:style>
  <w:style w:type="paragraph" w:styleId="Quote">
    <w:name w:val="Quote"/>
    <w:basedOn w:val="Normal"/>
    <w:next w:val="Normal"/>
    <w:link w:val="QuoteChar"/>
    <w:uiPriority w:val="29"/>
    <w:qFormat/>
    <w:rsid w:val="00A74DA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74DAD"/>
    <w:rPr>
      <w:i/>
      <w:iCs/>
      <w:color w:val="404040" w:themeColor="text1" w:themeTint="BF"/>
    </w:rPr>
  </w:style>
  <w:style w:type="character" w:styleId="Strong">
    <w:name w:val="Strong"/>
    <w:basedOn w:val="DefaultParagraphFont"/>
    <w:uiPriority w:val="22"/>
    <w:qFormat/>
    <w:rsid w:val="00A74DAD"/>
    <w:rPr>
      <w:b/>
      <w:bCs/>
    </w:rPr>
  </w:style>
  <w:style w:type="paragraph" w:styleId="Subtitle">
    <w:name w:val="Subtitle"/>
    <w:basedOn w:val="Normal"/>
    <w:next w:val="Normal"/>
    <w:link w:val="SubtitleChar"/>
    <w:uiPriority w:val="11"/>
    <w:qFormat/>
    <w:rsid w:val="00A74DAD"/>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A74DAD"/>
    <w:rPr>
      <w:color w:val="5A5A5A" w:themeColor="text1" w:themeTint="A5"/>
      <w:spacing w:val="15"/>
    </w:rPr>
  </w:style>
  <w:style w:type="character" w:styleId="SubtleEmphasis">
    <w:name w:val="Subtle Emphasis"/>
    <w:basedOn w:val="DefaultParagraphFont"/>
    <w:uiPriority w:val="19"/>
    <w:qFormat/>
    <w:rsid w:val="00A74DAD"/>
    <w:rPr>
      <w:i/>
      <w:iCs/>
      <w:color w:val="404040" w:themeColor="text1" w:themeTint="BF"/>
    </w:rPr>
  </w:style>
  <w:style w:type="character" w:styleId="SubtleReference">
    <w:name w:val="Subtle Reference"/>
    <w:basedOn w:val="DefaultParagraphFont"/>
    <w:uiPriority w:val="31"/>
    <w:qFormat/>
    <w:rsid w:val="00A74DAD"/>
    <w:rPr>
      <w:smallCaps/>
      <w:color w:val="5A5A5A" w:themeColor="text1" w:themeTint="A5"/>
    </w:rPr>
  </w:style>
  <w:style w:type="paragraph" w:styleId="Title">
    <w:name w:val="Title"/>
    <w:basedOn w:val="Normal"/>
    <w:next w:val="Normal"/>
    <w:link w:val="TitleChar"/>
    <w:uiPriority w:val="10"/>
    <w:qFormat/>
    <w:rsid w:val="00A74D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4DAD"/>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A74DAD"/>
    <w:pPr>
      <w:spacing w:before="100" w:beforeAutospacing="1" w:after="100" w:afterAutospacing="1" w:line="240" w:lineRule="auto"/>
    </w:pPr>
    <w:rPr>
      <w:rFonts w:ascii="Times New Roman" w:hAnsi="Times New Roman" w:cs="Times New Roman"/>
      <w:kern w:val="2"/>
      <w:sz w:val="24"/>
      <w:szCs w:val="24"/>
      <w:lang w:eastAsia="en-GB"/>
      <w14:ligatures w14:val="standardContextual"/>
    </w:rPr>
  </w:style>
  <w:style w:type="paragraph" w:styleId="TOC1">
    <w:name w:val="toc 1"/>
    <w:basedOn w:val="Normal"/>
    <w:next w:val="Normal"/>
    <w:autoRedefine/>
    <w:uiPriority w:val="39"/>
    <w:unhideWhenUsed/>
    <w:rsid w:val="00F74D58"/>
    <w:pPr>
      <w:spacing w:after="100"/>
    </w:pPr>
  </w:style>
  <w:style w:type="paragraph" w:styleId="TOC2">
    <w:name w:val="toc 2"/>
    <w:basedOn w:val="Normal"/>
    <w:next w:val="Normal"/>
    <w:autoRedefine/>
    <w:uiPriority w:val="39"/>
    <w:unhideWhenUsed/>
    <w:rsid w:val="00F74D58"/>
    <w:pPr>
      <w:spacing w:after="100"/>
      <w:ind w:left="220"/>
    </w:pPr>
  </w:style>
  <w:style w:type="character" w:styleId="Hyperlink">
    <w:name w:val="Hyperlink"/>
    <w:basedOn w:val="DefaultParagraphFont"/>
    <w:uiPriority w:val="99"/>
    <w:unhideWhenUsed/>
    <w:rsid w:val="00F74D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27035-F67C-4362-82DF-1053E93FF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4161</Words>
  <Characters>23719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Teddy Ekpo</cp:lastModifiedBy>
  <cp:revision>2</cp:revision>
  <dcterms:created xsi:type="dcterms:W3CDTF">2026-08-20T15:21:00Z</dcterms:created>
  <dcterms:modified xsi:type="dcterms:W3CDTF">2026-08-20T15:21:00Z</dcterms:modified>
</cp:coreProperties>
</file>