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0287" w14:textId="6F0B782A" w:rsidR="0026761E" w:rsidRDefault="0026761E">
      <w:pPr>
        <w:rPr>
          <w:u w:val="single"/>
        </w:rPr>
      </w:pPr>
      <w:r w:rsidRPr="0026761E">
        <w:rPr>
          <w:u w:val="single"/>
        </w:rPr>
        <w:t>By Emma Williams</w:t>
      </w:r>
    </w:p>
    <w:p w14:paraId="7E20F482" w14:textId="77777777" w:rsidR="0026761E" w:rsidRPr="0026761E" w:rsidRDefault="0026761E">
      <w:pPr>
        <w:rPr>
          <w:u w:val="single"/>
        </w:rPr>
      </w:pPr>
    </w:p>
    <w:p w14:paraId="0F274AD6" w14:textId="07753BC1" w:rsidR="00F77CE4" w:rsidRPr="00B94A2F" w:rsidRDefault="00C41BFC">
      <w:pPr>
        <w:rPr>
          <w:b/>
          <w:bCs/>
        </w:rPr>
      </w:pPr>
      <w:r w:rsidRPr="00C41BFC">
        <w:t>This assignment will critically evaluate the planned use of assessment for learning (</w:t>
      </w:r>
      <w:proofErr w:type="spellStart"/>
      <w:r w:rsidRPr="00C41BFC">
        <w:t>AfL</w:t>
      </w:r>
      <w:proofErr w:type="spellEnd"/>
      <w:r w:rsidRPr="00C41BFC">
        <w:t xml:space="preserve">) in Wales to support pupil progression using three learning episodes. The purpose of this writing is to demonstrate the importance of </w:t>
      </w:r>
      <w:r w:rsidR="00F55753">
        <w:t>AFL</w:t>
      </w:r>
      <w:r w:rsidR="008D18D0">
        <w:t xml:space="preserve"> and how it</w:t>
      </w:r>
      <w:r w:rsidR="008D18D0" w:rsidRPr="008D18D0">
        <w:t xml:space="preserve"> </w:t>
      </w:r>
      <w:r w:rsidR="008D18D0">
        <w:t>‘</w:t>
      </w:r>
      <w:r w:rsidR="008D18D0" w:rsidRPr="008D18D0">
        <w:t>plays a fundamental role in enabling each individual learner to make progress at an appropriate pace, ensuring they are supported and challenged accordingly</w:t>
      </w:r>
      <w:r w:rsidR="008D18D0">
        <w:t>’</w:t>
      </w:r>
      <w:sdt>
        <w:sdtPr>
          <w:id w:val="-1877770690"/>
          <w:citation/>
        </w:sdtPr>
        <w:sdtEndPr/>
        <w:sdtContent>
          <w:r w:rsidR="008D18D0">
            <w:fldChar w:fldCharType="begin"/>
          </w:r>
          <w:r w:rsidR="008D18D0">
            <w:instrText xml:space="preserve"> CITATION Wel236 \l 2057 </w:instrText>
          </w:r>
          <w:r w:rsidR="008D18D0">
            <w:fldChar w:fldCharType="separate"/>
          </w:r>
          <w:r w:rsidR="008D18D0">
            <w:rPr>
              <w:noProof/>
            </w:rPr>
            <w:t xml:space="preserve"> (HWB, 2023)</w:t>
          </w:r>
          <w:r w:rsidR="008D18D0">
            <w:fldChar w:fldCharType="end"/>
          </w:r>
        </w:sdtContent>
      </w:sdt>
      <w:r w:rsidR="008D18D0" w:rsidRPr="008D18D0">
        <w:t>.</w:t>
      </w:r>
      <w:r w:rsidRPr="00C41BFC">
        <w:t xml:space="preserve">  These episodes have been planned to develop the learners’ skills and </w:t>
      </w:r>
      <w:r w:rsidR="00764F65" w:rsidRPr="00C41BFC">
        <w:t>understanding</w:t>
      </w:r>
      <w:r w:rsidR="009D17C6">
        <w:t>,</w:t>
      </w:r>
      <w:r w:rsidRPr="00C41BFC">
        <w:t xml:space="preserve"> across three identified areas of learning and experience (</w:t>
      </w:r>
      <w:proofErr w:type="spellStart"/>
      <w:r w:rsidRPr="00C41BFC">
        <w:t>AoLEs</w:t>
      </w:r>
      <w:proofErr w:type="spellEnd"/>
      <w:r w:rsidRPr="00C41BFC">
        <w:t xml:space="preserve">) which are used </w:t>
      </w:r>
      <w:r w:rsidR="00E279C8">
        <w:t>with</w:t>
      </w:r>
      <w:r w:rsidRPr="00C41BFC">
        <w:t>in the education system to structure the curriculum</w:t>
      </w:r>
      <w:r w:rsidR="008B068B">
        <w:t xml:space="preserve"> and to </w:t>
      </w:r>
      <w:r w:rsidR="00E279C8">
        <w:t>give students</w:t>
      </w:r>
      <w:r w:rsidR="00B777E3">
        <w:t xml:space="preserve"> living in</w:t>
      </w:r>
      <w:r w:rsidR="00E279C8">
        <w:t xml:space="preserve"> Wales the </w:t>
      </w:r>
      <w:r w:rsidR="00B70F75">
        <w:t>opportunity to</w:t>
      </w:r>
      <w:r w:rsidR="008B068B">
        <w:t xml:space="preserve"> reach their full potential. </w:t>
      </w:r>
      <w:r w:rsidR="00BB5E9F">
        <w:t xml:space="preserve">The three learning </w:t>
      </w:r>
      <w:r w:rsidR="009D5C8B">
        <w:t>episodes</w:t>
      </w:r>
      <w:r w:rsidR="00BB5E9F">
        <w:t xml:space="preserve"> </w:t>
      </w:r>
      <w:r w:rsidR="009D5C8B">
        <w:t>used</w:t>
      </w:r>
      <w:r w:rsidR="009D17C6">
        <w:t xml:space="preserve"> will be</w:t>
      </w:r>
      <w:r w:rsidR="009D5C8B" w:rsidRPr="009D5C8B">
        <w:t xml:space="preserve"> based around </w:t>
      </w:r>
      <w:r w:rsidR="009D17C6">
        <w:t>theme</w:t>
      </w:r>
      <w:r w:rsidR="009D5C8B" w:rsidRPr="009D5C8B">
        <w:t xml:space="preserve"> ‘Hansel and Gretel’ and the AOLEs taught will be </w:t>
      </w:r>
      <w:r w:rsidR="009D5C8B">
        <w:t xml:space="preserve">literacy, maths and </w:t>
      </w:r>
      <w:r w:rsidR="009D17C6">
        <w:t>numeracy</w:t>
      </w:r>
      <w:r w:rsidR="009D5C8B">
        <w:t xml:space="preserve"> and </w:t>
      </w:r>
      <w:r w:rsidR="009D17C6">
        <w:t>h</w:t>
      </w:r>
      <w:r w:rsidR="0026761E">
        <w:t>ealth and wellbeing</w:t>
      </w:r>
      <w:r w:rsidR="009D5C8B">
        <w:t xml:space="preserve">. There are cross curricular skills which will also be gained during these </w:t>
      </w:r>
      <w:r w:rsidR="009D17C6">
        <w:t>episode</w:t>
      </w:r>
      <w:r w:rsidR="0026761E">
        <w:t xml:space="preserve">s of learning </w:t>
      </w:r>
      <w:r w:rsidR="009D5C8B">
        <w:t>all</w:t>
      </w:r>
      <w:r w:rsidR="009D17C6">
        <w:t xml:space="preserve"> of which are</w:t>
      </w:r>
      <w:r w:rsidR="009D5C8B">
        <w:t xml:space="preserve"> outlined within the lessons plans (</w:t>
      </w:r>
      <w:r w:rsidR="009D17C6">
        <w:t>Appendix</w:t>
      </w:r>
      <w:r w:rsidR="009D5C8B">
        <w:t xml:space="preserve"> one-three)</w:t>
      </w:r>
      <w:r w:rsidR="009D17C6">
        <w:t>.</w:t>
      </w:r>
    </w:p>
    <w:p w14:paraId="503D24F2" w14:textId="623E8A8D" w:rsidR="008D18D0" w:rsidRDefault="00F97996" w:rsidP="008D18D0">
      <w:r>
        <w:t>“</w:t>
      </w:r>
      <w:r w:rsidRPr="00F97996">
        <w:t>The Curriculum for Wales is the cornerstone of the Welsh Government’s efforts to reform education in Wales and build an education system that raises educational standards</w:t>
      </w:r>
      <w:r>
        <w:t>”</w:t>
      </w:r>
      <w:sdt>
        <w:sdtPr>
          <w:id w:val="77179483"/>
          <w:citation/>
        </w:sdtPr>
        <w:sdtEndPr/>
        <w:sdtContent>
          <w:r>
            <w:fldChar w:fldCharType="begin"/>
          </w:r>
          <w:r>
            <w:instrText xml:space="preserve"> CITATION Dug22 \l 2057 </w:instrText>
          </w:r>
          <w:r>
            <w:fldChar w:fldCharType="separate"/>
          </w:r>
          <w:r>
            <w:rPr>
              <w:noProof/>
            </w:rPr>
            <w:t xml:space="preserve"> (Duggan, et al., 2022)</w:t>
          </w:r>
          <w:r>
            <w:fldChar w:fldCharType="end"/>
          </w:r>
        </w:sdtContent>
      </w:sdt>
      <w:r w:rsidRPr="00F97996">
        <w:t>.</w:t>
      </w:r>
      <w:r>
        <w:t xml:space="preserve"> </w:t>
      </w:r>
      <w:r w:rsidR="00AE522D">
        <w:rPr>
          <w:color w:val="FF0000"/>
        </w:rPr>
        <w:t xml:space="preserve"> </w:t>
      </w:r>
      <w:r w:rsidR="00E279C8">
        <w:t>A</w:t>
      </w:r>
      <w:r w:rsidR="008D18D0">
        <w:t xml:space="preserve">ssessment for learning is one of the </w:t>
      </w:r>
      <w:r w:rsidR="00E279C8">
        <w:t xml:space="preserve">twelve </w:t>
      </w:r>
      <w:r w:rsidR="008D18D0">
        <w:t>pedagogical principles</w:t>
      </w:r>
      <w:r w:rsidR="00E279C8">
        <w:t xml:space="preserve">. It is closely connected to the new </w:t>
      </w:r>
      <w:r w:rsidR="00534DBD">
        <w:t>curriculum,</w:t>
      </w:r>
      <w:r w:rsidR="00E279C8">
        <w:t xml:space="preserve"> and it is extremely important.</w:t>
      </w:r>
      <w:r w:rsidR="004E0D4F">
        <w:t xml:space="preserve"> </w:t>
      </w:r>
      <w:r w:rsidR="00E279C8">
        <w:t xml:space="preserve"> Assessing students and where they are in their learning helps the educator to p</w:t>
      </w:r>
      <w:r w:rsidR="009D3772">
        <w:t>l</w:t>
      </w:r>
      <w:r w:rsidR="00E279C8">
        <w:t xml:space="preserve">an for the next </w:t>
      </w:r>
      <w:r w:rsidR="00B70F75">
        <w:t>lesson</w:t>
      </w:r>
      <w:r w:rsidR="00E279C8">
        <w:t xml:space="preserve">. It helps to ensure that the learner can </w:t>
      </w:r>
      <w:r w:rsidR="00534DBD">
        <w:t>progress,</w:t>
      </w:r>
      <w:r w:rsidR="00E279C8">
        <w:t xml:space="preserve"> and it enable</w:t>
      </w:r>
      <w:r w:rsidR="00B777E3">
        <w:t>s</w:t>
      </w:r>
      <w:r w:rsidR="00E279C8">
        <w:t xml:space="preserve"> the learner to show where they need extra help so they can </w:t>
      </w:r>
      <w:r w:rsidR="00B777E3">
        <w:t xml:space="preserve">make progression </w:t>
      </w:r>
      <w:r w:rsidR="00071D8F">
        <w:t>in</w:t>
      </w:r>
      <w:r w:rsidR="00B777E3">
        <w:t xml:space="preserve"> their</w:t>
      </w:r>
      <w:r w:rsidR="00E279C8">
        <w:t xml:space="preserve"> learning. AFL help</w:t>
      </w:r>
      <w:r w:rsidR="009D3772">
        <w:t>s</w:t>
      </w:r>
      <w:r w:rsidR="00E279C8">
        <w:t xml:space="preserve"> to guide the learning in the correct direction and there a</w:t>
      </w:r>
      <w:r w:rsidR="009D3772">
        <w:t>re</w:t>
      </w:r>
      <w:r w:rsidR="00E279C8">
        <w:t xml:space="preserve"> many different strategies that can enable th</w:t>
      </w:r>
      <w:r w:rsidR="00B70F75">
        <w:t xml:space="preserve">is. This writing will examine three of these strategies and how these can be used to ensure that learning is effective and aligns with the descriptors that are outlined within the </w:t>
      </w:r>
      <w:r w:rsidR="00534DBD">
        <w:t>Welsh</w:t>
      </w:r>
      <w:r w:rsidR="00B70F75">
        <w:t xml:space="preserve"> governments new </w:t>
      </w:r>
      <w:r w:rsidR="00534DBD">
        <w:t>curriculum</w:t>
      </w:r>
      <w:r w:rsidR="00071D8F">
        <w:t xml:space="preserve"> which was developed through the work of </w:t>
      </w:r>
      <w:r w:rsidR="00071D8F" w:rsidRPr="00071D8F">
        <w:t xml:space="preserve">Professor Graham Donaldson’s report, </w:t>
      </w:r>
      <w:r w:rsidR="00071D8F" w:rsidRPr="00206EF9">
        <w:rPr>
          <w:i/>
          <w:iCs/>
        </w:rPr>
        <w:t>Successful Futures</w:t>
      </w:r>
      <w:sdt>
        <w:sdtPr>
          <w:id w:val="717473609"/>
          <w:citation/>
        </w:sdtPr>
        <w:sdtEndPr/>
        <w:sdtContent>
          <w:r w:rsidR="00071D8F">
            <w:fldChar w:fldCharType="begin"/>
          </w:r>
          <w:r w:rsidR="00071D8F">
            <w:instrText xml:space="preserve"> CITATION Pro15 \l 2057 </w:instrText>
          </w:r>
          <w:r w:rsidR="00071D8F">
            <w:fldChar w:fldCharType="separate"/>
          </w:r>
          <w:r w:rsidR="00071D8F">
            <w:rPr>
              <w:noProof/>
            </w:rPr>
            <w:t xml:space="preserve"> (Professor Donaldson , 2015)</w:t>
          </w:r>
          <w:r w:rsidR="00071D8F">
            <w:fldChar w:fldCharType="end"/>
          </w:r>
        </w:sdtContent>
      </w:sdt>
      <w:r w:rsidR="00AE522D">
        <w:t>, with all s</w:t>
      </w:r>
      <w:r w:rsidR="00AE522D" w:rsidRPr="00AE522D">
        <w:t>ettings in Wales</w:t>
      </w:r>
      <w:r w:rsidR="00764F65">
        <w:t>,</w:t>
      </w:r>
      <w:r w:rsidR="00AE522D" w:rsidRPr="00AE522D">
        <w:t xml:space="preserve"> required to implement </w:t>
      </w:r>
      <w:r w:rsidR="00AE522D">
        <w:t xml:space="preserve">the </w:t>
      </w:r>
      <w:r w:rsidR="00AE522D" w:rsidRPr="00764F65">
        <w:rPr>
          <w:i/>
          <w:iCs/>
        </w:rPr>
        <w:t>curriculum for Wales</w:t>
      </w:r>
      <w:r w:rsidR="00AE522D" w:rsidRPr="00AE522D">
        <w:t xml:space="preserve"> from September 2022</w:t>
      </w:r>
      <w:r w:rsidR="00AE522D">
        <w:t>.</w:t>
      </w:r>
    </w:p>
    <w:p w14:paraId="42894FFC" w14:textId="22ED1977" w:rsidR="002069B3" w:rsidRDefault="009D3772" w:rsidP="008D18D0">
      <w:r>
        <w:t xml:space="preserve">The three learning </w:t>
      </w:r>
      <w:r w:rsidR="00A37050">
        <w:t>episodes</w:t>
      </w:r>
      <w:r>
        <w:t xml:space="preserve"> identified within this writing have been used to educate and provide an enriched learning experience with a </w:t>
      </w:r>
      <w:r w:rsidR="00B777E3">
        <w:t xml:space="preserve">mixed </w:t>
      </w:r>
      <w:r>
        <w:t>class of year five/six</w:t>
      </w:r>
      <w:r w:rsidR="00B777E3">
        <w:t xml:space="preserve"> learners</w:t>
      </w:r>
      <w:r>
        <w:t xml:space="preserve"> within a primary school</w:t>
      </w:r>
      <w:r w:rsidR="00206EF9">
        <w:t xml:space="preserve"> (school X)</w:t>
      </w:r>
      <w:r>
        <w:t>. The</w:t>
      </w:r>
      <w:r w:rsidR="00206EF9">
        <w:t xml:space="preserve"> </w:t>
      </w:r>
      <w:r>
        <w:t xml:space="preserve">school </w:t>
      </w:r>
      <w:r w:rsidR="00206EF9">
        <w:t xml:space="preserve">X </w:t>
      </w:r>
      <w:r w:rsidR="00A37050">
        <w:t xml:space="preserve">is located within </w:t>
      </w:r>
      <w:r>
        <w:t xml:space="preserve">an affluent area, with </w:t>
      </w:r>
      <w:r w:rsidR="00206EF9">
        <w:t xml:space="preserve">the head teacher reporting that </w:t>
      </w:r>
      <w:r>
        <w:t>around 6% of these children receiv</w:t>
      </w:r>
      <w:r w:rsidR="00206EF9">
        <w:t>e</w:t>
      </w:r>
      <w:r>
        <w:t xml:space="preserve"> free school meals</w:t>
      </w:r>
      <w:r w:rsidR="00206EF9">
        <w:t xml:space="preserve"> (FSM)</w:t>
      </w:r>
      <w:r>
        <w:t>.</w:t>
      </w:r>
      <w:r w:rsidR="00226B15">
        <w:t xml:space="preserve"> </w:t>
      </w:r>
      <w:r>
        <w:t xml:space="preserve">There are three children within this class that have statemented additional learning needs (ALN) and attend the SDF </w:t>
      </w:r>
      <w:r w:rsidR="00A37050">
        <w:t>u</w:t>
      </w:r>
      <w:r>
        <w:t xml:space="preserve">nit within school. </w:t>
      </w:r>
      <w:r w:rsidR="00B777E3">
        <w:t>F</w:t>
      </w:r>
      <w:r>
        <w:t xml:space="preserve">ive children within this class setting are awaiting </w:t>
      </w:r>
      <w:r w:rsidR="00133CC5">
        <w:t>diagnosis</w:t>
      </w:r>
      <w:r>
        <w:t xml:space="preserve"> for ALN. Therefore, to ensure that these learners also receive an enriched educational learning </w:t>
      </w:r>
      <w:r w:rsidR="00133CC5">
        <w:t>experience</w:t>
      </w:r>
      <w:r w:rsidR="00B777E3">
        <w:t>,</w:t>
      </w:r>
      <w:r>
        <w:t xml:space="preserve"> this has been taken into consideration </w:t>
      </w:r>
      <w:r w:rsidR="00B777E3">
        <w:t>accordingly.</w:t>
      </w:r>
      <w:r>
        <w:t xml:space="preserve"> </w:t>
      </w:r>
      <w:r w:rsidR="00B777E3">
        <w:t>T</w:t>
      </w:r>
      <w:r>
        <w:t>he planning</w:t>
      </w:r>
      <w:r w:rsidR="0027787A">
        <w:t xml:space="preserve"> and what </w:t>
      </w:r>
      <w:r w:rsidR="00133CC5">
        <w:t>progression</w:t>
      </w:r>
      <w:r w:rsidR="0027787A">
        <w:t xml:space="preserve"> would</w:t>
      </w:r>
      <w:r w:rsidR="00B777E3">
        <w:t xml:space="preserve"> look like</w:t>
      </w:r>
      <w:r w:rsidR="0027787A">
        <w:t xml:space="preserve"> for th</w:t>
      </w:r>
      <w:r w:rsidR="00B777E3">
        <w:t>is</w:t>
      </w:r>
      <w:r w:rsidR="0027787A">
        <w:t xml:space="preserve"> specific group of learners</w:t>
      </w:r>
      <w:r w:rsidR="00B777E3">
        <w:t xml:space="preserve"> </w:t>
      </w:r>
      <w:r w:rsidR="00206EF9">
        <w:t>has</w:t>
      </w:r>
      <w:r w:rsidR="00B777E3">
        <w:t xml:space="preserve"> also</w:t>
      </w:r>
      <w:r w:rsidR="00206EF9">
        <w:t xml:space="preserve"> been</w:t>
      </w:r>
      <w:r w:rsidR="00B777E3">
        <w:t xml:space="preserve"> taken into consideration during the planning </w:t>
      </w:r>
      <w:r w:rsidR="0004685D">
        <w:t>phase</w:t>
      </w:r>
      <w:r w:rsidR="0027787A">
        <w:t>. As this class is a mixed group of year five</w:t>
      </w:r>
      <w:r w:rsidR="00B777E3">
        <w:t>/</w:t>
      </w:r>
      <w:r w:rsidR="0027787A">
        <w:t xml:space="preserve">year six learners, the class has been ordered into four academic </w:t>
      </w:r>
      <w:r w:rsidR="00206EF9">
        <w:t xml:space="preserve">ability </w:t>
      </w:r>
      <w:r w:rsidR="0027787A">
        <w:t>groups</w:t>
      </w:r>
      <w:r w:rsidR="00206EF9">
        <w:t>:</w:t>
      </w:r>
      <w:r w:rsidR="0004685D">
        <w:t xml:space="preserve"> </w:t>
      </w:r>
      <w:r w:rsidR="00A37050" w:rsidRPr="00A37050">
        <w:t xml:space="preserve">Ocean, forest, </w:t>
      </w:r>
      <w:proofErr w:type="gramStart"/>
      <w:r w:rsidR="00A37050" w:rsidRPr="00A37050">
        <w:t>desert</w:t>
      </w:r>
      <w:proofErr w:type="gramEnd"/>
      <w:r w:rsidR="00B777E3">
        <w:t xml:space="preserve"> and</w:t>
      </w:r>
      <w:r w:rsidR="00A37050" w:rsidRPr="00A37050">
        <w:t xml:space="preserve"> mountain</w:t>
      </w:r>
      <w:r w:rsidR="00A37050">
        <w:t xml:space="preserve"> and </w:t>
      </w:r>
      <w:r w:rsidR="00133CC5">
        <w:t>have been</w:t>
      </w:r>
      <w:r w:rsidR="0027787A">
        <w:t xml:space="preserve"> liste</w:t>
      </w:r>
      <w:r w:rsidR="004908D6">
        <w:t xml:space="preserve">d </w:t>
      </w:r>
      <w:r w:rsidR="0027787A">
        <w:t>highest to lowest academically</w:t>
      </w:r>
      <w:r w:rsidR="00A37050">
        <w:t xml:space="preserve">. </w:t>
      </w:r>
      <w:r w:rsidR="0027787A">
        <w:t xml:space="preserve">The </w:t>
      </w:r>
      <w:r w:rsidR="004908D6">
        <w:t>grouping</w:t>
      </w:r>
      <w:r w:rsidR="0027787A">
        <w:t xml:space="preserve"> works on a </w:t>
      </w:r>
      <w:r w:rsidR="00A37050">
        <w:t>carousel</w:t>
      </w:r>
      <w:r w:rsidR="0027787A">
        <w:t xml:space="preserve"> basis</w:t>
      </w:r>
      <w:r w:rsidR="004908D6">
        <w:t>,</w:t>
      </w:r>
      <w:r w:rsidR="0027787A">
        <w:t xml:space="preserve"> with the students working within their focus groups to complete the task set for them. Some of learners work independently whilst some </w:t>
      </w:r>
      <w:r w:rsidR="00B777E3">
        <w:t xml:space="preserve">learners </w:t>
      </w:r>
      <w:r w:rsidR="0027787A">
        <w:t>work with a teaching assistant or teacher</w:t>
      </w:r>
      <w:r w:rsidR="00D21FA6">
        <w:t xml:space="preserve"> within their academic</w:t>
      </w:r>
      <w:r w:rsidR="00A37050">
        <w:t xml:space="preserve"> </w:t>
      </w:r>
      <w:r w:rsidR="00D21FA6">
        <w:t>group</w:t>
      </w:r>
      <w:r w:rsidR="00A37050">
        <w:t>ing</w:t>
      </w:r>
      <w:r w:rsidR="0027787A">
        <w:t xml:space="preserve">. </w:t>
      </w:r>
      <w:r w:rsidR="00D21FA6">
        <w:t xml:space="preserve">The importance of understanding what the lessons intentions are and understanding </w:t>
      </w:r>
      <w:r w:rsidR="00310D69">
        <w:t>the</w:t>
      </w:r>
      <w:r w:rsidR="00D21FA6">
        <w:t xml:space="preserve"> success criteria </w:t>
      </w:r>
      <w:r w:rsidR="004908D6">
        <w:t xml:space="preserve">is </w:t>
      </w:r>
      <w:r w:rsidR="00D21FA6">
        <w:t xml:space="preserve">crucial </w:t>
      </w:r>
      <w:r w:rsidR="004908D6">
        <w:t>for this to work</w:t>
      </w:r>
      <w:r w:rsidR="00D21FA6">
        <w:t>.</w:t>
      </w:r>
      <w:r w:rsidR="00EE2B3C" w:rsidRPr="00EE2B3C">
        <w:t xml:space="preserve"> A</w:t>
      </w:r>
      <w:r w:rsidR="00133CC5">
        <w:t>FL</w:t>
      </w:r>
      <w:r w:rsidR="00EE2B3C" w:rsidRPr="00EE2B3C">
        <w:t xml:space="preserve"> is part of the learning experience</w:t>
      </w:r>
      <w:r w:rsidR="00EE2B3C">
        <w:t xml:space="preserve"> and l</w:t>
      </w:r>
      <w:r w:rsidR="00D21FA6">
        <w:t xml:space="preserve">earners </w:t>
      </w:r>
      <w:r w:rsidR="00D21FA6" w:rsidRPr="00D21FA6">
        <w:t>are at the heart of assessment</w:t>
      </w:r>
      <w:r w:rsidR="004908D6">
        <w:t>.</w:t>
      </w:r>
      <w:r w:rsidR="00D21FA6" w:rsidRPr="00D21FA6">
        <w:t xml:space="preserve"> </w:t>
      </w:r>
      <w:proofErr w:type="gramStart"/>
      <w:r w:rsidR="004908D6">
        <w:t>T</w:t>
      </w:r>
      <w:r w:rsidR="00310D69">
        <w:t>herefore</w:t>
      </w:r>
      <w:proofErr w:type="gramEnd"/>
      <w:r w:rsidR="004908D6">
        <w:t xml:space="preserve"> the learners</w:t>
      </w:r>
      <w:r w:rsidR="00310D69">
        <w:t xml:space="preserve"> </w:t>
      </w:r>
      <w:r w:rsidR="00D21FA6" w:rsidRPr="00D21FA6">
        <w:t xml:space="preserve">should be supported to be active participants in </w:t>
      </w:r>
      <w:r w:rsidR="00EE2B3C">
        <w:t xml:space="preserve">their </w:t>
      </w:r>
      <w:r w:rsidR="00D21FA6" w:rsidRPr="00D21FA6">
        <w:t xml:space="preserve">learning process. I have chosen AFL strategies where the learners are active </w:t>
      </w:r>
      <w:r w:rsidR="00286642" w:rsidRPr="00D21FA6">
        <w:t>participants,</w:t>
      </w:r>
      <w:r w:rsidR="00310D69">
        <w:t xml:space="preserve"> so</w:t>
      </w:r>
      <w:r w:rsidR="00D21FA6">
        <w:t xml:space="preserve"> they gain a wider understanding of what is expected for them to move </w:t>
      </w:r>
      <w:r w:rsidR="006E0B29">
        <w:t>on</w:t>
      </w:r>
      <w:r w:rsidR="000E6A9D">
        <w:t xml:space="preserve">. </w:t>
      </w:r>
      <w:r w:rsidR="00310D69">
        <w:t xml:space="preserve">These strategies </w:t>
      </w:r>
      <w:r w:rsidR="000E6A9D">
        <w:t>enable me</w:t>
      </w:r>
      <w:r w:rsidR="00310D69">
        <w:t xml:space="preserve"> as </w:t>
      </w:r>
      <w:r w:rsidR="00286642">
        <w:t>their</w:t>
      </w:r>
      <w:r w:rsidR="00310D69">
        <w:t xml:space="preserve"> practitioner</w:t>
      </w:r>
      <w:r w:rsidR="004908D6">
        <w:t>,</w:t>
      </w:r>
      <w:r w:rsidR="000E6A9D">
        <w:t xml:space="preserve"> </w:t>
      </w:r>
      <w:r w:rsidR="00EE2B3C">
        <w:t>to see where the learners are and what I need to do</w:t>
      </w:r>
      <w:r w:rsidR="000E6A9D">
        <w:t xml:space="preserve"> </w:t>
      </w:r>
      <w:r w:rsidR="00EE2B3C">
        <w:t>to move them forward in their learning</w:t>
      </w:r>
      <w:r w:rsidR="00310D69">
        <w:t>,</w:t>
      </w:r>
      <w:r w:rsidR="000E6A9D">
        <w:t xml:space="preserve"> so that </w:t>
      </w:r>
      <w:r w:rsidR="004908D6">
        <w:t xml:space="preserve">their learning progresses and </w:t>
      </w:r>
      <w:r w:rsidR="000E6A9D">
        <w:t>they do not become stuck.</w:t>
      </w:r>
      <w:r w:rsidR="00764B19">
        <w:t xml:space="preserve"> </w:t>
      </w:r>
    </w:p>
    <w:p w14:paraId="035C1814" w14:textId="3EB2D4CD" w:rsidR="0027787A" w:rsidRDefault="001B1A77" w:rsidP="008D18D0">
      <w:r>
        <w:lastRenderedPageBreak/>
        <w:t>S</w:t>
      </w:r>
      <w:r w:rsidR="00EE2B3C" w:rsidRPr="00EE2B3C">
        <w:t>haring success criteria</w:t>
      </w:r>
      <w:r w:rsidR="00910ABD">
        <w:t xml:space="preserve"> with the learners is fundamental and when </w:t>
      </w:r>
      <w:r>
        <w:t>done</w:t>
      </w:r>
      <w:r w:rsidR="00910ABD">
        <w:t xml:space="preserve"> well,</w:t>
      </w:r>
      <w:sdt>
        <w:sdtPr>
          <w:id w:val="1992207366"/>
          <w:citation/>
        </w:sdtPr>
        <w:sdtEndPr/>
        <w:sdtContent>
          <w:r w:rsidR="00910ABD">
            <w:fldChar w:fldCharType="begin"/>
          </w:r>
          <w:r w:rsidR="00910ABD">
            <w:instrText xml:space="preserve"> CITATION Est231 \l 2057 </w:instrText>
          </w:r>
          <w:r w:rsidR="00910ABD">
            <w:fldChar w:fldCharType="separate"/>
          </w:r>
          <w:r w:rsidR="00910ABD">
            <w:rPr>
              <w:noProof/>
            </w:rPr>
            <w:t xml:space="preserve"> (Estyn , 2023)</w:t>
          </w:r>
          <w:r w:rsidR="00910ABD">
            <w:fldChar w:fldCharType="end"/>
          </w:r>
        </w:sdtContent>
      </w:sdt>
      <w:r w:rsidR="00910ABD">
        <w:t xml:space="preserve"> reports that it </w:t>
      </w:r>
      <w:r w:rsidR="00910ABD" w:rsidRPr="00910ABD">
        <w:t>ensur</w:t>
      </w:r>
      <w:r w:rsidR="00910ABD">
        <w:t>es</w:t>
      </w:r>
      <w:r w:rsidR="00910ABD" w:rsidRPr="00910ABD">
        <w:t xml:space="preserve"> </w:t>
      </w:r>
      <w:r>
        <w:t xml:space="preserve">learning is </w:t>
      </w:r>
      <w:r w:rsidR="00910ABD" w:rsidRPr="00910ABD">
        <w:t xml:space="preserve">accelerated </w:t>
      </w:r>
      <w:r>
        <w:t>when</w:t>
      </w:r>
      <w:r w:rsidR="00910ABD" w:rsidRPr="00910ABD">
        <w:t xml:space="preserve"> </w:t>
      </w:r>
      <w:r>
        <w:t>learners are</w:t>
      </w:r>
      <w:r w:rsidR="00910ABD" w:rsidRPr="00910ABD">
        <w:t xml:space="preserve"> involve</w:t>
      </w:r>
      <w:r>
        <w:t>d in this process</w:t>
      </w:r>
      <w:r w:rsidR="00910ABD" w:rsidRPr="00910ABD">
        <w:t xml:space="preserve">. </w:t>
      </w:r>
      <w:r w:rsidR="004B670B">
        <w:t>When learners</w:t>
      </w:r>
      <w:r w:rsidR="004B670B" w:rsidRPr="004B670B">
        <w:t xml:space="preserve"> </w:t>
      </w:r>
      <w:r w:rsidR="004B670B">
        <w:t xml:space="preserve">are given </w:t>
      </w:r>
      <w:r w:rsidR="004B670B" w:rsidRPr="004B670B">
        <w:t xml:space="preserve">more ownership of their learning </w:t>
      </w:r>
      <w:r w:rsidR="004B670B">
        <w:t xml:space="preserve">and </w:t>
      </w:r>
      <w:r>
        <w:t>involvement</w:t>
      </w:r>
      <w:r w:rsidR="004B670B">
        <w:t xml:space="preserve">, understanding </w:t>
      </w:r>
      <w:r>
        <w:t xml:space="preserve">the </w:t>
      </w:r>
      <w:r w:rsidRPr="004B670B">
        <w:t>success</w:t>
      </w:r>
      <w:r w:rsidR="004B670B" w:rsidRPr="004B670B">
        <w:t xml:space="preserve"> criteria enable</w:t>
      </w:r>
      <w:r w:rsidR="004B670B">
        <w:t>s</w:t>
      </w:r>
      <w:r w:rsidR="004B670B" w:rsidRPr="004B670B">
        <w:t xml:space="preserve"> them to meaningful</w:t>
      </w:r>
      <w:r w:rsidR="004B670B">
        <w:t>ly create their own targets</w:t>
      </w:r>
      <w:r w:rsidR="004B670B" w:rsidRPr="004B670B">
        <w:t xml:space="preserve"> within</w:t>
      </w:r>
      <w:r>
        <w:t xml:space="preserve"> the</w:t>
      </w:r>
      <w:r w:rsidR="004B670B" w:rsidRPr="004B670B">
        <w:t xml:space="preserve"> lesson.</w:t>
      </w:r>
      <w:r w:rsidR="00910ABD">
        <w:t xml:space="preserve"> </w:t>
      </w:r>
      <w:r w:rsidR="004B670B" w:rsidRPr="004B670B">
        <w:t xml:space="preserve">True </w:t>
      </w:r>
      <w:r w:rsidR="004B670B">
        <w:t>AFL</w:t>
      </w:r>
      <w:r w:rsidR="004B670B" w:rsidRPr="004B670B">
        <w:t xml:space="preserve"> is not separate </w:t>
      </w:r>
      <w:r w:rsidRPr="004B670B">
        <w:t>from</w:t>
      </w:r>
      <w:r w:rsidR="004B670B" w:rsidRPr="004B670B">
        <w:t xml:space="preserve"> the learning, it is there to scaffold it</w:t>
      </w:r>
      <w:r w:rsidR="000E6A9D">
        <w:t xml:space="preserve">, </w:t>
      </w:r>
      <w:r w:rsidR="004B670B" w:rsidRPr="004B670B">
        <w:t>support it</w:t>
      </w:r>
      <w:r w:rsidR="000E6A9D">
        <w:t xml:space="preserve"> and move it forward</w:t>
      </w:r>
      <w:r w:rsidR="004B670B" w:rsidRPr="004B670B">
        <w:t xml:space="preserve">. </w:t>
      </w:r>
      <w:r w:rsidR="00EE2B3C">
        <w:t xml:space="preserve"> </w:t>
      </w:r>
      <w:r w:rsidR="006E0B29">
        <w:t xml:space="preserve">I have </w:t>
      </w:r>
      <w:r w:rsidR="004B670B">
        <w:t xml:space="preserve">therefore </w:t>
      </w:r>
      <w:r w:rsidR="006E0B29">
        <w:t xml:space="preserve">chosen AFL </w:t>
      </w:r>
      <w:r>
        <w:t>strategies</w:t>
      </w:r>
      <w:r w:rsidR="006E0B29">
        <w:t xml:space="preserve"> which I feel work best for the learners within this setting</w:t>
      </w:r>
      <w:r w:rsidR="00910ABD">
        <w:t xml:space="preserve"> as </w:t>
      </w:r>
      <w:r w:rsidR="004B670B">
        <w:t>detailed</w:t>
      </w:r>
      <w:r w:rsidR="00910ABD">
        <w:t xml:space="preserve"> within my planning. </w:t>
      </w:r>
      <w:r w:rsidR="006E0B29" w:rsidRPr="006E0B29">
        <w:t xml:space="preserve">Assessment is an </w:t>
      </w:r>
      <w:r w:rsidRPr="006E0B29">
        <w:t>ongoing</w:t>
      </w:r>
      <w:r w:rsidR="006E0B29" w:rsidRPr="006E0B29">
        <w:t xml:space="preserve"> process which is indistinguishable from learning and </w:t>
      </w:r>
      <w:r w:rsidRPr="006E0B29">
        <w:t>teaching</w:t>
      </w:r>
      <w:r w:rsidR="000E6A9D">
        <w:t xml:space="preserve"> and is beneficial to </w:t>
      </w:r>
      <w:r w:rsidR="00C016D5">
        <w:t>both</w:t>
      </w:r>
      <w:r w:rsidR="000E6A9D">
        <w:t xml:space="preserve"> the student and the educator when done correctly. </w:t>
      </w:r>
    </w:p>
    <w:p w14:paraId="312185C7" w14:textId="1D63B916" w:rsidR="009B5B82" w:rsidRDefault="00EE2B3C" w:rsidP="00EE2B3C">
      <w:r w:rsidRPr="005D4EA5">
        <w:t xml:space="preserve">Assessment for learning </w:t>
      </w:r>
      <w:r w:rsidR="009E618B" w:rsidRPr="005D4EA5">
        <w:t>stems</w:t>
      </w:r>
      <w:r w:rsidRPr="005D4EA5">
        <w:t xml:space="preserve"> from </w:t>
      </w:r>
      <w:r w:rsidR="005D4EA5" w:rsidRPr="005D4EA5">
        <w:t>research</w:t>
      </w:r>
      <w:r w:rsidR="009E618B" w:rsidRPr="005D4EA5">
        <w:t xml:space="preserve"> which was carried out by </w:t>
      </w:r>
      <w:r w:rsidR="005D4EA5" w:rsidRPr="005D4EA5">
        <w:t>professors Paul Black and Dylan Wiliam in 1998</w:t>
      </w:r>
      <w:r w:rsidR="00310D69">
        <w:t>,</w:t>
      </w:r>
      <w:r w:rsidR="005D4EA5" w:rsidRPr="005D4EA5">
        <w:t xml:space="preserve"> where they described the class setting as a black box</w:t>
      </w:r>
      <w:r w:rsidR="009B5B82">
        <w:t xml:space="preserve">, highlighting the importance of what was inside the black box as opposed the </w:t>
      </w:r>
      <w:r w:rsidR="00616828">
        <w:t>Government’s</w:t>
      </w:r>
      <w:r w:rsidR="009B5B82">
        <w:t xml:space="preserve"> way thinking </w:t>
      </w:r>
      <w:r w:rsidR="004908D6">
        <w:t xml:space="preserve">of </w:t>
      </w:r>
      <w:r w:rsidR="009B5B82">
        <w:t xml:space="preserve">what went in the box and what came out. </w:t>
      </w:r>
      <w:r w:rsidR="005D4EA5" w:rsidRPr="005D4EA5">
        <w:t>“Lip service was paid to the process of teaching and learning, but this was sidelined in favour of ‘summative</w:t>
      </w:r>
      <w:r w:rsidR="00310D69">
        <w:t xml:space="preserve"> learning</w:t>
      </w:r>
      <w:r w:rsidR="005D4EA5" w:rsidRPr="005D4EA5">
        <w:t>”</w:t>
      </w:r>
      <w:sdt>
        <w:sdtPr>
          <w:id w:val="-920335123"/>
          <w:citation/>
        </w:sdtPr>
        <w:sdtEndPr/>
        <w:sdtContent>
          <w:r w:rsidR="005D4EA5" w:rsidRPr="005D4EA5">
            <w:fldChar w:fldCharType="begin"/>
          </w:r>
          <w:r w:rsidR="005D4EA5" w:rsidRPr="005D4EA5">
            <w:instrText xml:space="preserve"> CITATION Tea12 \l 2057 </w:instrText>
          </w:r>
          <w:r w:rsidR="005D4EA5" w:rsidRPr="005D4EA5">
            <w:fldChar w:fldCharType="separate"/>
          </w:r>
          <w:r w:rsidR="005D4EA5" w:rsidRPr="005D4EA5">
            <w:rPr>
              <w:noProof/>
            </w:rPr>
            <w:t xml:space="preserve"> (Teaching expertise, 2012)</w:t>
          </w:r>
          <w:r w:rsidR="005D4EA5" w:rsidRPr="005D4EA5">
            <w:fldChar w:fldCharType="end"/>
          </w:r>
        </w:sdtContent>
      </w:sdt>
      <w:r w:rsidR="005D4EA5" w:rsidRPr="005D4EA5">
        <w:t>.</w:t>
      </w:r>
      <w:r w:rsidR="003E3E7A">
        <w:t xml:space="preserve"> </w:t>
      </w:r>
      <w:r w:rsidR="009B5B82" w:rsidRPr="009B5B82">
        <w:t>Summative learning/assessment is used to measure the student’s attainment at the end of learning experiences</w:t>
      </w:r>
      <w:r w:rsidR="009B5B82" w:rsidRPr="00D54A3D">
        <w:t xml:space="preserve">. </w:t>
      </w:r>
      <w:sdt>
        <w:sdtPr>
          <w:id w:val="852771614"/>
          <w:citation/>
        </w:sdtPr>
        <w:sdtEndPr/>
        <w:sdtContent>
          <w:r w:rsidR="006D1487" w:rsidRPr="00D54A3D">
            <w:fldChar w:fldCharType="begin"/>
          </w:r>
          <w:r w:rsidR="00D54A3D" w:rsidRPr="00D54A3D">
            <w:instrText xml:space="preserve">CITATION Bro08 \l 2057 </w:instrText>
          </w:r>
          <w:r w:rsidR="006D1487" w:rsidRPr="00D54A3D">
            <w:fldChar w:fldCharType="separate"/>
          </w:r>
          <w:r w:rsidR="00D54A3D" w:rsidRPr="00D54A3D">
            <w:rPr>
              <w:noProof/>
            </w:rPr>
            <w:t>(Brookhart &amp; Nitko, 2008)</w:t>
          </w:r>
          <w:r w:rsidR="006D1487" w:rsidRPr="00D54A3D">
            <w:fldChar w:fldCharType="end"/>
          </w:r>
        </w:sdtContent>
      </w:sdt>
      <w:r w:rsidR="006D03F2">
        <w:t xml:space="preserve"> agree that </w:t>
      </w:r>
      <w:r w:rsidR="006D03F2" w:rsidRPr="006D03F2">
        <w:t>summative assessments are specifically designed for assigning grades to certify student competence and report on their learning progress</w:t>
      </w:r>
      <w:r w:rsidR="006D03F2">
        <w:t>.</w:t>
      </w:r>
      <w:r w:rsidR="006D03F2" w:rsidRPr="006D03F2">
        <w:t xml:space="preserve"> </w:t>
      </w:r>
      <w:sdt>
        <w:sdtPr>
          <w:id w:val="-2081206664"/>
          <w:citation/>
        </w:sdtPr>
        <w:sdtEndPr/>
        <w:sdtContent>
          <w:r w:rsidR="00DA571A">
            <w:fldChar w:fldCharType="begin"/>
          </w:r>
          <w:r w:rsidR="00DA571A">
            <w:instrText xml:space="preserve"> CITATION Tea12 \l 2057 </w:instrText>
          </w:r>
          <w:r w:rsidR="00DA571A">
            <w:fldChar w:fldCharType="separate"/>
          </w:r>
          <w:r w:rsidR="00DA571A">
            <w:rPr>
              <w:noProof/>
            </w:rPr>
            <w:t>(Teaching expertise, 2012)</w:t>
          </w:r>
          <w:r w:rsidR="00DA571A">
            <w:fldChar w:fldCharType="end"/>
          </w:r>
        </w:sdtContent>
      </w:sdt>
      <w:r w:rsidR="00DA571A">
        <w:t xml:space="preserve"> suggests that </w:t>
      </w:r>
      <w:r w:rsidR="00DA571A" w:rsidRPr="00DA571A">
        <w:t xml:space="preserve">exams can be used to directly improve </w:t>
      </w:r>
      <w:r w:rsidR="008314DF" w:rsidRPr="00DA571A">
        <w:t>learning,</w:t>
      </w:r>
      <w:r w:rsidR="008314DF">
        <w:t xml:space="preserve"> but AFL needs to operate in a summative way</w:t>
      </w:r>
      <w:r w:rsidR="00DA571A" w:rsidRPr="00DA571A">
        <w:t xml:space="preserve">. </w:t>
      </w:r>
      <w:r w:rsidR="008314DF">
        <w:t xml:space="preserve">For AFL to work in this way, </w:t>
      </w:r>
      <w:r w:rsidR="00DA571A" w:rsidRPr="00DA571A">
        <w:t xml:space="preserve">Students understand the criteria </w:t>
      </w:r>
      <w:r w:rsidR="008314DF">
        <w:t xml:space="preserve">in </w:t>
      </w:r>
      <w:r w:rsidR="00DA571A" w:rsidRPr="00DA571A">
        <w:t xml:space="preserve">which exams </w:t>
      </w:r>
      <w:r w:rsidR="008314DF">
        <w:t xml:space="preserve">are </w:t>
      </w:r>
      <w:r w:rsidR="00DA571A" w:rsidRPr="00DA571A">
        <w:t xml:space="preserve">marked, </w:t>
      </w:r>
      <w:r w:rsidR="008314DF">
        <w:t>with the conception that</w:t>
      </w:r>
      <w:r w:rsidR="00DA571A" w:rsidRPr="00DA571A">
        <w:t xml:space="preserve"> revis</w:t>
      </w:r>
      <w:r w:rsidR="008314DF">
        <w:t>ion would be achieved in a more active way, for example this could be</w:t>
      </w:r>
      <w:r w:rsidR="00DA571A" w:rsidRPr="00DA571A">
        <w:t xml:space="preserve"> explaining </w:t>
      </w:r>
      <w:r w:rsidR="008314DF">
        <w:t>the topics due to be tested to</w:t>
      </w:r>
      <w:r w:rsidR="00DA571A" w:rsidRPr="00DA571A">
        <w:t xml:space="preserve"> each other and marking peers’ </w:t>
      </w:r>
      <w:r w:rsidR="008314DF">
        <w:t xml:space="preserve">past papers or </w:t>
      </w:r>
      <w:r w:rsidR="00DA571A" w:rsidRPr="00DA571A">
        <w:t xml:space="preserve">work. </w:t>
      </w:r>
      <w:r w:rsidR="009B5B82" w:rsidRPr="009B5B82">
        <w:t xml:space="preserve">Paul and Black advocate when information from tests/examinations are used </w:t>
      </w:r>
      <w:r w:rsidR="002F094D" w:rsidRPr="009B5B82">
        <w:t>solely</w:t>
      </w:r>
      <w:r w:rsidR="009B5B82" w:rsidRPr="009B5B82">
        <w:t xml:space="preserve"> as a record of progress, there is no direct contribution to the improvement of learning.</w:t>
      </w:r>
      <w:r w:rsidR="009B5B82">
        <w:t xml:space="preserve"> </w:t>
      </w:r>
      <w:r w:rsidR="003E3E7A">
        <w:t xml:space="preserve">Black and Wiliam </w:t>
      </w:r>
      <w:r w:rsidR="001E60F3" w:rsidRPr="003E3E7A">
        <w:t>demonstrated</w:t>
      </w:r>
      <w:r w:rsidR="003E3E7A" w:rsidRPr="003E3E7A">
        <w:t xml:space="preserve"> that ‘formative assessment’, or assessment for learning (</w:t>
      </w:r>
      <w:proofErr w:type="spellStart"/>
      <w:r w:rsidR="003E3E7A" w:rsidRPr="003E3E7A">
        <w:t>AfL</w:t>
      </w:r>
      <w:proofErr w:type="spellEnd"/>
      <w:r w:rsidR="003E3E7A" w:rsidRPr="003E3E7A">
        <w:t>) could improve learning and</w:t>
      </w:r>
      <w:r w:rsidRPr="003E3E7A">
        <w:t xml:space="preserve"> </w:t>
      </w:r>
      <w:r w:rsidR="003E3E7A" w:rsidRPr="003E3E7A">
        <w:t>th</w:t>
      </w:r>
      <w:r w:rsidR="004908D6">
        <w:t>at learners</w:t>
      </w:r>
      <w:r w:rsidR="003E3E7A" w:rsidRPr="003E3E7A">
        <w:t xml:space="preserve"> </w:t>
      </w:r>
      <w:r w:rsidR="001E60F3" w:rsidRPr="003E3E7A">
        <w:t>performed</w:t>
      </w:r>
      <w:r w:rsidRPr="003E3E7A">
        <w:t xml:space="preserve"> better </w:t>
      </w:r>
      <w:r w:rsidR="003E3E7A" w:rsidRPr="003E3E7A">
        <w:t xml:space="preserve">when they learned in a formative manner. </w:t>
      </w:r>
      <w:r w:rsidRPr="003E3E7A">
        <w:t xml:space="preserve"> </w:t>
      </w:r>
      <w:r w:rsidR="003E3E7A">
        <w:t xml:space="preserve">Advocating </w:t>
      </w:r>
      <w:r w:rsidR="003E3E7A" w:rsidRPr="003E3E7A">
        <w:t>th</w:t>
      </w:r>
      <w:r w:rsidR="004C3BCE">
        <w:t>at</w:t>
      </w:r>
      <w:r w:rsidR="003E3E7A" w:rsidRPr="003E3E7A">
        <w:t xml:space="preserve"> information from marking or other means of assessment </w:t>
      </w:r>
      <w:r w:rsidR="004C3BCE">
        <w:t xml:space="preserve">such as questioning could be </w:t>
      </w:r>
      <w:r w:rsidR="004C3BCE" w:rsidRPr="003E3E7A">
        <w:t>used</w:t>
      </w:r>
      <w:r w:rsidR="003E3E7A" w:rsidRPr="003E3E7A">
        <w:t xml:space="preserve"> as feedback to modify </w:t>
      </w:r>
      <w:r w:rsidR="004C3BCE">
        <w:t xml:space="preserve">the </w:t>
      </w:r>
      <w:r w:rsidR="003E3E7A" w:rsidRPr="003E3E7A">
        <w:t xml:space="preserve">learning </w:t>
      </w:r>
      <w:r w:rsidR="004C3BCE">
        <w:t xml:space="preserve">to benefit the learner which in turn, enables progression. </w:t>
      </w:r>
      <w:r w:rsidRPr="003E3E7A">
        <w:t>There a</w:t>
      </w:r>
      <w:r w:rsidR="003E3E7A" w:rsidRPr="003E3E7A">
        <w:t>re</w:t>
      </w:r>
      <w:r w:rsidRPr="003E3E7A">
        <w:t xml:space="preserve"> four main </w:t>
      </w:r>
      <w:r w:rsidR="004C3BCE" w:rsidRPr="003E3E7A">
        <w:t>elements</w:t>
      </w:r>
      <w:r w:rsidRPr="003E3E7A">
        <w:t xml:space="preserve"> regarding AFL</w:t>
      </w:r>
      <w:r w:rsidR="003E3E7A" w:rsidRPr="003E3E7A">
        <w:t xml:space="preserve">: </w:t>
      </w:r>
      <w:r w:rsidRPr="003E3E7A">
        <w:t xml:space="preserve">sharing </w:t>
      </w:r>
      <w:r w:rsidRPr="001E60F3">
        <w:t xml:space="preserve">criteria with learners, quality of feedback, quality of talk and questions, and peer </w:t>
      </w:r>
      <w:r w:rsidR="004C3BCE" w:rsidRPr="001E60F3">
        <w:t>self-assessment</w:t>
      </w:r>
      <w:r w:rsidRPr="001E60F3">
        <w:t>. Literature</w:t>
      </w:r>
      <w:r w:rsidR="004C3BCE" w:rsidRPr="001E60F3">
        <w:t xml:space="preserve"> </w:t>
      </w:r>
      <w:r w:rsidR="001E60F3" w:rsidRPr="001E60F3">
        <w:t>suggests</w:t>
      </w:r>
      <w:r w:rsidR="004C3BCE">
        <w:rPr>
          <w:color w:val="FF0000"/>
        </w:rPr>
        <w:t xml:space="preserve"> </w:t>
      </w:r>
      <w:r w:rsidRPr="001E60F3">
        <w:t>t</w:t>
      </w:r>
      <w:r w:rsidR="004C3BCE" w:rsidRPr="001E60F3">
        <w:t>h</w:t>
      </w:r>
      <w:r w:rsidRPr="001E60F3">
        <w:t xml:space="preserve">at </w:t>
      </w:r>
      <w:r w:rsidR="00310D69">
        <w:t xml:space="preserve">AFL </w:t>
      </w:r>
      <w:r w:rsidR="004C3BCE" w:rsidRPr="001E60F3">
        <w:t>steers</w:t>
      </w:r>
      <w:r w:rsidRPr="001E60F3">
        <w:t xml:space="preserve"> student </w:t>
      </w:r>
      <w:r w:rsidR="004C3BCE" w:rsidRPr="001E60F3">
        <w:t xml:space="preserve">learning when it is used </w:t>
      </w:r>
      <w:r w:rsidR="001E60F3" w:rsidRPr="001E60F3">
        <w:t>correctly,</w:t>
      </w:r>
      <w:r w:rsidR="004C3BCE" w:rsidRPr="001E60F3">
        <w:t xml:space="preserve"> and the teacher understands the next steps of learning and the assessment has been planned appropriately.</w:t>
      </w:r>
      <w:r w:rsidR="004C3BCE">
        <w:rPr>
          <w:color w:val="FF0000"/>
        </w:rPr>
        <w:t xml:space="preserve"> </w:t>
      </w:r>
      <w:proofErr w:type="spellStart"/>
      <w:r w:rsidR="001E60F3" w:rsidRPr="001E60F3">
        <w:t>AfL</w:t>
      </w:r>
      <w:proofErr w:type="spellEnd"/>
      <w:r w:rsidR="001E60F3" w:rsidRPr="001E60F3">
        <w:t xml:space="preserve"> should not be </w:t>
      </w:r>
      <w:r w:rsidR="001E60F3">
        <w:t>likened</w:t>
      </w:r>
      <w:r w:rsidR="001E60F3" w:rsidRPr="001E60F3">
        <w:t xml:space="preserve"> </w:t>
      </w:r>
      <w:r w:rsidR="001E60F3">
        <w:t xml:space="preserve">with </w:t>
      </w:r>
      <w:r w:rsidR="001E60F3" w:rsidRPr="001E60F3">
        <w:t xml:space="preserve">performance of tests </w:t>
      </w:r>
      <w:r w:rsidR="001E60F3">
        <w:t>or examinations</w:t>
      </w:r>
      <w:r w:rsidR="001E60F3" w:rsidRPr="001E60F3">
        <w:t>.</w:t>
      </w:r>
      <w:r w:rsidR="001E60F3">
        <w:t xml:space="preserve"> Black and Dylan argue that “</w:t>
      </w:r>
      <w:r w:rsidR="001E60F3" w:rsidRPr="001E60F3">
        <w:t>If the information from such tests is simply used to record progress, it is not directly contributing to improving learning</w:t>
      </w:r>
      <w:r w:rsidR="001E60F3">
        <w:t>”</w:t>
      </w:r>
      <w:sdt>
        <w:sdtPr>
          <w:id w:val="-1051452403"/>
          <w:citation/>
        </w:sdtPr>
        <w:sdtEndPr/>
        <w:sdtContent>
          <w:r w:rsidR="00D00E20">
            <w:fldChar w:fldCharType="begin"/>
          </w:r>
          <w:r w:rsidR="00D00E20">
            <w:instrText xml:space="preserve"> CITATION Tea12 \l 2057 </w:instrText>
          </w:r>
          <w:r w:rsidR="00D00E20">
            <w:fldChar w:fldCharType="separate"/>
          </w:r>
          <w:r w:rsidR="00D00E20">
            <w:rPr>
              <w:noProof/>
            </w:rPr>
            <w:t xml:space="preserve"> (Teaching expertise, 2012)</w:t>
          </w:r>
          <w:r w:rsidR="00D00E20">
            <w:fldChar w:fldCharType="end"/>
          </w:r>
        </w:sdtContent>
      </w:sdt>
      <w:r w:rsidR="001E60F3" w:rsidRPr="001E60F3">
        <w:t>.</w:t>
      </w:r>
      <w:r w:rsidR="00D00E20">
        <w:rPr>
          <w:color w:val="FF0000"/>
        </w:rPr>
        <w:t xml:space="preserve"> </w:t>
      </w:r>
      <w:r w:rsidR="009B5B82" w:rsidRPr="009B5B82">
        <w:t xml:space="preserve">Unlike formative learning, </w:t>
      </w:r>
      <w:r w:rsidRPr="00503559">
        <w:rPr>
          <w:color w:val="000000" w:themeColor="text1"/>
        </w:rPr>
        <w:t>Sadler</w:t>
      </w:r>
      <w:r w:rsidR="009B5B82">
        <w:rPr>
          <w:color w:val="FF0000"/>
        </w:rPr>
        <w:t xml:space="preserve"> </w:t>
      </w:r>
      <w:r w:rsidR="009B5B82" w:rsidRPr="009B5B82">
        <w:t>agrees</w:t>
      </w:r>
      <w:r w:rsidRPr="009B5B82">
        <w:t xml:space="preserve"> </w:t>
      </w:r>
      <w:r w:rsidR="009B5B82">
        <w:t xml:space="preserve">with Black and Wiliam, he states </w:t>
      </w:r>
      <w:r w:rsidRPr="009B5B82">
        <w:t xml:space="preserve">that formative assessment is </w:t>
      </w:r>
      <w:r w:rsidR="00E22C3F" w:rsidRPr="009B5B82">
        <w:t>crucial</w:t>
      </w:r>
      <w:r w:rsidRPr="009B5B82">
        <w:t xml:space="preserve"> to give feedback to learner</w:t>
      </w:r>
      <w:r w:rsidR="00E22C3F">
        <w:t>s,</w:t>
      </w:r>
      <w:r w:rsidR="006D03F2">
        <w:t xml:space="preserve"> </w:t>
      </w:r>
      <w:r w:rsidRPr="009B5B82">
        <w:t>allow</w:t>
      </w:r>
      <w:r w:rsidR="00E22C3F">
        <w:t>ing</w:t>
      </w:r>
      <w:r w:rsidRPr="009B5B82">
        <w:t xml:space="preserve"> them to see where they are in their learning</w:t>
      </w:r>
      <w:r w:rsidR="00E22C3F">
        <w:t>.</w:t>
      </w:r>
      <w:r w:rsidRPr="009B5B82">
        <w:t xml:space="preserve"> </w:t>
      </w:r>
    </w:p>
    <w:p w14:paraId="2E693FDC" w14:textId="044C7369" w:rsidR="00402F47" w:rsidRPr="0078654B" w:rsidRDefault="00FE1318" w:rsidP="007C7545">
      <w:r w:rsidRPr="00FE1318">
        <w:t>F</w:t>
      </w:r>
      <w:r w:rsidR="00DD3C98" w:rsidRPr="00FE1318">
        <w:t>or p</w:t>
      </w:r>
      <w:r w:rsidR="004348DC" w:rsidRPr="00FE1318">
        <w:t>eer and self-assessment</w:t>
      </w:r>
      <w:r w:rsidR="002964E9" w:rsidRPr="00FE1318">
        <w:t xml:space="preserve"> to work it is </w:t>
      </w:r>
      <w:r w:rsidR="00DD3C98" w:rsidRPr="00FE1318">
        <w:t>essential for learners</w:t>
      </w:r>
      <w:r w:rsidR="002964E9" w:rsidRPr="00FE1318">
        <w:t xml:space="preserve"> to understand their </w:t>
      </w:r>
      <w:r w:rsidR="00DD3C98" w:rsidRPr="00FE1318">
        <w:t>learning targets</w:t>
      </w:r>
      <w:r w:rsidRPr="00FE1318">
        <w:t xml:space="preserve"> and from this</w:t>
      </w:r>
      <w:r w:rsidR="00310D69">
        <w:t>,</w:t>
      </w:r>
      <w:r w:rsidRPr="00FE1318">
        <w:t xml:space="preserve"> progression can be made.</w:t>
      </w:r>
      <w:r w:rsidR="00DD3C98" w:rsidRPr="00FE1318">
        <w:t xml:space="preserve"> </w:t>
      </w:r>
      <w:r w:rsidR="00402F47">
        <w:t xml:space="preserve">For the learners to do this it is important that the teacher understands what progression in paedology </w:t>
      </w:r>
      <w:r w:rsidR="00A11D7D">
        <w:t xml:space="preserve">means but also understand what it should </w:t>
      </w:r>
      <w:r w:rsidR="00402F47">
        <w:t>look like</w:t>
      </w:r>
      <w:r w:rsidR="004908D6">
        <w:t xml:space="preserve"> </w:t>
      </w:r>
      <w:proofErr w:type="spellStart"/>
      <w:r w:rsidR="004908D6">
        <w:t>sadler</w:t>
      </w:r>
      <w:proofErr w:type="spellEnd"/>
      <w:r w:rsidR="004908D6">
        <w:t xml:space="preserve"> supports this, </w:t>
      </w:r>
      <w:r w:rsidR="00634160">
        <w:t>“C</w:t>
      </w:r>
      <w:r w:rsidR="00634160" w:rsidRPr="00634160">
        <w:t xml:space="preserve">onfidence as a teacher and familiarity with the teaching situation, both </w:t>
      </w:r>
      <w:r w:rsidR="00634160" w:rsidRPr="0078654B">
        <w:t>of which were strongly related to the teacher’s content and pedagogical knowledge”</w:t>
      </w:r>
      <w:sdt>
        <w:sdtPr>
          <w:id w:val="336740393"/>
          <w:citation/>
        </w:sdtPr>
        <w:sdtEndPr/>
        <w:sdtContent>
          <w:r w:rsidR="00634160" w:rsidRPr="0078654B">
            <w:fldChar w:fldCharType="begin"/>
          </w:r>
          <w:r w:rsidR="00634160" w:rsidRPr="0078654B">
            <w:instrText xml:space="preserve"> CITATION Sad09 \l 2057 </w:instrText>
          </w:r>
          <w:r w:rsidR="00634160" w:rsidRPr="0078654B">
            <w:fldChar w:fldCharType="separate"/>
          </w:r>
          <w:r w:rsidR="00634160" w:rsidRPr="0078654B">
            <w:rPr>
              <w:noProof/>
            </w:rPr>
            <w:t xml:space="preserve"> (Sadler, 2009)</w:t>
          </w:r>
          <w:r w:rsidR="00634160" w:rsidRPr="0078654B">
            <w:fldChar w:fldCharType="end"/>
          </w:r>
        </w:sdtContent>
      </w:sdt>
      <w:r w:rsidR="0078654B">
        <w:t>.</w:t>
      </w:r>
    </w:p>
    <w:p w14:paraId="10DB10D7" w14:textId="3AE48CA6" w:rsidR="004348DC" w:rsidRPr="00DA571A" w:rsidRDefault="00DD3C98" w:rsidP="004348DC">
      <w:r w:rsidRPr="00FE1318">
        <w:t>E</w:t>
      </w:r>
      <w:r w:rsidR="004348DC" w:rsidRPr="00FE1318">
        <w:t>ncourag</w:t>
      </w:r>
      <w:r w:rsidR="002964E9" w:rsidRPr="00FE1318">
        <w:t>ing</w:t>
      </w:r>
      <w:r w:rsidR="004348DC" w:rsidRPr="00FE1318">
        <w:t xml:space="preserve"> students </w:t>
      </w:r>
      <w:r w:rsidR="002964E9" w:rsidRPr="00FE1318">
        <w:t xml:space="preserve">and giving them the responsibility to take </w:t>
      </w:r>
      <w:r w:rsidR="004348DC" w:rsidRPr="00FE1318">
        <w:t>ownership of their learning by helping them to understand learning targets</w:t>
      </w:r>
      <w:r w:rsidR="00406BEE">
        <w:t>.</w:t>
      </w:r>
      <w:r w:rsidR="004348DC" w:rsidRPr="00FE1318">
        <w:t xml:space="preserve"> ‘Traffic-lighting’</w:t>
      </w:r>
      <w:r w:rsidR="0078654B">
        <w:t xml:space="preserve"> is a strategy </w:t>
      </w:r>
      <w:r w:rsidR="004348DC" w:rsidRPr="00FE1318">
        <w:t xml:space="preserve">in which students assigned red, </w:t>
      </w:r>
      <w:r w:rsidR="00462A3A" w:rsidRPr="00FE1318">
        <w:t>amber,</w:t>
      </w:r>
      <w:r w:rsidR="004348DC" w:rsidRPr="00FE1318">
        <w:t xml:space="preserve"> or green to a piece of work</w:t>
      </w:r>
      <w:r w:rsidR="00FE1318" w:rsidRPr="00FE1318">
        <w:t xml:space="preserve"> can be used for students to magnify</w:t>
      </w:r>
      <w:r w:rsidR="004348DC" w:rsidRPr="00FE1318">
        <w:t xml:space="preserve"> w</w:t>
      </w:r>
      <w:r w:rsidR="00FE1318" w:rsidRPr="00FE1318">
        <w:t xml:space="preserve">hat </w:t>
      </w:r>
      <w:r w:rsidR="00462A3A" w:rsidRPr="00FE1318">
        <w:t>they did</w:t>
      </w:r>
      <w:r w:rsidR="004348DC" w:rsidRPr="00FE1318">
        <w:t xml:space="preserve"> or did not understand it </w:t>
      </w:r>
      <w:r w:rsidR="00FE1318" w:rsidRPr="00FE1318">
        <w:t>can be valuable</w:t>
      </w:r>
      <w:r w:rsidR="00406BEE">
        <w:t xml:space="preserve"> providing the teacher with </w:t>
      </w:r>
      <w:r w:rsidR="0078654B">
        <w:t>instant</w:t>
      </w:r>
      <w:r w:rsidR="00406BEE">
        <w:t xml:space="preserve"> feedback</w:t>
      </w:r>
      <w:r w:rsidR="00FE1318" w:rsidRPr="00FE1318">
        <w:t>.</w:t>
      </w:r>
      <w:r w:rsidR="004348DC" w:rsidRPr="00FE1318">
        <w:t xml:space="preserve"> </w:t>
      </w:r>
      <w:r w:rsidR="0078654B">
        <w:t>‘</w:t>
      </w:r>
      <w:r w:rsidR="00995C9D" w:rsidRPr="00FE1318">
        <w:t>Two stars and a wish</w:t>
      </w:r>
      <w:r w:rsidR="0078654B">
        <w:t>’</w:t>
      </w:r>
      <w:r w:rsidR="00995C9D" w:rsidRPr="00FE1318">
        <w:t xml:space="preserve"> </w:t>
      </w:r>
      <w:r w:rsidR="00406BEE">
        <w:t xml:space="preserve">is </w:t>
      </w:r>
      <w:r w:rsidR="00995C9D" w:rsidRPr="00FE1318">
        <w:t>another method of doing this</w:t>
      </w:r>
      <w:r w:rsidR="00406BEE">
        <w:t>. S</w:t>
      </w:r>
      <w:r w:rsidR="00995C9D" w:rsidRPr="00FE1318">
        <w:t xml:space="preserve">tudents state two things they were good </w:t>
      </w:r>
      <w:r w:rsidR="00FE1318" w:rsidRPr="00FE1318">
        <w:t xml:space="preserve">at </w:t>
      </w:r>
      <w:r w:rsidR="00995C9D" w:rsidRPr="00FE1318">
        <w:t xml:space="preserve">and a wish being </w:t>
      </w:r>
      <w:r w:rsidR="00315CD2" w:rsidRPr="00FE1318">
        <w:t>something</w:t>
      </w:r>
      <w:r w:rsidR="00995C9D" w:rsidRPr="00FE1318">
        <w:t xml:space="preserve"> that they feel they did not understand and would like to improve on. </w:t>
      </w:r>
      <w:r w:rsidR="00315CD2" w:rsidRPr="00FE1318">
        <w:t>This</w:t>
      </w:r>
      <w:r w:rsidR="00FE1318" w:rsidRPr="00FE1318">
        <w:t xml:space="preserve"> method</w:t>
      </w:r>
      <w:r w:rsidR="00315CD2" w:rsidRPr="00FE1318">
        <w:t xml:space="preserve"> </w:t>
      </w:r>
      <w:r w:rsidR="00FE1318" w:rsidRPr="00FE1318">
        <w:t>is completed</w:t>
      </w:r>
      <w:r w:rsidR="00315CD2" w:rsidRPr="00FE1318">
        <w:t xml:space="preserve"> after every piece of work </w:t>
      </w:r>
      <w:r w:rsidR="004908D6">
        <w:t xml:space="preserve">at </w:t>
      </w:r>
      <w:r w:rsidR="00315CD2" w:rsidRPr="00FE1318">
        <w:t>school</w:t>
      </w:r>
      <w:r w:rsidR="004908D6">
        <w:t xml:space="preserve"> X</w:t>
      </w:r>
      <w:r w:rsidR="00FE1318" w:rsidRPr="00FE1318">
        <w:t>.</w:t>
      </w:r>
      <w:r w:rsidR="00315CD2" w:rsidRPr="00FE1318">
        <w:t xml:space="preserve"> </w:t>
      </w:r>
      <w:r w:rsidR="00FE1318" w:rsidRPr="00FE1318">
        <w:t>T</w:t>
      </w:r>
      <w:r w:rsidR="00315CD2" w:rsidRPr="00FE1318">
        <w:t xml:space="preserve">hese </w:t>
      </w:r>
      <w:r w:rsidR="007C7545">
        <w:t xml:space="preserve">are </w:t>
      </w:r>
      <w:r w:rsidR="00315CD2" w:rsidRPr="00FE1318">
        <w:t xml:space="preserve">stick into the </w:t>
      </w:r>
      <w:r w:rsidR="00720D8C" w:rsidRPr="00FE1318">
        <w:t>learner’s</w:t>
      </w:r>
      <w:r w:rsidR="00315CD2" w:rsidRPr="00FE1318">
        <w:t xml:space="preserve"> books and </w:t>
      </w:r>
      <w:r w:rsidR="0081348B" w:rsidRPr="00FE1318">
        <w:lastRenderedPageBreak/>
        <w:t xml:space="preserve">completed by the </w:t>
      </w:r>
      <w:r w:rsidR="00462A3A" w:rsidRPr="00FE1318">
        <w:t>learner independently</w:t>
      </w:r>
      <w:r w:rsidR="00315CD2" w:rsidRPr="00FE1318">
        <w:t xml:space="preserve"> when they ha</w:t>
      </w:r>
      <w:r w:rsidR="004908D6">
        <w:t>ve</w:t>
      </w:r>
      <w:r w:rsidR="00315CD2" w:rsidRPr="00FE1318">
        <w:t xml:space="preserve"> finished a task</w:t>
      </w:r>
      <w:r w:rsidR="00720D8C">
        <w:t xml:space="preserve">. </w:t>
      </w:r>
      <w:r w:rsidR="007C7545">
        <w:t>It is important for learners to reflect on their work</w:t>
      </w:r>
      <w:r w:rsidR="004908D6">
        <w:t xml:space="preserve"> as </w:t>
      </w:r>
      <w:proofErr w:type="gramStart"/>
      <w:r w:rsidR="007C7545">
        <w:t>It</w:t>
      </w:r>
      <w:proofErr w:type="gramEnd"/>
      <w:r w:rsidR="007C7545">
        <w:t xml:space="preserve"> enables them to see what they have learned and what they need to focus on moving forward.</w:t>
      </w:r>
      <w:r w:rsidR="0081348B" w:rsidRPr="00FE1318">
        <w:t xml:space="preserve"> </w:t>
      </w:r>
      <w:r w:rsidR="00FE1318">
        <w:t xml:space="preserve">I did not </w:t>
      </w:r>
      <w:r w:rsidR="00FE1318" w:rsidRPr="00FE1318">
        <w:t>perceive this</w:t>
      </w:r>
      <w:r w:rsidR="007C7545">
        <w:t xml:space="preserve"> strategy</w:t>
      </w:r>
      <w:r w:rsidR="00FE1318" w:rsidRPr="00FE1318">
        <w:t xml:space="preserve"> to be beneficial to all learners</w:t>
      </w:r>
      <w:r w:rsidR="007C7545">
        <w:t xml:space="preserve"> within school</w:t>
      </w:r>
      <w:r w:rsidR="004908D6">
        <w:t xml:space="preserve"> X</w:t>
      </w:r>
      <w:r w:rsidR="00FE1318" w:rsidRPr="00FE1318">
        <w:t>. In some instances, t</w:t>
      </w:r>
      <w:r w:rsidR="0081348B" w:rsidRPr="00FE1318">
        <w:t>he</w:t>
      </w:r>
      <w:r w:rsidR="00315CD2" w:rsidRPr="00FE1318">
        <w:t xml:space="preserve"> learners </w:t>
      </w:r>
      <w:r w:rsidR="0081348B" w:rsidRPr="00FE1318">
        <w:t xml:space="preserve">did not always complete these and </w:t>
      </w:r>
      <w:r w:rsidR="00FE1318" w:rsidRPr="00FE1318">
        <w:t xml:space="preserve">they were </w:t>
      </w:r>
      <w:r w:rsidR="00315CD2" w:rsidRPr="00FE1318">
        <w:t xml:space="preserve">completed just for appearance several days and in some cases weeks after the lesson. </w:t>
      </w:r>
      <w:r w:rsidR="00315CD2" w:rsidRPr="00DA571A">
        <w:t>The quality of what was written was in some cases also questionable. Some learners fully understood what was expected whereas some did not</w:t>
      </w:r>
      <w:r w:rsidR="00720D8C">
        <w:t>.</w:t>
      </w:r>
      <w:r w:rsidR="00315CD2" w:rsidRPr="00DA571A">
        <w:t xml:space="preserve"> </w:t>
      </w:r>
      <w:r w:rsidR="00720D8C">
        <w:t>“</w:t>
      </w:r>
      <w:r w:rsidR="004348DC" w:rsidRPr="00DA571A">
        <w:t>Peer assessment showed that students were more likely to challenge each other’s judgments of their work, there</w:t>
      </w:r>
      <w:r w:rsidR="00DA571A">
        <w:t xml:space="preserve"> </w:t>
      </w:r>
      <w:r w:rsidR="004348DC" w:rsidRPr="00DA571A">
        <w:t>by sparking discussion and debate</w:t>
      </w:r>
      <w:r w:rsidR="00720D8C">
        <w:t>”</w:t>
      </w:r>
      <w:sdt>
        <w:sdtPr>
          <w:id w:val="-639187811"/>
          <w:citation/>
        </w:sdtPr>
        <w:sdtEndPr/>
        <w:sdtContent>
          <w:r w:rsidR="00DA571A">
            <w:fldChar w:fldCharType="begin"/>
          </w:r>
          <w:r w:rsidR="00DA571A">
            <w:instrText xml:space="preserve"> CITATION Tea12 \l 2057 </w:instrText>
          </w:r>
          <w:r w:rsidR="00DA571A">
            <w:fldChar w:fldCharType="separate"/>
          </w:r>
          <w:r w:rsidR="00DA571A">
            <w:rPr>
              <w:noProof/>
            </w:rPr>
            <w:t xml:space="preserve"> (Teaching expertise, 2012)</w:t>
          </w:r>
          <w:r w:rsidR="00DA571A">
            <w:fldChar w:fldCharType="end"/>
          </w:r>
        </w:sdtContent>
      </w:sdt>
      <w:r w:rsidR="00720D8C">
        <w:t xml:space="preserve"> </w:t>
      </w:r>
      <w:r w:rsidR="004908D6">
        <w:t>I did evidence of this</w:t>
      </w:r>
      <w:r w:rsidR="00A83A1B">
        <w:t xml:space="preserve"> when</w:t>
      </w:r>
      <w:r w:rsidR="00720D8C">
        <w:t xml:space="preserve"> asking the learners to mark </w:t>
      </w:r>
      <w:r w:rsidR="00AC2725">
        <w:t>each other’s</w:t>
      </w:r>
      <w:r w:rsidR="00720D8C">
        <w:t xml:space="preserve"> work</w:t>
      </w:r>
      <w:r w:rsidR="004908D6">
        <w:t xml:space="preserve">. </w:t>
      </w:r>
      <w:r w:rsidR="00720D8C">
        <w:t xml:space="preserve">The learners were each given purple pens and they all swapped books. The learners had been given a rubric of how to mark and a class discussion had been carried </w:t>
      </w:r>
      <w:r w:rsidR="00A83A1B">
        <w:t xml:space="preserve">out </w:t>
      </w:r>
      <w:r w:rsidR="00720D8C">
        <w:t>prior</w:t>
      </w:r>
      <w:r w:rsidR="00A83A1B">
        <w:t xml:space="preserve"> to the marking commencing</w:t>
      </w:r>
      <w:r w:rsidR="00720D8C">
        <w:t xml:space="preserve">. </w:t>
      </w:r>
      <w:r w:rsidR="00AC2725">
        <w:t>T</w:t>
      </w:r>
      <w:r w:rsidR="00720D8C">
        <w:t>he learners were</w:t>
      </w:r>
      <w:r w:rsidR="00AC2725">
        <w:t xml:space="preserve"> all</w:t>
      </w:r>
      <w:r w:rsidR="00720D8C">
        <w:t xml:space="preserve"> engaged, they all enjoyed being teachers and I witnessed </w:t>
      </w:r>
      <w:r w:rsidR="00AC2725">
        <w:t>firsthand,</w:t>
      </w:r>
      <w:r w:rsidR="00720D8C">
        <w:t xml:space="preserve"> some lovely marking taking place. The learners each </w:t>
      </w:r>
      <w:r w:rsidR="00AC2725">
        <w:t xml:space="preserve">provided feedback to each other in a kind and purposeful way. </w:t>
      </w:r>
    </w:p>
    <w:p w14:paraId="02CFB787" w14:textId="78726626" w:rsidR="004348DC" w:rsidRPr="004E0458" w:rsidRDefault="00B14F7C" w:rsidP="00EE2B3C">
      <w:r w:rsidRPr="00B14F7C">
        <w:t xml:space="preserve">Psychologist Ellis </w:t>
      </w:r>
      <w:r w:rsidR="004471B9" w:rsidRPr="00B14F7C">
        <w:t>Page conducted</w:t>
      </w:r>
      <w:r w:rsidRPr="00B14F7C">
        <w:t xml:space="preserve"> a study in 1958 </w:t>
      </w:r>
      <w:r w:rsidR="004348DC" w:rsidRPr="00B14F7C">
        <w:t xml:space="preserve">on </w:t>
      </w:r>
      <w:r w:rsidR="004471B9" w:rsidRPr="00B14F7C">
        <w:t>how teacher</w:t>
      </w:r>
      <w:r w:rsidR="004348DC" w:rsidRPr="00B14F7C">
        <w:t xml:space="preserve"> comments affect</w:t>
      </w:r>
      <w:r w:rsidRPr="00B14F7C">
        <w:t xml:space="preserve"> the grades </w:t>
      </w:r>
      <w:r w:rsidR="00B777E3" w:rsidRPr="00B14F7C">
        <w:t>of students</w:t>
      </w:r>
      <w:r w:rsidRPr="00B14F7C">
        <w:t xml:space="preserve"> and their </w:t>
      </w:r>
      <w:r w:rsidR="004348DC" w:rsidRPr="00B14F7C">
        <w:t>achievement</w:t>
      </w:r>
      <w:r w:rsidRPr="00B14F7C">
        <w:t>.</w:t>
      </w:r>
      <w:r w:rsidR="004348DC" w:rsidRPr="00B14F7C">
        <w:t xml:space="preserve"> </w:t>
      </w:r>
      <w:r w:rsidRPr="00B14F7C">
        <w:t>A focus group of s</w:t>
      </w:r>
      <w:r w:rsidR="004348DC" w:rsidRPr="00B14F7C">
        <w:t>econdary school teachers</w:t>
      </w:r>
      <w:r w:rsidRPr="00B14F7C">
        <w:t xml:space="preserve"> marked and graded a summative </w:t>
      </w:r>
      <w:r w:rsidR="004471B9" w:rsidRPr="00B14F7C">
        <w:t>assessment</w:t>
      </w:r>
      <w:r w:rsidRPr="00B14F7C">
        <w:t xml:space="preserve"> and assigned each paper with a </w:t>
      </w:r>
      <w:r w:rsidR="004348DC" w:rsidRPr="00B14F7C">
        <w:t>numerical score</w:t>
      </w:r>
      <w:r w:rsidRPr="00B14F7C">
        <w:t xml:space="preserve"> which formed the basis </w:t>
      </w:r>
      <w:r w:rsidR="00462A3A">
        <w:t>o</w:t>
      </w:r>
      <w:r w:rsidRPr="00B14F7C">
        <w:t>f</w:t>
      </w:r>
      <w:r w:rsidR="004348DC" w:rsidRPr="00B14F7C">
        <w:t xml:space="preserve"> letter grade of A, B, C, D, or F. </w:t>
      </w:r>
      <w:r>
        <w:t xml:space="preserve">At </w:t>
      </w:r>
      <w:r w:rsidR="004471B9">
        <w:t>random</w:t>
      </w:r>
      <w:r>
        <w:t xml:space="preserve">, each paper was then either given the numerical/letter score or they received a comment </w:t>
      </w:r>
      <w:r w:rsidR="004471B9">
        <w:t>alongside</w:t>
      </w:r>
      <w:r>
        <w:t xml:space="preserve"> their score for example ‘B: good work, keep it up’ or C: </w:t>
      </w:r>
      <w:r w:rsidR="00EE44FA">
        <w:t>Good thinking! Maybe next time……</w:t>
      </w:r>
      <w:r>
        <w:t>!</w:t>
      </w:r>
      <w:r w:rsidRPr="004471B9">
        <w:t>’</w:t>
      </w:r>
      <w:r w:rsidR="004348DC" w:rsidRPr="004471B9">
        <w:t xml:space="preserve"> </w:t>
      </w:r>
      <w:r w:rsidR="004471B9" w:rsidRPr="004471B9">
        <w:t>For the third group of papers marked t</w:t>
      </w:r>
      <w:r w:rsidRPr="004471B9">
        <w:t xml:space="preserve">he </w:t>
      </w:r>
      <w:r w:rsidR="004471B9" w:rsidRPr="004471B9">
        <w:t>t</w:t>
      </w:r>
      <w:r w:rsidR="004348DC" w:rsidRPr="004471B9">
        <w:t xml:space="preserve">eachers provided </w:t>
      </w:r>
      <w:r w:rsidR="004471B9" w:rsidRPr="004471B9">
        <w:t>a</w:t>
      </w:r>
      <w:r w:rsidR="004348DC" w:rsidRPr="004471B9">
        <w:t xml:space="preserve"> score</w:t>
      </w:r>
      <w:r w:rsidR="004471B9" w:rsidRPr="004471B9">
        <w:t>/</w:t>
      </w:r>
      <w:r w:rsidR="004348DC" w:rsidRPr="004471B9">
        <w:t xml:space="preserve">letter grade, and </w:t>
      </w:r>
      <w:r w:rsidR="004471B9" w:rsidRPr="004471B9">
        <w:t>‘</w:t>
      </w:r>
      <w:r w:rsidR="004348DC" w:rsidRPr="004471B9">
        <w:t xml:space="preserve">individualized comments that corresponded to the teachers’ personal feelings and instructional </w:t>
      </w:r>
      <w:r w:rsidR="004471B9" w:rsidRPr="004471B9">
        <w:t xml:space="preserve">practices’ </w:t>
      </w:r>
      <w:sdt>
        <w:sdtPr>
          <w:id w:val="-1636482361"/>
          <w:citation/>
        </w:sdtPr>
        <w:sdtEndPr/>
        <w:sdtContent>
          <w:r w:rsidR="0016505E" w:rsidRPr="004471B9">
            <w:fldChar w:fldCharType="begin"/>
          </w:r>
          <w:r w:rsidR="0016505E" w:rsidRPr="004471B9">
            <w:instrText xml:space="preserve"> CITATION Gus19 \l 2057 </w:instrText>
          </w:r>
          <w:r w:rsidR="0016505E" w:rsidRPr="004471B9">
            <w:fldChar w:fldCharType="separate"/>
          </w:r>
          <w:r w:rsidR="0016505E" w:rsidRPr="004471B9">
            <w:rPr>
              <w:noProof/>
            </w:rPr>
            <w:t>(Guskey, 2019)</w:t>
          </w:r>
          <w:r w:rsidR="0016505E" w:rsidRPr="004471B9">
            <w:fldChar w:fldCharType="end"/>
          </w:r>
        </w:sdtContent>
      </w:sdt>
      <w:r w:rsidR="004471B9" w:rsidRPr="004471B9">
        <w:t>.</w:t>
      </w:r>
      <w:r w:rsidR="004471B9">
        <w:t xml:space="preserve"> This study showed that papers that received </w:t>
      </w:r>
      <w:r w:rsidR="00620A3D">
        <w:t>individualised</w:t>
      </w:r>
      <w:r w:rsidR="004471B9">
        <w:t xml:space="preserve"> comments did </w:t>
      </w:r>
      <w:r w:rsidR="00620A3D">
        <w:t xml:space="preserve">better and achieved a higher level </w:t>
      </w:r>
      <w:r w:rsidR="00620A3D" w:rsidRPr="00620A3D">
        <w:t>of attainment than those who received only a score/grade following on f</w:t>
      </w:r>
      <w:r w:rsidR="00EE44FA">
        <w:t>ro</w:t>
      </w:r>
      <w:r w:rsidR="00620A3D" w:rsidRPr="00620A3D">
        <w:t>m a further assessment completed by the same group of students which led to his findings. Further studies and literature conducted by (</w:t>
      </w:r>
      <w:r w:rsidR="004348DC" w:rsidRPr="00620A3D">
        <w:t>Stewart &amp; White, 1976</w:t>
      </w:r>
      <w:r w:rsidR="00620A3D" w:rsidRPr="00620A3D">
        <w:t xml:space="preserve">) supported </w:t>
      </w:r>
      <w:r w:rsidR="00EE44FA">
        <w:t>Page,</w:t>
      </w:r>
      <w:r w:rsidR="00620A3D" w:rsidRPr="00620A3D">
        <w:t xml:space="preserve"> both agree</w:t>
      </w:r>
      <w:r w:rsidR="00EE44FA">
        <w:t>ing</w:t>
      </w:r>
      <w:r w:rsidR="00620A3D" w:rsidRPr="00620A3D">
        <w:t xml:space="preserve"> that how </w:t>
      </w:r>
      <w:r w:rsidR="004348DC" w:rsidRPr="00620A3D">
        <w:t>teachers communicate in their comments</w:t>
      </w:r>
      <w:r w:rsidR="00620A3D" w:rsidRPr="00620A3D">
        <w:t xml:space="preserve"> in relation to marking and feedback could be</w:t>
      </w:r>
      <w:r w:rsidR="004348DC" w:rsidRPr="00620A3D">
        <w:t xml:space="preserve"> what matters most</w:t>
      </w:r>
      <w:r w:rsidR="00620A3D" w:rsidRPr="00620A3D">
        <w:t xml:space="preserve"> to the students for them to make progression </w:t>
      </w:r>
      <w:r w:rsidR="00EE44FA">
        <w:t>with</w:t>
      </w:r>
      <w:r w:rsidR="00620A3D" w:rsidRPr="00620A3D">
        <w:t>in their learning</w:t>
      </w:r>
      <w:r w:rsidR="00514DB5">
        <w:t xml:space="preserve">. </w:t>
      </w:r>
      <w:r w:rsidR="00EE44FA">
        <w:t>Again, highlighting the</w:t>
      </w:r>
      <w:r w:rsidR="00DA571A">
        <w:t xml:space="preserve"> importance </w:t>
      </w:r>
      <w:r w:rsidR="00EE44FA">
        <w:t xml:space="preserve">of </w:t>
      </w:r>
      <w:r w:rsidR="00DA571A">
        <w:t xml:space="preserve">marking styles </w:t>
      </w:r>
      <w:r w:rsidR="00EE44FA">
        <w:t xml:space="preserve">and what effect they can </w:t>
      </w:r>
      <w:r w:rsidR="00DA571A">
        <w:t xml:space="preserve">have on a learner and their academic achievement. </w:t>
      </w:r>
      <w:r w:rsidR="00406BEE">
        <w:t xml:space="preserve">I utilised this when marking and used Pages findings, writing </w:t>
      </w:r>
      <w:r w:rsidR="008D3248">
        <w:t>individualised</w:t>
      </w:r>
      <w:r w:rsidR="00406BEE">
        <w:t xml:space="preserve"> comments </w:t>
      </w:r>
      <w:r w:rsidR="008D3248">
        <w:t>and smiley faces and stars</w:t>
      </w:r>
      <w:r w:rsidR="009A4A0E">
        <w:t xml:space="preserve">. The learners liked this aspect of the marking and were proud when </w:t>
      </w:r>
      <w:r w:rsidR="00A83A1B">
        <w:t>they gained</w:t>
      </w:r>
      <w:r w:rsidR="009A4A0E">
        <w:t xml:space="preserve"> </w:t>
      </w:r>
      <w:r w:rsidR="00A83A1B">
        <w:t xml:space="preserve">a </w:t>
      </w:r>
      <w:r w:rsidR="009A4A0E">
        <w:t>smiley face. I also used a pink</w:t>
      </w:r>
      <w:r w:rsidR="00A83A1B">
        <w:t xml:space="preserve"> or blue</w:t>
      </w:r>
      <w:r w:rsidR="009A4A0E">
        <w:t xml:space="preserve"> pen to mark. I did this because I felt that the colour red, which </w:t>
      </w:r>
      <w:proofErr w:type="gramStart"/>
      <w:r w:rsidR="009A4A0E">
        <w:t>the majority of</w:t>
      </w:r>
      <w:proofErr w:type="gramEnd"/>
      <w:r w:rsidR="009A4A0E">
        <w:t xml:space="preserve"> teachers mark with has negative </w:t>
      </w:r>
      <w:r w:rsidR="00C458DC">
        <w:t>connotations</w:t>
      </w:r>
      <w:r w:rsidR="009A4A0E">
        <w:t xml:space="preserve"> and </w:t>
      </w:r>
      <w:r w:rsidR="00A83A1B">
        <w:t xml:space="preserve">further </w:t>
      </w:r>
      <w:r w:rsidR="009A4A0E">
        <w:t>literature agrees, ‘</w:t>
      </w:r>
      <w:r w:rsidR="009A4A0E" w:rsidRPr="009A4A0E">
        <w:t>People tend to associate red with negative, danger-bearing emotions</w:t>
      </w:r>
      <w:r w:rsidR="009A4A0E">
        <w:t>’</w:t>
      </w:r>
      <w:sdt>
        <w:sdtPr>
          <w:id w:val="116732093"/>
          <w:citation/>
        </w:sdtPr>
        <w:sdtEndPr/>
        <w:sdtContent>
          <w:r w:rsidR="009A4A0E">
            <w:fldChar w:fldCharType="begin"/>
          </w:r>
          <w:r w:rsidR="009A4A0E">
            <w:instrText xml:space="preserve"> CITATION Che23 \l 2057 </w:instrText>
          </w:r>
          <w:r w:rsidR="009A4A0E">
            <w:fldChar w:fldCharType="separate"/>
          </w:r>
          <w:r w:rsidR="009A4A0E">
            <w:rPr>
              <w:noProof/>
            </w:rPr>
            <w:t xml:space="preserve"> (Cherry, 2023)</w:t>
          </w:r>
          <w:r w:rsidR="009A4A0E">
            <w:fldChar w:fldCharType="end"/>
          </w:r>
        </w:sdtContent>
      </w:sdt>
      <w:r w:rsidR="00334C5A">
        <w:t xml:space="preserve">. </w:t>
      </w:r>
      <w:r w:rsidR="00A83A1B">
        <w:t>T</w:t>
      </w:r>
      <w:r w:rsidR="00334C5A">
        <w:t>he learners and teachers</w:t>
      </w:r>
      <w:r w:rsidR="00A83A1B">
        <w:t xml:space="preserve"> at school x</w:t>
      </w:r>
      <w:r w:rsidR="00334C5A">
        <w:t xml:space="preserve"> call all errors</w:t>
      </w:r>
      <w:r w:rsidR="00A83A1B">
        <w:t>,</w:t>
      </w:r>
      <w:r w:rsidR="00334C5A">
        <w:t xml:space="preserve"> be it spelling for example, ‘marvellous mistakes</w:t>
      </w:r>
      <w:r w:rsidR="00A83A1B">
        <w:t xml:space="preserve">’ so that the learners do not get discouraged. </w:t>
      </w:r>
      <w:r w:rsidR="00334C5A">
        <w:t>When I was marking work during live marking, I made an error. This would have gone unnoticed, however, I highlighted this to the learners and asked them to correct my marvellous mistake. This was beneficial</w:t>
      </w:r>
      <w:r w:rsidR="00A83A1B">
        <w:t>,</w:t>
      </w:r>
      <w:r w:rsidR="00334C5A">
        <w:t xml:space="preserve"> as it showed them first hand that everyone can make mistakes, even their teacher</w:t>
      </w:r>
      <w:r w:rsidR="00A83A1B">
        <w:t xml:space="preserve">. It also gave the learners the opportunity to live mark and assess my marking. </w:t>
      </w:r>
    </w:p>
    <w:p w14:paraId="46013D70" w14:textId="7EC49D7A" w:rsidR="00D30842" w:rsidRPr="00C0531C" w:rsidRDefault="00334C5A" w:rsidP="00D30842">
      <w:r>
        <w:t>Question</w:t>
      </w:r>
      <w:r w:rsidR="00A83A1B">
        <w:t>ing</w:t>
      </w:r>
      <w:r>
        <w:t xml:space="preserve"> was a huge part of </w:t>
      </w:r>
      <w:proofErr w:type="gramStart"/>
      <w:r>
        <w:t>al</w:t>
      </w:r>
      <w:r w:rsidR="00A83A1B">
        <w:t>l</w:t>
      </w:r>
      <w:r>
        <w:t xml:space="preserve"> of</w:t>
      </w:r>
      <w:proofErr w:type="gramEnd"/>
      <w:r>
        <w:t xml:space="preserve"> my lessons.</w:t>
      </w:r>
      <w:r w:rsidR="001B1A77" w:rsidRPr="0056435C">
        <w:t xml:space="preserve"> The quality of questions produces </w:t>
      </w:r>
      <w:r>
        <w:t xml:space="preserve">the </w:t>
      </w:r>
      <w:r w:rsidR="001B1A77" w:rsidRPr="0056435C">
        <w:t xml:space="preserve">quality </w:t>
      </w:r>
      <w:r>
        <w:t xml:space="preserve">of </w:t>
      </w:r>
      <w:r w:rsidR="001B1A77" w:rsidRPr="0056435C">
        <w:t>talk</w:t>
      </w:r>
      <w:r>
        <w:t xml:space="preserve"> form the students</w:t>
      </w:r>
      <w:r w:rsidR="001B1A77" w:rsidRPr="008D442F">
        <w:t xml:space="preserve">. Prof David Hopkins </w:t>
      </w:r>
      <w:r w:rsidR="001B1A77" w:rsidRPr="0056435C">
        <w:t xml:space="preserve">states that if you </w:t>
      </w:r>
      <w:r w:rsidR="0056435C" w:rsidRPr="0056435C">
        <w:t xml:space="preserve">want to achieve </w:t>
      </w:r>
      <w:r w:rsidR="001B1A77" w:rsidRPr="0056435C">
        <w:t>powerful learning within the classroom</w:t>
      </w:r>
      <w:r w:rsidR="0056435C" w:rsidRPr="0056435C">
        <w:t xml:space="preserve">, </w:t>
      </w:r>
      <w:r w:rsidR="001B1A77" w:rsidRPr="0056435C">
        <w:t xml:space="preserve">you need a good </w:t>
      </w:r>
      <w:r w:rsidR="0056435C" w:rsidRPr="0056435C">
        <w:t>curriculum</w:t>
      </w:r>
      <w:r w:rsidR="001B1A77" w:rsidRPr="0056435C">
        <w:t xml:space="preserve">, student engagement and excellent teaching and </w:t>
      </w:r>
      <w:r w:rsidR="00DC3033" w:rsidRPr="0056435C">
        <w:t>learning</w:t>
      </w:r>
      <w:r w:rsidR="001B1A77" w:rsidRPr="0056435C">
        <w:t xml:space="preserve"> strategies. </w:t>
      </w:r>
      <w:r w:rsidR="0056435C" w:rsidRPr="0056435C">
        <w:t>A didactic</w:t>
      </w:r>
      <w:r w:rsidR="001B1A77" w:rsidRPr="0056435C">
        <w:t xml:space="preserve"> ping-pong style of questioning for </w:t>
      </w:r>
      <w:r w:rsidR="0056435C" w:rsidRPr="0056435C">
        <w:t>example</w:t>
      </w:r>
      <w:r w:rsidR="001B1A77" w:rsidRPr="0056435C">
        <w:t xml:space="preserve"> is not a good strategy as only one student is answering at a time. Other forms of </w:t>
      </w:r>
      <w:r w:rsidR="00DC3033" w:rsidRPr="0056435C">
        <w:t>strategies</w:t>
      </w:r>
      <w:r w:rsidR="001B1A77" w:rsidRPr="0056435C">
        <w:t xml:space="preserve"> work </w:t>
      </w:r>
      <w:r w:rsidR="001B1A77" w:rsidRPr="00361DCE">
        <w:t>better.</w:t>
      </w:r>
      <w:r w:rsidR="00D30842" w:rsidRPr="00361DCE">
        <w:t xml:space="preserve"> </w:t>
      </w:r>
      <w:r w:rsidR="0056435C" w:rsidRPr="00361DCE">
        <w:t>Trevor Kelly</w:t>
      </w:r>
      <w:r w:rsidR="008D442F">
        <w:t xml:space="preserve"> </w:t>
      </w:r>
      <w:r w:rsidR="0056435C" w:rsidRPr="0056435C">
        <w:t>agrees that questioning and planning</w:t>
      </w:r>
      <w:r w:rsidR="00D30842" w:rsidRPr="0056435C">
        <w:t xml:space="preserve"> the key questions</w:t>
      </w:r>
      <w:r w:rsidR="0056435C" w:rsidRPr="0056435C">
        <w:t xml:space="preserve"> is very important.</w:t>
      </w:r>
      <w:r w:rsidR="0056435C">
        <w:t xml:space="preserve"> As an academic adult, vocabulary and phrases used without planning will be too complexed for a child to understand and therefore, planned questions are required to captivate the learner and </w:t>
      </w:r>
      <w:r w:rsidR="00DC3033">
        <w:t xml:space="preserve">keep </w:t>
      </w:r>
      <w:r w:rsidR="0056435C">
        <w:t>the learners to engage</w:t>
      </w:r>
      <w:r w:rsidR="00DC3033">
        <w:t xml:space="preserve">ment. Whilst it is important to plan for key questions it is also a good strategy to plan for key questions to avoid </w:t>
      </w:r>
      <w:r w:rsidR="00DC3033">
        <w:lastRenderedPageBreak/>
        <w:t xml:space="preserve">which might take the learner of task. It is very difficult to think ‘on your feet’ planning for this type of misconception is therefore very important to have </w:t>
      </w:r>
      <w:r w:rsidR="00DC3033" w:rsidRPr="00DC3033">
        <w:t>the ability to change the style of question</w:t>
      </w:r>
      <w:r w:rsidR="00DC3033">
        <w:t>ing to prompt the correct response.</w:t>
      </w:r>
      <w:r w:rsidR="00DC3033" w:rsidRPr="00DC3033">
        <w:t xml:space="preserve"> </w:t>
      </w:r>
      <w:r w:rsidR="00DC3033" w:rsidRPr="00361DCE">
        <w:t xml:space="preserve">Trevor Kelly </w:t>
      </w:r>
      <w:r w:rsidR="00DC3033">
        <w:t>agrees with this, and he states</w:t>
      </w:r>
      <w:r w:rsidR="00DC3033" w:rsidRPr="00DC3033">
        <w:t xml:space="preserve"> that it is not possible for an inexperienced teacher to rephrase a question on the spot.</w:t>
      </w:r>
      <w:r w:rsidR="002D4ED1">
        <w:t xml:space="preserve"> </w:t>
      </w:r>
      <w:r w:rsidR="00E85665">
        <w:t xml:space="preserve">I therefore made list of questions to use within my lessons and a rephrased list in case the learners did not understand them. I also made a list of prompting phrases in which to help gain a response but that required the learner to think. </w:t>
      </w:r>
      <w:r w:rsidR="002D4ED1">
        <w:t xml:space="preserve">The type of questioning used is important. A closed response question style will not prompt or lead the learner into divergent </w:t>
      </w:r>
      <w:r w:rsidR="002D4ED1" w:rsidRPr="00C0531C">
        <w:t xml:space="preserve">thinking and will lead to closed response. </w:t>
      </w:r>
      <w:r w:rsidR="004429D3" w:rsidRPr="00C0531C">
        <w:t>It is important to e</w:t>
      </w:r>
      <w:r w:rsidR="00D30842" w:rsidRPr="00C0531C">
        <w:t xml:space="preserve">ncourage further responses </w:t>
      </w:r>
      <w:r w:rsidR="004429D3" w:rsidRPr="00C0531C">
        <w:t>using</w:t>
      </w:r>
      <w:r w:rsidR="00D30842" w:rsidRPr="00C0531C">
        <w:t xml:space="preserve"> </w:t>
      </w:r>
      <w:r w:rsidR="00361DCE">
        <w:t xml:space="preserve">a </w:t>
      </w:r>
      <w:r w:rsidR="00B777E3" w:rsidRPr="00B777E3">
        <w:t>behaviourist</w:t>
      </w:r>
      <w:r w:rsidR="00B777E3">
        <w:t xml:space="preserve"> </w:t>
      </w:r>
      <w:r w:rsidR="00361DCE">
        <w:t xml:space="preserve">approach using </w:t>
      </w:r>
      <w:r w:rsidR="004429D3" w:rsidRPr="00C0531C">
        <w:t xml:space="preserve">positive reinforcement </w:t>
      </w:r>
      <w:r w:rsidR="00D30842" w:rsidRPr="00C0531C">
        <w:t xml:space="preserve">praise and </w:t>
      </w:r>
      <w:r w:rsidR="004429D3" w:rsidRPr="00C0531C">
        <w:t xml:space="preserve">encouragement. </w:t>
      </w:r>
      <w:r w:rsidR="00C0531C" w:rsidRPr="00361DCE">
        <w:t>Benjamin bloom</w:t>
      </w:r>
      <w:r w:rsidR="00361DCE">
        <w:t>s</w:t>
      </w:r>
      <w:r w:rsidR="00C0531C" w:rsidRPr="00361DCE">
        <w:t xml:space="preserve"> taxonomy can be used using </w:t>
      </w:r>
      <w:r w:rsidR="00B149BC">
        <w:t xml:space="preserve">in questioning to gain </w:t>
      </w:r>
      <w:r w:rsidR="00C0531C" w:rsidRPr="00361DCE">
        <w:t>higher</w:t>
      </w:r>
      <w:r w:rsidR="00B149BC">
        <w:t xml:space="preserve"> and lower</w:t>
      </w:r>
      <w:r w:rsidR="00C0531C" w:rsidRPr="00361DCE">
        <w:t xml:space="preserve"> order responses</w:t>
      </w:r>
      <w:r w:rsidR="00C0531C" w:rsidRPr="00C0531C">
        <w:t>. By using these key words in questioning</w:t>
      </w:r>
      <w:r w:rsidR="00B149BC">
        <w:t>,</w:t>
      </w:r>
      <w:r w:rsidR="00C0531C" w:rsidRPr="00C0531C">
        <w:t xml:space="preserve"> it can help to differentiate between higher and lower order thinking. Numbered heads together </w:t>
      </w:r>
      <w:proofErr w:type="gramStart"/>
      <w:r w:rsidR="00C0531C" w:rsidRPr="00C0531C">
        <w:t>is</w:t>
      </w:r>
      <w:proofErr w:type="gramEnd"/>
      <w:r w:rsidR="00C0531C" w:rsidRPr="00C0531C">
        <w:t xml:space="preserve"> a strategy where each learner is required to have an answer and this can produce quality of talk and feedback. Each learner is given a number between one and five</w:t>
      </w:r>
      <w:r w:rsidR="00B149BC">
        <w:t>.</w:t>
      </w:r>
      <w:r w:rsidR="00C0531C" w:rsidRPr="00C0531C">
        <w:t xml:space="preserve"> </w:t>
      </w:r>
      <w:r w:rsidR="00B149BC">
        <w:t>T</w:t>
      </w:r>
      <w:r w:rsidR="00C0531C" w:rsidRPr="00C0531C">
        <w:t>he teacher asks for number</w:t>
      </w:r>
      <w:r w:rsidR="00B149BC">
        <w:t xml:space="preserve"> e.g.</w:t>
      </w:r>
      <w:r w:rsidR="00C0531C" w:rsidRPr="00C0531C">
        <w:t xml:space="preserve"> two the learner number two within the group, gives the answer. </w:t>
      </w:r>
      <w:r w:rsidR="00C0531C">
        <w:t xml:space="preserve"> </w:t>
      </w:r>
      <w:r w:rsidR="00C0531C" w:rsidRPr="00C0531C">
        <w:t>The teacher can also ask for a group answer which will encourage the children to work together, encouraging in debate and further discussion.</w:t>
      </w:r>
    </w:p>
    <w:p w14:paraId="2B11970C" w14:textId="748DBBD5" w:rsidR="00D6066C" w:rsidRPr="00C0531C" w:rsidRDefault="00D30842" w:rsidP="00D6066C">
      <w:r w:rsidRPr="00B82C62">
        <w:t>Wait time between questioning is often n</w:t>
      </w:r>
      <w:r w:rsidR="00C0531C">
        <w:t>o</w:t>
      </w:r>
      <w:r w:rsidRPr="00B82C62">
        <w:t xml:space="preserve">t long enough. The learner </w:t>
      </w:r>
      <w:r w:rsidR="00070621" w:rsidRPr="00B82C62">
        <w:t>must</w:t>
      </w:r>
      <w:r w:rsidRPr="00B82C62">
        <w:t xml:space="preserve"> process the question, work out the answer, process how they are going to respond back in less than 0.9 seconds. As educators</w:t>
      </w:r>
      <w:r w:rsidR="00B149BC">
        <w:t>,</w:t>
      </w:r>
      <w:r w:rsidRPr="00B82C62">
        <w:t xml:space="preserve"> it is important that the learner is given enough time to do this. </w:t>
      </w:r>
      <w:r w:rsidRPr="00361DCE">
        <w:t>Dylan Wiliam</w:t>
      </w:r>
      <w:r w:rsidRPr="00B82C62">
        <w:rPr>
          <w:color w:val="FF0000"/>
        </w:rPr>
        <w:t xml:space="preserve"> </w:t>
      </w:r>
      <w:r w:rsidRPr="00B82C62">
        <w:t xml:space="preserve">states the importance of allowing the correct amount of wait which he suggests is two seconds. </w:t>
      </w:r>
      <w:r w:rsidR="00B82C62" w:rsidRPr="00B82C62">
        <w:t xml:space="preserve">Another form of wait time is when you wait after the answer has been given without saying anything, this encourages the learner to elaborate on their initial answer, encouraging them to engage in further thinking. </w:t>
      </w:r>
      <w:r w:rsidR="00D6066C" w:rsidRPr="00070621">
        <w:t xml:space="preserve">Edward </w:t>
      </w:r>
      <w:proofErr w:type="spellStart"/>
      <w:r w:rsidR="00070621">
        <w:t>D</w:t>
      </w:r>
      <w:r w:rsidR="00D6066C" w:rsidRPr="00070621">
        <w:t>e’Bono</w:t>
      </w:r>
      <w:proofErr w:type="spellEnd"/>
      <w:r w:rsidR="00D6066C" w:rsidRPr="00070621">
        <w:t xml:space="preserve"> </w:t>
      </w:r>
      <w:r w:rsidR="00D6066C" w:rsidRPr="00C0531C">
        <w:t>suggests that we should move forward with parallel though</w:t>
      </w:r>
      <w:r w:rsidR="00B149BC">
        <w:t>t</w:t>
      </w:r>
      <w:r w:rsidR="00D6066C" w:rsidRPr="00C0531C">
        <w:t xml:space="preserve"> not adversarial but by thinking in the same way</w:t>
      </w:r>
      <w:r w:rsidR="00B82C62" w:rsidRPr="00C0531C">
        <w:t xml:space="preserve">, </w:t>
      </w:r>
      <w:r w:rsidR="00D6066C" w:rsidRPr="00C0531C">
        <w:t>suggest</w:t>
      </w:r>
      <w:r w:rsidR="00B82C62" w:rsidRPr="00C0531C">
        <w:t>ing</w:t>
      </w:r>
      <w:r w:rsidR="00D6066C" w:rsidRPr="00C0531C">
        <w:t xml:space="preserve"> that the quality of talk</w:t>
      </w:r>
      <w:r w:rsidR="00B149BC">
        <w:t xml:space="preserve">, </w:t>
      </w:r>
      <w:r w:rsidR="00D6066C" w:rsidRPr="00C0531C">
        <w:t>us</w:t>
      </w:r>
      <w:r w:rsidR="00B82C62" w:rsidRPr="00C0531C">
        <w:t>ing</w:t>
      </w:r>
      <w:r w:rsidR="00D6066C" w:rsidRPr="00C0531C">
        <w:t xml:space="preserve"> thinking hats. These are metaphorical hats that the children can use. Each hat has a type of thinking </w:t>
      </w:r>
      <w:r w:rsidR="00AE522D" w:rsidRPr="00C0531C">
        <w:t>i.e.</w:t>
      </w:r>
      <w:r w:rsidR="00D6066C" w:rsidRPr="00C0531C">
        <w:t xml:space="preserve"> yellow=benefits white=facts etc. </w:t>
      </w:r>
      <w:r w:rsidR="00B149BC">
        <w:t>T</w:t>
      </w:r>
      <w:r w:rsidR="00D6066C" w:rsidRPr="00C0531C">
        <w:t>his encourages the learner to think about the question encouraging parallel thinking</w:t>
      </w:r>
      <w:r w:rsidR="00B82C62" w:rsidRPr="00C0531C">
        <w:t xml:space="preserve"> and answering</w:t>
      </w:r>
      <w:r w:rsidR="00D6066C" w:rsidRPr="00C0531C">
        <w:t>. This form of questioning using this technique can be used in an order to encourage certain pathways of thinking</w:t>
      </w:r>
      <w:r w:rsidR="00B82C62" w:rsidRPr="00C0531C">
        <w:t xml:space="preserve"> and c</w:t>
      </w:r>
      <w:r w:rsidR="00D6066C" w:rsidRPr="00C0531C">
        <w:t xml:space="preserve">an encourage disport learners to </w:t>
      </w:r>
      <w:r w:rsidR="00B82C62" w:rsidRPr="00C0531C">
        <w:t xml:space="preserve">stay on track. </w:t>
      </w:r>
      <w:r w:rsidR="00B149BC">
        <w:t xml:space="preserve">I did use this </w:t>
      </w:r>
      <w:r w:rsidR="00AE522D">
        <w:t>technique;</w:t>
      </w:r>
      <w:r w:rsidR="00B149BC">
        <w:t xml:space="preserve"> however, the learners were new</w:t>
      </w:r>
      <w:r w:rsidR="0093702B">
        <w:t xml:space="preserve"> to this </w:t>
      </w:r>
      <w:proofErr w:type="gramStart"/>
      <w:r w:rsidR="0093702B">
        <w:t>strategy</w:t>
      </w:r>
      <w:proofErr w:type="gramEnd"/>
      <w:r w:rsidR="0093702B">
        <w:t xml:space="preserve"> and I felt that further use of this strategy would be needed to discover if it worked well as a strategy within the class.</w:t>
      </w:r>
    </w:p>
    <w:p w14:paraId="718595B5" w14:textId="0154BD59" w:rsidR="00D6066C" w:rsidRPr="00E12EF8" w:rsidRDefault="00C0531C" w:rsidP="00D6066C">
      <w:r w:rsidRPr="0006418C">
        <w:t>Both s</w:t>
      </w:r>
      <w:r w:rsidR="00D30842" w:rsidRPr="0006418C">
        <w:t xml:space="preserve">elf-assessment and peer assessment need to follow a success criteria using an </w:t>
      </w:r>
      <w:r w:rsidR="008C070A" w:rsidRPr="0006418C">
        <w:t>exemplar</w:t>
      </w:r>
      <w:r w:rsidR="00D30842" w:rsidRPr="0006418C">
        <w:t xml:space="preserve"> approach</w:t>
      </w:r>
      <w:r w:rsidRPr="0006418C">
        <w:t xml:space="preserve"> </w:t>
      </w:r>
      <w:r w:rsidR="008C070A" w:rsidRPr="0006418C">
        <w:t>using</w:t>
      </w:r>
      <w:r w:rsidRPr="0006418C">
        <w:t xml:space="preserve"> </w:t>
      </w:r>
      <w:r w:rsidR="008C070A" w:rsidRPr="0006418C">
        <w:t xml:space="preserve">a copy or example of what </w:t>
      </w:r>
      <w:r w:rsidRPr="0006418C">
        <w:t>a</w:t>
      </w:r>
      <w:r w:rsidR="008C070A" w:rsidRPr="0006418C">
        <w:t xml:space="preserve"> good one looks like</w:t>
      </w:r>
      <w:r w:rsidRPr="0006418C">
        <w:t xml:space="preserve"> </w:t>
      </w:r>
      <w:r w:rsidR="008C070A" w:rsidRPr="0006418C">
        <w:t>(WAGOLL)</w:t>
      </w:r>
      <w:r w:rsidRPr="0006418C">
        <w:t xml:space="preserve"> for example.</w:t>
      </w:r>
      <w:r w:rsidR="00D30842" w:rsidRPr="0006418C">
        <w:t xml:space="preserve"> If you</w:t>
      </w:r>
      <w:r w:rsidR="008C070A" w:rsidRPr="0006418C">
        <w:t xml:space="preserve"> only</w:t>
      </w:r>
      <w:r w:rsidRPr="0006418C">
        <w:t xml:space="preserve"> list</w:t>
      </w:r>
      <w:r w:rsidR="00D30842" w:rsidRPr="0006418C">
        <w:t xml:space="preserve"> success </w:t>
      </w:r>
      <w:r w:rsidR="008C070A" w:rsidRPr="0006418C">
        <w:t>criteria,</w:t>
      </w:r>
      <w:r w:rsidR="00D30842" w:rsidRPr="0006418C">
        <w:t xml:space="preserve"> then you </w:t>
      </w:r>
      <w:r w:rsidRPr="0006418C">
        <w:t xml:space="preserve">could </w:t>
      </w:r>
      <w:r w:rsidR="00D30842" w:rsidRPr="0006418C">
        <w:t xml:space="preserve">cap or put a ceiling on the learning. </w:t>
      </w:r>
      <w:r w:rsidRPr="0006418C">
        <w:t xml:space="preserve">It is therefore prudent </w:t>
      </w:r>
      <w:r w:rsidR="008C070A" w:rsidRPr="0006418C">
        <w:t>to illicit</w:t>
      </w:r>
      <w:r w:rsidR="00D30842" w:rsidRPr="0006418C">
        <w:t xml:space="preserve"> the success criteria from them using the </w:t>
      </w:r>
      <w:r w:rsidR="008C070A" w:rsidRPr="0006418C">
        <w:t>WAGOLL</w:t>
      </w:r>
      <w:r w:rsidRPr="0006418C">
        <w:t xml:space="preserve"> </w:t>
      </w:r>
      <w:r w:rsidR="008C070A" w:rsidRPr="0006418C">
        <w:t>a</w:t>
      </w:r>
      <w:r w:rsidRPr="0006418C">
        <w:t>sking questions such as ‘</w:t>
      </w:r>
      <w:r w:rsidR="00D30842" w:rsidRPr="0006418C">
        <w:t xml:space="preserve">what makes the </w:t>
      </w:r>
      <w:r w:rsidR="008C070A" w:rsidRPr="0006418C">
        <w:t>WAGOLL</w:t>
      </w:r>
      <w:r w:rsidR="00D30842" w:rsidRPr="0006418C">
        <w:t xml:space="preserve"> </w:t>
      </w:r>
      <w:r w:rsidRPr="0006418C">
        <w:t>successful? W</w:t>
      </w:r>
      <w:r w:rsidR="00D30842" w:rsidRPr="0006418C">
        <w:t xml:space="preserve">hat do </w:t>
      </w:r>
      <w:r w:rsidRPr="0006418C">
        <w:t>you</w:t>
      </w:r>
      <w:r w:rsidR="00D30842" w:rsidRPr="0006418C">
        <w:t xml:space="preserve"> think is good about it</w:t>
      </w:r>
      <w:r w:rsidRPr="0006418C">
        <w:t>?</w:t>
      </w:r>
      <w:r w:rsidR="00D30842" w:rsidRPr="0006418C">
        <w:t xml:space="preserve"> Allowing the students to be </w:t>
      </w:r>
      <w:r w:rsidR="008C070A" w:rsidRPr="0006418C">
        <w:t>a part</w:t>
      </w:r>
      <w:r w:rsidR="00D30842" w:rsidRPr="0006418C">
        <w:t xml:space="preserve"> of the </w:t>
      </w:r>
      <w:r w:rsidR="008C070A" w:rsidRPr="0006418C">
        <w:t>assessment</w:t>
      </w:r>
      <w:r w:rsidR="00D30842" w:rsidRPr="0006418C">
        <w:t xml:space="preserve"> process gives them an understanding of what is needed to be successful in the task which also helps them to be able to self</w:t>
      </w:r>
      <w:r w:rsidRPr="0006418C">
        <w:t>-</w:t>
      </w:r>
      <w:r w:rsidR="00D30842" w:rsidRPr="0006418C">
        <w:t>assess their own work and peer assess their peers work. A</w:t>
      </w:r>
      <w:r w:rsidR="0006418C" w:rsidRPr="0006418C">
        <w:t>n exemplar what a bad one looks like (</w:t>
      </w:r>
      <w:r w:rsidR="00D30842" w:rsidRPr="0006418C">
        <w:t>WABOLL</w:t>
      </w:r>
      <w:r w:rsidR="0006418C" w:rsidRPr="0006418C">
        <w:t>)</w:t>
      </w:r>
      <w:r w:rsidR="00D30842" w:rsidRPr="0006418C">
        <w:t xml:space="preserve"> can be used </w:t>
      </w:r>
      <w:r w:rsidR="008C070A" w:rsidRPr="0006418C">
        <w:t>later</w:t>
      </w:r>
      <w:r w:rsidR="00D30842" w:rsidRPr="0006418C">
        <w:t xml:space="preserve"> in the learning to illicit success criteria by asking the students </w:t>
      </w:r>
      <w:r w:rsidRPr="0006418C">
        <w:t>‘W</w:t>
      </w:r>
      <w:r w:rsidR="00D30842" w:rsidRPr="0006418C">
        <w:t>hat is bad about the example given</w:t>
      </w:r>
      <w:r w:rsidRPr="0006418C">
        <w:t>? How could this WAB</w:t>
      </w:r>
      <w:r w:rsidR="008C070A" w:rsidRPr="0006418C">
        <w:t>OLL be better? How could we improve it? When using a WABOLL i</w:t>
      </w:r>
      <w:r w:rsidR="00D30842" w:rsidRPr="0006418C">
        <w:t>t is important not t</w:t>
      </w:r>
      <w:r w:rsidR="008C070A" w:rsidRPr="0006418C">
        <w:t xml:space="preserve">o </w:t>
      </w:r>
      <w:r w:rsidR="00D30842" w:rsidRPr="0006418C">
        <w:t xml:space="preserve">use a </w:t>
      </w:r>
      <w:r w:rsidR="008C070A" w:rsidRPr="0006418C">
        <w:t>students</w:t>
      </w:r>
      <w:r w:rsidR="00D30842" w:rsidRPr="0006418C">
        <w:t xml:space="preserve"> work. By using a WABOLL </w:t>
      </w:r>
      <w:r w:rsidR="008C070A" w:rsidRPr="0006418C">
        <w:t>later</w:t>
      </w:r>
      <w:r w:rsidR="00D30842" w:rsidRPr="0006418C">
        <w:t xml:space="preserve"> in the learning it reaffirms to the learner midway of what the success criteria looks like. When a child is engaging with a </w:t>
      </w:r>
      <w:r w:rsidR="008C070A" w:rsidRPr="0006418C">
        <w:t>WAGOLL</w:t>
      </w:r>
      <w:r w:rsidR="00D30842" w:rsidRPr="0006418C">
        <w:t xml:space="preserve"> </w:t>
      </w:r>
      <w:r w:rsidR="008C070A" w:rsidRPr="0006418C">
        <w:t>or a WABOLL h</w:t>
      </w:r>
      <w:r w:rsidR="00D30842" w:rsidRPr="0006418C">
        <w:t>igher order thinking is</w:t>
      </w:r>
      <w:r w:rsidR="008C070A" w:rsidRPr="0006418C">
        <w:t xml:space="preserve"> used</w:t>
      </w:r>
      <w:r w:rsidR="00D30842" w:rsidRPr="0006418C">
        <w:t xml:space="preserve"> by the learners</w:t>
      </w:r>
      <w:r w:rsidR="008C070A" w:rsidRPr="0006418C">
        <w:t xml:space="preserve"> </w:t>
      </w:r>
      <w:r w:rsidR="00D30842" w:rsidRPr="0006418C">
        <w:t>as</w:t>
      </w:r>
      <w:r w:rsidR="008C070A" w:rsidRPr="0006418C">
        <w:t xml:space="preserve"> they assess, evaluate </w:t>
      </w:r>
      <w:r w:rsidR="00D30842" w:rsidRPr="0006418C">
        <w:t xml:space="preserve">and </w:t>
      </w:r>
      <w:r w:rsidR="008C070A" w:rsidRPr="0006418C">
        <w:t>analysis,</w:t>
      </w:r>
      <w:r w:rsidR="00D30842" w:rsidRPr="0006418C">
        <w:t xml:space="preserve"> what is makes the </w:t>
      </w:r>
      <w:r w:rsidR="008C070A" w:rsidRPr="0006418C">
        <w:t xml:space="preserve">WAGGOL </w:t>
      </w:r>
      <w:r w:rsidR="00D30842" w:rsidRPr="0006418C">
        <w:t xml:space="preserve">successful and what </w:t>
      </w:r>
      <w:r w:rsidR="008C070A" w:rsidRPr="0006418C">
        <w:t>makes</w:t>
      </w:r>
      <w:r w:rsidR="00D30842" w:rsidRPr="0006418C">
        <w:t xml:space="preserve"> the </w:t>
      </w:r>
      <w:r w:rsidR="008C070A" w:rsidRPr="0006418C">
        <w:t>WABOLL</w:t>
      </w:r>
      <w:r w:rsidR="00D30842" w:rsidRPr="0006418C">
        <w:t xml:space="preserve"> not </w:t>
      </w:r>
      <w:r w:rsidR="008C070A" w:rsidRPr="0006418C">
        <w:t xml:space="preserve">so </w:t>
      </w:r>
      <w:r w:rsidR="00D30842" w:rsidRPr="0006418C">
        <w:t>successful.</w:t>
      </w:r>
      <w:r w:rsidR="0028124C">
        <w:t xml:space="preserve"> </w:t>
      </w:r>
      <w:r w:rsidR="00D6066C" w:rsidRPr="00B65DD1">
        <w:t>Austins</w:t>
      </w:r>
      <w:r w:rsidR="00D6066C" w:rsidRPr="00D6066C">
        <w:rPr>
          <w:color w:val="FF0000"/>
        </w:rPr>
        <w:t xml:space="preserve"> </w:t>
      </w:r>
      <w:r w:rsidR="00D6066C" w:rsidRPr="0028124C">
        <w:t>butterfly approach encourages peer feedback and encourages the learner to redraft. If you do too much the child can get demotivated</w:t>
      </w:r>
      <w:r w:rsidR="0028124C">
        <w:t xml:space="preserve">. </w:t>
      </w:r>
      <w:r w:rsidR="00D6066C" w:rsidRPr="0028124C">
        <w:t>Important to be cautious when using this type of approach</w:t>
      </w:r>
      <w:r w:rsidR="00D6066C" w:rsidRPr="00D6066C">
        <w:rPr>
          <w:color w:val="FF0000"/>
        </w:rPr>
        <w:t xml:space="preserve">. </w:t>
      </w:r>
      <w:r w:rsidR="00D6066C" w:rsidRPr="00E12EF8">
        <w:t xml:space="preserve">Starting off with a WAGGOL </w:t>
      </w:r>
      <w:r w:rsidR="0028124C" w:rsidRPr="00E12EF8">
        <w:t xml:space="preserve">and then </w:t>
      </w:r>
      <w:r w:rsidR="0028124C" w:rsidRPr="00E12EF8">
        <w:lastRenderedPageBreak/>
        <w:t xml:space="preserve">showing the learner an </w:t>
      </w:r>
      <w:r w:rsidR="00B65DD1" w:rsidRPr="00E12EF8">
        <w:t>exemplar</w:t>
      </w:r>
      <w:r w:rsidR="0028124C" w:rsidRPr="00E12EF8">
        <w:t xml:space="preserve"> WABOLL. Asking the learners questions to guide them to think what improvements can be made to WABOLL to get them produce or guide them toward the production of the exempla WAGOLL. This engages the learner to see what could be done to make it better, with the learner seeing the progress which has been made from the beginning WABOLL to the end WAGOLL.</w:t>
      </w:r>
      <w:r w:rsidR="00E12EF8" w:rsidRPr="00E12EF8">
        <w:t xml:space="preserve"> The importance of </w:t>
      </w:r>
      <w:r w:rsidR="00D6066C" w:rsidRPr="00E12EF8">
        <w:t xml:space="preserve">power of </w:t>
      </w:r>
      <w:r w:rsidR="0028124C" w:rsidRPr="00E12EF8">
        <w:t xml:space="preserve">the word </w:t>
      </w:r>
      <w:r w:rsidR="00D6066C" w:rsidRPr="00E12EF8">
        <w:t>‘yet’</w:t>
      </w:r>
      <w:r w:rsidR="00E12EF8" w:rsidRPr="00E12EF8">
        <w:t xml:space="preserve"> is stressed throughout this production ‘it is </w:t>
      </w:r>
      <w:r w:rsidR="00A11D7D" w:rsidRPr="00E12EF8">
        <w:t>not</w:t>
      </w:r>
      <w:r w:rsidR="00E12EF8" w:rsidRPr="00E12EF8">
        <w:t xml:space="preserve"> a good one yet’, </w:t>
      </w:r>
      <w:r w:rsidR="00D6066C" w:rsidRPr="00E12EF8">
        <w:t>encourag</w:t>
      </w:r>
      <w:r w:rsidR="00E12EF8" w:rsidRPr="00E12EF8">
        <w:t>ing</w:t>
      </w:r>
      <w:r w:rsidR="00D6066C" w:rsidRPr="00E12EF8">
        <w:t xml:space="preserve"> the possibility for change. From the first one give feedback only </w:t>
      </w:r>
      <w:r w:rsidR="00E12EF8" w:rsidRPr="00E12EF8">
        <w:t>changing</w:t>
      </w:r>
      <w:r w:rsidR="00D6066C" w:rsidRPr="00E12EF8">
        <w:t xml:space="preserve"> two things so that </w:t>
      </w:r>
      <w:r w:rsidR="00E12EF8" w:rsidRPr="00E12EF8">
        <w:t>the changes do not get over whelming</w:t>
      </w:r>
      <w:r w:rsidR="00D6066C" w:rsidRPr="00E12EF8">
        <w:t xml:space="preserve"> for the learner. Then </w:t>
      </w:r>
      <w:r w:rsidR="00E12EF8" w:rsidRPr="00E12EF8">
        <w:t xml:space="preserve">the </w:t>
      </w:r>
      <w:r w:rsidR="00D6066C" w:rsidRPr="00E12EF8">
        <w:t xml:space="preserve">redraft can </w:t>
      </w:r>
      <w:r w:rsidR="00E12EF8" w:rsidRPr="00E12EF8">
        <w:t>commence</w:t>
      </w:r>
      <w:r w:rsidR="00D6066C" w:rsidRPr="00E12EF8">
        <w:t>. This approach is used as a whole class technique to encourage learners to progress</w:t>
      </w:r>
      <w:r w:rsidR="00E12EF8" w:rsidRPr="00E12EF8">
        <w:t xml:space="preserve"> using a </w:t>
      </w:r>
      <w:r w:rsidR="00E12EF8" w:rsidRPr="006F6A53">
        <w:t>behaviouralist</w:t>
      </w:r>
      <w:r w:rsidR="00E12EF8">
        <w:rPr>
          <w:color w:val="FF0000"/>
        </w:rPr>
        <w:t xml:space="preserve"> </w:t>
      </w:r>
      <w:r w:rsidR="00E12EF8" w:rsidRPr="00E12EF8">
        <w:t>approach using positive reinforcement throughout the task</w:t>
      </w:r>
      <w:r w:rsidR="00E12EF8">
        <w:rPr>
          <w:color w:val="FF0000"/>
        </w:rPr>
        <w:t xml:space="preserve">. </w:t>
      </w:r>
      <w:r w:rsidR="00D6066C" w:rsidRPr="00D6066C">
        <w:rPr>
          <w:color w:val="FF0000"/>
        </w:rPr>
        <w:t xml:space="preserve"> </w:t>
      </w:r>
    </w:p>
    <w:p w14:paraId="2AA06DCF" w14:textId="5CD32B83" w:rsidR="002F094D" w:rsidRPr="0030431D" w:rsidRDefault="00E12EF8">
      <w:r w:rsidRPr="00E12EF8">
        <w:t>Collaborative learning</w:t>
      </w:r>
      <w:r w:rsidR="00764B19">
        <w:t xml:space="preserve"> is </w:t>
      </w:r>
      <w:r w:rsidRPr="00E12EF8">
        <w:t xml:space="preserve">the process of two or more students working together to </w:t>
      </w:r>
      <w:r w:rsidR="00764B19">
        <w:t>“</w:t>
      </w:r>
      <w:r w:rsidRPr="00E12EF8">
        <w:t xml:space="preserve">find a joint solution to a task, is associated with robust gains in student </w:t>
      </w:r>
      <w:r w:rsidR="005572B8" w:rsidRPr="00E12EF8">
        <w:t>learning,</w:t>
      </w:r>
      <w:r w:rsidRPr="00E12EF8">
        <w:t xml:space="preserve"> developing both the versatility and the depth of understanding of students</w:t>
      </w:r>
      <w:r w:rsidR="00764B19">
        <w:t>”</w:t>
      </w:r>
      <w:r w:rsidRPr="00E12EF8">
        <w:t xml:space="preserve"> </w:t>
      </w:r>
      <w:sdt>
        <w:sdtPr>
          <w:id w:val="-2135635656"/>
          <w:citation/>
        </w:sdtPr>
        <w:sdtEndPr/>
        <w:sdtContent>
          <w:r w:rsidR="00764B19">
            <w:fldChar w:fldCharType="begin"/>
          </w:r>
          <w:r w:rsidR="00764B19">
            <w:instrText xml:space="preserve"> CITATION Bar00 \l 2057 </w:instrText>
          </w:r>
          <w:r w:rsidR="00764B19">
            <w:fldChar w:fldCharType="separate"/>
          </w:r>
          <w:r w:rsidR="00764B19">
            <w:rPr>
              <w:noProof/>
            </w:rPr>
            <w:t>(Barron, 2000)</w:t>
          </w:r>
          <w:r w:rsidR="00764B19">
            <w:fldChar w:fldCharType="end"/>
          </w:r>
        </w:sdtContent>
      </w:sdt>
      <w:r w:rsidRPr="00E12EF8">
        <w:t>.</w:t>
      </w:r>
      <w:r w:rsidR="00764B19" w:rsidRPr="00764B19">
        <w:t xml:space="preserve"> Mini plenaries are fundamental in </w:t>
      </w:r>
      <w:r w:rsidR="006F6A53" w:rsidRPr="00764B19">
        <w:t>learning,</w:t>
      </w:r>
      <w:r w:rsidR="00764B19">
        <w:t xml:space="preserve"> </w:t>
      </w:r>
      <w:sdt>
        <w:sdtPr>
          <w:id w:val="-1855258145"/>
          <w:citation/>
        </w:sdtPr>
        <w:sdtEndPr/>
        <w:sdtContent>
          <w:r w:rsidR="00070621">
            <w:fldChar w:fldCharType="begin"/>
          </w:r>
          <w:r w:rsidR="00070621">
            <w:instrText xml:space="preserve"> CITATION DeB17 \l 2057 </w:instrText>
          </w:r>
          <w:r w:rsidR="00070621">
            <w:fldChar w:fldCharType="separate"/>
          </w:r>
          <w:r w:rsidR="00070621">
            <w:rPr>
              <w:noProof/>
            </w:rPr>
            <w:t>(De Bono, 2017)</w:t>
          </w:r>
          <w:r w:rsidR="00070621">
            <w:fldChar w:fldCharType="end"/>
          </w:r>
        </w:sdtContent>
      </w:sdt>
      <w:r w:rsidR="00764B19">
        <w:t xml:space="preserve">and this is an example of collaborate learning. </w:t>
      </w:r>
      <w:r w:rsidR="00D30842" w:rsidRPr="0025313B">
        <w:t xml:space="preserve">It is where you </w:t>
      </w:r>
      <w:r w:rsidR="006F584A">
        <w:t xml:space="preserve">take a </w:t>
      </w:r>
      <w:r w:rsidR="00526356">
        <w:t>pit-</w:t>
      </w:r>
      <w:r w:rsidR="00D30842" w:rsidRPr="0025313B">
        <w:t xml:space="preserve">stop in the </w:t>
      </w:r>
      <w:r w:rsidR="0025313B" w:rsidRPr="0025313B">
        <w:t>middle</w:t>
      </w:r>
      <w:r w:rsidR="00764B19">
        <w:t xml:space="preserve"> of the learning</w:t>
      </w:r>
      <w:r w:rsidR="0025313B" w:rsidRPr="0025313B">
        <w:t>,</w:t>
      </w:r>
      <w:r w:rsidR="00D30842" w:rsidRPr="0025313B">
        <w:t xml:space="preserve"> and you summarise what is going on.</w:t>
      </w:r>
      <w:r w:rsidR="005276CD">
        <w:t xml:space="preserve"> </w:t>
      </w:r>
      <w:r w:rsidR="00E22C3F" w:rsidRPr="0025313B">
        <w:t>Min</w:t>
      </w:r>
      <w:r w:rsidR="0025313B">
        <w:t>i</w:t>
      </w:r>
      <w:r w:rsidR="00E22C3F" w:rsidRPr="0025313B">
        <w:t xml:space="preserve"> </w:t>
      </w:r>
      <w:r w:rsidR="0025313B" w:rsidRPr="0025313B">
        <w:t>plenar</w:t>
      </w:r>
      <w:r w:rsidR="0025313B">
        <w:t xml:space="preserve">ies </w:t>
      </w:r>
      <w:r w:rsidR="00E22C3F" w:rsidRPr="0025313B">
        <w:t xml:space="preserve">are </w:t>
      </w:r>
      <w:r w:rsidR="0025313B">
        <w:t xml:space="preserve">a </w:t>
      </w:r>
      <w:r w:rsidR="00E22C3F" w:rsidRPr="0025313B">
        <w:t>pause in learning</w:t>
      </w:r>
      <w:r w:rsidR="00D30842" w:rsidRPr="0025313B">
        <w:t xml:space="preserve"> during the act of production</w:t>
      </w:r>
      <w:r w:rsidR="004E0D4F">
        <w:t xml:space="preserve"> “</w:t>
      </w:r>
      <w:r w:rsidR="005276CD" w:rsidRPr="005276CD">
        <w:t>the teacher interrupts group-level collaborative learning activity to address the whole class or to attempt to engage the whole class in discussion, before allowing them to resume their small-group collaborative activity</w:t>
      </w:r>
      <w:r w:rsidR="005276CD">
        <w:t>”</w:t>
      </w:r>
      <w:sdt>
        <w:sdtPr>
          <w:id w:val="127679329"/>
          <w:citation/>
        </w:sdtPr>
        <w:sdtEndPr/>
        <w:sdtContent>
          <w:r w:rsidR="005276CD">
            <w:fldChar w:fldCharType="begin"/>
          </w:r>
          <w:r w:rsidR="005276CD">
            <w:instrText xml:space="preserve">CITATION Joy \l 2057 </w:instrText>
          </w:r>
          <w:r w:rsidR="005276CD">
            <w:fldChar w:fldCharType="separate"/>
          </w:r>
          <w:r w:rsidR="005276CD">
            <w:rPr>
              <w:noProof/>
            </w:rPr>
            <w:t xml:space="preserve"> (Joyce-Gibbons, 2016)</w:t>
          </w:r>
          <w:r w:rsidR="005276CD">
            <w:fldChar w:fldCharType="end"/>
          </w:r>
        </w:sdtContent>
      </w:sdt>
      <w:r w:rsidR="00D30842" w:rsidRPr="0025313B">
        <w:t xml:space="preserve">. </w:t>
      </w:r>
      <w:r w:rsidR="00E22C3F" w:rsidRPr="0025313B">
        <w:t xml:space="preserve">The fundamental part of this is to </w:t>
      </w:r>
      <w:r w:rsidR="00D30842" w:rsidRPr="0025313B">
        <w:t>stop whilst there is still time to make changes</w:t>
      </w:r>
      <w:r w:rsidR="00E22C3F" w:rsidRPr="0025313B">
        <w:t xml:space="preserve"> within the lesso</w:t>
      </w:r>
      <w:r w:rsidR="005572B8">
        <w:t>n</w:t>
      </w:r>
      <w:r w:rsidR="00E22C3F" w:rsidRPr="0025313B">
        <w:t>. Early</w:t>
      </w:r>
      <w:r w:rsidR="00D30842" w:rsidRPr="0025313B">
        <w:t xml:space="preserve"> misconceptions in learning can be corrected a lot sooner which will aid </w:t>
      </w:r>
      <w:r w:rsidR="00E22C3F" w:rsidRPr="0025313B">
        <w:t xml:space="preserve">the </w:t>
      </w:r>
      <w:r w:rsidR="00D30842" w:rsidRPr="0025313B">
        <w:t xml:space="preserve">progression in the learning. </w:t>
      </w:r>
      <w:r w:rsidR="004E0D4F">
        <w:t>Phil Beadle is a multi-</w:t>
      </w:r>
      <w:r w:rsidR="00C73A39">
        <w:t>award-winning</w:t>
      </w:r>
      <w:r w:rsidR="004E0D4F">
        <w:t xml:space="preserve"> teacher and has written many books including ‘the book of plenary’ and I have witnessed him use this technique during the ‘aiming for excellence 2023</w:t>
      </w:r>
      <w:r w:rsidR="0026761E">
        <w:t>’</w:t>
      </w:r>
      <w:r w:rsidR="004E0D4F">
        <w:t xml:space="preserve"> conference</w:t>
      </w:r>
      <w:r w:rsidR="00245993">
        <w:t xml:space="preserve"> </w:t>
      </w:r>
      <w:r w:rsidR="0026761E">
        <w:t>i</w:t>
      </w:r>
      <w:r w:rsidR="00245993">
        <w:t>n Swansea</w:t>
      </w:r>
      <w:r w:rsidR="0026761E">
        <w:t>, South Wales</w:t>
      </w:r>
      <w:r w:rsidR="004E0D4F">
        <w:t xml:space="preserve">. </w:t>
      </w:r>
      <w:r w:rsidR="00E22C3F" w:rsidRPr="0025313B">
        <w:t>I have used this technique within</w:t>
      </w:r>
      <w:r w:rsidR="004E0D4F">
        <w:t xml:space="preserve"> </w:t>
      </w:r>
      <w:r w:rsidR="0026761E">
        <w:t>all</w:t>
      </w:r>
      <w:r w:rsidR="00E22C3F" w:rsidRPr="0025313B">
        <w:t xml:space="preserve"> my lessons e</w:t>
      </w:r>
      <w:r w:rsidR="006F584A">
        <w:t>nabling me</w:t>
      </w:r>
      <w:r w:rsidR="00E22C3F" w:rsidRPr="0025313B">
        <w:t xml:space="preserve"> to quickly assess </w:t>
      </w:r>
      <w:r w:rsidR="0025313B" w:rsidRPr="0025313B">
        <w:t xml:space="preserve">and recognise midpoint </w:t>
      </w:r>
      <w:r w:rsidR="00E22C3F" w:rsidRPr="0025313B">
        <w:t xml:space="preserve">what I need to change or modify </w:t>
      </w:r>
      <w:r w:rsidR="00D30842" w:rsidRPr="0025313B">
        <w:t>using this mini plenary technique</w:t>
      </w:r>
      <w:r w:rsidR="0025313B" w:rsidRPr="0025313B">
        <w:t>. During lesson two, I used this technique twice within the lesson when I could see that a couple of the children did not understand what was expected of them</w:t>
      </w:r>
      <w:r w:rsidR="006F584A">
        <w:t>.</w:t>
      </w:r>
      <w:r w:rsidR="0025313B" w:rsidRPr="0025313B">
        <w:t xml:space="preserve"> </w:t>
      </w:r>
      <w:r w:rsidR="006F584A">
        <w:t>U</w:t>
      </w:r>
      <w:r w:rsidR="0025313B" w:rsidRPr="0025313B">
        <w:t xml:space="preserve">sing this pause in learning allowed me as a practitioner to modify the lesson </w:t>
      </w:r>
      <w:r w:rsidR="006F584A">
        <w:t xml:space="preserve">on two occasions </w:t>
      </w:r>
      <w:r w:rsidR="0025313B" w:rsidRPr="0025313B">
        <w:t>so that these learners could reach their full potential and were able to move on with their learning with misconceptions being corrected</w:t>
      </w:r>
      <w:r w:rsidR="006F584A">
        <w:t xml:space="preserve"> without the use of this, these learners would have got to the end of the lesson, would have had no feedback and would have left the lesson with no progression in their learning.</w:t>
      </w:r>
      <w:r w:rsidR="005572B8" w:rsidRPr="005572B8">
        <w:t xml:space="preserve"> </w:t>
      </w:r>
      <w:sdt>
        <w:sdtPr>
          <w:id w:val="-284893803"/>
          <w:citation/>
        </w:sdtPr>
        <w:sdtEndPr/>
        <w:sdtContent>
          <w:r w:rsidR="005572B8">
            <w:fldChar w:fldCharType="begin"/>
          </w:r>
          <w:r w:rsidR="005572B8">
            <w:instrText xml:space="preserve">CITATION Gil08 \l 2057 </w:instrText>
          </w:r>
          <w:r w:rsidR="005572B8">
            <w:fldChar w:fldCharType="separate"/>
          </w:r>
          <w:r w:rsidR="005572B8">
            <w:rPr>
              <w:noProof/>
            </w:rPr>
            <w:t>(Gillies &amp; Boyle, 2008)</w:t>
          </w:r>
          <w:r w:rsidR="005572B8">
            <w:fldChar w:fldCharType="end"/>
          </w:r>
        </w:sdtContent>
      </w:sdt>
      <w:r w:rsidR="005276CD">
        <w:t xml:space="preserve"> </w:t>
      </w:r>
      <w:r w:rsidR="005572B8">
        <w:t>state that t</w:t>
      </w:r>
      <w:r w:rsidR="005572B8" w:rsidRPr="005572B8">
        <w:t>eachers sometimes lack confidence to implement collaborative learning</w:t>
      </w:r>
      <w:r w:rsidR="005572B8">
        <w:t xml:space="preserve"> within their lessons and I do agree. After using this style of collaborative learning within my lesson a</w:t>
      </w:r>
      <w:r w:rsidR="005276CD">
        <w:t>n</w:t>
      </w:r>
      <w:r w:rsidR="005572B8">
        <w:t>d plan</w:t>
      </w:r>
      <w:r w:rsidR="005276CD">
        <w:t>ning</w:t>
      </w:r>
      <w:r w:rsidR="005572B8">
        <w:t xml:space="preserve"> for it</w:t>
      </w:r>
      <w:r w:rsidR="005276CD">
        <w:t xml:space="preserve"> in advance</w:t>
      </w:r>
      <w:r w:rsidR="005572B8">
        <w:t xml:space="preserve">, I felt a lot more confident using this method and it </w:t>
      </w:r>
      <w:r w:rsidR="005276CD">
        <w:t>benefitted</w:t>
      </w:r>
      <w:r w:rsidR="005572B8">
        <w:t xml:space="preserve"> the learners and </w:t>
      </w:r>
      <w:r w:rsidR="005276CD">
        <w:t>superseded the question of ‘does everyone understand what they are doing?’</w:t>
      </w:r>
      <w:r w:rsidR="00744DDD">
        <w:t xml:space="preserve"> and gaining a closed response of ‘Yes or no’. </w:t>
      </w:r>
    </w:p>
    <w:p w14:paraId="6AC6A0CA" w14:textId="29F06053" w:rsidR="00744DDD" w:rsidRDefault="00744DDD">
      <w:r>
        <w:t xml:space="preserve">As there are students within the class that have </w:t>
      </w:r>
      <w:r w:rsidR="00DC524A">
        <w:t>individual</w:t>
      </w:r>
      <w:r>
        <w:t xml:space="preserve"> learning plans IEPs and children that have suspected needs, I also needed to collaborate with my class teacher and the additional learning needs </w:t>
      </w:r>
      <w:r w:rsidR="00DC524A">
        <w:t>co</w:t>
      </w:r>
      <w:r w:rsidR="0028617C">
        <w:t>-</w:t>
      </w:r>
      <w:r w:rsidR="00DC524A">
        <w:t>ordinat</w:t>
      </w:r>
      <w:r w:rsidR="0028617C">
        <w:t>or (</w:t>
      </w:r>
      <w:proofErr w:type="spellStart"/>
      <w:r>
        <w:t>ALNC</w:t>
      </w:r>
      <w:r w:rsidR="0028617C">
        <w:t>o</w:t>
      </w:r>
      <w:proofErr w:type="spellEnd"/>
      <w:r w:rsidR="0028617C">
        <w:t>)</w:t>
      </w:r>
      <w:r>
        <w:t xml:space="preserve"> to ensure that I was providing all students with an enriched experience. </w:t>
      </w:r>
      <w:r w:rsidR="00245993">
        <w:t>Nina Jackson agrees that the most important aspects of ‘inclusion is that educationists collaborate, discuss and share the needs of the pupil’</w:t>
      </w:r>
      <w:sdt>
        <w:sdtPr>
          <w:id w:val="-210123502"/>
          <w:citation/>
        </w:sdtPr>
        <w:sdtEndPr/>
        <w:sdtContent>
          <w:r w:rsidR="00245993">
            <w:fldChar w:fldCharType="begin"/>
          </w:r>
          <w:r w:rsidR="00245993">
            <w:instrText xml:space="preserve">CITATION Jac15 \p 19 \l 2057 </w:instrText>
          </w:r>
          <w:r w:rsidR="00245993">
            <w:fldChar w:fldCharType="separate"/>
          </w:r>
          <w:r w:rsidR="00245993">
            <w:rPr>
              <w:noProof/>
            </w:rPr>
            <w:t xml:space="preserve"> (Jackson, 2015, p. 19)</w:t>
          </w:r>
          <w:r w:rsidR="00245993">
            <w:fldChar w:fldCharType="end"/>
          </w:r>
        </w:sdtContent>
      </w:sdt>
      <w:r w:rsidR="00245993">
        <w:t xml:space="preserve">. </w:t>
      </w:r>
      <w:r w:rsidR="00320B06">
        <w:t xml:space="preserve">Jackson </w:t>
      </w:r>
      <w:r w:rsidR="00245993">
        <w:t xml:space="preserve">states in her writing that inclusion is not an </w:t>
      </w:r>
      <w:r w:rsidR="00320B06">
        <w:t>afterthought</w:t>
      </w:r>
      <w:r w:rsidR="00016A13">
        <w:t xml:space="preserve"> to general planning</w:t>
      </w:r>
      <w:r w:rsidR="001E6E7B">
        <w:t xml:space="preserve"> and that each </w:t>
      </w:r>
      <w:r w:rsidR="0028617C">
        <w:t xml:space="preserve">learner </w:t>
      </w:r>
      <w:r w:rsidR="001E6E7B">
        <w:t>should have flexible learning experiences</w:t>
      </w:r>
      <w:r w:rsidR="0028617C">
        <w:t xml:space="preserve"> dependant on their needs. I felt I incorporated this into my plans however, I do feel that as I grow within my profession through knowledge, collaboration, experience and further training and practice, I will provide the learning experiences</w:t>
      </w:r>
      <w:r w:rsidR="00963682">
        <w:t>, further literature from</w:t>
      </w:r>
      <w:r w:rsidR="0028617C">
        <w:t xml:space="preserve"> Jackson and Sheehy, Simmons and </w:t>
      </w:r>
      <w:proofErr w:type="spellStart"/>
      <w:r w:rsidR="0028617C">
        <w:t>Nind</w:t>
      </w:r>
      <w:proofErr w:type="spellEnd"/>
      <w:r w:rsidR="0028617C">
        <w:t xml:space="preserve"> to name a small few</w:t>
      </w:r>
      <w:r w:rsidR="00963682">
        <w:t xml:space="preserve"> also</w:t>
      </w:r>
      <w:r w:rsidR="0028617C">
        <w:t xml:space="preserve"> support </w:t>
      </w:r>
      <w:r w:rsidR="00963682">
        <w:t>this.</w:t>
      </w:r>
      <w:r w:rsidR="0028617C">
        <w:t xml:space="preserve"> </w:t>
      </w:r>
    </w:p>
    <w:p w14:paraId="400FCC63" w14:textId="7ED6ED9C" w:rsidR="001E6E7B" w:rsidRDefault="001E6E7B">
      <w:r>
        <w:t xml:space="preserve">At the end of my lessons, I asked the learners what elements of the lesson they enjoyed. What worked and what </w:t>
      </w:r>
      <w:r w:rsidR="002C1F2E">
        <w:t>did</w:t>
      </w:r>
      <w:r>
        <w:t xml:space="preserve"> not. I went further with this and asked what </w:t>
      </w:r>
      <w:r w:rsidR="002C1F2E">
        <w:t>they would</w:t>
      </w:r>
      <w:r>
        <w:t xml:space="preserve"> have done better if </w:t>
      </w:r>
      <w:r>
        <w:lastRenderedPageBreak/>
        <w:t xml:space="preserve">they were the teacher. This I felt this was extremely beneficial. </w:t>
      </w:r>
      <w:sdt>
        <w:sdtPr>
          <w:id w:val="1484962834"/>
          <w:citation/>
        </w:sdtPr>
        <w:sdtEndPr/>
        <w:sdtContent>
          <w:r w:rsidR="002C1F2E">
            <w:fldChar w:fldCharType="begin"/>
          </w:r>
          <w:r w:rsidR="002C1F2E">
            <w:instrText xml:space="preserve"> CITATION Rob12 \l 2057 </w:instrText>
          </w:r>
          <w:r w:rsidR="002C1F2E">
            <w:fldChar w:fldCharType="separate"/>
          </w:r>
          <w:r w:rsidR="002C1F2E">
            <w:rPr>
              <w:noProof/>
            </w:rPr>
            <w:t>(Roberts , 2012)</w:t>
          </w:r>
          <w:r w:rsidR="002C1F2E">
            <w:fldChar w:fldCharType="end"/>
          </w:r>
        </w:sdtContent>
      </w:sdt>
      <w:r w:rsidR="002C1F2E">
        <w:t xml:space="preserve"> agrees </w:t>
      </w:r>
      <w:r>
        <w:t xml:space="preserve">that </w:t>
      </w:r>
      <w:r w:rsidR="002C1F2E">
        <w:t xml:space="preserve">teachers are </w:t>
      </w:r>
      <w:r>
        <w:t xml:space="preserve">only as good as </w:t>
      </w:r>
      <w:r w:rsidR="002C1F2E">
        <w:t>their</w:t>
      </w:r>
      <w:r>
        <w:t xml:space="preserve"> last lesson and </w:t>
      </w:r>
      <w:r w:rsidR="002C1F2E">
        <w:t>the impact the lesson had on the learners</w:t>
      </w:r>
      <w:r w:rsidR="00320B06">
        <w:t xml:space="preserve">, so gaining their evaluation of the lessons was beneficial, as it enabled me to reflect on my practices and how I can improve as a teacher. </w:t>
      </w:r>
    </w:p>
    <w:p w14:paraId="0A69745B" w14:textId="231B5633" w:rsidR="001D0115" w:rsidRPr="001D0115" w:rsidRDefault="001D0115">
      <w:r w:rsidRPr="00F97996">
        <w:t>In conclusion,</w:t>
      </w:r>
      <w:r>
        <w:t xml:space="preserve"> a</w:t>
      </w:r>
      <w:r w:rsidRPr="001D0115">
        <w:t xml:space="preserve">ssessment for </w:t>
      </w:r>
      <w:r>
        <w:t>l</w:t>
      </w:r>
      <w:r w:rsidRPr="001D0115">
        <w:t>earning (AFL) can help teachers to provide and deliver lessons that are rich with activ</w:t>
      </w:r>
      <w:r>
        <w:t>it</w:t>
      </w:r>
      <w:r w:rsidRPr="001D0115">
        <w:t>ies that has been based on the learners needs stemming from their feedback. This writing has shown that when students take an active role in their learning</w:t>
      </w:r>
      <w:r>
        <w:t>,</w:t>
      </w:r>
      <w:r w:rsidRPr="001D0115">
        <w:t xml:space="preserve"> teachers have the time to consider and to reflect on what is </w:t>
      </w:r>
      <w:r>
        <w:t xml:space="preserve">has </w:t>
      </w:r>
      <w:r w:rsidRPr="001D0115">
        <w:t>work</w:t>
      </w:r>
      <w:r>
        <w:t>ed</w:t>
      </w:r>
      <w:r w:rsidRPr="001D0115">
        <w:t>, what has not worked and what needs to happen moving forward to progress the learners</w:t>
      </w:r>
      <w:r>
        <w:t xml:space="preserve">, which will </w:t>
      </w:r>
      <w:r w:rsidRPr="001D0115">
        <w:t xml:space="preserve">make an impact on a learner’s </w:t>
      </w:r>
      <w:r>
        <w:t>education attainment and their engagement within the lesson</w:t>
      </w:r>
      <w:r w:rsidRPr="001D0115">
        <w:t xml:space="preserve">. </w:t>
      </w:r>
    </w:p>
    <w:p w14:paraId="235DE063" w14:textId="02E9EE6F" w:rsidR="007955AE" w:rsidRDefault="001D0115">
      <w:r>
        <w:t xml:space="preserve">Whilst there are many different style and techniques when carrying out AFL questioning and taking the time to think of questioning styles to get the children engaged stood out as extremely important. Being a practitioner is not an easy task, more so for the </w:t>
      </w:r>
      <w:r w:rsidR="00380180">
        <w:t>unexperienced</w:t>
      </w:r>
      <w:r>
        <w:t xml:space="preserve">. It is therefore </w:t>
      </w:r>
      <w:r w:rsidR="00380180">
        <w:t>crucial</w:t>
      </w:r>
      <w:r>
        <w:t xml:space="preserve"> </w:t>
      </w:r>
      <w:r w:rsidR="00380180">
        <w:t>that the</w:t>
      </w:r>
      <w:r>
        <w:t xml:space="preserve"> correct planning</w:t>
      </w:r>
      <w:r w:rsidR="0030431D">
        <w:t xml:space="preserve"> and </w:t>
      </w:r>
      <w:r>
        <w:t xml:space="preserve">preparation is done to allow for </w:t>
      </w:r>
      <w:r w:rsidR="0030431D">
        <w:t>appropriate</w:t>
      </w:r>
      <w:r>
        <w:t xml:space="preserve"> question</w:t>
      </w:r>
      <w:r w:rsidR="0030431D">
        <w:t>ing that engages the learner. T</w:t>
      </w:r>
      <w:r w:rsidR="007955AE">
        <w:t>he learner will both understand and be able to provide feedback</w:t>
      </w:r>
      <w:r w:rsidR="0030431D">
        <w:t xml:space="preserve"> for this</w:t>
      </w:r>
      <w:r w:rsidR="007955AE">
        <w:t xml:space="preserve">. </w:t>
      </w:r>
      <w:r w:rsidR="007955AE" w:rsidRPr="007955AE">
        <w:t>Black and Wiliams research highlighted that more purposeful answers were given when the teachers allowed the learners more time for their response. Lessons became richer when the focus of questions changed from testing the students’ knowledge to exploring their understanding.</w:t>
      </w:r>
      <w:r w:rsidR="007955AE">
        <w:t xml:space="preserve"> Studies highlighted within this writing have shown that methods such as instant marking, peer review for example provide the learner with instant feedback and in turn, misconceptions can be delt with quickly</w:t>
      </w:r>
      <w:r w:rsidR="00146C5A">
        <w:t>. John Hattie agrees and goes on to suggest that ‘we, as teachers, need to change if the students do not change in their learning’</w:t>
      </w:r>
      <w:sdt>
        <w:sdtPr>
          <w:id w:val="1876653445"/>
          <w:citation/>
        </w:sdtPr>
        <w:sdtEndPr/>
        <w:sdtContent>
          <w:r w:rsidR="00146C5A">
            <w:fldChar w:fldCharType="begin"/>
          </w:r>
          <w:r w:rsidR="00146C5A">
            <w:instrText xml:space="preserve">CITATION Hat121 \p 96 \l 2057 </w:instrText>
          </w:r>
          <w:r w:rsidR="00146C5A">
            <w:fldChar w:fldCharType="separate"/>
          </w:r>
          <w:r w:rsidR="00146C5A">
            <w:rPr>
              <w:noProof/>
            </w:rPr>
            <w:t xml:space="preserve"> (Hattie, 2012, p. 96)</w:t>
          </w:r>
          <w:r w:rsidR="00146C5A">
            <w:fldChar w:fldCharType="end"/>
          </w:r>
        </w:sdtContent>
      </w:sdt>
      <w:r w:rsidR="008A496A">
        <w:t xml:space="preserve"> and suggests that if one method does not work then another style or method needs to be used. </w:t>
      </w:r>
    </w:p>
    <w:p w14:paraId="7FFFA76E" w14:textId="36A07940" w:rsidR="0006418C" w:rsidRDefault="00DA571A" w:rsidP="0006418C">
      <w:r w:rsidRPr="00DA571A">
        <w:t>This writing has shown that for AFL to be beneficial to both the learner and the practitioner</w:t>
      </w:r>
      <w:r>
        <w:t xml:space="preserve">. </w:t>
      </w:r>
      <w:r w:rsidR="0006418C">
        <w:t>Some argue that a lower ability child being able view and peer a</w:t>
      </w:r>
      <w:r w:rsidR="008A496A">
        <w:t>ss</w:t>
      </w:r>
      <w:r w:rsidR="0006418C">
        <w:t>ess a higher ability child’s work might cause them to think they are not as capable</w:t>
      </w:r>
      <w:r w:rsidR="00B46534">
        <w:t>.</w:t>
      </w:r>
      <w:r w:rsidR="00963682">
        <w:t xml:space="preserve"> </w:t>
      </w:r>
      <w:r w:rsidR="00737B3A">
        <w:t>AFL</w:t>
      </w:r>
      <w:r w:rsidR="0006418C">
        <w:t xml:space="preserve"> supports the learner by them gaining an overview of a live WAGGOL, this </w:t>
      </w:r>
      <w:r w:rsidR="00737B3A">
        <w:t>elicits</w:t>
      </w:r>
      <w:r w:rsidR="0006418C">
        <w:t xml:space="preserve"> them to process and reflect on how they can improve. Peer assessment being time consuming if it is done well. However, this is not to case if it is done </w:t>
      </w:r>
      <w:r w:rsidR="00737B3A">
        <w:t>well,</w:t>
      </w:r>
      <w:r w:rsidR="0006418C">
        <w:t xml:space="preserve"> and all learners understand. It is important for the teachers to be able to reflect on how this can be achieved</w:t>
      </w:r>
      <w:r w:rsidR="00402F47">
        <w:t xml:space="preserve">. </w:t>
      </w:r>
      <w:r w:rsidR="00A11D7D">
        <w:t>D</w:t>
      </w:r>
      <w:r w:rsidR="00A11D7D" w:rsidRPr="00402F47">
        <w:t>eliv</w:t>
      </w:r>
      <w:r w:rsidR="00A11D7D">
        <w:t>ering</w:t>
      </w:r>
      <w:r w:rsidR="00402F47" w:rsidRPr="00402F47">
        <w:t xml:space="preserve"> high-quality collaborative learning is a difficult task.</w:t>
      </w:r>
      <w:r w:rsidR="00A11D7D">
        <w:t xml:space="preserve"> S</w:t>
      </w:r>
      <w:r w:rsidR="00402F47" w:rsidRPr="00402F47">
        <w:t>uccess depend</w:t>
      </w:r>
      <w:r w:rsidR="00A11D7D">
        <w:t>ant but not limited to the</w:t>
      </w:r>
      <w:r w:rsidR="00402F47" w:rsidRPr="00402F47">
        <w:t xml:space="preserve"> interactions of group members. </w:t>
      </w:r>
      <w:r w:rsidR="00A11D7D">
        <w:t xml:space="preserve"> F</w:t>
      </w:r>
      <w:r w:rsidR="00A11D7D" w:rsidRPr="00A11D7D">
        <w:t>avourable learning outcomes</w:t>
      </w:r>
      <w:r w:rsidR="00A11D7D">
        <w:t xml:space="preserve"> are heightened when learners</w:t>
      </w:r>
      <w:r w:rsidR="00402F47" w:rsidRPr="00402F47">
        <w:t xml:space="preserve"> </w:t>
      </w:r>
      <w:r w:rsidR="006F6A53" w:rsidRPr="00402F47">
        <w:t>can</w:t>
      </w:r>
      <w:r w:rsidR="00402F47" w:rsidRPr="00402F47">
        <w:t xml:space="preserve">: </w:t>
      </w:r>
      <w:r w:rsidR="00A11D7D">
        <w:t>“</w:t>
      </w:r>
      <w:r w:rsidR="00402F47" w:rsidRPr="00402F47">
        <w:t>(</w:t>
      </w:r>
      <w:proofErr w:type="spellStart"/>
      <w:r w:rsidR="00402F47" w:rsidRPr="00402F47">
        <w:t>i</w:t>
      </w:r>
      <w:proofErr w:type="spellEnd"/>
      <w:r w:rsidR="00402F47" w:rsidRPr="00402F47">
        <w:t>) give and be receptive to each other’s explanations, (ii) agree shared meanings through negotiation and (iii) argue using a shared framework of internalised rules</w:t>
      </w:r>
      <w:r w:rsidR="005276CD">
        <w:t>”</w:t>
      </w:r>
      <w:sdt>
        <w:sdtPr>
          <w:id w:val="-867445681"/>
          <w:citation/>
        </w:sdtPr>
        <w:sdtEndPr/>
        <w:sdtContent>
          <w:r w:rsidR="005276CD">
            <w:fldChar w:fldCharType="begin"/>
          </w:r>
          <w:r w:rsidR="005276CD">
            <w:instrText xml:space="preserve"> CITATION Joy \l 2057 </w:instrText>
          </w:r>
          <w:r w:rsidR="005276CD">
            <w:fldChar w:fldCharType="separate"/>
          </w:r>
          <w:r w:rsidR="005276CD">
            <w:rPr>
              <w:noProof/>
            </w:rPr>
            <w:t xml:space="preserve"> (Joyce-Gibbons, 2016)</w:t>
          </w:r>
          <w:r w:rsidR="005276CD">
            <w:fldChar w:fldCharType="end"/>
          </w:r>
        </w:sdtContent>
      </w:sdt>
      <w:r w:rsidR="005276CD">
        <w:t>.</w:t>
      </w:r>
    </w:p>
    <w:p w14:paraId="4D247A6A" w14:textId="6C00C5F1" w:rsidR="003E6177" w:rsidRDefault="007955AE" w:rsidP="00380180">
      <w:r w:rsidRPr="007955AE">
        <w:t>W</w:t>
      </w:r>
      <w:r>
        <w:t xml:space="preserve">hen </w:t>
      </w:r>
      <w:r w:rsidRPr="007955AE">
        <w:t>the learner</w:t>
      </w:r>
      <w:r>
        <w:t xml:space="preserve"> has an </w:t>
      </w:r>
      <w:r w:rsidRPr="007955AE">
        <w:t>understanding what is expected from them and ha</w:t>
      </w:r>
      <w:r>
        <w:t xml:space="preserve">s </w:t>
      </w:r>
      <w:r w:rsidRPr="007955AE">
        <w:t xml:space="preserve">a full understanding of the task in hand </w:t>
      </w:r>
      <w:r>
        <w:t xml:space="preserve">by </w:t>
      </w:r>
      <w:r w:rsidRPr="007955AE">
        <w:t>using mini plenaries and other AFL strategies as outlined within this writing, the teacher can spend time working with focus groups or individual students. AFL is crucial and is fundamental to the Welsh curriculum</w:t>
      </w:r>
      <w:r w:rsidR="00320B06">
        <w:t xml:space="preserve"> and </w:t>
      </w:r>
      <w:r w:rsidR="00320B06" w:rsidRPr="00320B06">
        <w:t xml:space="preserve">can help teachers to deliver </w:t>
      </w:r>
      <w:r w:rsidR="00320B06">
        <w:t>experiences</w:t>
      </w:r>
      <w:r w:rsidR="00320B06" w:rsidRPr="00320B06">
        <w:t xml:space="preserve"> that are rich with activities that ha</w:t>
      </w:r>
      <w:r w:rsidR="00320B06">
        <w:t>ve</w:t>
      </w:r>
      <w:r w:rsidR="00320B06" w:rsidRPr="00320B06">
        <w:t xml:space="preserve"> been based on the learners needs stemming from their feedback. This writing has shown that when students take an active role in their learning, teachers have the time to consider and to reflect on what is working, what has not worked and what needs to happen to progress each individual learner so that learning is not capped. </w:t>
      </w:r>
      <w:r w:rsidR="00380180">
        <w:t>If you do no</w:t>
      </w:r>
      <w:r w:rsidR="00462A3A">
        <w:t>t</w:t>
      </w:r>
      <w:r w:rsidR="00380180">
        <w:t xml:space="preserve"> use AFL </w:t>
      </w:r>
      <w:r w:rsidR="00462A3A">
        <w:t xml:space="preserve">strategies </w:t>
      </w:r>
      <w:r w:rsidR="00380180">
        <w:t>enough</w:t>
      </w:r>
      <w:r w:rsidR="00462A3A">
        <w:t xml:space="preserve"> as educators, we </w:t>
      </w:r>
      <w:r w:rsidR="00380180">
        <w:t xml:space="preserve">do </w:t>
      </w:r>
      <w:r w:rsidR="00462A3A">
        <w:t xml:space="preserve">not </w:t>
      </w:r>
      <w:r w:rsidR="00380180">
        <w:t>allow</w:t>
      </w:r>
      <w:r w:rsidR="00462A3A">
        <w:t xml:space="preserve"> </w:t>
      </w:r>
      <w:r w:rsidR="00380180">
        <w:t xml:space="preserve">the child </w:t>
      </w:r>
      <w:r w:rsidR="00462A3A">
        <w:t xml:space="preserve">to progress in their education and </w:t>
      </w:r>
      <w:r w:rsidR="00320B06">
        <w:t xml:space="preserve">this </w:t>
      </w:r>
      <w:r w:rsidR="00462A3A">
        <w:t>can put a ceiling on their thoughts and understanding</w:t>
      </w:r>
      <w:r w:rsidR="00380180">
        <w:t>.</w:t>
      </w:r>
      <w:r w:rsidR="00462A3A">
        <w:t xml:space="preserve"> The i</w:t>
      </w:r>
      <w:r w:rsidR="00DA571A">
        <w:t>mportance of</w:t>
      </w:r>
      <w:r w:rsidR="00DA571A" w:rsidRPr="00DA571A">
        <w:t xml:space="preserve"> developing and understanding AFL is crucial</w:t>
      </w:r>
      <w:r w:rsidR="00380180">
        <w:t xml:space="preserve"> </w:t>
      </w:r>
      <w:r w:rsidR="00DA571A" w:rsidRPr="00DA571A">
        <w:t>for it to be done well</w:t>
      </w:r>
      <w:r w:rsidR="00380180">
        <w:t xml:space="preserve"> and to obtain the desired outcome</w:t>
      </w:r>
      <w:r w:rsidR="00462A3A">
        <w:t xml:space="preserve"> and this writing highlights this. </w:t>
      </w:r>
    </w:p>
    <w:p w14:paraId="19E6A2D6" w14:textId="77777777" w:rsidR="00CE7354" w:rsidRDefault="00CE7354" w:rsidP="00380180"/>
    <w:sdt>
      <w:sdtPr>
        <w:id w:val="-133321622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B175C28" w14:textId="5B97592B" w:rsidR="00B4360C" w:rsidRDefault="00B4360C">
          <w:pPr>
            <w:pStyle w:val="Heading1"/>
          </w:pPr>
          <w:r>
            <w:t>References</w:t>
          </w:r>
        </w:p>
        <w:p w14:paraId="1059D6DE" w14:textId="77777777" w:rsidR="00B4360C" w:rsidRPr="00B4360C" w:rsidRDefault="00B4360C" w:rsidP="00B4360C">
          <w:pPr>
            <w:rPr>
              <w:lang w:val="en-US"/>
            </w:rPr>
          </w:pPr>
        </w:p>
        <w:sdt>
          <w:sdtPr>
            <w:id w:val="-573587230"/>
            <w:bibliography/>
          </w:sdtPr>
          <w:sdtContent>
            <w:p w14:paraId="0DE5BB95" w14:textId="77777777" w:rsidR="00B4360C" w:rsidRDefault="00B4360C" w:rsidP="00B4360C">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Barron, B. (2000). Achieving coordination in collaborative problem solving groups.. </w:t>
              </w:r>
              <w:r>
                <w:rPr>
                  <w:i/>
                  <w:iCs/>
                  <w:noProof/>
                  <w:lang w:val="en-US"/>
                </w:rPr>
                <w:t>The Journal of the Learning Sciences volume.9</w:t>
              </w:r>
              <w:r>
                <w:rPr>
                  <w:noProof/>
                  <w:lang w:val="en-US"/>
                </w:rPr>
                <w:t>, 403–436.</w:t>
              </w:r>
            </w:p>
            <w:p w14:paraId="4159F75B" w14:textId="77777777" w:rsidR="00B4360C" w:rsidRDefault="00B4360C" w:rsidP="00B4360C">
              <w:pPr>
                <w:pStyle w:val="Bibliography"/>
                <w:ind w:left="720" w:hanging="720"/>
                <w:rPr>
                  <w:noProof/>
                  <w:lang w:val="en-US"/>
                </w:rPr>
              </w:pPr>
              <w:r>
                <w:rPr>
                  <w:noProof/>
                  <w:lang w:val="en-US"/>
                </w:rPr>
                <w:t xml:space="preserve">Brookhart, S., &amp; Nitko, A. (2008). </w:t>
              </w:r>
              <w:r>
                <w:rPr>
                  <w:i/>
                  <w:iCs/>
                  <w:noProof/>
                  <w:lang w:val="en-US"/>
                </w:rPr>
                <w:t>Assessment and grading in classrooms.</w:t>
              </w:r>
              <w:r>
                <w:rPr>
                  <w:noProof/>
                  <w:lang w:val="en-US"/>
                </w:rPr>
                <w:t xml:space="preserve"> Hoboken, New Jersey: Prentice Hall.</w:t>
              </w:r>
            </w:p>
            <w:p w14:paraId="337328B0" w14:textId="77777777" w:rsidR="00B4360C" w:rsidRDefault="00B4360C" w:rsidP="00B4360C">
              <w:pPr>
                <w:pStyle w:val="Bibliography"/>
                <w:ind w:left="720" w:hanging="720"/>
                <w:rPr>
                  <w:noProof/>
                  <w:lang w:val="en-US"/>
                </w:rPr>
              </w:pPr>
              <w:r>
                <w:rPr>
                  <w:noProof/>
                  <w:lang w:val="en-US"/>
                </w:rPr>
                <w:t xml:space="preserve">Cherry, K. (2023, June 28th). </w:t>
              </w:r>
              <w:r>
                <w:rPr>
                  <w:i/>
                  <w:iCs/>
                  <w:noProof/>
                  <w:lang w:val="en-US"/>
                </w:rPr>
                <w:t>Red Color Psychology</w:t>
              </w:r>
              <w:r>
                <w:rPr>
                  <w:noProof/>
                  <w:lang w:val="en-US"/>
                </w:rPr>
                <w:t>. Retrieved from Verywell mind: https://www.verywellmind.com/the-color-psychology-of-red-2795821#:~:text=Some%20examples%20include%20using%20the%20phrase%20%22in%20the,fire%2C%20blood%2C%20and%20sometimes%20poisonous%20or%20dangerous%20animals.</w:t>
              </w:r>
            </w:p>
            <w:p w14:paraId="63ECBE7A" w14:textId="77777777" w:rsidR="00B4360C" w:rsidRDefault="00B4360C" w:rsidP="00B4360C">
              <w:pPr>
                <w:pStyle w:val="Bibliography"/>
                <w:ind w:left="720" w:hanging="720"/>
                <w:rPr>
                  <w:noProof/>
                  <w:lang w:val="en-US"/>
                </w:rPr>
              </w:pPr>
              <w:r>
                <w:rPr>
                  <w:noProof/>
                  <w:lang w:val="en-US"/>
                </w:rPr>
                <w:t xml:space="preserve">Cotton, T. (2016). </w:t>
              </w:r>
              <w:r>
                <w:rPr>
                  <w:i/>
                  <w:iCs/>
                  <w:noProof/>
                  <w:lang w:val="en-US"/>
                </w:rPr>
                <w:t>Mathematical Understanding.</w:t>
              </w:r>
              <w:r>
                <w:rPr>
                  <w:noProof/>
                  <w:lang w:val="en-US"/>
                </w:rPr>
                <w:t xml:space="preserve"> Oxon: Routledge.</w:t>
              </w:r>
            </w:p>
            <w:p w14:paraId="0C5446A9" w14:textId="77777777" w:rsidR="00B4360C" w:rsidRDefault="00B4360C" w:rsidP="00B4360C">
              <w:pPr>
                <w:pStyle w:val="Bibliography"/>
                <w:ind w:left="720" w:hanging="720"/>
                <w:rPr>
                  <w:noProof/>
                  <w:lang w:val="en-US"/>
                </w:rPr>
              </w:pPr>
              <w:r>
                <w:rPr>
                  <w:noProof/>
                  <w:lang w:val="en-US"/>
                </w:rPr>
                <w:t xml:space="preserve">Cremin, T. (2009). </w:t>
              </w:r>
              <w:r>
                <w:rPr>
                  <w:i/>
                  <w:iCs/>
                  <w:noProof/>
                  <w:lang w:val="en-US"/>
                </w:rPr>
                <w:t>Teaching English creatively.</w:t>
              </w:r>
              <w:r>
                <w:rPr>
                  <w:noProof/>
                  <w:lang w:val="en-US"/>
                </w:rPr>
                <w:t xml:space="preserve"> Oxon: Routledge.</w:t>
              </w:r>
            </w:p>
            <w:p w14:paraId="182769EF" w14:textId="77777777" w:rsidR="00B4360C" w:rsidRDefault="00B4360C" w:rsidP="00B4360C">
              <w:pPr>
                <w:pStyle w:val="Bibliography"/>
                <w:ind w:left="720" w:hanging="720"/>
                <w:rPr>
                  <w:noProof/>
                  <w:lang w:val="en-US"/>
                </w:rPr>
              </w:pPr>
              <w:r>
                <w:rPr>
                  <w:noProof/>
                  <w:lang w:val="en-US"/>
                </w:rPr>
                <w:t xml:space="preserve">De Bono, E. (2017). </w:t>
              </w:r>
              <w:r>
                <w:rPr>
                  <w:i/>
                  <w:iCs/>
                  <w:noProof/>
                  <w:lang w:val="en-US"/>
                </w:rPr>
                <w:t>Six Thinking Hats: The multi-million bestselling guide to running better meetings and making faster decisions.</w:t>
              </w:r>
              <w:r>
                <w:rPr>
                  <w:noProof/>
                  <w:lang w:val="en-US"/>
                </w:rPr>
                <w:t xml:space="preserve"> 2017: Penguin uk.</w:t>
              </w:r>
            </w:p>
            <w:p w14:paraId="3B17B391" w14:textId="77777777" w:rsidR="00B4360C" w:rsidRDefault="00B4360C" w:rsidP="00B4360C">
              <w:pPr>
                <w:pStyle w:val="Bibliography"/>
                <w:ind w:left="720" w:hanging="720"/>
                <w:rPr>
                  <w:noProof/>
                  <w:lang w:val="en-US"/>
                </w:rPr>
              </w:pPr>
              <w:r>
                <w:rPr>
                  <w:noProof/>
                  <w:lang w:val="en-US"/>
                </w:rPr>
                <w:t xml:space="preserve">Duggan, B., Thomas, H., Davies-Walker, M., Sinnema, C., Stewart, S., Cole Jones, N., . . . Davies, M. (2022). </w:t>
              </w:r>
              <w:r>
                <w:rPr>
                  <w:i/>
                  <w:iCs/>
                  <w:noProof/>
                  <w:lang w:val="en-US"/>
                </w:rPr>
                <w:t>Scoping study for the evaluation of the curriculum and assessment reforms in Wales: final report.</w:t>
              </w:r>
              <w:r>
                <w:rPr>
                  <w:noProof/>
                  <w:lang w:val="en-US"/>
                </w:rPr>
                <w:t xml:space="preserve"> Cardiff: Welsh Government.</w:t>
              </w:r>
            </w:p>
            <w:p w14:paraId="17508EEE" w14:textId="77777777" w:rsidR="00B4360C" w:rsidRDefault="00B4360C" w:rsidP="00B4360C">
              <w:pPr>
                <w:pStyle w:val="Bibliography"/>
                <w:ind w:left="720" w:hanging="720"/>
                <w:rPr>
                  <w:noProof/>
                  <w:lang w:val="en-US"/>
                </w:rPr>
              </w:pPr>
              <w:r>
                <w:rPr>
                  <w:noProof/>
                  <w:lang w:val="en-US"/>
                </w:rPr>
                <w:t xml:space="preserve">Estyn . (2023, December 17th). </w:t>
              </w:r>
              <w:r>
                <w:rPr>
                  <w:i/>
                  <w:iCs/>
                  <w:noProof/>
                  <w:lang w:val="en-US"/>
                </w:rPr>
                <w:t>Effective feedback to support independent learners</w:t>
              </w:r>
              <w:r>
                <w:rPr>
                  <w:noProof/>
                  <w:lang w:val="en-US"/>
                </w:rPr>
                <w:t>. Retrieved from Estyn: https://www.estyn.gov.wales/effective-practice/effective-feedback-support-independent-learners</w:t>
              </w:r>
            </w:p>
            <w:p w14:paraId="0887FE5B" w14:textId="77777777" w:rsidR="00B4360C" w:rsidRDefault="00B4360C" w:rsidP="00B4360C">
              <w:pPr>
                <w:pStyle w:val="Bibliography"/>
                <w:ind w:left="720" w:hanging="720"/>
                <w:rPr>
                  <w:noProof/>
                  <w:lang w:val="en-US"/>
                </w:rPr>
              </w:pPr>
              <w:r>
                <w:rPr>
                  <w:noProof/>
                  <w:lang w:val="en-US"/>
                </w:rPr>
                <w:t xml:space="preserve">Fleet, A., Patterson, C., &amp; Robertson, J. (2017). </w:t>
              </w:r>
              <w:r>
                <w:rPr>
                  <w:i/>
                  <w:iCs/>
                  <w:noProof/>
                  <w:lang w:val="en-US"/>
                </w:rPr>
                <w:t>Pedagogical Documentation.</w:t>
              </w:r>
              <w:r>
                <w:rPr>
                  <w:noProof/>
                  <w:lang w:val="en-US"/>
                </w:rPr>
                <w:t xml:space="preserve"> London: SAGE.</w:t>
              </w:r>
            </w:p>
            <w:p w14:paraId="64359DE2" w14:textId="77777777" w:rsidR="00B4360C" w:rsidRDefault="00B4360C" w:rsidP="00B4360C">
              <w:pPr>
                <w:pStyle w:val="Bibliography"/>
                <w:ind w:left="720" w:hanging="720"/>
                <w:rPr>
                  <w:noProof/>
                  <w:lang w:val="en-US"/>
                </w:rPr>
              </w:pPr>
              <w:r>
                <w:rPr>
                  <w:noProof/>
                  <w:lang w:val="en-US"/>
                </w:rPr>
                <w:t xml:space="preserve">Gillies, R. M., &amp; Boyle, M. (2008). Teachers’ discourse during cooperative learning and their perceptions of this pedagogical practice. </w:t>
              </w:r>
              <w:r>
                <w:rPr>
                  <w:i/>
                  <w:iCs/>
                  <w:noProof/>
                  <w:lang w:val="en-US"/>
                </w:rPr>
                <w:t>Teaching and Teacher Education, 24</w:t>
              </w:r>
              <w:r>
                <w:rPr>
                  <w:noProof/>
                  <w:lang w:val="en-US"/>
                </w:rPr>
                <w:t>, 1333–1348.</w:t>
              </w:r>
            </w:p>
            <w:p w14:paraId="77F6C31C" w14:textId="77777777" w:rsidR="00B4360C" w:rsidRDefault="00B4360C" w:rsidP="00B4360C">
              <w:pPr>
                <w:pStyle w:val="Bibliography"/>
                <w:ind w:left="720" w:hanging="720"/>
                <w:rPr>
                  <w:noProof/>
                  <w:lang w:val="en-US"/>
                </w:rPr>
              </w:pPr>
              <w:r>
                <w:rPr>
                  <w:noProof/>
                  <w:lang w:val="en-US"/>
                </w:rPr>
                <w:t xml:space="preserve">Guskey, T. R. (2019, October 28th). </w:t>
              </w:r>
              <w:r>
                <w:rPr>
                  <w:i/>
                  <w:iCs/>
                  <w:noProof/>
                  <w:lang w:val="en-US"/>
                </w:rPr>
                <w:t>Grades versus comments: Research on student feedback</w:t>
              </w:r>
              <w:r>
                <w:rPr>
                  <w:noProof/>
                  <w:lang w:val="en-US"/>
                </w:rPr>
                <w:t>. Retrieved from Kappan: https://kappanonline.org/grades-versus-comments-research-student-feedback-guskey/#:~:text=Based%20on%20these%20results%2C%20Page%20concluded%20that%20grades,in%20their%20comments%20may%20be%20what%20matters%20most.</w:t>
              </w:r>
            </w:p>
            <w:p w14:paraId="50A80B79" w14:textId="77777777" w:rsidR="00B4360C" w:rsidRDefault="00B4360C" w:rsidP="00B4360C">
              <w:pPr>
                <w:pStyle w:val="Bibliography"/>
                <w:ind w:left="720" w:hanging="720"/>
                <w:rPr>
                  <w:noProof/>
                  <w:lang w:val="en-US"/>
                </w:rPr>
              </w:pPr>
              <w:r>
                <w:rPr>
                  <w:noProof/>
                  <w:lang w:val="en-US"/>
                </w:rPr>
                <w:t xml:space="preserve">Hansen, A. (2011). </w:t>
              </w:r>
              <w:r>
                <w:rPr>
                  <w:i/>
                  <w:iCs/>
                  <w:noProof/>
                  <w:lang w:val="en-US"/>
                </w:rPr>
                <w:t>Children's errors in Mathematics.</w:t>
              </w:r>
              <w:r>
                <w:rPr>
                  <w:noProof/>
                  <w:lang w:val="en-US"/>
                </w:rPr>
                <w:t xml:space="preserve"> London: SAGE.</w:t>
              </w:r>
            </w:p>
            <w:p w14:paraId="59CCF600" w14:textId="77777777" w:rsidR="00B4360C" w:rsidRDefault="00B4360C" w:rsidP="00B4360C">
              <w:pPr>
                <w:pStyle w:val="Bibliography"/>
                <w:ind w:left="720" w:hanging="720"/>
                <w:rPr>
                  <w:noProof/>
                  <w:lang w:val="en-US"/>
                </w:rPr>
              </w:pPr>
              <w:r>
                <w:rPr>
                  <w:noProof/>
                  <w:lang w:val="en-US"/>
                </w:rPr>
                <w:t xml:space="preserve">Hattie, J. (2012). </w:t>
              </w:r>
              <w:r>
                <w:rPr>
                  <w:i/>
                  <w:iCs/>
                  <w:noProof/>
                  <w:lang w:val="en-US"/>
                </w:rPr>
                <w:t>Visable Learning for teachers.</w:t>
              </w:r>
              <w:r>
                <w:rPr>
                  <w:noProof/>
                  <w:lang w:val="en-US"/>
                </w:rPr>
                <w:t xml:space="preserve"> Oxon: Routledge.</w:t>
              </w:r>
            </w:p>
            <w:p w14:paraId="27063E0F" w14:textId="77777777" w:rsidR="00B4360C" w:rsidRDefault="00B4360C" w:rsidP="00B4360C">
              <w:pPr>
                <w:pStyle w:val="Bibliography"/>
                <w:ind w:left="720" w:hanging="720"/>
                <w:rPr>
                  <w:noProof/>
                  <w:lang w:val="en-US"/>
                </w:rPr>
              </w:pPr>
              <w:r>
                <w:rPr>
                  <w:noProof/>
                  <w:lang w:val="en-US"/>
                </w:rPr>
                <w:t xml:space="preserve">HWB, W. G. (2023, December 26th). </w:t>
              </w:r>
              <w:r>
                <w:rPr>
                  <w:i/>
                  <w:iCs/>
                  <w:noProof/>
                  <w:lang w:val="en-US"/>
                </w:rPr>
                <w:t>Supporting learner progression: assessment guidance</w:t>
              </w:r>
              <w:r>
                <w:rPr>
                  <w:noProof/>
                  <w:lang w:val="en-US"/>
                </w:rPr>
                <w:t>. Retrieved from HWB: https://hwb.gov.wales/curriculum-for-wales/assessment-arrangements/supporting-learner-progression-assessment-guidance/</w:t>
              </w:r>
            </w:p>
            <w:p w14:paraId="35879A0B" w14:textId="77777777" w:rsidR="00B4360C" w:rsidRDefault="00B4360C" w:rsidP="00B4360C">
              <w:pPr>
                <w:pStyle w:val="Bibliography"/>
                <w:ind w:left="720" w:hanging="720"/>
                <w:rPr>
                  <w:noProof/>
                  <w:lang w:val="en-US"/>
                </w:rPr>
              </w:pPr>
              <w:r>
                <w:rPr>
                  <w:noProof/>
                  <w:lang w:val="en-US"/>
                </w:rPr>
                <w:t xml:space="preserve">Jackson, N. (2015). </w:t>
              </w:r>
              <w:r>
                <w:rPr>
                  <w:i/>
                  <w:iCs/>
                  <w:noProof/>
                  <w:lang w:val="en-US"/>
                </w:rPr>
                <w:t>Of teaching, learning and sherbet lemons.</w:t>
              </w:r>
              <w:r>
                <w:rPr>
                  <w:noProof/>
                  <w:lang w:val="en-US"/>
                </w:rPr>
                <w:t xml:space="preserve"> Carmarthen: Crown House Publishing Ltd.</w:t>
              </w:r>
            </w:p>
            <w:p w14:paraId="2E2D749C" w14:textId="77777777" w:rsidR="00B4360C" w:rsidRDefault="00B4360C" w:rsidP="00B4360C">
              <w:pPr>
                <w:pStyle w:val="Bibliography"/>
                <w:ind w:left="720" w:hanging="720"/>
                <w:rPr>
                  <w:noProof/>
                  <w:lang w:val="en-US"/>
                </w:rPr>
              </w:pPr>
              <w:r>
                <w:rPr>
                  <w:noProof/>
                  <w:lang w:val="en-US"/>
                </w:rPr>
                <w:t xml:space="preserve">Joyce-Gibbons, A. (2016). Observe, interact and act: teachers’ initiation of mini-plenaries to scaffold small-group collaboration. </w:t>
              </w:r>
              <w:r>
                <w:rPr>
                  <w:i/>
                  <w:iCs/>
                  <w:noProof/>
                  <w:lang w:val="en-US"/>
                </w:rPr>
                <w:t>Technology, pedagogy and education Vol.26</w:t>
              </w:r>
              <w:r>
                <w:rPr>
                  <w:noProof/>
                  <w:lang w:val="en-US"/>
                </w:rPr>
                <w:t>, 51-68.</w:t>
              </w:r>
            </w:p>
            <w:p w14:paraId="20DF4BA2" w14:textId="77777777" w:rsidR="00B4360C" w:rsidRDefault="00B4360C" w:rsidP="00B4360C">
              <w:pPr>
                <w:pStyle w:val="Bibliography"/>
                <w:ind w:left="720" w:hanging="720"/>
                <w:rPr>
                  <w:noProof/>
                  <w:lang w:val="en-US"/>
                </w:rPr>
              </w:pPr>
              <w:r>
                <w:rPr>
                  <w:noProof/>
                  <w:lang w:val="en-US"/>
                </w:rPr>
                <w:lastRenderedPageBreak/>
                <w:t xml:space="preserve">Nind, M., Sheely, K., &amp; Simmons, K. (2003). </w:t>
              </w:r>
              <w:r>
                <w:rPr>
                  <w:i/>
                  <w:iCs/>
                  <w:noProof/>
                  <w:lang w:val="en-US"/>
                </w:rPr>
                <w:t>Learners and learning contexts.</w:t>
              </w:r>
              <w:r>
                <w:rPr>
                  <w:noProof/>
                  <w:lang w:val="en-US"/>
                </w:rPr>
                <w:t xml:space="preserve"> London: David Fulton Publishers Ltd.</w:t>
              </w:r>
            </w:p>
            <w:p w14:paraId="316539DA" w14:textId="77777777" w:rsidR="00B4360C" w:rsidRDefault="00B4360C" w:rsidP="00B4360C">
              <w:pPr>
                <w:pStyle w:val="Bibliography"/>
                <w:ind w:left="720" w:hanging="720"/>
                <w:rPr>
                  <w:noProof/>
                  <w:lang w:val="en-US"/>
                </w:rPr>
              </w:pPr>
              <w:r>
                <w:rPr>
                  <w:noProof/>
                  <w:lang w:val="en-US"/>
                </w:rPr>
                <w:t xml:space="preserve">Page, E. (1958). Teacher comments and student performance: A seventy-four classroom experiment in school motivation. </w:t>
              </w:r>
              <w:r>
                <w:rPr>
                  <w:i/>
                  <w:iCs/>
                  <w:noProof/>
                  <w:lang w:val="en-US"/>
                </w:rPr>
                <w:t>Journal of educational psychology, 49(4)</w:t>
              </w:r>
              <w:r>
                <w:rPr>
                  <w:noProof/>
                  <w:lang w:val="en-US"/>
                </w:rPr>
                <w:t>, 173.</w:t>
              </w:r>
            </w:p>
            <w:p w14:paraId="13693C49" w14:textId="77777777" w:rsidR="00B4360C" w:rsidRDefault="00B4360C" w:rsidP="00B4360C">
              <w:pPr>
                <w:pStyle w:val="Bibliography"/>
                <w:ind w:left="720" w:hanging="720"/>
                <w:rPr>
                  <w:noProof/>
                  <w:lang w:val="en-US"/>
                </w:rPr>
              </w:pPr>
              <w:r>
                <w:rPr>
                  <w:noProof/>
                  <w:lang w:val="en-US"/>
                </w:rPr>
                <w:t xml:space="preserve">Powell, S. (2000). </w:t>
              </w:r>
              <w:r>
                <w:rPr>
                  <w:i/>
                  <w:iCs/>
                  <w:noProof/>
                  <w:lang w:val="en-US"/>
                </w:rPr>
                <w:t>Helping children with autism to learn.</w:t>
              </w:r>
              <w:r>
                <w:rPr>
                  <w:noProof/>
                  <w:lang w:val="en-US"/>
                </w:rPr>
                <w:t xml:space="preserve"> London: David Fulton Publishers Ltd.</w:t>
              </w:r>
            </w:p>
            <w:p w14:paraId="473A7910" w14:textId="77777777" w:rsidR="00B4360C" w:rsidRDefault="00B4360C" w:rsidP="00B4360C">
              <w:pPr>
                <w:pStyle w:val="Bibliography"/>
                <w:ind w:left="720" w:hanging="720"/>
                <w:rPr>
                  <w:noProof/>
                  <w:lang w:val="en-US"/>
                </w:rPr>
              </w:pPr>
              <w:r>
                <w:rPr>
                  <w:noProof/>
                  <w:lang w:val="en-US"/>
                </w:rPr>
                <w:t xml:space="preserve">Professor Donaldson , G. (2015). </w:t>
              </w:r>
              <w:r>
                <w:rPr>
                  <w:i/>
                  <w:iCs/>
                  <w:noProof/>
                  <w:lang w:val="en-US"/>
                </w:rPr>
                <w:t>Successful Futures.</w:t>
              </w:r>
              <w:r>
                <w:rPr>
                  <w:noProof/>
                  <w:lang w:val="en-US"/>
                </w:rPr>
                <w:t xml:space="preserve"> Wales: Welsh Government.</w:t>
              </w:r>
            </w:p>
            <w:p w14:paraId="29432BA9" w14:textId="77777777" w:rsidR="00B4360C" w:rsidRDefault="00B4360C" w:rsidP="00B4360C">
              <w:pPr>
                <w:pStyle w:val="Bibliography"/>
                <w:ind w:left="720" w:hanging="720"/>
                <w:rPr>
                  <w:noProof/>
                  <w:lang w:val="en-US"/>
                </w:rPr>
              </w:pPr>
              <w:r>
                <w:rPr>
                  <w:noProof/>
                  <w:lang w:val="en-US"/>
                </w:rPr>
                <w:t xml:space="preserve">Roberts , H. (2012). </w:t>
              </w:r>
              <w:r>
                <w:rPr>
                  <w:i/>
                  <w:iCs/>
                  <w:noProof/>
                  <w:lang w:val="en-US"/>
                </w:rPr>
                <w:t>Oops! Helping Children Learn Accidentally.</w:t>
              </w:r>
              <w:r>
                <w:rPr>
                  <w:noProof/>
                  <w:lang w:val="en-US"/>
                </w:rPr>
                <w:t xml:space="preserve"> Carmarthen: Independant Thinking Press.</w:t>
              </w:r>
            </w:p>
            <w:p w14:paraId="10EECBDD" w14:textId="77777777" w:rsidR="00B4360C" w:rsidRDefault="00B4360C" w:rsidP="00B4360C">
              <w:pPr>
                <w:pStyle w:val="Bibliography"/>
                <w:ind w:left="720" w:hanging="720"/>
                <w:rPr>
                  <w:noProof/>
                  <w:lang w:val="en-US"/>
                </w:rPr>
              </w:pPr>
              <w:r>
                <w:rPr>
                  <w:noProof/>
                  <w:lang w:val="en-US"/>
                </w:rPr>
                <w:t xml:space="preserve">Rose, R., Fergusson, A., Coles, C., Byres, R., &amp; Barnes, D. (1994). </w:t>
              </w:r>
              <w:r>
                <w:rPr>
                  <w:i/>
                  <w:iCs/>
                  <w:noProof/>
                  <w:lang w:val="en-US"/>
                </w:rPr>
                <w:t>Implementing the whole curriculum for pupils with learning difficulties.</w:t>
              </w:r>
              <w:r>
                <w:rPr>
                  <w:noProof/>
                  <w:lang w:val="en-US"/>
                </w:rPr>
                <w:t xml:space="preserve"> London: David Fulton Publishers Ltd.</w:t>
              </w:r>
            </w:p>
            <w:p w14:paraId="340F8C1E" w14:textId="77777777" w:rsidR="00B4360C" w:rsidRDefault="00B4360C" w:rsidP="00B4360C">
              <w:pPr>
                <w:pStyle w:val="Bibliography"/>
                <w:ind w:left="720" w:hanging="720"/>
                <w:rPr>
                  <w:noProof/>
                  <w:lang w:val="en-US"/>
                </w:rPr>
              </w:pPr>
              <w:r>
                <w:rPr>
                  <w:noProof/>
                  <w:lang w:val="en-US"/>
                </w:rPr>
                <w:t xml:space="preserve">Sadler, I. (2009). Interactions with students and other influences upon approach to teaching. </w:t>
              </w:r>
              <w:r>
                <w:rPr>
                  <w:i/>
                  <w:iCs/>
                  <w:noProof/>
                  <w:lang w:val="en-US"/>
                </w:rPr>
                <w:t>Development of new teachers in higher education</w:t>
              </w:r>
              <w:r>
                <w:rPr>
                  <w:noProof/>
                  <w:lang w:val="en-US"/>
                </w:rPr>
                <w:t>, 2.</w:t>
              </w:r>
            </w:p>
            <w:p w14:paraId="537F2287" w14:textId="77777777" w:rsidR="00B4360C" w:rsidRDefault="00B4360C" w:rsidP="00B4360C">
              <w:pPr>
                <w:pStyle w:val="Bibliography"/>
                <w:ind w:left="720" w:hanging="720"/>
                <w:rPr>
                  <w:noProof/>
                  <w:lang w:val="en-US"/>
                </w:rPr>
              </w:pPr>
              <w:r>
                <w:rPr>
                  <w:noProof/>
                  <w:lang w:val="en-US"/>
                </w:rPr>
                <w:t xml:space="preserve">Teaching expertise. (2012, June 30th). </w:t>
              </w:r>
              <w:r>
                <w:rPr>
                  <w:i/>
                  <w:iCs/>
                  <w:noProof/>
                  <w:lang w:val="en-US"/>
                </w:rPr>
                <w:t>Black, Wiliam and Assessment for Learning</w:t>
              </w:r>
              <w:r>
                <w:rPr>
                  <w:noProof/>
                  <w:lang w:val="en-US"/>
                </w:rPr>
                <w:t>. Retrieved from Teaching expertise: https://www.teachingexpertise.com/articles/black-wiliam-and-assessment-for-learning/</w:t>
              </w:r>
            </w:p>
            <w:p w14:paraId="4F5C87C2" w14:textId="77777777" w:rsidR="00B4360C" w:rsidRDefault="00B4360C" w:rsidP="00B4360C">
              <w:pPr>
                <w:pStyle w:val="Bibliography"/>
                <w:ind w:left="720" w:hanging="720"/>
                <w:rPr>
                  <w:noProof/>
                  <w:lang w:val="en-US"/>
                </w:rPr>
              </w:pPr>
              <w:r>
                <w:rPr>
                  <w:noProof/>
                  <w:lang w:val="en-US"/>
                </w:rPr>
                <w:t xml:space="preserve">Trevor, K. (2015). </w:t>
              </w:r>
              <w:r>
                <w:rPr>
                  <w:i/>
                  <w:iCs/>
                  <w:noProof/>
                  <w:lang w:val="en-US"/>
                </w:rPr>
                <w:t>Cross-Cirricular teaching in the primary school.</w:t>
              </w:r>
              <w:r>
                <w:rPr>
                  <w:noProof/>
                  <w:lang w:val="en-US"/>
                </w:rPr>
                <w:t xml:space="preserve"> Oxon: Routledge.</w:t>
              </w:r>
            </w:p>
            <w:p w14:paraId="2BD0FAD7" w14:textId="77777777" w:rsidR="00B4360C" w:rsidRDefault="00B4360C" w:rsidP="00B4360C">
              <w:pPr>
                <w:pStyle w:val="Bibliography"/>
                <w:ind w:left="720" w:hanging="720"/>
                <w:rPr>
                  <w:noProof/>
                  <w:lang w:val="en-US"/>
                </w:rPr>
              </w:pPr>
              <w:r>
                <w:rPr>
                  <w:noProof/>
                  <w:lang w:val="en-US"/>
                </w:rPr>
                <w:t xml:space="preserve">Wiliam, D. (2014 ). The right questions, the right way. </w:t>
              </w:r>
              <w:r>
                <w:rPr>
                  <w:i/>
                  <w:iCs/>
                  <w:noProof/>
                  <w:lang w:val="en-US"/>
                </w:rPr>
                <w:t>Educational leadership 71(6)</w:t>
              </w:r>
              <w:r>
                <w:rPr>
                  <w:noProof/>
                  <w:lang w:val="en-US"/>
                </w:rPr>
                <w:t>, 16-19.</w:t>
              </w:r>
            </w:p>
            <w:p w14:paraId="7A37615D" w14:textId="313F11B7" w:rsidR="00B4360C" w:rsidRDefault="00B4360C" w:rsidP="00B4360C">
              <w:r>
                <w:rPr>
                  <w:b/>
                  <w:bCs/>
                  <w:noProof/>
                </w:rPr>
                <w:fldChar w:fldCharType="end"/>
              </w:r>
            </w:p>
          </w:sdtContent>
        </w:sdt>
      </w:sdtContent>
    </w:sdt>
    <w:p w14:paraId="1C7EF3E7" w14:textId="77777777" w:rsidR="00CE7354" w:rsidRDefault="00CE7354" w:rsidP="00380180"/>
    <w:p w14:paraId="684F01E3" w14:textId="77777777" w:rsidR="00CE7354" w:rsidRDefault="00CE7354" w:rsidP="00380180"/>
    <w:p w14:paraId="6A7E7DFF" w14:textId="77777777" w:rsidR="00CE7354" w:rsidRDefault="00CE7354" w:rsidP="00380180"/>
    <w:p w14:paraId="54C761EE" w14:textId="77777777" w:rsidR="00CE7354" w:rsidRDefault="00CE7354" w:rsidP="00380180"/>
    <w:p w14:paraId="52448F76" w14:textId="77777777" w:rsidR="00CE7354" w:rsidRDefault="00CE7354" w:rsidP="00380180"/>
    <w:p w14:paraId="65EA765C" w14:textId="77777777" w:rsidR="00CE7354" w:rsidRDefault="00CE7354" w:rsidP="00380180"/>
    <w:p w14:paraId="144C896C" w14:textId="77777777" w:rsidR="00CE7354" w:rsidRDefault="00CE7354" w:rsidP="00380180"/>
    <w:p w14:paraId="5AD2A202" w14:textId="0F6CB77C" w:rsidR="00CE7354" w:rsidRDefault="00CE7354" w:rsidP="00B777E3">
      <w:pPr>
        <w:pStyle w:val="Heading1"/>
      </w:pPr>
    </w:p>
    <w:p w14:paraId="69152444" w14:textId="77777777" w:rsidR="00CE7354" w:rsidRDefault="00CE7354" w:rsidP="00380180"/>
    <w:p w14:paraId="219FF55A" w14:textId="77777777" w:rsidR="00B4360C" w:rsidRDefault="00B4360C" w:rsidP="00380180"/>
    <w:p w14:paraId="2074338E" w14:textId="77777777" w:rsidR="00B4360C" w:rsidRDefault="00B4360C" w:rsidP="00380180"/>
    <w:p w14:paraId="55E81653" w14:textId="77777777" w:rsidR="00B4360C" w:rsidRDefault="00B4360C" w:rsidP="00380180"/>
    <w:p w14:paraId="6C28107E" w14:textId="77777777" w:rsidR="00B4360C" w:rsidRDefault="00B4360C" w:rsidP="00380180"/>
    <w:p w14:paraId="1CBD003F" w14:textId="77777777" w:rsidR="00B4360C" w:rsidRDefault="00B4360C" w:rsidP="00380180"/>
    <w:p w14:paraId="58720C76" w14:textId="77777777" w:rsidR="00B4360C" w:rsidRDefault="00B4360C" w:rsidP="00380180"/>
    <w:p w14:paraId="1577E9B2" w14:textId="5877409B" w:rsidR="00B4360C" w:rsidRDefault="00B4360C" w:rsidP="00380180">
      <w:pPr>
        <w:rPr>
          <w:u w:val="single"/>
        </w:rPr>
      </w:pPr>
      <w:r w:rsidRPr="00B4360C">
        <w:rPr>
          <w:u w:val="single"/>
        </w:rPr>
        <w:lastRenderedPageBreak/>
        <w:t xml:space="preserve">Appendix  </w:t>
      </w:r>
    </w:p>
    <w:p w14:paraId="016CD018" w14:textId="77777777" w:rsidR="00B4360C" w:rsidRPr="00B4360C" w:rsidRDefault="00B4360C" w:rsidP="00380180">
      <w:pPr>
        <w:rPr>
          <w:u w:val="single"/>
        </w:rPr>
      </w:pPr>
    </w:p>
    <w:sectPr w:rsidR="00B4360C" w:rsidRPr="00B43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BFC"/>
    <w:rsid w:val="00016A13"/>
    <w:rsid w:val="0004685D"/>
    <w:rsid w:val="0006418C"/>
    <w:rsid w:val="00070621"/>
    <w:rsid w:val="00071D8F"/>
    <w:rsid w:val="000E6A9D"/>
    <w:rsid w:val="00133CC5"/>
    <w:rsid w:val="00146C5A"/>
    <w:rsid w:val="0016505E"/>
    <w:rsid w:val="001B1A77"/>
    <w:rsid w:val="001D0115"/>
    <w:rsid w:val="001E60F3"/>
    <w:rsid w:val="001E6E7B"/>
    <w:rsid w:val="001F0208"/>
    <w:rsid w:val="002069B3"/>
    <w:rsid w:val="00206EF9"/>
    <w:rsid w:val="00221708"/>
    <w:rsid w:val="00226B15"/>
    <w:rsid w:val="00245993"/>
    <w:rsid w:val="0025313B"/>
    <w:rsid w:val="0026761E"/>
    <w:rsid w:val="0027787A"/>
    <w:rsid w:val="0028124C"/>
    <w:rsid w:val="0028617C"/>
    <w:rsid w:val="00286642"/>
    <w:rsid w:val="002964E9"/>
    <w:rsid w:val="002C1F2E"/>
    <w:rsid w:val="002D4ED1"/>
    <w:rsid w:val="002F094D"/>
    <w:rsid w:val="0030431D"/>
    <w:rsid w:val="00310D69"/>
    <w:rsid w:val="00315CD2"/>
    <w:rsid w:val="00320B06"/>
    <w:rsid w:val="00334C5A"/>
    <w:rsid w:val="00361DCE"/>
    <w:rsid w:val="00380180"/>
    <w:rsid w:val="003E3E7A"/>
    <w:rsid w:val="003E6177"/>
    <w:rsid w:val="00402F47"/>
    <w:rsid w:val="00406BEE"/>
    <w:rsid w:val="004348DC"/>
    <w:rsid w:val="004429D3"/>
    <w:rsid w:val="004471B9"/>
    <w:rsid w:val="00462A3A"/>
    <w:rsid w:val="004908D6"/>
    <w:rsid w:val="004B670B"/>
    <w:rsid w:val="004C3BCE"/>
    <w:rsid w:val="004E0458"/>
    <w:rsid w:val="004E0D4F"/>
    <w:rsid w:val="004E370C"/>
    <w:rsid w:val="00503559"/>
    <w:rsid w:val="00514DB5"/>
    <w:rsid w:val="00526356"/>
    <w:rsid w:val="005276CD"/>
    <w:rsid w:val="00534DBD"/>
    <w:rsid w:val="005572B8"/>
    <w:rsid w:val="0056435C"/>
    <w:rsid w:val="005C034D"/>
    <w:rsid w:val="005D4EA5"/>
    <w:rsid w:val="00616828"/>
    <w:rsid w:val="00620A3D"/>
    <w:rsid w:val="00634160"/>
    <w:rsid w:val="0067757C"/>
    <w:rsid w:val="006841CD"/>
    <w:rsid w:val="006D03F2"/>
    <w:rsid w:val="006D1487"/>
    <w:rsid w:val="006E0B29"/>
    <w:rsid w:val="006F584A"/>
    <w:rsid w:val="006F6A53"/>
    <w:rsid w:val="00720D8C"/>
    <w:rsid w:val="00737B3A"/>
    <w:rsid w:val="00744DDD"/>
    <w:rsid w:val="00764B19"/>
    <w:rsid w:val="00764F65"/>
    <w:rsid w:val="0078654B"/>
    <w:rsid w:val="007955AE"/>
    <w:rsid w:val="007A29DC"/>
    <w:rsid w:val="007C7545"/>
    <w:rsid w:val="0081348B"/>
    <w:rsid w:val="008314DF"/>
    <w:rsid w:val="008469B2"/>
    <w:rsid w:val="00847A6D"/>
    <w:rsid w:val="008A496A"/>
    <w:rsid w:val="008B068B"/>
    <w:rsid w:val="008C070A"/>
    <w:rsid w:val="008D18D0"/>
    <w:rsid w:val="008D3248"/>
    <w:rsid w:val="008D442F"/>
    <w:rsid w:val="008F620D"/>
    <w:rsid w:val="00910ABD"/>
    <w:rsid w:val="0093702B"/>
    <w:rsid w:val="00963682"/>
    <w:rsid w:val="00995C9D"/>
    <w:rsid w:val="009A4A0E"/>
    <w:rsid w:val="009B5B82"/>
    <w:rsid w:val="009D17C6"/>
    <w:rsid w:val="009D3772"/>
    <w:rsid w:val="009D5C8B"/>
    <w:rsid w:val="009D7559"/>
    <w:rsid w:val="009E618B"/>
    <w:rsid w:val="009F225B"/>
    <w:rsid w:val="00A11D7D"/>
    <w:rsid w:val="00A37050"/>
    <w:rsid w:val="00A83A1B"/>
    <w:rsid w:val="00AC2725"/>
    <w:rsid w:val="00AE522D"/>
    <w:rsid w:val="00B149BC"/>
    <w:rsid w:val="00B14F7C"/>
    <w:rsid w:val="00B35232"/>
    <w:rsid w:val="00B4360C"/>
    <w:rsid w:val="00B464C6"/>
    <w:rsid w:val="00B46534"/>
    <w:rsid w:val="00B65DD1"/>
    <w:rsid w:val="00B70F75"/>
    <w:rsid w:val="00B777E3"/>
    <w:rsid w:val="00B82C62"/>
    <w:rsid w:val="00B94A2F"/>
    <w:rsid w:val="00BB5E9F"/>
    <w:rsid w:val="00C016D5"/>
    <w:rsid w:val="00C0531C"/>
    <w:rsid w:val="00C21EF5"/>
    <w:rsid w:val="00C41BFC"/>
    <w:rsid w:val="00C458DC"/>
    <w:rsid w:val="00C73A39"/>
    <w:rsid w:val="00C75361"/>
    <w:rsid w:val="00C87B45"/>
    <w:rsid w:val="00CE7354"/>
    <w:rsid w:val="00CF7915"/>
    <w:rsid w:val="00D00E20"/>
    <w:rsid w:val="00D14201"/>
    <w:rsid w:val="00D21FA6"/>
    <w:rsid w:val="00D30842"/>
    <w:rsid w:val="00D54A3D"/>
    <w:rsid w:val="00D6066C"/>
    <w:rsid w:val="00DA571A"/>
    <w:rsid w:val="00DB2EEF"/>
    <w:rsid w:val="00DC3033"/>
    <w:rsid w:val="00DC524A"/>
    <w:rsid w:val="00DD3C98"/>
    <w:rsid w:val="00E12EF8"/>
    <w:rsid w:val="00E22C3F"/>
    <w:rsid w:val="00E279C8"/>
    <w:rsid w:val="00E85665"/>
    <w:rsid w:val="00EE2B3C"/>
    <w:rsid w:val="00EE44FA"/>
    <w:rsid w:val="00F44B0A"/>
    <w:rsid w:val="00F55753"/>
    <w:rsid w:val="00F77CE4"/>
    <w:rsid w:val="00F953CC"/>
    <w:rsid w:val="00F97996"/>
    <w:rsid w:val="00FE1318"/>
    <w:rsid w:val="00FF4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6508F"/>
  <w15:chartTrackingRefBased/>
  <w15:docId w15:val="{9B0472C3-5AA4-45DA-8999-2B3E5544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35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35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E73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1786">
      <w:bodyDiv w:val="1"/>
      <w:marLeft w:val="0"/>
      <w:marRight w:val="0"/>
      <w:marTop w:val="0"/>
      <w:marBottom w:val="0"/>
      <w:divBdr>
        <w:top w:val="none" w:sz="0" w:space="0" w:color="auto"/>
        <w:left w:val="none" w:sz="0" w:space="0" w:color="auto"/>
        <w:bottom w:val="none" w:sz="0" w:space="0" w:color="auto"/>
        <w:right w:val="none" w:sz="0" w:space="0" w:color="auto"/>
      </w:divBdr>
    </w:div>
    <w:div w:id="43919357">
      <w:bodyDiv w:val="1"/>
      <w:marLeft w:val="0"/>
      <w:marRight w:val="0"/>
      <w:marTop w:val="0"/>
      <w:marBottom w:val="0"/>
      <w:divBdr>
        <w:top w:val="none" w:sz="0" w:space="0" w:color="auto"/>
        <w:left w:val="none" w:sz="0" w:space="0" w:color="auto"/>
        <w:bottom w:val="none" w:sz="0" w:space="0" w:color="auto"/>
        <w:right w:val="none" w:sz="0" w:space="0" w:color="auto"/>
      </w:divBdr>
    </w:div>
    <w:div w:id="115833398">
      <w:bodyDiv w:val="1"/>
      <w:marLeft w:val="0"/>
      <w:marRight w:val="0"/>
      <w:marTop w:val="0"/>
      <w:marBottom w:val="0"/>
      <w:divBdr>
        <w:top w:val="none" w:sz="0" w:space="0" w:color="auto"/>
        <w:left w:val="none" w:sz="0" w:space="0" w:color="auto"/>
        <w:bottom w:val="none" w:sz="0" w:space="0" w:color="auto"/>
        <w:right w:val="none" w:sz="0" w:space="0" w:color="auto"/>
      </w:divBdr>
    </w:div>
    <w:div w:id="127548757">
      <w:bodyDiv w:val="1"/>
      <w:marLeft w:val="0"/>
      <w:marRight w:val="0"/>
      <w:marTop w:val="0"/>
      <w:marBottom w:val="0"/>
      <w:divBdr>
        <w:top w:val="none" w:sz="0" w:space="0" w:color="auto"/>
        <w:left w:val="none" w:sz="0" w:space="0" w:color="auto"/>
        <w:bottom w:val="none" w:sz="0" w:space="0" w:color="auto"/>
        <w:right w:val="none" w:sz="0" w:space="0" w:color="auto"/>
      </w:divBdr>
    </w:div>
    <w:div w:id="151913880">
      <w:bodyDiv w:val="1"/>
      <w:marLeft w:val="0"/>
      <w:marRight w:val="0"/>
      <w:marTop w:val="0"/>
      <w:marBottom w:val="0"/>
      <w:divBdr>
        <w:top w:val="none" w:sz="0" w:space="0" w:color="auto"/>
        <w:left w:val="none" w:sz="0" w:space="0" w:color="auto"/>
        <w:bottom w:val="none" w:sz="0" w:space="0" w:color="auto"/>
        <w:right w:val="none" w:sz="0" w:space="0" w:color="auto"/>
      </w:divBdr>
    </w:div>
    <w:div w:id="159122538">
      <w:bodyDiv w:val="1"/>
      <w:marLeft w:val="0"/>
      <w:marRight w:val="0"/>
      <w:marTop w:val="0"/>
      <w:marBottom w:val="0"/>
      <w:divBdr>
        <w:top w:val="none" w:sz="0" w:space="0" w:color="auto"/>
        <w:left w:val="none" w:sz="0" w:space="0" w:color="auto"/>
        <w:bottom w:val="none" w:sz="0" w:space="0" w:color="auto"/>
        <w:right w:val="none" w:sz="0" w:space="0" w:color="auto"/>
      </w:divBdr>
    </w:div>
    <w:div w:id="167134646">
      <w:bodyDiv w:val="1"/>
      <w:marLeft w:val="0"/>
      <w:marRight w:val="0"/>
      <w:marTop w:val="0"/>
      <w:marBottom w:val="0"/>
      <w:divBdr>
        <w:top w:val="none" w:sz="0" w:space="0" w:color="auto"/>
        <w:left w:val="none" w:sz="0" w:space="0" w:color="auto"/>
        <w:bottom w:val="none" w:sz="0" w:space="0" w:color="auto"/>
        <w:right w:val="none" w:sz="0" w:space="0" w:color="auto"/>
      </w:divBdr>
    </w:div>
    <w:div w:id="167522612">
      <w:bodyDiv w:val="1"/>
      <w:marLeft w:val="0"/>
      <w:marRight w:val="0"/>
      <w:marTop w:val="0"/>
      <w:marBottom w:val="0"/>
      <w:divBdr>
        <w:top w:val="none" w:sz="0" w:space="0" w:color="auto"/>
        <w:left w:val="none" w:sz="0" w:space="0" w:color="auto"/>
        <w:bottom w:val="none" w:sz="0" w:space="0" w:color="auto"/>
        <w:right w:val="none" w:sz="0" w:space="0" w:color="auto"/>
      </w:divBdr>
    </w:div>
    <w:div w:id="216934458">
      <w:bodyDiv w:val="1"/>
      <w:marLeft w:val="0"/>
      <w:marRight w:val="0"/>
      <w:marTop w:val="0"/>
      <w:marBottom w:val="0"/>
      <w:divBdr>
        <w:top w:val="none" w:sz="0" w:space="0" w:color="auto"/>
        <w:left w:val="none" w:sz="0" w:space="0" w:color="auto"/>
        <w:bottom w:val="none" w:sz="0" w:space="0" w:color="auto"/>
        <w:right w:val="none" w:sz="0" w:space="0" w:color="auto"/>
      </w:divBdr>
    </w:div>
    <w:div w:id="393627017">
      <w:bodyDiv w:val="1"/>
      <w:marLeft w:val="0"/>
      <w:marRight w:val="0"/>
      <w:marTop w:val="0"/>
      <w:marBottom w:val="0"/>
      <w:divBdr>
        <w:top w:val="none" w:sz="0" w:space="0" w:color="auto"/>
        <w:left w:val="none" w:sz="0" w:space="0" w:color="auto"/>
        <w:bottom w:val="none" w:sz="0" w:space="0" w:color="auto"/>
        <w:right w:val="none" w:sz="0" w:space="0" w:color="auto"/>
      </w:divBdr>
    </w:div>
    <w:div w:id="393741973">
      <w:bodyDiv w:val="1"/>
      <w:marLeft w:val="0"/>
      <w:marRight w:val="0"/>
      <w:marTop w:val="0"/>
      <w:marBottom w:val="0"/>
      <w:divBdr>
        <w:top w:val="none" w:sz="0" w:space="0" w:color="auto"/>
        <w:left w:val="none" w:sz="0" w:space="0" w:color="auto"/>
        <w:bottom w:val="none" w:sz="0" w:space="0" w:color="auto"/>
        <w:right w:val="none" w:sz="0" w:space="0" w:color="auto"/>
      </w:divBdr>
    </w:div>
    <w:div w:id="472648307">
      <w:bodyDiv w:val="1"/>
      <w:marLeft w:val="0"/>
      <w:marRight w:val="0"/>
      <w:marTop w:val="0"/>
      <w:marBottom w:val="0"/>
      <w:divBdr>
        <w:top w:val="none" w:sz="0" w:space="0" w:color="auto"/>
        <w:left w:val="none" w:sz="0" w:space="0" w:color="auto"/>
        <w:bottom w:val="none" w:sz="0" w:space="0" w:color="auto"/>
        <w:right w:val="none" w:sz="0" w:space="0" w:color="auto"/>
      </w:divBdr>
    </w:div>
    <w:div w:id="521363659">
      <w:bodyDiv w:val="1"/>
      <w:marLeft w:val="0"/>
      <w:marRight w:val="0"/>
      <w:marTop w:val="0"/>
      <w:marBottom w:val="0"/>
      <w:divBdr>
        <w:top w:val="none" w:sz="0" w:space="0" w:color="auto"/>
        <w:left w:val="none" w:sz="0" w:space="0" w:color="auto"/>
        <w:bottom w:val="none" w:sz="0" w:space="0" w:color="auto"/>
        <w:right w:val="none" w:sz="0" w:space="0" w:color="auto"/>
      </w:divBdr>
    </w:div>
    <w:div w:id="541327375">
      <w:bodyDiv w:val="1"/>
      <w:marLeft w:val="0"/>
      <w:marRight w:val="0"/>
      <w:marTop w:val="0"/>
      <w:marBottom w:val="0"/>
      <w:divBdr>
        <w:top w:val="none" w:sz="0" w:space="0" w:color="auto"/>
        <w:left w:val="none" w:sz="0" w:space="0" w:color="auto"/>
        <w:bottom w:val="none" w:sz="0" w:space="0" w:color="auto"/>
        <w:right w:val="none" w:sz="0" w:space="0" w:color="auto"/>
      </w:divBdr>
    </w:div>
    <w:div w:id="577449594">
      <w:bodyDiv w:val="1"/>
      <w:marLeft w:val="0"/>
      <w:marRight w:val="0"/>
      <w:marTop w:val="0"/>
      <w:marBottom w:val="0"/>
      <w:divBdr>
        <w:top w:val="none" w:sz="0" w:space="0" w:color="auto"/>
        <w:left w:val="none" w:sz="0" w:space="0" w:color="auto"/>
        <w:bottom w:val="none" w:sz="0" w:space="0" w:color="auto"/>
        <w:right w:val="none" w:sz="0" w:space="0" w:color="auto"/>
      </w:divBdr>
    </w:div>
    <w:div w:id="594559593">
      <w:bodyDiv w:val="1"/>
      <w:marLeft w:val="0"/>
      <w:marRight w:val="0"/>
      <w:marTop w:val="0"/>
      <w:marBottom w:val="0"/>
      <w:divBdr>
        <w:top w:val="none" w:sz="0" w:space="0" w:color="auto"/>
        <w:left w:val="none" w:sz="0" w:space="0" w:color="auto"/>
        <w:bottom w:val="none" w:sz="0" w:space="0" w:color="auto"/>
        <w:right w:val="none" w:sz="0" w:space="0" w:color="auto"/>
      </w:divBdr>
    </w:div>
    <w:div w:id="596207603">
      <w:bodyDiv w:val="1"/>
      <w:marLeft w:val="0"/>
      <w:marRight w:val="0"/>
      <w:marTop w:val="0"/>
      <w:marBottom w:val="0"/>
      <w:divBdr>
        <w:top w:val="none" w:sz="0" w:space="0" w:color="auto"/>
        <w:left w:val="none" w:sz="0" w:space="0" w:color="auto"/>
        <w:bottom w:val="none" w:sz="0" w:space="0" w:color="auto"/>
        <w:right w:val="none" w:sz="0" w:space="0" w:color="auto"/>
      </w:divBdr>
    </w:div>
    <w:div w:id="682823490">
      <w:bodyDiv w:val="1"/>
      <w:marLeft w:val="0"/>
      <w:marRight w:val="0"/>
      <w:marTop w:val="0"/>
      <w:marBottom w:val="0"/>
      <w:divBdr>
        <w:top w:val="none" w:sz="0" w:space="0" w:color="auto"/>
        <w:left w:val="none" w:sz="0" w:space="0" w:color="auto"/>
        <w:bottom w:val="none" w:sz="0" w:space="0" w:color="auto"/>
        <w:right w:val="none" w:sz="0" w:space="0" w:color="auto"/>
      </w:divBdr>
    </w:div>
    <w:div w:id="693000685">
      <w:bodyDiv w:val="1"/>
      <w:marLeft w:val="0"/>
      <w:marRight w:val="0"/>
      <w:marTop w:val="0"/>
      <w:marBottom w:val="0"/>
      <w:divBdr>
        <w:top w:val="none" w:sz="0" w:space="0" w:color="auto"/>
        <w:left w:val="none" w:sz="0" w:space="0" w:color="auto"/>
        <w:bottom w:val="none" w:sz="0" w:space="0" w:color="auto"/>
        <w:right w:val="none" w:sz="0" w:space="0" w:color="auto"/>
      </w:divBdr>
    </w:div>
    <w:div w:id="841704987">
      <w:bodyDiv w:val="1"/>
      <w:marLeft w:val="0"/>
      <w:marRight w:val="0"/>
      <w:marTop w:val="0"/>
      <w:marBottom w:val="0"/>
      <w:divBdr>
        <w:top w:val="none" w:sz="0" w:space="0" w:color="auto"/>
        <w:left w:val="none" w:sz="0" w:space="0" w:color="auto"/>
        <w:bottom w:val="none" w:sz="0" w:space="0" w:color="auto"/>
        <w:right w:val="none" w:sz="0" w:space="0" w:color="auto"/>
      </w:divBdr>
    </w:div>
    <w:div w:id="859582314">
      <w:bodyDiv w:val="1"/>
      <w:marLeft w:val="0"/>
      <w:marRight w:val="0"/>
      <w:marTop w:val="0"/>
      <w:marBottom w:val="0"/>
      <w:divBdr>
        <w:top w:val="none" w:sz="0" w:space="0" w:color="auto"/>
        <w:left w:val="none" w:sz="0" w:space="0" w:color="auto"/>
        <w:bottom w:val="none" w:sz="0" w:space="0" w:color="auto"/>
        <w:right w:val="none" w:sz="0" w:space="0" w:color="auto"/>
      </w:divBdr>
    </w:div>
    <w:div w:id="872958628">
      <w:bodyDiv w:val="1"/>
      <w:marLeft w:val="0"/>
      <w:marRight w:val="0"/>
      <w:marTop w:val="0"/>
      <w:marBottom w:val="0"/>
      <w:divBdr>
        <w:top w:val="none" w:sz="0" w:space="0" w:color="auto"/>
        <w:left w:val="none" w:sz="0" w:space="0" w:color="auto"/>
        <w:bottom w:val="none" w:sz="0" w:space="0" w:color="auto"/>
        <w:right w:val="none" w:sz="0" w:space="0" w:color="auto"/>
      </w:divBdr>
    </w:div>
    <w:div w:id="966667020">
      <w:bodyDiv w:val="1"/>
      <w:marLeft w:val="0"/>
      <w:marRight w:val="0"/>
      <w:marTop w:val="0"/>
      <w:marBottom w:val="0"/>
      <w:divBdr>
        <w:top w:val="none" w:sz="0" w:space="0" w:color="auto"/>
        <w:left w:val="none" w:sz="0" w:space="0" w:color="auto"/>
        <w:bottom w:val="none" w:sz="0" w:space="0" w:color="auto"/>
        <w:right w:val="none" w:sz="0" w:space="0" w:color="auto"/>
      </w:divBdr>
    </w:div>
    <w:div w:id="980890494">
      <w:bodyDiv w:val="1"/>
      <w:marLeft w:val="0"/>
      <w:marRight w:val="0"/>
      <w:marTop w:val="0"/>
      <w:marBottom w:val="0"/>
      <w:divBdr>
        <w:top w:val="none" w:sz="0" w:space="0" w:color="auto"/>
        <w:left w:val="none" w:sz="0" w:space="0" w:color="auto"/>
        <w:bottom w:val="none" w:sz="0" w:space="0" w:color="auto"/>
        <w:right w:val="none" w:sz="0" w:space="0" w:color="auto"/>
      </w:divBdr>
    </w:div>
    <w:div w:id="1027833347">
      <w:bodyDiv w:val="1"/>
      <w:marLeft w:val="0"/>
      <w:marRight w:val="0"/>
      <w:marTop w:val="0"/>
      <w:marBottom w:val="0"/>
      <w:divBdr>
        <w:top w:val="none" w:sz="0" w:space="0" w:color="auto"/>
        <w:left w:val="none" w:sz="0" w:space="0" w:color="auto"/>
        <w:bottom w:val="none" w:sz="0" w:space="0" w:color="auto"/>
        <w:right w:val="none" w:sz="0" w:space="0" w:color="auto"/>
      </w:divBdr>
    </w:div>
    <w:div w:id="1050113071">
      <w:bodyDiv w:val="1"/>
      <w:marLeft w:val="0"/>
      <w:marRight w:val="0"/>
      <w:marTop w:val="0"/>
      <w:marBottom w:val="0"/>
      <w:divBdr>
        <w:top w:val="none" w:sz="0" w:space="0" w:color="auto"/>
        <w:left w:val="none" w:sz="0" w:space="0" w:color="auto"/>
        <w:bottom w:val="none" w:sz="0" w:space="0" w:color="auto"/>
        <w:right w:val="none" w:sz="0" w:space="0" w:color="auto"/>
      </w:divBdr>
    </w:div>
    <w:div w:id="1067265262">
      <w:bodyDiv w:val="1"/>
      <w:marLeft w:val="0"/>
      <w:marRight w:val="0"/>
      <w:marTop w:val="0"/>
      <w:marBottom w:val="0"/>
      <w:divBdr>
        <w:top w:val="none" w:sz="0" w:space="0" w:color="auto"/>
        <w:left w:val="none" w:sz="0" w:space="0" w:color="auto"/>
        <w:bottom w:val="none" w:sz="0" w:space="0" w:color="auto"/>
        <w:right w:val="none" w:sz="0" w:space="0" w:color="auto"/>
      </w:divBdr>
    </w:div>
    <w:div w:id="1089959463">
      <w:bodyDiv w:val="1"/>
      <w:marLeft w:val="0"/>
      <w:marRight w:val="0"/>
      <w:marTop w:val="0"/>
      <w:marBottom w:val="0"/>
      <w:divBdr>
        <w:top w:val="none" w:sz="0" w:space="0" w:color="auto"/>
        <w:left w:val="none" w:sz="0" w:space="0" w:color="auto"/>
        <w:bottom w:val="none" w:sz="0" w:space="0" w:color="auto"/>
        <w:right w:val="none" w:sz="0" w:space="0" w:color="auto"/>
      </w:divBdr>
    </w:div>
    <w:div w:id="1124079689">
      <w:bodyDiv w:val="1"/>
      <w:marLeft w:val="0"/>
      <w:marRight w:val="0"/>
      <w:marTop w:val="0"/>
      <w:marBottom w:val="0"/>
      <w:divBdr>
        <w:top w:val="none" w:sz="0" w:space="0" w:color="auto"/>
        <w:left w:val="none" w:sz="0" w:space="0" w:color="auto"/>
        <w:bottom w:val="none" w:sz="0" w:space="0" w:color="auto"/>
        <w:right w:val="none" w:sz="0" w:space="0" w:color="auto"/>
      </w:divBdr>
    </w:div>
    <w:div w:id="1184704103">
      <w:bodyDiv w:val="1"/>
      <w:marLeft w:val="0"/>
      <w:marRight w:val="0"/>
      <w:marTop w:val="0"/>
      <w:marBottom w:val="0"/>
      <w:divBdr>
        <w:top w:val="none" w:sz="0" w:space="0" w:color="auto"/>
        <w:left w:val="none" w:sz="0" w:space="0" w:color="auto"/>
        <w:bottom w:val="none" w:sz="0" w:space="0" w:color="auto"/>
        <w:right w:val="none" w:sz="0" w:space="0" w:color="auto"/>
      </w:divBdr>
    </w:div>
    <w:div w:id="1235774162">
      <w:bodyDiv w:val="1"/>
      <w:marLeft w:val="0"/>
      <w:marRight w:val="0"/>
      <w:marTop w:val="0"/>
      <w:marBottom w:val="0"/>
      <w:divBdr>
        <w:top w:val="none" w:sz="0" w:space="0" w:color="auto"/>
        <w:left w:val="none" w:sz="0" w:space="0" w:color="auto"/>
        <w:bottom w:val="none" w:sz="0" w:space="0" w:color="auto"/>
        <w:right w:val="none" w:sz="0" w:space="0" w:color="auto"/>
      </w:divBdr>
    </w:div>
    <w:div w:id="1283272266">
      <w:bodyDiv w:val="1"/>
      <w:marLeft w:val="0"/>
      <w:marRight w:val="0"/>
      <w:marTop w:val="0"/>
      <w:marBottom w:val="0"/>
      <w:divBdr>
        <w:top w:val="none" w:sz="0" w:space="0" w:color="auto"/>
        <w:left w:val="none" w:sz="0" w:space="0" w:color="auto"/>
        <w:bottom w:val="none" w:sz="0" w:space="0" w:color="auto"/>
        <w:right w:val="none" w:sz="0" w:space="0" w:color="auto"/>
      </w:divBdr>
    </w:div>
    <w:div w:id="1330983906">
      <w:bodyDiv w:val="1"/>
      <w:marLeft w:val="0"/>
      <w:marRight w:val="0"/>
      <w:marTop w:val="0"/>
      <w:marBottom w:val="0"/>
      <w:divBdr>
        <w:top w:val="none" w:sz="0" w:space="0" w:color="auto"/>
        <w:left w:val="none" w:sz="0" w:space="0" w:color="auto"/>
        <w:bottom w:val="none" w:sz="0" w:space="0" w:color="auto"/>
        <w:right w:val="none" w:sz="0" w:space="0" w:color="auto"/>
      </w:divBdr>
    </w:div>
    <w:div w:id="1338073655">
      <w:bodyDiv w:val="1"/>
      <w:marLeft w:val="0"/>
      <w:marRight w:val="0"/>
      <w:marTop w:val="0"/>
      <w:marBottom w:val="0"/>
      <w:divBdr>
        <w:top w:val="none" w:sz="0" w:space="0" w:color="auto"/>
        <w:left w:val="none" w:sz="0" w:space="0" w:color="auto"/>
        <w:bottom w:val="none" w:sz="0" w:space="0" w:color="auto"/>
        <w:right w:val="none" w:sz="0" w:space="0" w:color="auto"/>
      </w:divBdr>
    </w:div>
    <w:div w:id="1370034961">
      <w:bodyDiv w:val="1"/>
      <w:marLeft w:val="0"/>
      <w:marRight w:val="0"/>
      <w:marTop w:val="0"/>
      <w:marBottom w:val="0"/>
      <w:divBdr>
        <w:top w:val="none" w:sz="0" w:space="0" w:color="auto"/>
        <w:left w:val="none" w:sz="0" w:space="0" w:color="auto"/>
        <w:bottom w:val="none" w:sz="0" w:space="0" w:color="auto"/>
        <w:right w:val="none" w:sz="0" w:space="0" w:color="auto"/>
      </w:divBdr>
    </w:div>
    <w:div w:id="1385369097">
      <w:bodyDiv w:val="1"/>
      <w:marLeft w:val="0"/>
      <w:marRight w:val="0"/>
      <w:marTop w:val="0"/>
      <w:marBottom w:val="0"/>
      <w:divBdr>
        <w:top w:val="none" w:sz="0" w:space="0" w:color="auto"/>
        <w:left w:val="none" w:sz="0" w:space="0" w:color="auto"/>
        <w:bottom w:val="none" w:sz="0" w:space="0" w:color="auto"/>
        <w:right w:val="none" w:sz="0" w:space="0" w:color="auto"/>
      </w:divBdr>
    </w:div>
    <w:div w:id="1443501725">
      <w:bodyDiv w:val="1"/>
      <w:marLeft w:val="0"/>
      <w:marRight w:val="0"/>
      <w:marTop w:val="0"/>
      <w:marBottom w:val="0"/>
      <w:divBdr>
        <w:top w:val="none" w:sz="0" w:space="0" w:color="auto"/>
        <w:left w:val="none" w:sz="0" w:space="0" w:color="auto"/>
        <w:bottom w:val="none" w:sz="0" w:space="0" w:color="auto"/>
        <w:right w:val="none" w:sz="0" w:space="0" w:color="auto"/>
      </w:divBdr>
    </w:div>
    <w:div w:id="1491211237">
      <w:bodyDiv w:val="1"/>
      <w:marLeft w:val="0"/>
      <w:marRight w:val="0"/>
      <w:marTop w:val="0"/>
      <w:marBottom w:val="0"/>
      <w:divBdr>
        <w:top w:val="none" w:sz="0" w:space="0" w:color="auto"/>
        <w:left w:val="none" w:sz="0" w:space="0" w:color="auto"/>
        <w:bottom w:val="none" w:sz="0" w:space="0" w:color="auto"/>
        <w:right w:val="none" w:sz="0" w:space="0" w:color="auto"/>
      </w:divBdr>
    </w:div>
    <w:div w:id="1570574683">
      <w:bodyDiv w:val="1"/>
      <w:marLeft w:val="0"/>
      <w:marRight w:val="0"/>
      <w:marTop w:val="0"/>
      <w:marBottom w:val="0"/>
      <w:divBdr>
        <w:top w:val="none" w:sz="0" w:space="0" w:color="auto"/>
        <w:left w:val="none" w:sz="0" w:space="0" w:color="auto"/>
        <w:bottom w:val="none" w:sz="0" w:space="0" w:color="auto"/>
        <w:right w:val="none" w:sz="0" w:space="0" w:color="auto"/>
      </w:divBdr>
    </w:div>
    <w:div w:id="1614706911">
      <w:bodyDiv w:val="1"/>
      <w:marLeft w:val="0"/>
      <w:marRight w:val="0"/>
      <w:marTop w:val="0"/>
      <w:marBottom w:val="0"/>
      <w:divBdr>
        <w:top w:val="none" w:sz="0" w:space="0" w:color="auto"/>
        <w:left w:val="none" w:sz="0" w:space="0" w:color="auto"/>
        <w:bottom w:val="none" w:sz="0" w:space="0" w:color="auto"/>
        <w:right w:val="none" w:sz="0" w:space="0" w:color="auto"/>
      </w:divBdr>
    </w:div>
    <w:div w:id="1720979854">
      <w:bodyDiv w:val="1"/>
      <w:marLeft w:val="0"/>
      <w:marRight w:val="0"/>
      <w:marTop w:val="0"/>
      <w:marBottom w:val="0"/>
      <w:divBdr>
        <w:top w:val="none" w:sz="0" w:space="0" w:color="auto"/>
        <w:left w:val="none" w:sz="0" w:space="0" w:color="auto"/>
        <w:bottom w:val="none" w:sz="0" w:space="0" w:color="auto"/>
        <w:right w:val="none" w:sz="0" w:space="0" w:color="auto"/>
      </w:divBdr>
    </w:div>
    <w:div w:id="1914928514">
      <w:bodyDiv w:val="1"/>
      <w:marLeft w:val="0"/>
      <w:marRight w:val="0"/>
      <w:marTop w:val="0"/>
      <w:marBottom w:val="0"/>
      <w:divBdr>
        <w:top w:val="none" w:sz="0" w:space="0" w:color="auto"/>
        <w:left w:val="none" w:sz="0" w:space="0" w:color="auto"/>
        <w:bottom w:val="none" w:sz="0" w:space="0" w:color="auto"/>
        <w:right w:val="none" w:sz="0" w:space="0" w:color="auto"/>
      </w:divBdr>
    </w:div>
    <w:div w:id="1939827402">
      <w:bodyDiv w:val="1"/>
      <w:marLeft w:val="0"/>
      <w:marRight w:val="0"/>
      <w:marTop w:val="0"/>
      <w:marBottom w:val="0"/>
      <w:divBdr>
        <w:top w:val="none" w:sz="0" w:space="0" w:color="auto"/>
        <w:left w:val="none" w:sz="0" w:space="0" w:color="auto"/>
        <w:bottom w:val="none" w:sz="0" w:space="0" w:color="auto"/>
        <w:right w:val="none" w:sz="0" w:space="0" w:color="auto"/>
      </w:divBdr>
    </w:div>
    <w:div w:id="1940671493">
      <w:bodyDiv w:val="1"/>
      <w:marLeft w:val="0"/>
      <w:marRight w:val="0"/>
      <w:marTop w:val="0"/>
      <w:marBottom w:val="0"/>
      <w:divBdr>
        <w:top w:val="none" w:sz="0" w:space="0" w:color="auto"/>
        <w:left w:val="none" w:sz="0" w:space="0" w:color="auto"/>
        <w:bottom w:val="none" w:sz="0" w:space="0" w:color="auto"/>
        <w:right w:val="none" w:sz="0" w:space="0" w:color="auto"/>
      </w:divBdr>
    </w:div>
    <w:div w:id="1959406372">
      <w:bodyDiv w:val="1"/>
      <w:marLeft w:val="0"/>
      <w:marRight w:val="0"/>
      <w:marTop w:val="0"/>
      <w:marBottom w:val="0"/>
      <w:divBdr>
        <w:top w:val="none" w:sz="0" w:space="0" w:color="auto"/>
        <w:left w:val="none" w:sz="0" w:space="0" w:color="auto"/>
        <w:bottom w:val="none" w:sz="0" w:space="0" w:color="auto"/>
        <w:right w:val="none" w:sz="0" w:space="0" w:color="auto"/>
      </w:divBdr>
    </w:div>
    <w:div w:id="1965692267">
      <w:bodyDiv w:val="1"/>
      <w:marLeft w:val="0"/>
      <w:marRight w:val="0"/>
      <w:marTop w:val="0"/>
      <w:marBottom w:val="0"/>
      <w:divBdr>
        <w:top w:val="none" w:sz="0" w:space="0" w:color="auto"/>
        <w:left w:val="none" w:sz="0" w:space="0" w:color="auto"/>
        <w:bottom w:val="none" w:sz="0" w:space="0" w:color="auto"/>
        <w:right w:val="none" w:sz="0" w:space="0" w:color="auto"/>
      </w:divBdr>
    </w:div>
    <w:div w:id="2061781942">
      <w:bodyDiv w:val="1"/>
      <w:marLeft w:val="0"/>
      <w:marRight w:val="0"/>
      <w:marTop w:val="0"/>
      <w:marBottom w:val="0"/>
      <w:divBdr>
        <w:top w:val="none" w:sz="0" w:space="0" w:color="auto"/>
        <w:left w:val="none" w:sz="0" w:space="0" w:color="auto"/>
        <w:bottom w:val="none" w:sz="0" w:space="0" w:color="auto"/>
        <w:right w:val="none" w:sz="0" w:space="0" w:color="auto"/>
      </w:divBdr>
    </w:div>
    <w:div w:id="209558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Wel236</b:Tag>
    <b:SourceType>InternetSite</b:SourceType>
    <b:Guid>{9A822EBC-728A-4511-A54F-6406038BC294}</b:Guid>
    <b:Title>Supporting learner progression: assessment guidance</b:Title>
    <b:Year>2023</b:Year>
    <b:Author>
      <b:Author>
        <b:NameList>
          <b:Person>
            <b:Last>HWB</b:Last>
            <b:First>Welsh</b:First>
            <b:Middle>Government</b:Middle>
          </b:Person>
        </b:NameList>
      </b:Author>
    </b:Author>
    <b:InternetSiteTitle>HWB</b:InternetSiteTitle>
    <b:Month>December </b:Month>
    <b:Day>26th</b:Day>
    <b:URL>https://hwb.gov.wales/curriculum-for-wales/assessment-arrangements/supporting-learner-progression-assessment-guidance/</b:URL>
    <b:RefOrder>1</b:RefOrder>
  </b:Source>
  <b:Source>
    <b:Tag>Est231</b:Tag>
    <b:SourceType>InternetSite</b:SourceType>
    <b:Guid>{52983685-DC0E-47B1-B34D-E7FF08CA20EB}</b:Guid>
    <b:Author>
      <b:Author>
        <b:Corporate>Estyn </b:Corporate>
      </b:Author>
    </b:Author>
    <b:Title>Effective feedback to support independent learners</b:Title>
    <b:InternetSiteTitle>Estyn</b:InternetSiteTitle>
    <b:Year>2023</b:Year>
    <b:Month>December</b:Month>
    <b:Day>17th</b:Day>
    <b:URL>https://www.estyn.gov.wales/effective-practice/effective-feedback-support-independent-learners</b:URL>
    <b:RefOrder>4</b:RefOrder>
  </b:Source>
  <b:Source>
    <b:Tag>Tea12</b:Tag>
    <b:SourceType>InternetSite</b:SourceType>
    <b:Guid>{30708D0A-CA1D-452E-AE08-43F296BC8C93}</b:Guid>
    <b:Author>
      <b:Author>
        <b:Corporate>Teaching expertise</b:Corporate>
      </b:Author>
    </b:Author>
    <b:Title>Black, Wiliam and Assessment for Learning</b:Title>
    <b:InternetSiteTitle>Teaching expertise</b:InternetSiteTitle>
    <b:Year>2012</b:Year>
    <b:Month>June</b:Month>
    <b:Day>30th</b:Day>
    <b:URL>https://www.teachingexpertise.com/articles/black-wiliam-and-assessment-for-learning/</b:URL>
    <b:RefOrder>5</b:RefOrder>
  </b:Source>
  <b:Source>
    <b:Tag>Gus19</b:Tag>
    <b:SourceType>InternetSite</b:SourceType>
    <b:Guid>{484A3E65-A392-43EB-983B-3BB95497451B}</b:Guid>
    <b:Title>Grades versus comments: Research on student feedback</b:Title>
    <b:InternetSiteTitle>Kappan</b:InternetSiteTitle>
    <b:Year>2019</b:Year>
    <b:Month>October</b:Month>
    <b:Day>28th</b:Day>
    <b:URL>https://kappanonline.org/grades-versus-comments-research-student-feedback-guskey/#:~:text=Based%20on%20these%20results%2C%20Page%20concluded%20that%20grades,in%20their%20comments%20may%20be%20what%20matters%20most.</b:URL>
    <b:Author>
      <b:Author>
        <b:NameList>
          <b:Person>
            <b:Last>Guskey</b:Last>
            <b:Middle>R</b:Middle>
            <b:First>Thomas</b:First>
          </b:Person>
        </b:NameList>
      </b:Author>
    </b:Author>
    <b:RefOrder>8</b:RefOrder>
  </b:Source>
  <b:Source>
    <b:Tag>Bar00</b:Tag>
    <b:SourceType>JournalArticle</b:SourceType>
    <b:Guid>{67AD901C-DA5C-4188-8D04-6EFB12526945}</b:Guid>
    <b:Title>Achieving coordination in collaborative problem solving groups..</b:Title>
    <b:Year>2000</b:Year>
    <b:Author>
      <b:Author>
        <b:NameList>
          <b:Person>
            <b:Last>Barron</b:Last>
            <b:First>B.</b:First>
          </b:Person>
        </b:NameList>
      </b:Author>
    </b:Author>
    <b:JournalName>The Journal of the Learning Sciences volume.9</b:JournalName>
    <b:Pages> 403–436.</b:Pages>
    <b:RefOrder>10</b:RefOrder>
  </b:Source>
  <b:Source>
    <b:Tag>Gil08</b:Tag>
    <b:SourceType>JournalArticle</b:SourceType>
    <b:Guid>{2A2645F5-0DDE-4D00-BB97-2B100CF88D5E}</b:Guid>
    <b:Author>
      <b:Author>
        <b:NameList>
          <b:Person>
            <b:Last>Gillies</b:Last>
            <b:Middle>M</b:Middle>
            <b:First>R</b:First>
          </b:Person>
          <b:Person>
            <b:Last>Boyle</b:Last>
            <b:First>M</b:First>
          </b:Person>
        </b:NameList>
      </b:Author>
    </b:Author>
    <b:Title>Teachers’ discourse during cooperative learning and their perceptions of this pedagogical practice.</b:Title>
    <b:JournalName>Teaching and Teacher Education, 24</b:JournalName>
    <b:Year>2008</b:Year>
    <b:Pages>1333–1348.</b:Pages>
    <b:RefOrder>13</b:RefOrder>
  </b:Source>
  <b:Source>
    <b:Tag>Joy</b:Tag>
    <b:SourceType>JournalArticle</b:SourceType>
    <b:Guid>{628EE2B4-82E7-4FFA-9A3B-CC902EC090CE}</b:Guid>
    <b:Title>Observe, interact and act: teachers’ initiation of mini-plenaries to scaffold small-group collaboration</b:Title>
    <b:Author>
      <b:Author>
        <b:NameList>
          <b:Person>
            <b:Last>Joyce-Gibbons</b:Last>
            <b:First>Andrew</b:First>
          </b:Person>
        </b:NameList>
      </b:Author>
    </b:Author>
    <b:JournalName>Technology, pedagogy and education Vol.26</b:JournalName>
    <b:Year>2016</b:Year>
    <b:Pages>51-68</b:Pages>
    <b:RefOrder>12</b:RefOrder>
  </b:Source>
  <b:Source>
    <b:Tag>Dug22</b:Tag>
    <b:SourceType>Report</b:SourceType>
    <b:Guid>{77FD1D17-65CF-44F4-BEB6-199EF2BE1C09}</b:Guid>
    <b:Title>Scoping study for the evaluation of the curriculum and assessment reforms in Wales: final report</b:Title>
    <b:Year>2022</b:Year>
    <b:Publisher>Welsh Government</b:Publisher>
    <b:City>Cardiff</b:City>
    <b:Author>
      <b:Author>
        <b:NameList>
          <b:Person>
            <b:Last>Duggan</b:Last>
            <b:First>Brett</b:First>
          </b:Person>
          <b:Person>
            <b:Last>Thomas</b:Last>
            <b:First>Hefin</b:First>
          </b:Person>
          <b:Person>
            <b:Last>Davies-Walker</b:Last>
            <b:First>Morgan</b:First>
          </b:Person>
          <b:Person>
            <b:Last>Sinnema</b:Last>
            <b:First>Claire</b:First>
          </b:Person>
          <b:Person>
            <b:Last>Stewart</b:Last>
            <b:First>Sarah</b:First>
          </b:Person>
          <b:Person>
            <b:Last>Cole Jones</b:Last>
            <b:First>Nia</b:First>
          </b:Person>
          <b:Person>
            <b:Last>Glover</b:Last>
            <b:First>Alison</b:First>
          </b:Person>
          <b:Person>
            <b:Last>Davies</b:Last>
            <b:First>Mike</b:First>
          </b:Person>
        </b:NameList>
      </b:Author>
    </b:Author>
    <b:RefOrder>2</b:RefOrder>
  </b:Source>
  <b:Source>
    <b:Tag>Bro08</b:Tag>
    <b:SourceType>Book</b:SourceType>
    <b:Guid>{8E24FD7B-171B-4778-BD6F-0358E4BC325C}</b:Guid>
    <b:Author>
      <b:Author>
        <b:NameList>
          <b:Person>
            <b:Last>Brookhart</b:Last>
            <b:First>S.M.</b:First>
          </b:Person>
          <b:Person>
            <b:Last>Nitko</b:Last>
            <b:First>A.J.</b:First>
          </b:Person>
        </b:NameList>
      </b:Author>
    </b:Author>
    <b:Title>Assessment and grading in classrooms</b:Title>
    <b:Year>2008</b:Year>
    <b:Publisher>Prentice Hall</b:Publisher>
    <b:City>Hoboken, New Jersey</b:City>
    <b:RefOrder>6</b:RefOrder>
  </b:Source>
  <b:Source>
    <b:Tag>Sad09</b:Tag>
    <b:SourceType>JournalArticle</b:SourceType>
    <b:Guid>{23F81F50-58AC-491B-AD45-919F6E24654C}</b:Guid>
    <b:Title>Interactions with students and other influences upon approach to teaching</b:Title>
    <b:Year>2009</b:Year>
    <b:Author>
      <b:Author>
        <b:NameList>
          <b:Person>
            <b:Last>Sadler</b:Last>
            <b:First>Ian</b:First>
          </b:Person>
        </b:NameList>
      </b:Author>
    </b:Author>
    <b:JournalName>Development of new teachers in higher education</b:JournalName>
    <b:Pages>2</b:Pages>
    <b:RefOrder>7</b:RefOrder>
  </b:Source>
  <b:Source>
    <b:Tag>Pag58</b:Tag>
    <b:SourceType>JournalArticle</b:SourceType>
    <b:Guid>{8D3B509E-6501-4CF4-AD05-93E97803D21F}</b:Guid>
    <b:Author>
      <b:Author>
        <b:NameList>
          <b:Person>
            <b:Last>Page</b:Last>
            <b:First>E.B.</b:First>
          </b:Person>
        </b:NameList>
      </b:Author>
    </b:Author>
    <b:Title>Teacher comments and student performance: A seventy-four classroom experiment in school motivation.</b:Title>
    <b:JournalName>Journal of educational psychology, 49(4)</b:JournalName>
    <b:Year>1958</b:Year>
    <b:Pages>173</b:Pages>
    <b:RefOrder>17</b:RefOrder>
  </b:Source>
  <b:Source>
    <b:Tag>Hat121</b:Tag>
    <b:SourceType>Book</b:SourceType>
    <b:Guid>{90A7FCF2-4663-4129-99E6-DB3CCF984943}</b:Guid>
    <b:Title>Visable Learning for teachers</b:Title>
    <b:Year>2012</b:Year>
    <b:City>Oxon</b:City>
    <b:Publisher>Routledge</b:Publisher>
    <b:Author>
      <b:Author>
        <b:NameList>
          <b:Person>
            <b:Last>Hattie</b:Last>
            <b:First>John</b:First>
          </b:Person>
        </b:NameList>
      </b:Author>
    </b:Author>
    <b:RefOrder>16</b:RefOrder>
  </b:Source>
  <b:Source>
    <b:Tag>DeB17</b:Tag>
    <b:SourceType>Book</b:SourceType>
    <b:Guid>{6B338B1B-3375-4AC1-9769-D7F576BFB92C}</b:Guid>
    <b:Title>Six Thinking Hats: The multi-million bestselling guide to running better meetings and making faster decisions.</b:Title>
    <b:Year>2017</b:Year>
    <b:City>2017</b:City>
    <b:Publisher>Penguin uk.</b:Publisher>
    <b:Author>
      <b:Author>
        <b:NameList>
          <b:Person>
            <b:Last>De Bono</b:Last>
            <b:First>E</b:First>
          </b:Person>
        </b:NameList>
      </b:Author>
    </b:Author>
    <b:RefOrder>11</b:RefOrder>
  </b:Source>
  <b:Source>
    <b:Tag>Wil14</b:Tag>
    <b:SourceType>JournalArticle</b:SourceType>
    <b:Guid>{6013C0E2-2BF2-401E-8E46-55F9E0298B2E}</b:Guid>
    <b:Author>
      <b:Author>
        <b:NameList>
          <b:Person>
            <b:Last>Wiliam</b:Last>
            <b:First>D</b:First>
          </b:Person>
        </b:NameList>
      </b:Author>
    </b:Author>
    <b:Title>The right questions, the right way.</b:Title>
    <b:Year>2014 </b:Year>
    <b:JournalName>Educational leadership 71(6)</b:JournalName>
    <b:Pages>16-19.</b:Pages>
    <b:RefOrder>18</b:RefOrder>
  </b:Source>
  <b:Source>
    <b:Tag>Ros94</b:Tag>
    <b:SourceType>Book</b:SourceType>
    <b:Guid>{BB3F144F-9F95-4E4A-9C92-50B374B89D27}</b:Guid>
    <b:Title>Implementing the whole curriculum for pupils with learning difficulties</b:Title>
    <b:Year>1994</b:Year>
    <b:City>London</b:City>
    <b:Publisher>David Fulton Publishers Ltd</b:Publisher>
    <b:Author>
      <b:Author>
        <b:NameList>
          <b:Person>
            <b:Last>Rose</b:Last>
            <b:First>Richard</b:First>
          </b:Person>
          <b:Person>
            <b:Last>Fergusson</b:Last>
            <b:First>Ann</b:First>
          </b:Person>
          <b:Person>
            <b:Last>Coles</b:Last>
            <b:First>Caroline</b:First>
          </b:Person>
          <b:Person>
            <b:Last>Byres</b:Last>
            <b:First>Richard</b:First>
          </b:Person>
          <b:Person>
            <b:Last>Barnes</b:Last>
            <b:First>David</b:First>
          </b:Person>
        </b:NameList>
      </b:Author>
    </b:Author>
    <b:RefOrder>19</b:RefOrder>
  </b:Source>
  <b:Source>
    <b:Tag>lee17</b:Tag>
    <b:SourceType>Book</b:SourceType>
    <b:Guid>{F4584392-08B9-4284-993D-7513308F7B4E}</b:Guid>
    <b:Title>Pedagogical Documentation</b:Title>
    <b:Year>2017</b:Year>
    <b:City>London</b:City>
    <b:Author>
      <b:Author>
        <b:NameList>
          <b:Person>
            <b:Last>Fleet</b:Last>
            <b:First>Alma</b:First>
          </b:Person>
          <b:Person>
            <b:Last>Patterson</b:Last>
            <b:First>Catherine</b:First>
          </b:Person>
          <b:Person>
            <b:Last>Robertson</b:Last>
            <b:First>Janet</b:First>
          </b:Person>
        </b:NameList>
      </b:Author>
    </b:Author>
    <b:Publisher>SAGE</b:Publisher>
    <b:RefOrder>20</b:RefOrder>
  </b:Source>
  <b:Source>
    <b:Tag>Nin03</b:Tag>
    <b:SourceType>Book</b:SourceType>
    <b:Guid>{67469A97-6D41-4AB5-93C3-F2156367668F}</b:Guid>
    <b:Title>Learners and learning contexts</b:Title>
    <b:Year>2003</b:Year>
    <b:City>London</b:City>
    <b:Publisher>David Fulton Publishers Ltd</b:Publisher>
    <b:Author>
      <b:Author>
        <b:NameList>
          <b:Person>
            <b:Last>Nind</b:Last>
            <b:First>Melanie</b:First>
          </b:Person>
          <b:Person>
            <b:Last>Sheely</b:Last>
            <b:First>Kieron</b:First>
          </b:Person>
          <b:Person>
            <b:Last>Simmons</b:Last>
            <b:First>Katy</b:First>
          </b:Person>
        </b:NameList>
      </b:Author>
    </b:Author>
    <b:RefOrder>21</b:RefOrder>
  </b:Source>
  <b:Source>
    <b:Tag>Cot16</b:Tag>
    <b:SourceType>Book</b:SourceType>
    <b:Guid>{927DE345-05E6-46C5-93B8-FC6225ABBAB9}</b:Guid>
    <b:Title>Mathematical Understanding</b:Title>
    <b:Year>2016</b:Year>
    <b:City>Oxon</b:City>
    <b:Publisher>Routledge</b:Publisher>
    <b:Author>
      <b:Author>
        <b:NameList>
          <b:Person>
            <b:Last>Cotton</b:Last>
            <b:First>Tony</b:First>
          </b:Person>
        </b:NameList>
      </b:Author>
    </b:Author>
    <b:RefOrder>22</b:RefOrder>
  </b:Source>
  <b:Source>
    <b:Tag>Cre09</b:Tag>
    <b:SourceType>Book</b:SourceType>
    <b:Guid>{3EF65132-4111-45B6-B1D5-AC2CD297E573}</b:Guid>
    <b:Title>Teaching English creatively</b:Title>
    <b:Year>2009</b:Year>
    <b:City>Oxon</b:City>
    <b:Publisher>Routledge</b:Publisher>
    <b:Author>
      <b:Author>
        <b:NameList>
          <b:Person>
            <b:Last>Cremin</b:Last>
            <b:First>Teresa</b:First>
          </b:Person>
        </b:NameList>
      </b:Author>
    </b:Author>
    <b:RefOrder>23</b:RefOrder>
  </b:Source>
  <b:Source>
    <b:Tag>Han11</b:Tag>
    <b:SourceType>Book</b:SourceType>
    <b:Guid>{D288456F-67BF-4D28-A808-460E1691FF4D}</b:Guid>
    <b:Title>Children's errors in Mathematics</b:Title>
    <b:Year>2011</b:Year>
    <b:City>London</b:City>
    <b:Publisher>SAGE</b:Publisher>
    <b:Author>
      <b:Author>
        <b:NameList>
          <b:Person>
            <b:Last>Hansen</b:Last>
            <b:First>Alice</b:First>
          </b:Person>
        </b:NameList>
      </b:Author>
    </b:Author>
    <b:RefOrder>24</b:RefOrder>
  </b:Source>
  <b:Source>
    <b:Tag>Pow00</b:Tag>
    <b:SourceType>Book</b:SourceType>
    <b:Guid>{377FBEB3-E152-4473-A2A7-347187AFC0C1}</b:Guid>
    <b:Title>Helping children with autism to learn</b:Title>
    <b:Year>2000</b:Year>
    <b:City>London</b:City>
    <b:Publisher>David Fulton Publishers Ltd</b:Publisher>
    <b:Author>
      <b:Author>
        <b:NameList>
          <b:Person>
            <b:Last>Powell</b:Last>
            <b:First>Stuart</b:First>
          </b:Person>
        </b:NameList>
      </b:Author>
    </b:Author>
    <b:RefOrder>25</b:RefOrder>
  </b:Source>
  <b:Source>
    <b:Tag>Tre15</b:Tag>
    <b:SourceType>Book</b:SourceType>
    <b:Guid>{3528E9FE-458B-430F-8B38-E62812E12557}</b:Guid>
    <b:Title>Cross-Cirricular teaching in the primary school</b:Title>
    <b:Year>2015</b:Year>
    <b:City>Oxon</b:City>
    <b:Publisher>Routledge</b:Publisher>
    <b:Author>
      <b:Author>
        <b:NameList>
          <b:Person>
            <b:Last>Trevor</b:Last>
            <b:First>Kerry</b:First>
          </b:Person>
        </b:NameList>
      </b:Author>
    </b:Author>
    <b:RefOrder>26</b:RefOrder>
  </b:Source>
  <b:Source>
    <b:Tag>Jac15</b:Tag>
    <b:SourceType>Book</b:SourceType>
    <b:Guid>{04CA13FD-262D-4832-AF6D-3161FCA24B3E}</b:Guid>
    <b:Title>Of teaching, learning and sherbet lemons</b:Title>
    <b:Year>2015</b:Year>
    <b:City>Carmarthen</b:City>
    <b:Publisher>Crown House Publishing Ltd</b:Publisher>
    <b:Author>
      <b:Author>
        <b:NameList>
          <b:Person>
            <b:Last>Jackson</b:Last>
            <b:First>Nina</b:First>
          </b:Person>
        </b:NameList>
      </b:Author>
    </b:Author>
    <b:RefOrder>14</b:RefOrder>
  </b:Source>
  <b:Source>
    <b:Tag>Rob12</b:Tag>
    <b:SourceType>Book</b:SourceType>
    <b:Guid>{97D166BF-1C4E-4BE1-9FBB-CF73F9172C5A}</b:Guid>
    <b:Title>Oops! Helping Children Learn Accidentally</b:Title>
    <b:Year>2012</b:Year>
    <b:City>Carmarthen</b:City>
    <b:Publisher>Independant Thinking Press</b:Publisher>
    <b:Author>
      <b:Author>
        <b:NameList>
          <b:Person>
            <b:Last>Roberts </b:Last>
            <b:First>Hywel</b:First>
          </b:Person>
        </b:NameList>
      </b:Author>
    </b:Author>
    <b:RefOrder>15</b:RefOrder>
  </b:Source>
  <b:Source>
    <b:Tag>Che23</b:Tag>
    <b:SourceType>InternetSite</b:SourceType>
    <b:Guid>{B2BCB403-AB8C-46CE-87B7-77BC5DF040EE}</b:Guid>
    <b:Title>Red Color Psychology</b:Title>
    <b:Year>2023</b:Year>
    <b:InternetSiteTitle>Verywell mind</b:InternetSiteTitle>
    <b:Month>June</b:Month>
    <b:Day>28th</b:Day>
    <b:URL>https://www.verywellmind.com/the-color-psychology-of-red-2795821#:~:text=Some%20examples%20include%20using%20the%20phrase%20%22in%20the,fire%2C%20blood%2C%20and%20sometimes%20poisonous%20or%20dangerous%20animals.</b:URL>
    <b:Author>
      <b:Author>
        <b:NameList>
          <b:Person>
            <b:Last>Cherry</b:Last>
            <b:First>Kendra</b:First>
          </b:Person>
        </b:NameList>
      </b:Author>
    </b:Author>
    <b:RefOrder>9</b:RefOrder>
  </b:Source>
  <b:Source>
    <b:Tag>Pro15</b:Tag>
    <b:SourceType>Report</b:SourceType>
    <b:Guid>{01BD1C30-8392-40BE-8295-EAFBD2702F22}</b:Guid>
    <b:Title>Successful Futures</b:Title>
    <b:Year>2015</b:Year>
    <b:Publisher>Welsh Government</b:Publisher>
    <b:City>Wales</b:City>
    <b:Author>
      <b:Author>
        <b:NameList>
          <b:Person>
            <b:Last>Professor Donaldson </b:Last>
            <b:First>Graham</b:First>
          </b:Person>
        </b:NameList>
      </b:Author>
    </b:Author>
    <b:RefOrder>3</b:RefOrder>
  </b:Source>
</b:Sources>
</file>

<file path=customXml/itemProps1.xml><?xml version="1.0" encoding="utf-8"?>
<ds:datastoreItem xmlns:ds="http://schemas.openxmlformats.org/officeDocument/2006/customXml" ds:itemID="{4CE1BD22-8D0C-4EE6-9FE7-3118A0D70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4574</Words>
  <Characters>26073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cp:lastModifiedBy>
  <cp:revision>2</cp:revision>
  <dcterms:created xsi:type="dcterms:W3CDTF">2024-01-16T23:32:00Z</dcterms:created>
  <dcterms:modified xsi:type="dcterms:W3CDTF">2024-01-16T23:32:00Z</dcterms:modified>
</cp:coreProperties>
</file>