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0D97" w:rsidRPr="001860D8" w:rsidRDefault="007C2C5D" w:rsidP="008209C9">
      <w:pPr>
        <w:pStyle w:val="Heading1"/>
      </w:pPr>
      <w:bookmarkStart w:id="0" w:name="_Hlk233451839"/>
      <w:bookmarkStart w:id="1" w:name="_Toc235092054"/>
      <w:bookmarkEnd w:id="0"/>
      <w:r>
        <w:rPr>
          <w:noProof/>
        </w:rPr>
        <w:drawing>
          <wp:inline distT="0" distB="0" distL="0" distR="0" wp14:anchorId="003A4BEB" wp14:editId="577F371C">
            <wp:extent cx="2143125" cy="2143125"/>
            <wp:effectExtent l="0" t="0" r="9525" b="9525"/>
            <wp:docPr id="763536760"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36760" name="Picture 1" descr="A blue background with a black and yellow shiel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bookmarkEnd w:id="1"/>
    </w:p>
    <w:p w:rsidR="00600D97" w:rsidRDefault="00600D97">
      <w:pPr>
        <w:rPr>
          <w:rFonts w:ascii="Arial" w:hAnsi="Arial" w:cs="Arial"/>
          <w:lang w:val="en-US"/>
        </w:rPr>
      </w:pPr>
    </w:p>
    <w:p w:rsidR="001860D8" w:rsidRPr="004019AB" w:rsidRDefault="001860D8" w:rsidP="001860D8">
      <w:pPr>
        <w:rPr>
          <w:rFonts w:ascii="Arial" w:hAnsi="Arial" w:cs="Arial"/>
          <w:b/>
        </w:rPr>
      </w:pPr>
      <w:bookmarkStart w:id="2" w:name="_Hlk231552158"/>
      <w:r w:rsidRPr="00067C46">
        <w:rPr>
          <w:rFonts w:ascii="Arial" w:hAnsi="Arial" w:cs="Arial"/>
          <w:b/>
        </w:rPr>
        <w:t>Leading and Implementing Chan</w:t>
      </w:r>
      <w:r>
        <w:rPr>
          <w:rFonts w:ascii="Arial" w:hAnsi="Arial" w:cs="Arial"/>
          <w:b/>
        </w:rPr>
        <w:t>ge</w:t>
      </w:r>
      <w:bookmarkEnd w:id="2"/>
      <w:r>
        <w:rPr>
          <w:rFonts w:ascii="Arial" w:hAnsi="Arial" w:cs="Arial"/>
          <w:b/>
        </w:rPr>
        <w:t>:</w:t>
      </w:r>
      <w:r w:rsidRPr="00013D4C">
        <w:rPr>
          <w:rFonts w:ascii="Arial" w:hAnsi="Arial" w:cs="Arial"/>
          <w:lang w:val="en-US"/>
        </w:rPr>
        <w:t xml:space="preserve"> </w:t>
      </w:r>
      <w:r w:rsidRPr="00013D4C">
        <w:rPr>
          <w:rFonts w:ascii="Arial" w:hAnsi="Arial" w:cs="Arial"/>
        </w:rPr>
        <w:t>A Strategic Change Plan</w:t>
      </w:r>
      <w:r>
        <w:rPr>
          <w:rFonts w:ascii="Arial" w:hAnsi="Arial" w:cs="Arial"/>
          <w:b/>
        </w:rPr>
        <w:t xml:space="preserve"> </w:t>
      </w:r>
    </w:p>
    <w:p w:rsidR="001860D8" w:rsidRPr="00D96A17" w:rsidRDefault="001860D8" w:rsidP="001860D8">
      <w:pPr>
        <w:rPr>
          <w:rFonts w:ascii="Arial" w:hAnsi="Arial" w:cs="Arial"/>
          <w:lang w:val="en-US"/>
        </w:rPr>
      </w:pPr>
      <w:r w:rsidRPr="00D96A17">
        <w:rPr>
          <w:rFonts w:ascii="Arial" w:hAnsi="Arial" w:cs="Arial"/>
          <w:lang w:val="en-US"/>
        </w:rPr>
        <w:t xml:space="preserve">Assessment Component 1 </w:t>
      </w:r>
    </w:p>
    <w:p w:rsidR="001860D8" w:rsidRPr="00D96A17" w:rsidRDefault="001860D8" w:rsidP="001860D8">
      <w:pPr>
        <w:rPr>
          <w:rFonts w:ascii="Arial" w:hAnsi="Arial" w:cs="Arial"/>
          <w:lang w:val="en-US"/>
        </w:rPr>
      </w:pPr>
      <w:r w:rsidRPr="00D96A17">
        <w:rPr>
          <w:rFonts w:ascii="Arial" w:hAnsi="Arial" w:cs="Arial"/>
          <w:lang w:val="en-US"/>
        </w:rPr>
        <w:t xml:space="preserve">Student Name: Touria Ennassiri </w:t>
      </w:r>
    </w:p>
    <w:p w:rsidR="001860D8" w:rsidRPr="00D96A17" w:rsidRDefault="001860D8" w:rsidP="001860D8">
      <w:pPr>
        <w:rPr>
          <w:rFonts w:ascii="Arial" w:hAnsi="Arial" w:cs="Arial"/>
          <w:lang w:val="en-US"/>
        </w:rPr>
      </w:pPr>
      <w:r w:rsidRPr="00D96A17">
        <w:rPr>
          <w:rFonts w:ascii="Arial" w:hAnsi="Arial" w:cs="Arial"/>
          <w:lang w:val="en-US"/>
        </w:rPr>
        <w:t xml:space="preserve">Student ID: </w:t>
      </w:r>
      <w:r w:rsidRPr="00D96A17">
        <w:rPr>
          <w:rFonts w:ascii="Arial" w:hAnsi="Arial" w:cs="Arial"/>
        </w:rPr>
        <w:t>2320945</w:t>
      </w:r>
    </w:p>
    <w:p w:rsidR="001860D8" w:rsidRPr="00013D4C" w:rsidRDefault="001860D8" w:rsidP="001860D8">
      <w:pPr>
        <w:rPr>
          <w:rFonts w:ascii="Arial" w:hAnsi="Arial" w:cs="Arial"/>
          <w:lang w:val="en-US"/>
        </w:rPr>
      </w:pPr>
      <w:r w:rsidRPr="00D96A17">
        <w:rPr>
          <w:rFonts w:ascii="Arial" w:hAnsi="Arial" w:cs="Arial"/>
          <w:lang w:val="en-US"/>
        </w:rPr>
        <w:t xml:space="preserve">Lecturer </w:t>
      </w:r>
      <w:r w:rsidRPr="00013D4C">
        <w:rPr>
          <w:rFonts w:ascii="Arial" w:hAnsi="Arial" w:cs="Arial"/>
          <w:lang w:val="en-US"/>
        </w:rPr>
        <w:t xml:space="preserve">Name: </w:t>
      </w:r>
      <w:r w:rsidR="00455147">
        <w:rPr>
          <w:b/>
        </w:rPr>
        <w:t>Dr Eric Osei</w:t>
      </w:r>
    </w:p>
    <w:p w:rsidR="001860D8" w:rsidRDefault="001860D8" w:rsidP="001860D8">
      <w:pPr>
        <w:rPr>
          <w:rFonts w:ascii="Arial" w:hAnsi="Arial" w:cs="Arial"/>
          <w:lang w:val="en-US"/>
        </w:rPr>
      </w:pPr>
      <w:r w:rsidRPr="00013D4C">
        <w:rPr>
          <w:rFonts w:ascii="Arial" w:hAnsi="Arial" w:cs="Arial"/>
          <w:lang w:val="en-US"/>
        </w:rPr>
        <w:t>Module: (LCLM 6003–</w:t>
      </w:r>
      <w:r w:rsidRPr="00013D4C">
        <w:rPr>
          <w:rFonts w:ascii="Arial" w:hAnsi="Arial" w:cs="Arial"/>
        </w:rPr>
        <w:t>Birm)</w:t>
      </w:r>
      <w:r>
        <w:rPr>
          <w:rFonts w:ascii="Arial" w:hAnsi="Arial" w:cs="Arial"/>
        </w:rPr>
        <w:t xml:space="preserve"> </w:t>
      </w:r>
      <w:r w:rsidRPr="00013D4C">
        <w:rPr>
          <w:rFonts w:ascii="Arial" w:hAnsi="Arial" w:cs="Arial"/>
        </w:rPr>
        <w:t>Leading and Implementing Change</w:t>
      </w:r>
      <w:r w:rsidRPr="00D96A17">
        <w:rPr>
          <w:rFonts w:ascii="Arial" w:hAnsi="Arial" w:cs="Arial"/>
          <w:lang w:val="en-US"/>
        </w:rPr>
        <w:t xml:space="preserve"> </w:t>
      </w:r>
    </w:p>
    <w:p w:rsidR="001860D8" w:rsidRPr="00D96A17" w:rsidRDefault="001860D8" w:rsidP="001860D8">
      <w:pPr>
        <w:rPr>
          <w:rFonts w:ascii="Arial" w:hAnsi="Arial" w:cs="Arial"/>
          <w:lang w:val="en-US"/>
        </w:rPr>
      </w:pPr>
      <w:r w:rsidRPr="00D96A17">
        <w:rPr>
          <w:rFonts w:ascii="Arial" w:hAnsi="Arial" w:cs="Arial"/>
          <w:lang w:val="en-US"/>
        </w:rPr>
        <w:t>Word Count:</w:t>
      </w:r>
      <w:r>
        <w:rPr>
          <w:rFonts w:ascii="Arial" w:hAnsi="Arial" w:cs="Arial"/>
          <w:lang w:val="en-US"/>
        </w:rPr>
        <w:t xml:space="preserve">  </w:t>
      </w:r>
      <w:r w:rsidR="0038024A">
        <w:rPr>
          <w:rFonts w:ascii="Arial" w:hAnsi="Arial" w:cs="Arial"/>
          <w:lang w:val="en-US"/>
        </w:rPr>
        <w:t xml:space="preserve">4418 </w:t>
      </w:r>
      <w:r>
        <w:rPr>
          <w:rFonts w:ascii="Arial" w:hAnsi="Arial" w:cs="Arial"/>
          <w:lang w:val="en-US"/>
        </w:rPr>
        <w:t>words</w:t>
      </w:r>
    </w:p>
    <w:p w:rsidR="001860D8" w:rsidRPr="00A406E5" w:rsidRDefault="001860D8" w:rsidP="001860D8">
      <w:pPr>
        <w:spacing w:before="120" w:after="120"/>
        <w:jc w:val="both"/>
        <w:rPr>
          <w:rFonts w:ascii="Arial" w:eastAsia="Arial" w:hAnsi="Arial" w:cs="Arial"/>
          <w:color w:val="000000" w:themeColor="text1"/>
          <w:sz w:val="21"/>
          <w:szCs w:val="21"/>
          <w:lang w:val="en-US"/>
        </w:rPr>
      </w:pPr>
      <w:r w:rsidRPr="00D96A17">
        <w:rPr>
          <w:rFonts w:ascii="Arial" w:hAnsi="Arial" w:cs="Arial"/>
          <w:lang w:val="en-US"/>
        </w:rPr>
        <w:t>Submission Date:</w:t>
      </w:r>
      <w:r>
        <w:rPr>
          <w:rFonts w:ascii="Arial" w:hAnsi="Arial" w:cs="Arial"/>
          <w:lang w:val="en-US"/>
        </w:rPr>
        <w:t xml:space="preserve"> </w:t>
      </w:r>
      <w:r w:rsidR="00636010">
        <w:rPr>
          <w:rFonts w:ascii="Arial" w:eastAsia="Arial" w:hAnsi="Arial" w:cs="Arial"/>
          <w:bCs/>
          <w:color w:val="000000" w:themeColor="text1"/>
          <w:sz w:val="21"/>
          <w:szCs w:val="21"/>
        </w:rPr>
        <w:t>16</w:t>
      </w:r>
      <w:r w:rsidRPr="00600D97">
        <w:rPr>
          <w:rFonts w:ascii="Arial" w:eastAsia="Arial" w:hAnsi="Arial" w:cs="Arial"/>
          <w:bCs/>
          <w:color w:val="000000" w:themeColor="text1"/>
          <w:sz w:val="21"/>
          <w:szCs w:val="21"/>
        </w:rPr>
        <w:t>/07/2026</w:t>
      </w:r>
    </w:p>
    <w:p w:rsidR="00600D97" w:rsidRDefault="00600D97">
      <w:pPr>
        <w:rPr>
          <w:rFonts w:ascii="Arial" w:hAnsi="Arial" w:cs="Arial"/>
          <w:lang w:val="en-US"/>
        </w:rPr>
      </w:pPr>
    </w:p>
    <w:p w:rsidR="00600D97" w:rsidRDefault="00600D97">
      <w:pPr>
        <w:rPr>
          <w:rFonts w:ascii="Arial" w:hAnsi="Arial" w:cs="Arial"/>
          <w:lang w:val="en-US"/>
        </w:rPr>
      </w:pPr>
    </w:p>
    <w:p w:rsidR="00600D97" w:rsidRDefault="00600D97">
      <w:pPr>
        <w:rPr>
          <w:rFonts w:ascii="Arial" w:hAnsi="Arial" w:cs="Arial"/>
          <w:lang w:val="en-US"/>
        </w:rPr>
      </w:pPr>
    </w:p>
    <w:p w:rsidR="005703F6" w:rsidRDefault="005703F6">
      <w:pPr>
        <w:rPr>
          <w:rFonts w:ascii="Arial" w:hAnsi="Arial" w:cs="Arial"/>
          <w:lang w:val="en-US"/>
        </w:rPr>
      </w:pPr>
    </w:p>
    <w:p w:rsidR="005703F6" w:rsidRDefault="005703F6">
      <w:pPr>
        <w:rPr>
          <w:rFonts w:ascii="Arial" w:hAnsi="Arial" w:cs="Arial"/>
          <w:lang w:val="en-US"/>
        </w:rPr>
      </w:pPr>
    </w:p>
    <w:p w:rsidR="005703F6" w:rsidRDefault="005703F6">
      <w:pPr>
        <w:rPr>
          <w:rFonts w:ascii="Arial" w:hAnsi="Arial" w:cs="Arial"/>
          <w:lang w:val="en-US"/>
        </w:rPr>
      </w:pPr>
    </w:p>
    <w:p w:rsidR="005703F6" w:rsidRDefault="005703F6">
      <w:pPr>
        <w:rPr>
          <w:rFonts w:ascii="Arial" w:hAnsi="Arial" w:cs="Arial"/>
          <w:lang w:val="en-US"/>
        </w:rPr>
      </w:pPr>
    </w:p>
    <w:p w:rsidR="005703F6" w:rsidRDefault="005703F6">
      <w:pPr>
        <w:rPr>
          <w:rFonts w:ascii="Arial" w:hAnsi="Arial" w:cs="Arial"/>
          <w:lang w:val="en-US"/>
        </w:rPr>
      </w:pPr>
    </w:p>
    <w:p w:rsidR="005703F6" w:rsidRDefault="005703F6">
      <w:pPr>
        <w:rPr>
          <w:rFonts w:ascii="Arial" w:hAnsi="Arial" w:cs="Arial"/>
          <w:lang w:val="en-US"/>
        </w:rPr>
      </w:pPr>
    </w:p>
    <w:p w:rsidR="005703F6" w:rsidRDefault="005703F6">
      <w:pPr>
        <w:rPr>
          <w:rFonts w:ascii="Arial" w:hAnsi="Arial" w:cs="Arial"/>
          <w:lang w:val="en-US"/>
        </w:rPr>
      </w:pPr>
    </w:p>
    <w:p w:rsidR="00600D97" w:rsidRDefault="00600D97" w:rsidP="00E51846">
      <w:pPr>
        <w:pStyle w:val="Heading1"/>
        <w:rPr>
          <w:lang w:val="en-US"/>
        </w:rPr>
      </w:pPr>
    </w:p>
    <w:sdt>
      <w:sdtPr>
        <w:id w:val="3751204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16A7A" w:rsidRDefault="00F16A7A">
          <w:pPr>
            <w:pStyle w:val="TOCHeading"/>
          </w:pPr>
          <w:r>
            <w:t>Contents</w:t>
          </w:r>
        </w:p>
        <w:p w:rsidR="00F16A7A" w:rsidRDefault="00F16A7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5092054" w:history="1">
            <w:r>
              <w:rPr>
                <w:noProof/>
                <w:webHidden/>
              </w:rPr>
              <w:tab/>
            </w:r>
            <w:r>
              <w:rPr>
                <w:noProof/>
                <w:webHidden/>
              </w:rPr>
              <w:fldChar w:fldCharType="begin"/>
            </w:r>
            <w:r>
              <w:rPr>
                <w:noProof/>
                <w:webHidden/>
              </w:rPr>
              <w:instrText xml:space="preserve"> PAGEREF _Toc235092054 \h </w:instrText>
            </w:r>
            <w:r>
              <w:rPr>
                <w:noProof/>
                <w:webHidden/>
              </w:rPr>
            </w:r>
            <w:r>
              <w:rPr>
                <w:noProof/>
                <w:webHidden/>
              </w:rPr>
              <w:fldChar w:fldCharType="separate"/>
            </w:r>
            <w:r>
              <w:rPr>
                <w:noProof/>
                <w:webHidden/>
              </w:rPr>
              <w:t>1</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55" w:history="1">
            <w:r w:rsidRPr="00A24709">
              <w:rPr>
                <w:rStyle w:val="Hyperlink"/>
                <w:rFonts w:ascii="Arial" w:hAnsi="Arial" w:cs="Arial"/>
                <w:noProof/>
                <w:lang w:val="en-US"/>
              </w:rPr>
              <w:t>Executive Summary</w:t>
            </w:r>
            <w:r>
              <w:rPr>
                <w:noProof/>
                <w:webHidden/>
              </w:rPr>
              <w:tab/>
            </w:r>
            <w:r>
              <w:rPr>
                <w:noProof/>
                <w:webHidden/>
              </w:rPr>
              <w:fldChar w:fldCharType="begin"/>
            </w:r>
            <w:r>
              <w:rPr>
                <w:noProof/>
                <w:webHidden/>
              </w:rPr>
              <w:instrText xml:space="preserve"> PAGEREF _Toc235092055 \h </w:instrText>
            </w:r>
            <w:r>
              <w:rPr>
                <w:noProof/>
                <w:webHidden/>
              </w:rPr>
            </w:r>
            <w:r>
              <w:rPr>
                <w:noProof/>
                <w:webHidden/>
              </w:rPr>
              <w:fldChar w:fldCharType="separate"/>
            </w:r>
            <w:r>
              <w:rPr>
                <w:noProof/>
                <w:webHidden/>
              </w:rPr>
              <w:t>3</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56" w:history="1">
            <w:r w:rsidRPr="00A24709">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_Toc235092056 \h </w:instrText>
            </w:r>
            <w:r>
              <w:rPr>
                <w:noProof/>
                <w:webHidden/>
              </w:rPr>
            </w:r>
            <w:r>
              <w:rPr>
                <w:noProof/>
                <w:webHidden/>
              </w:rPr>
              <w:fldChar w:fldCharType="separate"/>
            </w:r>
            <w:r>
              <w:rPr>
                <w:noProof/>
                <w:webHidden/>
              </w:rPr>
              <w:t>4</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57" w:history="1">
            <w:r w:rsidRPr="00A24709">
              <w:rPr>
                <w:rStyle w:val="Hyperlink"/>
                <w:rFonts w:ascii="Arial" w:hAnsi="Arial" w:cs="Arial"/>
                <w:noProof/>
                <w:lang w:val="en-US"/>
              </w:rPr>
              <w:t xml:space="preserve">2. </w:t>
            </w:r>
            <w:r w:rsidRPr="00A24709">
              <w:rPr>
                <w:rStyle w:val="Hyperlink"/>
                <w:rFonts w:ascii="Arial" w:hAnsi="Arial" w:cs="Arial"/>
                <w:noProof/>
              </w:rPr>
              <w:t>Environmental and Organisational Analysis</w:t>
            </w:r>
            <w:r>
              <w:rPr>
                <w:noProof/>
                <w:webHidden/>
              </w:rPr>
              <w:tab/>
            </w:r>
            <w:r>
              <w:rPr>
                <w:noProof/>
                <w:webHidden/>
              </w:rPr>
              <w:fldChar w:fldCharType="begin"/>
            </w:r>
            <w:r>
              <w:rPr>
                <w:noProof/>
                <w:webHidden/>
              </w:rPr>
              <w:instrText xml:space="preserve"> PAGEREF _Toc235092057 \h </w:instrText>
            </w:r>
            <w:r>
              <w:rPr>
                <w:noProof/>
                <w:webHidden/>
              </w:rPr>
            </w:r>
            <w:r>
              <w:rPr>
                <w:noProof/>
                <w:webHidden/>
              </w:rPr>
              <w:fldChar w:fldCharType="separate"/>
            </w:r>
            <w:r>
              <w:rPr>
                <w:noProof/>
                <w:webHidden/>
              </w:rPr>
              <w:t>5</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58" w:history="1">
            <w:r w:rsidRPr="00A24709">
              <w:rPr>
                <w:rStyle w:val="Hyperlink"/>
                <w:rFonts w:ascii="Arial" w:hAnsi="Arial" w:cs="Arial"/>
                <w:noProof/>
              </w:rPr>
              <w:t>2.1 PESTEL analysis</w:t>
            </w:r>
            <w:r>
              <w:rPr>
                <w:noProof/>
                <w:webHidden/>
              </w:rPr>
              <w:tab/>
            </w:r>
            <w:r>
              <w:rPr>
                <w:noProof/>
                <w:webHidden/>
              </w:rPr>
              <w:fldChar w:fldCharType="begin"/>
            </w:r>
            <w:r>
              <w:rPr>
                <w:noProof/>
                <w:webHidden/>
              </w:rPr>
              <w:instrText xml:space="preserve"> PAGEREF _Toc235092058 \h </w:instrText>
            </w:r>
            <w:r>
              <w:rPr>
                <w:noProof/>
                <w:webHidden/>
              </w:rPr>
            </w:r>
            <w:r>
              <w:rPr>
                <w:noProof/>
                <w:webHidden/>
              </w:rPr>
              <w:fldChar w:fldCharType="separate"/>
            </w:r>
            <w:r>
              <w:rPr>
                <w:noProof/>
                <w:webHidden/>
              </w:rPr>
              <w:t>5</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59" w:history="1">
            <w:r w:rsidRPr="00A24709">
              <w:rPr>
                <w:rStyle w:val="Hyperlink"/>
                <w:rFonts w:ascii="Arial" w:hAnsi="Arial" w:cs="Arial"/>
                <w:noProof/>
                <w:shd w:val="clear" w:color="auto" w:fill="FFFFFF"/>
              </w:rPr>
              <w:t>2.2 Porter five frame work</w:t>
            </w:r>
            <w:r>
              <w:rPr>
                <w:noProof/>
                <w:webHidden/>
              </w:rPr>
              <w:tab/>
            </w:r>
            <w:r>
              <w:rPr>
                <w:noProof/>
                <w:webHidden/>
              </w:rPr>
              <w:fldChar w:fldCharType="begin"/>
            </w:r>
            <w:r>
              <w:rPr>
                <w:noProof/>
                <w:webHidden/>
              </w:rPr>
              <w:instrText xml:space="preserve"> PAGEREF _Toc235092059 \h </w:instrText>
            </w:r>
            <w:r>
              <w:rPr>
                <w:noProof/>
                <w:webHidden/>
              </w:rPr>
            </w:r>
            <w:r>
              <w:rPr>
                <w:noProof/>
                <w:webHidden/>
              </w:rPr>
              <w:fldChar w:fldCharType="separate"/>
            </w:r>
            <w:r>
              <w:rPr>
                <w:noProof/>
                <w:webHidden/>
              </w:rPr>
              <w:t>6</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60" w:history="1">
            <w:r w:rsidRPr="00A24709">
              <w:rPr>
                <w:rStyle w:val="Hyperlink"/>
                <w:rFonts w:ascii="Arial" w:hAnsi="Arial" w:cs="Arial"/>
                <w:noProof/>
                <w:shd w:val="clear" w:color="auto" w:fill="FFFFFF"/>
              </w:rPr>
              <w:t>2.3 Triggers for change</w:t>
            </w:r>
            <w:r>
              <w:rPr>
                <w:noProof/>
                <w:webHidden/>
              </w:rPr>
              <w:tab/>
            </w:r>
            <w:r>
              <w:rPr>
                <w:noProof/>
                <w:webHidden/>
              </w:rPr>
              <w:fldChar w:fldCharType="begin"/>
            </w:r>
            <w:r>
              <w:rPr>
                <w:noProof/>
                <w:webHidden/>
              </w:rPr>
              <w:instrText xml:space="preserve"> PAGEREF _Toc235092060 \h </w:instrText>
            </w:r>
            <w:r>
              <w:rPr>
                <w:noProof/>
                <w:webHidden/>
              </w:rPr>
            </w:r>
            <w:r>
              <w:rPr>
                <w:noProof/>
                <w:webHidden/>
              </w:rPr>
              <w:fldChar w:fldCharType="separate"/>
            </w:r>
            <w:r>
              <w:rPr>
                <w:noProof/>
                <w:webHidden/>
              </w:rPr>
              <w:t>9</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61" w:history="1">
            <w:r w:rsidRPr="00A24709">
              <w:rPr>
                <w:rStyle w:val="Hyperlink"/>
                <w:rFonts w:ascii="Arial" w:hAnsi="Arial" w:cs="Arial"/>
                <w:noProof/>
              </w:rPr>
              <w:t>3. Review and Evaluation of Change Management Models</w:t>
            </w:r>
            <w:r>
              <w:rPr>
                <w:noProof/>
                <w:webHidden/>
              </w:rPr>
              <w:tab/>
            </w:r>
            <w:r>
              <w:rPr>
                <w:noProof/>
                <w:webHidden/>
              </w:rPr>
              <w:fldChar w:fldCharType="begin"/>
            </w:r>
            <w:r>
              <w:rPr>
                <w:noProof/>
                <w:webHidden/>
              </w:rPr>
              <w:instrText xml:space="preserve"> PAGEREF _Toc235092061 \h </w:instrText>
            </w:r>
            <w:r>
              <w:rPr>
                <w:noProof/>
                <w:webHidden/>
              </w:rPr>
            </w:r>
            <w:r>
              <w:rPr>
                <w:noProof/>
                <w:webHidden/>
              </w:rPr>
              <w:fldChar w:fldCharType="separate"/>
            </w:r>
            <w:r>
              <w:rPr>
                <w:noProof/>
                <w:webHidden/>
              </w:rPr>
              <w:t>9</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62" w:history="1">
            <w:r w:rsidRPr="00A24709">
              <w:rPr>
                <w:rStyle w:val="Hyperlink"/>
                <w:rFonts w:ascii="Arial" w:hAnsi="Arial" w:cs="Arial"/>
                <w:noProof/>
              </w:rPr>
              <w:t>3.1 Lewin’s model</w:t>
            </w:r>
            <w:r>
              <w:rPr>
                <w:noProof/>
                <w:webHidden/>
              </w:rPr>
              <w:tab/>
            </w:r>
            <w:r>
              <w:rPr>
                <w:noProof/>
                <w:webHidden/>
              </w:rPr>
              <w:fldChar w:fldCharType="begin"/>
            </w:r>
            <w:r>
              <w:rPr>
                <w:noProof/>
                <w:webHidden/>
              </w:rPr>
              <w:instrText xml:space="preserve"> PAGEREF _Toc235092062 \h </w:instrText>
            </w:r>
            <w:r>
              <w:rPr>
                <w:noProof/>
                <w:webHidden/>
              </w:rPr>
            </w:r>
            <w:r>
              <w:rPr>
                <w:noProof/>
                <w:webHidden/>
              </w:rPr>
              <w:fldChar w:fldCharType="separate"/>
            </w:r>
            <w:r>
              <w:rPr>
                <w:noProof/>
                <w:webHidden/>
              </w:rPr>
              <w:t>9</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63" w:history="1">
            <w:r w:rsidRPr="00A24709">
              <w:rPr>
                <w:rStyle w:val="Hyperlink"/>
                <w:rFonts w:ascii="Arial" w:hAnsi="Arial" w:cs="Arial"/>
                <w:noProof/>
              </w:rPr>
              <w:t>3.2 ADKAR model</w:t>
            </w:r>
            <w:r>
              <w:rPr>
                <w:noProof/>
                <w:webHidden/>
              </w:rPr>
              <w:tab/>
            </w:r>
            <w:r>
              <w:rPr>
                <w:noProof/>
                <w:webHidden/>
              </w:rPr>
              <w:fldChar w:fldCharType="begin"/>
            </w:r>
            <w:r>
              <w:rPr>
                <w:noProof/>
                <w:webHidden/>
              </w:rPr>
              <w:instrText xml:space="preserve"> PAGEREF _Toc235092063 \h </w:instrText>
            </w:r>
            <w:r>
              <w:rPr>
                <w:noProof/>
                <w:webHidden/>
              </w:rPr>
            </w:r>
            <w:r>
              <w:rPr>
                <w:noProof/>
                <w:webHidden/>
              </w:rPr>
              <w:fldChar w:fldCharType="separate"/>
            </w:r>
            <w:r>
              <w:rPr>
                <w:noProof/>
                <w:webHidden/>
              </w:rPr>
              <w:t>10</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64" w:history="1">
            <w:r w:rsidRPr="00A24709">
              <w:rPr>
                <w:rStyle w:val="Hyperlink"/>
                <w:rFonts w:ascii="Arial" w:hAnsi="Arial" w:cs="Arial"/>
                <w:noProof/>
              </w:rPr>
              <w:t>4. Leadership and organisational culture in change</w:t>
            </w:r>
            <w:r>
              <w:rPr>
                <w:noProof/>
                <w:webHidden/>
              </w:rPr>
              <w:tab/>
            </w:r>
            <w:r>
              <w:rPr>
                <w:noProof/>
                <w:webHidden/>
              </w:rPr>
              <w:fldChar w:fldCharType="begin"/>
            </w:r>
            <w:r>
              <w:rPr>
                <w:noProof/>
                <w:webHidden/>
              </w:rPr>
              <w:instrText xml:space="preserve"> PAGEREF _Toc235092064 \h </w:instrText>
            </w:r>
            <w:r>
              <w:rPr>
                <w:noProof/>
                <w:webHidden/>
              </w:rPr>
            </w:r>
            <w:r>
              <w:rPr>
                <w:noProof/>
                <w:webHidden/>
              </w:rPr>
              <w:fldChar w:fldCharType="separate"/>
            </w:r>
            <w:r>
              <w:rPr>
                <w:noProof/>
                <w:webHidden/>
              </w:rPr>
              <w:t>12</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65" w:history="1">
            <w:r w:rsidRPr="00A24709">
              <w:rPr>
                <w:rStyle w:val="Hyperlink"/>
                <w:rFonts w:ascii="Arial" w:hAnsi="Arial" w:cs="Arial"/>
                <w:noProof/>
              </w:rPr>
              <w:t>4.1. leadership styles and their impact on change</w:t>
            </w:r>
            <w:r>
              <w:rPr>
                <w:noProof/>
                <w:webHidden/>
              </w:rPr>
              <w:tab/>
            </w:r>
            <w:r>
              <w:rPr>
                <w:noProof/>
                <w:webHidden/>
              </w:rPr>
              <w:fldChar w:fldCharType="begin"/>
            </w:r>
            <w:r>
              <w:rPr>
                <w:noProof/>
                <w:webHidden/>
              </w:rPr>
              <w:instrText xml:space="preserve"> PAGEREF _Toc235092065 \h </w:instrText>
            </w:r>
            <w:r>
              <w:rPr>
                <w:noProof/>
                <w:webHidden/>
              </w:rPr>
            </w:r>
            <w:r>
              <w:rPr>
                <w:noProof/>
                <w:webHidden/>
              </w:rPr>
              <w:fldChar w:fldCharType="separate"/>
            </w:r>
            <w:r>
              <w:rPr>
                <w:noProof/>
                <w:webHidden/>
              </w:rPr>
              <w:t>12</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66" w:history="1">
            <w:r w:rsidRPr="00A24709">
              <w:rPr>
                <w:rStyle w:val="Hyperlink"/>
                <w:rFonts w:ascii="Arial" w:hAnsi="Arial" w:cs="Arial"/>
                <w:noProof/>
              </w:rPr>
              <w:t>4.2 Organisational culture</w:t>
            </w:r>
            <w:r>
              <w:rPr>
                <w:noProof/>
                <w:webHidden/>
              </w:rPr>
              <w:tab/>
            </w:r>
            <w:r>
              <w:rPr>
                <w:noProof/>
                <w:webHidden/>
              </w:rPr>
              <w:fldChar w:fldCharType="begin"/>
            </w:r>
            <w:r>
              <w:rPr>
                <w:noProof/>
                <w:webHidden/>
              </w:rPr>
              <w:instrText xml:space="preserve"> PAGEREF _Toc235092066 \h </w:instrText>
            </w:r>
            <w:r>
              <w:rPr>
                <w:noProof/>
                <w:webHidden/>
              </w:rPr>
            </w:r>
            <w:r>
              <w:rPr>
                <w:noProof/>
                <w:webHidden/>
              </w:rPr>
              <w:fldChar w:fldCharType="separate"/>
            </w:r>
            <w:r>
              <w:rPr>
                <w:noProof/>
                <w:webHidden/>
              </w:rPr>
              <w:t>12</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67" w:history="1">
            <w:r w:rsidRPr="00A24709">
              <w:rPr>
                <w:rStyle w:val="Hyperlink"/>
                <w:rFonts w:ascii="Arial" w:hAnsi="Arial" w:cs="Arial"/>
                <w:noProof/>
              </w:rPr>
              <w:t>5. Proposed Strategic Change Management Plan</w:t>
            </w:r>
            <w:r>
              <w:rPr>
                <w:noProof/>
                <w:webHidden/>
              </w:rPr>
              <w:tab/>
            </w:r>
            <w:r>
              <w:rPr>
                <w:noProof/>
                <w:webHidden/>
              </w:rPr>
              <w:fldChar w:fldCharType="begin"/>
            </w:r>
            <w:r>
              <w:rPr>
                <w:noProof/>
                <w:webHidden/>
              </w:rPr>
              <w:instrText xml:space="preserve"> PAGEREF _Toc235092067 \h </w:instrText>
            </w:r>
            <w:r>
              <w:rPr>
                <w:noProof/>
                <w:webHidden/>
              </w:rPr>
            </w:r>
            <w:r>
              <w:rPr>
                <w:noProof/>
                <w:webHidden/>
              </w:rPr>
              <w:fldChar w:fldCharType="separate"/>
            </w:r>
            <w:r>
              <w:rPr>
                <w:noProof/>
                <w:webHidden/>
              </w:rPr>
              <w:t>13</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68" w:history="1">
            <w:r w:rsidRPr="00A24709">
              <w:rPr>
                <w:rStyle w:val="Hyperlink"/>
                <w:rFonts w:ascii="Arial" w:hAnsi="Arial" w:cs="Arial"/>
                <w:noProof/>
              </w:rPr>
              <w:t>5.1 strategic change</w:t>
            </w:r>
            <w:r>
              <w:rPr>
                <w:noProof/>
                <w:webHidden/>
              </w:rPr>
              <w:tab/>
            </w:r>
            <w:r>
              <w:rPr>
                <w:noProof/>
                <w:webHidden/>
              </w:rPr>
              <w:fldChar w:fldCharType="begin"/>
            </w:r>
            <w:r>
              <w:rPr>
                <w:noProof/>
                <w:webHidden/>
              </w:rPr>
              <w:instrText xml:space="preserve"> PAGEREF _Toc235092068 \h </w:instrText>
            </w:r>
            <w:r>
              <w:rPr>
                <w:noProof/>
                <w:webHidden/>
              </w:rPr>
            </w:r>
            <w:r>
              <w:rPr>
                <w:noProof/>
                <w:webHidden/>
              </w:rPr>
              <w:fldChar w:fldCharType="separate"/>
            </w:r>
            <w:r>
              <w:rPr>
                <w:noProof/>
                <w:webHidden/>
              </w:rPr>
              <w:t>13</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69" w:history="1">
            <w:r w:rsidRPr="00A24709">
              <w:rPr>
                <w:rStyle w:val="Hyperlink"/>
                <w:rFonts w:ascii="Arial" w:hAnsi="Arial" w:cs="Arial"/>
                <w:noProof/>
              </w:rPr>
              <w:t>5.2 stakeholder analysis</w:t>
            </w:r>
            <w:r>
              <w:rPr>
                <w:noProof/>
                <w:webHidden/>
              </w:rPr>
              <w:tab/>
            </w:r>
            <w:r>
              <w:rPr>
                <w:noProof/>
                <w:webHidden/>
              </w:rPr>
              <w:fldChar w:fldCharType="begin"/>
            </w:r>
            <w:r>
              <w:rPr>
                <w:noProof/>
                <w:webHidden/>
              </w:rPr>
              <w:instrText xml:space="preserve"> PAGEREF _Toc235092069 \h </w:instrText>
            </w:r>
            <w:r>
              <w:rPr>
                <w:noProof/>
                <w:webHidden/>
              </w:rPr>
            </w:r>
            <w:r>
              <w:rPr>
                <w:noProof/>
                <w:webHidden/>
              </w:rPr>
              <w:fldChar w:fldCharType="separate"/>
            </w:r>
            <w:r>
              <w:rPr>
                <w:noProof/>
                <w:webHidden/>
              </w:rPr>
              <w:t>13</w:t>
            </w:r>
            <w:r>
              <w:rPr>
                <w:noProof/>
                <w:webHidden/>
              </w:rPr>
              <w:fldChar w:fldCharType="end"/>
            </w:r>
          </w:hyperlink>
        </w:p>
        <w:p w:rsidR="00F16A7A" w:rsidRDefault="00F16A7A">
          <w:pPr>
            <w:pStyle w:val="TOC2"/>
            <w:tabs>
              <w:tab w:val="right" w:leader="dot" w:pos="9350"/>
            </w:tabs>
            <w:rPr>
              <w:rFonts w:eastAsiaTheme="minorEastAsia"/>
              <w:noProof/>
              <w:lang w:eastAsia="en-GB"/>
            </w:rPr>
          </w:pPr>
          <w:hyperlink w:anchor="_Toc235092070" w:history="1">
            <w:r w:rsidRPr="00A24709">
              <w:rPr>
                <w:rStyle w:val="Hyperlink"/>
                <w:rFonts w:ascii="Arial" w:hAnsi="Arial" w:cs="Arial"/>
                <w:noProof/>
              </w:rPr>
              <w:t>5.3 implementation frame work</w:t>
            </w:r>
            <w:r>
              <w:rPr>
                <w:noProof/>
                <w:webHidden/>
              </w:rPr>
              <w:tab/>
            </w:r>
            <w:r>
              <w:rPr>
                <w:noProof/>
                <w:webHidden/>
              </w:rPr>
              <w:fldChar w:fldCharType="begin"/>
            </w:r>
            <w:r>
              <w:rPr>
                <w:noProof/>
                <w:webHidden/>
              </w:rPr>
              <w:instrText xml:space="preserve"> PAGEREF _Toc235092070 \h </w:instrText>
            </w:r>
            <w:r>
              <w:rPr>
                <w:noProof/>
                <w:webHidden/>
              </w:rPr>
            </w:r>
            <w:r>
              <w:rPr>
                <w:noProof/>
                <w:webHidden/>
              </w:rPr>
              <w:fldChar w:fldCharType="separate"/>
            </w:r>
            <w:r>
              <w:rPr>
                <w:noProof/>
                <w:webHidden/>
              </w:rPr>
              <w:t>14</w:t>
            </w:r>
            <w:r>
              <w:rPr>
                <w:noProof/>
                <w:webHidden/>
              </w:rPr>
              <w:fldChar w:fldCharType="end"/>
            </w:r>
          </w:hyperlink>
        </w:p>
        <w:p w:rsidR="00F16A7A" w:rsidRDefault="00F16A7A" w:rsidP="00F16A7A">
          <w:pPr>
            <w:pStyle w:val="TOC2"/>
            <w:tabs>
              <w:tab w:val="right" w:leader="dot" w:pos="9350"/>
            </w:tabs>
            <w:rPr>
              <w:rFonts w:eastAsiaTheme="minorEastAsia"/>
              <w:noProof/>
              <w:lang w:eastAsia="en-GB"/>
            </w:rPr>
          </w:pPr>
          <w:hyperlink w:anchor="_Toc235092071" w:history="1">
            <w:r w:rsidRPr="00A24709">
              <w:rPr>
                <w:rStyle w:val="Hyperlink"/>
                <w:rFonts w:ascii="Arial" w:hAnsi="Arial" w:cs="Arial"/>
                <w:noProof/>
              </w:rPr>
              <w:t>5.4 Communication plan, Financial and Resource Plan, Risk Assessment and Mitigation, Evaluation and KPIs</w:t>
            </w:r>
            <w:r>
              <w:rPr>
                <w:noProof/>
                <w:webHidden/>
              </w:rPr>
              <w:tab/>
            </w:r>
            <w:r>
              <w:rPr>
                <w:noProof/>
                <w:webHidden/>
              </w:rPr>
              <w:fldChar w:fldCharType="begin"/>
            </w:r>
            <w:r>
              <w:rPr>
                <w:noProof/>
                <w:webHidden/>
              </w:rPr>
              <w:instrText xml:space="preserve"> PAGEREF _Toc235092071 \h </w:instrText>
            </w:r>
            <w:r>
              <w:rPr>
                <w:noProof/>
                <w:webHidden/>
              </w:rPr>
            </w:r>
            <w:r>
              <w:rPr>
                <w:noProof/>
                <w:webHidden/>
              </w:rPr>
              <w:fldChar w:fldCharType="separate"/>
            </w:r>
            <w:r>
              <w:rPr>
                <w:noProof/>
                <w:webHidden/>
              </w:rPr>
              <w:t>15</w:t>
            </w:r>
            <w:r>
              <w:rPr>
                <w:noProof/>
                <w:webHidden/>
              </w:rPr>
              <w:fldChar w:fldCharType="end"/>
            </w:r>
          </w:hyperlink>
          <w:hyperlink w:anchor="_Toc235092072" w:history="1">
            <w:r>
              <w:rPr>
                <w:noProof/>
                <w:webHidden/>
              </w:rPr>
              <w:tab/>
            </w:r>
            <w:r>
              <w:rPr>
                <w:noProof/>
                <w:webHidden/>
              </w:rPr>
              <w:fldChar w:fldCharType="begin"/>
            </w:r>
            <w:r>
              <w:rPr>
                <w:noProof/>
                <w:webHidden/>
              </w:rPr>
              <w:instrText xml:space="preserve"> PAGEREF _Toc235092072 \h </w:instrText>
            </w:r>
            <w:r>
              <w:rPr>
                <w:noProof/>
                <w:webHidden/>
              </w:rPr>
            </w:r>
            <w:r>
              <w:rPr>
                <w:noProof/>
                <w:webHidden/>
              </w:rPr>
              <w:fldChar w:fldCharType="separate"/>
            </w:r>
            <w:r>
              <w:rPr>
                <w:noProof/>
                <w:webHidden/>
              </w:rPr>
              <w:t>15</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73" w:history="1">
            <w:r w:rsidRPr="00A24709">
              <w:rPr>
                <w:rStyle w:val="Hyperlink"/>
                <w:rFonts w:ascii="Arial" w:hAnsi="Arial" w:cs="Arial"/>
                <w:noProof/>
              </w:rPr>
              <w:t>6 Discussion and Critical Reflection</w:t>
            </w:r>
            <w:r>
              <w:rPr>
                <w:noProof/>
                <w:webHidden/>
              </w:rPr>
              <w:tab/>
            </w:r>
            <w:r>
              <w:rPr>
                <w:noProof/>
                <w:webHidden/>
              </w:rPr>
              <w:fldChar w:fldCharType="begin"/>
            </w:r>
            <w:r>
              <w:rPr>
                <w:noProof/>
                <w:webHidden/>
              </w:rPr>
              <w:instrText xml:space="preserve"> PAGEREF _Toc235092073 \h </w:instrText>
            </w:r>
            <w:r>
              <w:rPr>
                <w:noProof/>
                <w:webHidden/>
              </w:rPr>
            </w:r>
            <w:r>
              <w:rPr>
                <w:noProof/>
                <w:webHidden/>
              </w:rPr>
              <w:fldChar w:fldCharType="separate"/>
            </w:r>
            <w:r>
              <w:rPr>
                <w:noProof/>
                <w:webHidden/>
              </w:rPr>
              <w:t>15</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74" w:history="1">
            <w:r w:rsidRPr="00A24709">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_Toc235092074 \h </w:instrText>
            </w:r>
            <w:r>
              <w:rPr>
                <w:noProof/>
                <w:webHidden/>
              </w:rPr>
            </w:r>
            <w:r>
              <w:rPr>
                <w:noProof/>
                <w:webHidden/>
              </w:rPr>
              <w:fldChar w:fldCharType="separate"/>
            </w:r>
            <w:r>
              <w:rPr>
                <w:noProof/>
                <w:webHidden/>
              </w:rPr>
              <w:t>15</w:t>
            </w:r>
            <w:r>
              <w:rPr>
                <w:noProof/>
                <w:webHidden/>
              </w:rPr>
              <w:fldChar w:fldCharType="end"/>
            </w:r>
          </w:hyperlink>
        </w:p>
        <w:p w:rsidR="00F16A7A" w:rsidRDefault="00F16A7A">
          <w:pPr>
            <w:pStyle w:val="TOC1"/>
            <w:tabs>
              <w:tab w:val="right" w:leader="dot" w:pos="9350"/>
            </w:tabs>
            <w:rPr>
              <w:rFonts w:eastAsiaTheme="minorEastAsia"/>
              <w:noProof/>
              <w:lang w:eastAsia="en-GB"/>
            </w:rPr>
          </w:pPr>
          <w:hyperlink w:anchor="_Toc235092075" w:history="1">
            <w:r w:rsidRPr="00A2470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_Toc235092075 \h </w:instrText>
            </w:r>
            <w:r>
              <w:rPr>
                <w:noProof/>
                <w:webHidden/>
              </w:rPr>
            </w:r>
            <w:r>
              <w:rPr>
                <w:noProof/>
                <w:webHidden/>
              </w:rPr>
              <w:fldChar w:fldCharType="separate"/>
            </w:r>
            <w:r>
              <w:rPr>
                <w:noProof/>
                <w:webHidden/>
              </w:rPr>
              <w:t>17</w:t>
            </w:r>
            <w:r>
              <w:rPr>
                <w:noProof/>
                <w:webHidden/>
              </w:rPr>
              <w:fldChar w:fldCharType="end"/>
            </w:r>
          </w:hyperlink>
        </w:p>
        <w:p w:rsidR="00F16A7A" w:rsidRDefault="00F16A7A">
          <w:r>
            <w:rPr>
              <w:b/>
              <w:bCs/>
              <w:noProof/>
            </w:rPr>
            <w:fldChar w:fldCharType="end"/>
          </w:r>
        </w:p>
      </w:sdtContent>
    </w:sdt>
    <w:p w:rsidR="001626D5" w:rsidRPr="001626D5" w:rsidRDefault="001626D5" w:rsidP="001626D5">
      <w:pPr>
        <w:rPr>
          <w:lang w:val="en-US"/>
        </w:rPr>
      </w:pPr>
    </w:p>
    <w:p w:rsidR="00CC0CFC" w:rsidRPr="00CC0CFC" w:rsidRDefault="00CC0CFC" w:rsidP="00CC0CFC">
      <w:pPr>
        <w:spacing w:before="100" w:beforeAutospacing="1" w:after="100" w:afterAutospacing="1" w:line="240" w:lineRule="auto"/>
        <w:rPr>
          <w:rFonts w:ascii="Calibri" w:eastAsia="Times New Roman" w:hAnsi="Calibri" w:cs="Calibri"/>
          <w:color w:val="000000"/>
          <w:sz w:val="27"/>
          <w:szCs w:val="27"/>
          <w:lang w:eastAsia="en-GB"/>
        </w:rPr>
      </w:pPr>
    </w:p>
    <w:p w:rsidR="00BB01E4" w:rsidRDefault="00BB01E4" w:rsidP="00BB01E4">
      <w:pPr>
        <w:pStyle w:val="NormalWeb"/>
        <w:spacing w:before="0" w:beforeAutospacing="0" w:after="0" w:afterAutospacing="0" w:line="360" w:lineRule="atLeast"/>
        <w:rPr>
          <w:rFonts w:ascii="Calibri" w:hAnsi="Calibri" w:cs="Calibri"/>
          <w:color w:val="000000"/>
          <w:sz w:val="27"/>
          <w:szCs w:val="27"/>
        </w:rPr>
      </w:pPr>
    </w:p>
    <w:p w:rsidR="00BB01E4" w:rsidRDefault="00BB01E4" w:rsidP="00BB01E4">
      <w:pPr>
        <w:pStyle w:val="NormalWeb"/>
        <w:spacing w:before="0" w:beforeAutospacing="0" w:after="0" w:afterAutospacing="0" w:line="360" w:lineRule="atLeast"/>
        <w:rPr>
          <w:rFonts w:ascii="Calibri" w:hAnsi="Calibri" w:cs="Calibri"/>
          <w:color w:val="000000"/>
          <w:sz w:val="27"/>
          <w:szCs w:val="27"/>
        </w:rPr>
      </w:pPr>
    </w:p>
    <w:p w:rsidR="00BB01E4" w:rsidRDefault="00BB01E4" w:rsidP="00BB01E4">
      <w:pPr>
        <w:pStyle w:val="NormalWeb"/>
        <w:rPr>
          <w:rFonts w:ascii="Calibri" w:hAnsi="Calibri" w:cs="Calibri"/>
          <w:color w:val="000000"/>
          <w:sz w:val="27"/>
          <w:szCs w:val="27"/>
        </w:rPr>
      </w:pPr>
      <w:r>
        <w:rPr>
          <w:rFonts w:ascii="Calibri" w:hAnsi="Calibri" w:cs="Calibri"/>
          <w:color w:val="000000"/>
          <w:sz w:val="27"/>
          <w:szCs w:val="27"/>
        </w:rPr>
        <w:t>‌</w:t>
      </w:r>
    </w:p>
    <w:p w:rsidR="00600D97" w:rsidRDefault="00600D97">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E51846" w:rsidRDefault="00E51846">
      <w:pPr>
        <w:rPr>
          <w:rFonts w:ascii="Arial" w:hAnsi="Arial" w:cs="Arial"/>
          <w:lang w:val="en-US"/>
        </w:rPr>
      </w:pPr>
    </w:p>
    <w:p w:rsidR="002B50BF" w:rsidRDefault="002B50BF">
      <w:pPr>
        <w:rPr>
          <w:rFonts w:ascii="Arial" w:hAnsi="Arial" w:cs="Arial"/>
          <w:lang w:val="en-US"/>
        </w:rPr>
      </w:pPr>
    </w:p>
    <w:p w:rsidR="0074412C" w:rsidRPr="0074412C" w:rsidRDefault="002B50BF" w:rsidP="0074412C">
      <w:pPr>
        <w:pStyle w:val="Heading1"/>
        <w:rPr>
          <w:rFonts w:ascii="Arial" w:hAnsi="Arial" w:cs="Arial"/>
          <w:sz w:val="28"/>
          <w:szCs w:val="28"/>
          <w:lang w:val="en-US"/>
        </w:rPr>
      </w:pPr>
      <w:bookmarkStart w:id="3" w:name="_Toc235092055"/>
      <w:r>
        <w:rPr>
          <w:rFonts w:ascii="Arial" w:hAnsi="Arial" w:cs="Arial"/>
          <w:sz w:val="28"/>
          <w:szCs w:val="28"/>
          <w:lang w:val="en-US"/>
        </w:rPr>
        <w:t>Executive Summary</w:t>
      </w:r>
      <w:bookmarkEnd w:id="3"/>
    </w:p>
    <w:p w:rsidR="005D1A10" w:rsidRPr="005D1A10" w:rsidRDefault="005D1A10" w:rsidP="005D1A10">
      <w:pPr>
        <w:rPr>
          <w:lang w:val="en-US"/>
        </w:rPr>
      </w:pPr>
    </w:p>
    <w:p w:rsidR="005D1A10" w:rsidRPr="005D1A10" w:rsidRDefault="005D1A10" w:rsidP="005D1A10">
      <w:pPr>
        <w:jc w:val="both"/>
        <w:rPr>
          <w:rFonts w:ascii="Arial" w:hAnsi="Arial" w:cs="Arial"/>
        </w:rPr>
      </w:pPr>
      <w:r w:rsidRPr="005D1A10">
        <w:rPr>
          <w:rFonts w:ascii="Arial" w:hAnsi="Arial" w:cs="Arial"/>
          <w:lang w:val="en-US"/>
        </w:rPr>
        <w:t>Ford Motor Company Limited (UK) is in the midst of an existential crisis that calls for immediate strategic change. Forty years ago, market share was 26.5%; today, it is just about 5.9%. Meanwhile, Chinese competitors like BYD have grown almost six times annually, and Chinese brands now account for 14.2% of the UK market, surpassing Japanese manufacturers for the first time. Coercive regulatory pressure is created by the UK government's Zero Emission Vehicle requirement, which calls for 33% of sales to be zero-emission by 2026 and 80% by 2030. Failure to comply will result in fines of £12,000 per vehicle.</w:t>
      </w:r>
      <w:r w:rsidRPr="005D1A10">
        <w:rPr>
          <w:rFonts w:ascii="Arial" w:hAnsi="Arial" w:cs="Arial"/>
        </w:rPr>
        <w:t xml:space="preserve"> </w:t>
      </w:r>
    </w:p>
    <w:p w:rsidR="005D1A10" w:rsidRPr="005D1A10" w:rsidRDefault="005D1A10" w:rsidP="005D1A10">
      <w:pPr>
        <w:jc w:val="both"/>
        <w:rPr>
          <w:rFonts w:ascii="Arial" w:hAnsi="Arial" w:cs="Arial"/>
          <w:lang w:val="en-US"/>
        </w:rPr>
      </w:pPr>
      <w:r w:rsidRPr="005D1A10">
        <w:rPr>
          <w:rFonts w:ascii="Arial" w:hAnsi="Arial" w:cs="Arial"/>
          <w:lang w:val="en-US"/>
        </w:rPr>
        <w:t>Supported by a £1.65 billion investment framework that includes £1 billion in UK government export guarantees, £380 million for Halewood electrification, and £70 million for Dunton R&amp;D facilities, the proposed change plan combines Kotter's Eight-Step framework (organisational transformation) with the ADKAR model (individual change). Five new passenger cars by 2029, a recovery in market share to 7.5%, European EBIT break-even by 2028, and an increase in employee engagement from 3.4 to 4.2 out of 5 are all goals of the plan.</w:t>
      </w:r>
    </w:p>
    <w:p w:rsidR="005D1A10" w:rsidRPr="005D1A10" w:rsidRDefault="005D1A10" w:rsidP="005D1A10">
      <w:pPr>
        <w:jc w:val="both"/>
        <w:rPr>
          <w:rFonts w:ascii="Arial" w:hAnsi="Arial" w:cs="Arial"/>
          <w:lang w:val="en-US"/>
        </w:rPr>
      </w:pPr>
      <w:r w:rsidRPr="005D1A10">
        <w:rPr>
          <w:rFonts w:ascii="Arial" w:hAnsi="Arial" w:cs="Arial"/>
          <w:lang w:val="en-US"/>
        </w:rPr>
        <w:t>Effective leadership execution, significant union involvement to settle continuing labour disputes, and ZEV mandate flexibility are critical success elements. Ford UK has the potential to become a digitally enabled, multi-energy mobility supplier that can prosper in the quickly changing automotive industry, instead of a legacy manufacturer in decline.</w:t>
      </w:r>
    </w:p>
    <w:p w:rsidR="005D1A10" w:rsidRPr="005D1A10" w:rsidRDefault="005D1A10" w:rsidP="005D1A10">
      <w:pPr>
        <w:jc w:val="both"/>
        <w:rPr>
          <w:rFonts w:ascii="Arial" w:hAnsi="Arial" w:cs="Arial"/>
          <w:lang w:val="en-US"/>
        </w:rPr>
      </w:pPr>
      <w:r w:rsidRPr="005D1A10">
        <w:rPr>
          <w:rFonts w:ascii="Arial" w:hAnsi="Arial" w:cs="Arial"/>
          <w:lang w:val="en-US"/>
        </w:rPr>
        <w:cr/>
      </w:r>
    </w:p>
    <w:p w:rsidR="005D1A10" w:rsidRDefault="005D1A10" w:rsidP="005D1A10">
      <w:pPr>
        <w:jc w:val="both"/>
        <w:rPr>
          <w:lang w:val="en-US"/>
        </w:rPr>
      </w:pPr>
    </w:p>
    <w:p w:rsidR="005D1A10" w:rsidRPr="005D1A10" w:rsidRDefault="005D1A10" w:rsidP="005D1A10">
      <w:pPr>
        <w:jc w:val="both"/>
        <w:rPr>
          <w:lang w:val="en-US"/>
        </w:rPr>
      </w:pPr>
    </w:p>
    <w:p w:rsidR="00E51846" w:rsidRPr="000A2ED1" w:rsidRDefault="00E51846" w:rsidP="000A2ED1">
      <w:pPr>
        <w:pStyle w:val="Heading1"/>
        <w:rPr>
          <w:lang w:val="en-US"/>
        </w:rPr>
      </w:pPr>
    </w:p>
    <w:p w:rsidR="00600D97" w:rsidRDefault="00600D97">
      <w:pPr>
        <w:rPr>
          <w:rFonts w:ascii="Arial" w:hAnsi="Arial" w:cs="Arial"/>
          <w:lang w:val="en-US"/>
        </w:rPr>
      </w:pPr>
    </w:p>
    <w:p w:rsidR="00600D97" w:rsidRPr="002B50BF" w:rsidRDefault="00600D97" w:rsidP="00600D97">
      <w:pPr>
        <w:pStyle w:val="Heading1"/>
        <w:rPr>
          <w:rFonts w:ascii="Arial" w:hAnsi="Arial" w:cs="Arial"/>
          <w:sz w:val="28"/>
          <w:szCs w:val="28"/>
          <w:lang w:val="en-US"/>
        </w:rPr>
      </w:pPr>
      <w:bookmarkStart w:id="4" w:name="_Toc235092056"/>
      <w:r w:rsidRPr="002B50BF">
        <w:rPr>
          <w:rFonts w:ascii="Arial" w:hAnsi="Arial" w:cs="Arial"/>
          <w:sz w:val="28"/>
          <w:szCs w:val="28"/>
          <w:lang w:val="en-US"/>
        </w:rPr>
        <w:t>Introduction</w:t>
      </w:r>
      <w:bookmarkEnd w:id="4"/>
      <w:r w:rsidRPr="002B50BF">
        <w:rPr>
          <w:rFonts w:ascii="Arial" w:hAnsi="Arial" w:cs="Arial"/>
          <w:sz w:val="28"/>
          <w:szCs w:val="28"/>
          <w:lang w:val="en-US"/>
        </w:rPr>
        <w:t xml:space="preserve"> </w:t>
      </w:r>
    </w:p>
    <w:p w:rsidR="00BB01E4" w:rsidRPr="00BB01E4" w:rsidRDefault="00BB01E4" w:rsidP="00BB01E4">
      <w:pPr>
        <w:rPr>
          <w:lang w:val="en-US"/>
        </w:rPr>
      </w:pPr>
    </w:p>
    <w:p w:rsidR="00DC736A" w:rsidRDefault="00DD1517">
      <w:pPr>
        <w:rPr>
          <w:rFonts w:ascii="Arial" w:hAnsi="Arial" w:cs="Arial"/>
          <w:color w:val="2C3E50"/>
          <w:shd w:val="clear" w:color="auto" w:fill="FFFFFF"/>
        </w:rPr>
      </w:pPr>
      <w:r w:rsidRPr="00DD1517">
        <w:rPr>
          <w:rFonts w:ascii="Arial" w:hAnsi="Arial" w:cs="Arial"/>
          <w:lang w:val="en-US"/>
        </w:rPr>
        <w:t xml:space="preserve">According to </w:t>
      </w:r>
      <w:r w:rsidRPr="00DD1517">
        <w:rPr>
          <w:rFonts w:ascii="Arial" w:hAnsi="Arial" w:cs="Arial"/>
          <w:color w:val="2C3E50"/>
          <w:shd w:val="clear" w:color="auto" w:fill="FFFFFF"/>
        </w:rPr>
        <w:t>Charman (2024)</w:t>
      </w:r>
      <w:r w:rsidR="00BB01E4">
        <w:rPr>
          <w:rFonts w:ascii="Arial" w:hAnsi="Arial" w:cs="Arial"/>
          <w:color w:val="2C3E50"/>
          <w:shd w:val="clear" w:color="auto" w:fill="FFFFFF"/>
        </w:rPr>
        <w:t xml:space="preserve"> t</w:t>
      </w:r>
      <w:r w:rsidR="00BB01E4" w:rsidRPr="00BB01E4">
        <w:rPr>
          <w:rFonts w:ascii="Arial" w:hAnsi="Arial" w:cs="Arial"/>
          <w:color w:val="2C3E50"/>
          <w:shd w:val="clear" w:color="auto" w:fill="FFFFFF"/>
        </w:rPr>
        <w:t>he first Ford cars arrived in the United Kingdom two years after Henry Ford founded his company in the United States, in 1901. The Ford Motor Company (England) was founded in 1909, and a year later constructed an assembly plant in Manchester, Ford's first factory outside America. By 1919, Ford products accounted for 40% of all cars registered in the UK.</w:t>
      </w:r>
    </w:p>
    <w:p w:rsidR="00600D97" w:rsidRDefault="006D6BB1">
      <w:pPr>
        <w:rPr>
          <w:rFonts w:ascii="Arial" w:hAnsi="Arial" w:cs="Arial"/>
          <w:color w:val="2C3E50"/>
          <w:shd w:val="clear" w:color="auto" w:fill="FFFFFF"/>
        </w:rPr>
      </w:pPr>
      <w:r>
        <w:rPr>
          <w:rFonts w:ascii="Arial" w:hAnsi="Arial" w:cs="Arial"/>
          <w:color w:val="2C3E50"/>
          <w:shd w:val="clear" w:color="auto" w:fill="FFFFFF"/>
        </w:rPr>
        <w:t xml:space="preserve"> </w:t>
      </w:r>
      <w:r w:rsidRPr="006D6BB1">
        <w:rPr>
          <w:rFonts w:ascii="Arial" w:hAnsi="Arial" w:cs="Arial"/>
          <w:color w:val="2C3E50"/>
          <w:shd w:val="clear" w:color="auto" w:fill="FFFFFF"/>
        </w:rPr>
        <w:t>A second factory opened in Cork, initially producing tractors and eventually automobiles. The Manchester facility was expanded, but Ford felt it required better sea access and began building a new factory at Dagenham, Essex, alongside the Thames estuary in 1929. This eventually became Europe's largest automotive plant, spanning 500 acres. Its debut product was the Model Y, a little car that was the first Ford designed particularly for sale outside of America, as well as the first £100 car (which is now worth roughly £6,000).</w:t>
      </w:r>
      <w:r w:rsidR="00DC736A" w:rsidRPr="00DC736A">
        <w:t xml:space="preserve"> </w:t>
      </w:r>
      <w:r w:rsidR="00DC736A" w:rsidRPr="00DC736A">
        <w:rPr>
          <w:rFonts w:ascii="Arial" w:hAnsi="Arial" w:cs="Arial"/>
          <w:color w:val="2C3E50"/>
          <w:shd w:val="clear" w:color="auto" w:fill="FFFFFF"/>
        </w:rPr>
        <w:t>Ford returned to automobile production after playing a significant role in the war effort by making both vehicles and Merlin engines for aviation. In 1946, Dagenham produced its millionth automobile, and by 1953, 40,000 people worked directly for Ford of Britain.</w:t>
      </w:r>
    </w:p>
    <w:p w:rsidR="00435F90" w:rsidRDefault="00435F90">
      <w:pPr>
        <w:rPr>
          <w:rFonts w:ascii="Arial" w:hAnsi="Arial" w:cs="Arial"/>
          <w:color w:val="2C3E50"/>
          <w:shd w:val="clear" w:color="auto" w:fill="FFFFFF"/>
        </w:rPr>
      </w:pPr>
      <w:r w:rsidRPr="00435F90">
        <w:rPr>
          <w:rFonts w:ascii="Arial" w:hAnsi="Arial" w:cs="Arial"/>
          <w:color w:val="2C3E50"/>
          <w:shd w:val="clear" w:color="auto" w:fill="FFFFFF"/>
        </w:rPr>
        <w:t xml:space="preserve"> </w:t>
      </w:r>
      <w:r w:rsidR="0054711A">
        <w:rPr>
          <w:rFonts w:ascii="Arial" w:hAnsi="Arial" w:cs="Arial"/>
          <w:color w:val="2C3E50"/>
          <w:shd w:val="clear" w:color="auto" w:fill="FFFFFF"/>
        </w:rPr>
        <w:t>H</w:t>
      </w:r>
      <w:r w:rsidRPr="00435F90">
        <w:rPr>
          <w:rFonts w:ascii="Arial" w:hAnsi="Arial" w:cs="Arial"/>
          <w:color w:val="2C3E50"/>
          <w:shd w:val="clear" w:color="auto" w:fill="FFFFFF"/>
        </w:rPr>
        <w:t>owever,</w:t>
      </w:r>
      <w:r w:rsidR="0084415E">
        <w:rPr>
          <w:rFonts w:ascii="Arial" w:hAnsi="Arial" w:cs="Arial"/>
          <w:color w:val="2C3E50"/>
          <w:shd w:val="clear" w:color="auto" w:fill="FFFFFF"/>
        </w:rPr>
        <w:t xml:space="preserve"> in recent year </w:t>
      </w:r>
      <w:r w:rsidR="0084415E" w:rsidRPr="00435F90">
        <w:rPr>
          <w:rFonts w:ascii="Arial" w:hAnsi="Arial" w:cs="Arial"/>
          <w:color w:val="2C3E50"/>
          <w:shd w:val="clear" w:color="auto" w:fill="FFFFFF"/>
        </w:rPr>
        <w:t>Ford’s</w:t>
      </w:r>
      <w:r w:rsidRPr="00435F90">
        <w:rPr>
          <w:rFonts w:ascii="Arial" w:hAnsi="Arial" w:cs="Arial"/>
          <w:color w:val="2C3E50"/>
          <w:shd w:val="clear" w:color="auto" w:fill="FFFFFF"/>
        </w:rPr>
        <w:t xml:space="preserve"> image in the UK has shifted. Ford of Britain was absorbed into Ford of Europe in 1967, and automobile manufacture in Dagenham ceased in 2002 (although it continues to produce engines). And, after 48 years of topping the UK sales statistics, Ford eventually lost the title in 2021.</w:t>
      </w:r>
    </w:p>
    <w:p w:rsidR="009F1AB1" w:rsidRDefault="009F1AB1">
      <w:pPr>
        <w:rPr>
          <w:rFonts w:ascii="Arial" w:hAnsi="Arial" w:cs="Arial"/>
          <w:color w:val="2C3E50"/>
          <w:shd w:val="clear" w:color="auto" w:fill="FFFFFF"/>
        </w:rPr>
      </w:pPr>
    </w:p>
    <w:p w:rsidR="005703F6" w:rsidRDefault="00BA540F">
      <w:pPr>
        <w:rPr>
          <w:rFonts w:ascii="Arial" w:hAnsi="Arial" w:cs="Arial"/>
          <w:color w:val="2C3E50"/>
          <w:shd w:val="clear" w:color="auto" w:fill="FFFFFF"/>
        </w:rPr>
      </w:pPr>
      <w:r>
        <w:rPr>
          <w:noProof/>
        </w:rPr>
        <w:drawing>
          <wp:inline distT="0" distB="0" distL="0" distR="0" wp14:anchorId="3C1C66BA" wp14:editId="289DCE4E">
            <wp:extent cx="5943600" cy="290549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905492"/>
                    </a:xfrm>
                    <a:prstGeom prst="rect">
                      <a:avLst/>
                    </a:prstGeom>
                    <a:noFill/>
                  </pic:spPr>
                </pic:pic>
              </a:graphicData>
            </a:graphic>
          </wp:inline>
        </w:drawing>
      </w:r>
      <w:r w:rsidR="0084415E">
        <w:rPr>
          <w:rFonts w:ascii="Arial" w:hAnsi="Arial" w:cs="Arial"/>
          <w:color w:val="2C3E50"/>
          <w:shd w:val="clear" w:color="auto" w:fill="FFFFFF"/>
        </w:rPr>
        <w:t>Figure 1</w:t>
      </w:r>
      <w:r w:rsidR="00972348">
        <w:rPr>
          <w:rFonts w:ascii="Arial" w:hAnsi="Arial" w:cs="Arial"/>
          <w:color w:val="2C3E50"/>
          <w:shd w:val="clear" w:color="auto" w:fill="FFFFFF"/>
        </w:rPr>
        <w:t>:</w:t>
      </w:r>
      <w:r w:rsidR="0084415E">
        <w:rPr>
          <w:rFonts w:ascii="Arial" w:hAnsi="Arial" w:cs="Arial"/>
          <w:color w:val="2C3E50"/>
          <w:shd w:val="clear" w:color="auto" w:fill="FFFFFF"/>
        </w:rPr>
        <w:t xml:space="preserve"> </w:t>
      </w:r>
      <w:r w:rsidR="00630139">
        <w:rPr>
          <w:rFonts w:ascii="Arial" w:hAnsi="Arial" w:cs="Arial"/>
          <w:color w:val="2C3E50"/>
          <w:shd w:val="clear" w:color="auto" w:fill="FFFFFF"/>
        </w:rPr>
        <w:t xml:space="preserve">Ford UK </w:t>
      </w:r>
      <w:r w:rsidR="00953B4B">
        <w:rPr>
          <w:rFonts w:ascii="Arial" w:hAnsi="Arial" w:cs="Arial"/>
          <w:color w:val="2C3E50"/>
          <w:shd w:val="clear" w:color="auto" w:fill="FFFFFF"/>
        </w:rPr>
        <w:t>organisational hierarchy</w:t>
      </w:r>
      <w:r w:rsidR="00407C65">
        <w:rPr>
          <w:rFonts w:ascii="Arial" w:hAnsi="Arial" w:cs="Arial"/>
          <w:color w:val="2C3E50"/>
          <w:sz w:val="23"/>
          <w:szCs w:val="23"/>
          <w:shd w:val="clear" w:color="auto" w:fill="FFFFFF"/>
        </w:rPr>
        <w:t> (creately.com, n.d.)</w:t>
      </w:r>
    </w:p>
    <w:p w:rsidR="00E51846" w:rsidRDefault="00E51846">
      <w:pPr>
        <w:rPr>
          <w:rFonts w:ascii="Arial" w:hAnsi="Arial" w:cs="Arial"/>
          <w:color w:val="2C3E50"/>
          <w:shd w:val="clear" w:color="auto" w:fill="FFFFFF"/>
        </w:rPr>
      </w:pPr>
    </w:p>
    <w:p w:rsidR="00E51846" w:rsidRPr="00640959" w:rsidRDefault="00E030D3" w:rsidP="00E51846">
      <w:pPr>
        <w:pStyle w:val="Heading2"/>
        <w:rPr>
          <w:rFonts w:ascii="Arial" w:hAnsi="Arial" w:cs="Arial"/>
          <w:color w:val="161F19"/>
          <w:sz w:val="28"/>
          <w:szCs w:val="28"/>
          <w:shd w:val="clear" w:color="auto" w:fill="FFFFFF"/>
        </w:rPr>
      </w:pPr>
      <w:bookmarkStart w:id="5" w:name="_Toc235092057"/>
      <w:r w:rsidRPr="00640959">
        <w:rPr>
          <w:rFonts w:ascii="Arial" w:hAnsi="Arial" w:cs="Arial"/>
          <w:sz w:val="28"/>
          <w:szCs w:val="28"/>
          <w:lang w:val="en-US"/>
        </w:rPr>
        <w:lastRenderedPageBreak/>
        <w:t>2.</w:t>
      </w:r>
      <w:r w:rsidR="007C7A45" w:rsidRPr="00640959">
        <w:rPr>
          <w:rFonts w:ascii="Arial" w:hAnsi="Arial" w:cs="Arial"/>
          <w:sz w:val="28"/>
          <w:szCs w:val="28"/>
          <w:lang w:val="en-US"/>
        </w:rPr>
        <w:t xml:space="preserve"> </w:t>
      </w:r>
      <w:r w:rsidR="007C7A45" w:rsidRPr="00640959">
        <w:rPr>
          <w:rFonts w:ascii="Arial" w:hAnsi="Arial" w:cs="Arial"/>
          <w:sz w:val="28"/>
          <w:szCs w:val="28"/>
        </w:rPr>
        <w:t>Environmental and Organisational Analysis</w:t>
      </w:r>
      <w:bookmarkEnd w:id="5"/>
    </w:p>
    <w:p w:rsidR="006D61F2" w:rsidRPr="000A2ED1" w:rsidRDefault="006D61F2" w:rsidP="006D61F2">
      <w:pPr>
        <w:pStyle w:val="Heading2"/>
        <w:rPr>
          <w:rFonts w:ascii="Arial" w:hAnsi="Arial" w:cs="Arial"/>
          <w:sz w:val="22"/>
          <w:szCs w:val="22"/>
        </w:rPr>
      </w:pPr>
      <w:bookmarkStart w:id="6" w:name="_Toc235092058"/>
      <w:r w:rsidRPr="000A2ED1">
        <w:rPr>
          <w:rFonts w:ascii="Arial" w:hAnsi="Arial" w:cs="Arial"/>
          <w:sz w:val="22"/>
          <w:szCs w:val="22"/>
        </w:rPr>
        <w:t>2.1 PESTEL analysis</w:t>
      </w:r>
      <w:bookmarkEnd w:id="6"/>
      <w:r w:rsidRPr="000A2ED1">
        <w:rPr>
          <w:rFonts w:ascii="Arial" w:hAnsi="Arial" w:cs="Arial"/>
          <w:sz w:val="22"/>
          <w:szCs w:val="22"/>
        </w:rPr>
        <w:t xml:space="preserve"> </w:t>
      </w:r>
    </w:p>
    <w:p w:rsidR="00E51846" w:rsidRPr="00E51846" w:rsidRDefault="00E51846" w:rsidP="00E51846"/>
    <w:p w:rsidR="004C7D76" w:rsidRDefault="005B5D53" w:rsidP="007545AF">
      <w:pPr>
        <w:rPr>
          <w:lang w:val="en-US"/>
        </w:rPr>
      </w:pPr>
      <w:r>
        <w:rPr>
          <w:rStyle w:val="css-0"/>
          <w:rFonts w:ascii="Arial" w:hAnsi="Arial" w:cs="Arial"/>
          <w:color w:val="000000" w:themeColor="text1"/>
          <w:shd w:val="clear" w:color="auto" w:fill="FFFFFF"/>
        </w:rPr>
        <w:t xml:space="preserve">PESTEL </w:t>
      </w:r>
      <w:r w:rsidRPr="005B5D53">
        <w:rPr>
          <w:rStyle w:val="css-0"/>
          <w:rFonts w:ascii="Arial" w:hAnsi="Arial" w:cs="Arial"/>
          <w:color w:val="000000" w:themeColor="text1"/>
          <w:shd w:val="clear" w:color="auto" w:fill="FFFFFF"/>
        </w:rPr>
        <w:t>is a strategic management framework for analysing macro-environmental (external) elements that can influence an organization's performance and strategic decisions. The term often represents Political, Economic, Social, Technological, Environmental, and Legal factors</w:t>
      </w:r>
      <w:r>
        <w:rPr>
          <w:rStyle w:val="css-0"/>
          <w:rFonts w:ascii="Arial" w:hAnsi="Arial" w:cs="Arial"/>
          <w:color w:val="000000" w:themeColor="text1"/>
          <w:shd w:val="clear" w:color="auto" w:fill="FFFFFF"/>
        </w:rPr>
        <w:t xml:space="preserve"> </w:t>
      </w:r>
      <w:r w:rsidRPr="005B5D53">
        <w:rPr>
          <w:rStyle w:val="css-0"/>
          <w:rFonts w:ascii="Arial" w:hAnsi="Arial" w:cs="Arial"/>
          <w:color w:val="000000" w:themeColor="text1"/>
          <w:shd w:val="clear" w:color="auto" w:fill="FFFFFF"/>
        </w:rPr>
        <w:t>(Yüksel, 2012)</w:t>
      </w:r>
      <w:r>
        <w:rPr>
          <w:rStyle w:val="css-0"/>
          <w:rFonts w:ascii="Arial" w:hAnsi="Arial" w:cs="Arial"/>
          <w:color w:val="000000" w:themeColor="text1"/>
          <w:shd w:val="clear" w:color="auto" w:fill="FFFFFF"/>
        </w:rPr>
        <w:t>.</w:t>
      </w:r>
    </w:p>
    <w:p w:rsidR="004C7D76" w:rsidRDefault="0011384E" w:rsidP="004C7D76">
      <w:pPr>
        <w:rPr>
          <w:rFonts w:ascii="Arial" w:hAnsi="Arial" w:cs="Arial"/>
          <w:lang w:val="en-US"/>
        </w:rPr>
      </w:pPr>
      <w:r w:rsidRPr="0011384E">
        <w:rPr>
          <w:rFonts w:ascii="Arial" w:hAnsi="Arial" w:cs="Arial"/>
          <w:b/>
          <w:lang w:val="en-US"/>
        </w:rPr>
        <w:t>Political factors:</w:t>
      </w:r>
      <w:r w:rsidR="00583FC8">
        <w:rPr>
          <w:rFonts w:ascii="Arial" w:hAnsi="Arial" w:cs="Arial"/>
          <w:b/>
          <w:lang w:val="en-US"/>
        </w:rPr>
        <w:t xml:space="preserve"> </w:t>
      </w:r>
      <w:r w:rsidR="00583FC8" w:rsidRPr="00583FC8">
        <w:rPr>
          <w:rFonts w:ascii="Arial" w:hAnsi="Arial" w:cs="Arial"/>
          <w:lang w:val="en-US"/>
        </w:rPr>
        <w:t>The UK's post-Brexit economic arrangement with the EU continues to place considerable regulatory obligations on Ford UK's integrated European supply chain. To qualify for tariff-free commerce, a significant amount of vehicle components must originate in the United Kingdom or the European Union, adding administrative complexity and potential cost penalties to cross-border operations. However, the UK government has showed a strong commitment to Ford's domestic manufacturing transformation by providing substantial financial support.</w:t>
      </w:r>
      <w:r w:rsidR="00583FC8">
        <w:rPr>
          <w:rFonts w:ascii="Arial" w:hAnsi="Arial" w:cs="Arial"/>
          <w:lang w:val="en-US"/>
        </w:rPr>
        <w:t xml:space="preserve"> According to</w:t>
      </w:r>
      <w:r w:rsidR="00583FC8" w:rsidRPr="00583FC8">
        <w:rPr>
          <w:rFonts w:ascii="Arial" w:hAnsi="Arial" w:cs="Arial"/>
          <w:color w:val="2C3E50"/>
          <w:sz w:val="23"/>
          <w:szCs w:val="23"/>
          <w:shd w:val="clear" w:color="auto" w:fill="FFFFFF"/>
        </w:rPr>
        <w:t xml:space="preserve"> </w:t>
      </w:r>
      <w:r w:rsidR="00583FC8">
        <w:rPr>
          <w:rFonts w:ascii="Arial" w:hAnsi="Arial" w:cs="Arial"/>
          <w:color w:val="2C3E50"/>
          <w:sz w:val="23"/>
          <w:szCs w:val="23"/>
          <w:shd w:val="clear" w:color="auto" w:fill="FFFFFF"/>
        </w:rPr>
        <w:t>(Batchelor, 2025)</w:t>
      </w:r>
      <w:r w:rsidR="00583FC8">
        <w:rPr>
          <w:rFonts w:ascii="Arial" w:hAnsi="Arial" w:cs="Arial"/>
          <w:lang w:val="en-US"/>
        </w:rPr>
        <w:t xml:space="preserve"> </w:t>
      </w:r>
      <w:r w:rsidR="00583FC8" w:rsidRPr="00583FC8">
        <w:rPr>
          <w:rFonts w:ascii="Arial" w:hAnsi="Arial" w:cs="Arial"/>
          <w:lang w:val="en-US"/>
        </w:rPr>
        <w:t xml:space="preserve">UK Export Finance announced a fresh £1 billion export guarantee in July 2025 to help Ford UK migrate to electric vehicle manufacture, augmenting previous guarantees </w:t>
      </w:r>
      <w:r w:rsidR="00583FC8">
        <w:rPr>
          <w:rFonts w:ascii="Arial" w:hAnsi="Arial" w:cs="Arial"/>
          <w:lang w:val="en-US"/>
        </w:rPr>
        <w:t xml:space="preserve">reaching </w:t>
      </w:r>
      <w:r w:rsidR="00583FC8" w:rsidRPr="00583FC8">
        <w:rPr>
          <w:rFonts w:ascii="Arial" w:hAnsi="Arial" w:cs="Arial"/>
          <w:lang w:val="en-US"/>
        </w:rPr>
        <w:t>roughly £2.4 billion since 2020. The government has also set aside £380 million to convert the Halewood plant into a cutting-edge electric power unit production facility, replacing traditional gearbox manufacturing</w:t>
      </w:r>
      <w:r w:rsidR="000072AC">
        <w:rPr>
          <w:rFonts w:ascii="Arial" w:hAnsi="Arial" w:cs="Arial"/>
          <w:lang w:val="en-US"/>
        </w:rPr>
        <w:t>.</w:t>
      </w:r>
    </w:p>
    <w:p w:rsidR="004C7D76" w:rsidRDefault="00F87881" w:rsidP="004C7D76">
      <w:pPr>
        <w:rPr>
          <w:lang w:val="en-US"/>
        </w:rPr>
      </w:pPr>
      <w:r w:rsidRPr="00F87881">
        <w:rPr>
          <w:rFonts w:ascii="Arial" w:hAnsi="Arial" w:cs="Arial"/>
          <w:b/>
          <w:lang w:val="en-US"/>
        </w:rPr>
        <w:t xml:space="preserve">Economic factors: </w:t>
      </w:r>
      <w:r w:rsidRPr="00F30EA9">
        <w:rPr>
          <w:rFonts w:ascii="Arial" w:hAnsi="Arial" w:cs="Arial"/>
          <w:lang w:val="en-US"/>
        </w:rPr>
        <w:t>The UK automotive market has dismal growth prospects, with new car registrations expected to fall by 0.2% to 1.95 million units in 2025</w:t>
      </w:r>
      <w:r w:rsidR="00F30EA9" w:rsidRPr="00F30EA9">
        <w:rPr>
          <w:rFonts w:ascii="Arial" w:hAnsi="Arial" w:cs="Arial"/>
          <w:color w:val="2C3E50"/>
          <w:sz w:val="23"/>
          <w:szCs w:val="23"/>
          <w:shd w:val="clear" w:color="auto" w:fill="FFFFFF"/>
        </w:rPr>
        <w:t xml:space="preserve"> </w:t>
      </w:r>
      <w:r w:rsidR="00F30EA9">
        <w:rPr>
          <w:rFonts w:ascii="Arial" w:hAnsi="Arial" w:cs="Arial"/>
          <w:color w:val="2C3E50"/>
          <w:sz w:val="23"/>
          <w:szCs w:val="23"/>
          <w:shd w:val="clear" w:color="auto" w:fill="FFFFFF"/>
        </w:rPr>
        <w:t>(</w:t>
      </w:r>
      <w:r w:rsidR="00F30EA9">
        <w:rPr>
          <w:rFonts w:ascii="Arial" w:hAnsi="Arial" w:cs="Arial"/>
          <w:i/>
          <w:iCs/>
          <w:color w:val="2C3E50"/>
          <w:sz w:val="23"/>
          <w:szCs w:val="23"/>
          <w:shd w:val="clear" w:color="auto" w:fill="FFFFFF"/>
        </w:rPr>
        <w:t>Dataforce GmbH</w:t>
      </w:r>
      <w:r w:rsidR="00F30EA9">
        <w:rPr>
          <w:rFonts w:ascii="Arial" w:hAnsi="Arial" w:cs="Arial"/>
          <w:color w:val="2C3E50"/>
          <w:sz w:val="23"/>
          <w:szCs w:val="23"/>
          <w:shd w:val="clear" w:color="auto" w:fill="FFFFFF"/>
        </w:rPr>
        <w:t>, 2026)</w:t>
      </w:r>
      <w:r w:rsidRPr="00F30EA9">
        <w:rPr>
          <w:rFonts w:ascii="Arial" w:hAnsi="Arial" w:cs="Arial"/>
          <w:lang w:val="en-US"/>
        </w:rPr>
        <w:t>. Elevated inflation, continuing cost-of-living pressures, and cautious consumer attitude have all reduced discretionary expenditure on big-ticket products like cars. Ford's European sales have halved since 2015, demonstrating both structural market downturn and the company's unique competitive problems.</w:t>
      </w:r>
      <w:r w:rsidR="00CF2ED1">
        <w:rPr>
          <w:rFonts w:ascii="Arial" w:hAnsi="Arial" w:cs="Arial"/>
          <w:lang w:val="en-US"/>
        </w:rPr>
        <w:t xml:space="preserve"> </w:t>
      </w:r>
      <w:r w:rsidR="00CF2ED1" w:rsidRPr="00811E68">
        <w:rPr>
          <w:rFonts w:ascii="Arial" w:hAnsi="Arial" w:cs="Arial"/>
          <w:lang w:val="en-US"/>
        </w:rPr>
        <w:t xml:space="preserve">According to </w:t>
      </w:r>
      <w:r w:rsidR="00CF2ED1" w:rsidRPr="00811E68">
        <w:rPr>
          <w:rFonts w:ascii="Arial" w:hAnsi="Arial" w:cs="Arial"/>
          <w:color w:val="2C3E50"/>
          <w:shd w:val="clear" w:color="auto" w:fill="FFFFFF"/>
        </w:rPr>
        <w:t>(</w:t>
      </w:r>
      <w:r w:rsidR="00CF2ED1" w:rsidRPr="00811E68">
        <w:rPr>
          <w:rFonts w:ascii="Arial" w:hAnsi="Arial" w:cs="Arial"/>
          <w:i/>
          <w:iCs/>
          <w:color w:val="2C3E50"/>
          <w:shd w:val="clear" w:color="auto" w:fill="FFFFFF"/>
        </w:rPr>
        <w:t>Ford Motor Co (0P4</w:t>
      </w:r>
      <w:proofErr w:type="gramStart"/>
      <w:r w:rsidR="00CF2ED1" w:rsidRPr="00811E68">
        <w:rPr>
          <w:rFonts w:ascii="Arial" w:hAnsi="Arial" w:cs="Arial"/>
          <w:i/>
          <w:iCs/>
          <w:color w:val="2C3E50"/>
          <w:shd w:val="clear" w:color="auto" w:fill="FFFFFF"/>
        </w:rPr>
        <w:t>F:LSE</w:t>
      </w:r>
      <w:proofErr w:type="gramEnd"/>
      <w:r w:rsidR="00CF2ED1" w:rsidRPr="00811E68">
        <w:rPr>
          <w:rFonts w:ascii="Arial" w:hAnsi="Arial" w:cs="Arial"/>
          <w:i/>
          <w:iCs/>
          <w:color w:val="2C3E50"/>
          <w:shd w:val="clear" w:color="auto" w:fill="FFFFFF"/>
        </w:rPr>
        <w:t>) Share price, analysis, charts, news, dividends, EPS forecasts, annual reports and RNS - Investors Chronicle</w:t>
      </w:r>
      <w:r w:rsidR="00CF2ED1" w:rsidRPr="00811E68">
        <w:rPr>
          <w:rFonts w:ascii="Arial" w:hAnsi="Arial" w:cs="Arial"/>
          <w:color w:val="2C3E50"/>
          <w:shd w:val="clear" w:color="auto" w:fill="FFFFFF"/>
        </w:rPr>
        <w:t>, 2026)</w:t>
      </w:r>
      <w:r w:rsidR="00E068A9">
        <w:rPr>
          <w:rFonts w:ascii="Arial" w:hAnsi="Arial" w:cs="Arial"/>
          <w:b/>
          <w:lang w:val="en-US"/>
        </w:rPr>
        <w:t>.</w:t>
      </w:r>
      <w:r w:rsidR="00CF2ED1" w:rsidRPr="00811E68">
        <w:rPr>
          <w:rFonts w:ascii="Arial" w:hAnsi="Arial" w:cs="Arial"/>
          <w:lang w:val="en-US"/>
        </w:rPr>
        <w:t>The firm has faced significant restructuring costs, spending $700 million on European restructuring in 2025 alone, including $300 million in the third quarter, while Ford's EV-focused Model e subsidiary lost $3 billion over the first three quarters of 2025. Despite the losses, Ford's wholly-owned UK dealer group TrustFord returned to profitability in 2024 with revenue of £2.16 billion, up from £1.88 billion in 2023</w:t>
      </w:r>
      <w:r w:rsidR="00CF2ED1" w:rsidRPr="00CF2ED1">
        <w:rPr>
          <w:lang w:val="en-US"/>
        </w:rPr>
        <w:t>.</w:t>
      </w:r>
    </w:p>
    <w:p w:rsidR="00E51846" w:rsidRDefault="00E51846" w:rsidP="004C7D76">
      <w:pPr>
        <w:rPr>
          <w:rFonts w:ascii="Arial" w:hAnsi="Arial" w:cs="Arial"/>
          <w:b/>
          <w:lang w:val="en-US"/>
        </w:rPr>
      </w:pPr>
      <w:r>
        <w:rPr>
          <w:rFonts w:ascii="Arial" w:hAnsi="Arial" w:cs="Arial"/>
          <w:b/>
          <w:lang w:val="en-US"/>
        </w:rPr>
        <w:t>Social factors</w:t>
      </w:r>
    </w:p>
    <w:p w:rsidR="00E51846" w:rsidRPr="00FD6421" w:rsidRDefault="00E51846" w:rsidP="004C7D76">
      <w:pPr>
        <w:rPr>
          <w:rFonts w:ascii="Arial" w:hAnsi="Arial" w:cs="Arial"/>
          <w:color w:val="000000" w:themeColor="text1"/>
          <w:shd w:val="clear" w:color="auto" w:fill="FFFFFF"/>
        </w:rPr>
      </w:pPr>
      <w:r w:rsidRPr="00E068A9">
        <w:rPr>
          <w:rFonts w:ascii="Arial" w:hAnsi="Arial" w:cs="Arial"/>
          <w:lang w:val="en-US"/>
        </w:rPr>
        <w:t>Shifting consumer choices pose a significant challenge to Ford's old business model. British motorists are increasingly valuing environmental sustainability, internet connectivity, and flexible ownership models over conventional brand loyalty. The demise of the Ford Fiesta, the UK's best-selling car for almost a decade, shows this transformation: demand for traditional internal combustion engine vehicles has collapsed, with petrol vehicle sales declining 9.4% and diesel registrations plunging 11.3% in the first half of 2025</w:t>
      </w:r>
      <w:r w:rsidR="00E068A9" w:rsidRPr="00E068A9">
        <w:rPr>
          <w:rFonts w:ascii="Arial" w:hAnsi="Arial" w:cs="Arial"/>
          <w:color w:val="2C3E50"/>
          <w:sz w:val="23"/>
          <w:szCs w:val="23"/>
          <w:shd w:val="clear" w:color="auto" w:fill="FFFFFF"/>
        </w:rPr>
        <w:t xml:space="preserve"> </w:t>
      </w:r>
      <w:r w:rsidR="00E068A9" w:rsidRPr="00812D64">
        <w:rPr>
          <w:rFonts w:ascii="Arial" w:hAnsi="Arial" w:cs="Arial"/>
          <w:color w:val="000000" w:themeColor="text1"/>
          <w:sz w:val="23"/>
          <w:szCs w:val="23"/>
          <w:shd w:val="clear" w:color="auto" w:fill="FFFFFF"/>
        </w:rPr>
        <w:t>(</w:t>
      </w:r>
      <w:r w:rsidR="00E068A9" w:rsidRPr="00812D64">
        <w:rPr>
          <w:rFonts w:ascii="Arial" w:hAnsi="Arial" w:cs="Arial"/>
          <w:i/>
          <w:iCs/>
          <w:color w:val="000000" w:themeColor="text1"/>
          <w:sz w:val="23"/>
          <w:szCs w:val="23"/>
          <w:shd w:val="clear" w:color="auto" w:fill="FFFFFF"/>
        </w:rPr>
        <w:t>Dataforce GmbH</w:t>
      </w:r>
      <w:r w:rsidR="00E068A9" w:rsidRPr="00812D64">
        <w:rPr>
          <w:rFonts w:ascii="Arial" w:hAnsi="Arial" w:cs="Arial"/>
          <w:color w:val="000000" w:themeColor="text1"/>
          <w:sz w:val="23"/>
          <w:szCs w:val="23"/>
          <w:shd w:val="clear" w:color="auto" w:fill="FFFFFF"/>
        </w:rPr>
        <w:t>, 2026</w:t>
      </w:r>
      <w:r w:rsidR="00E068A9" w:rsidRPr="00812D64">
        <w:rPr>
          <w:rFonts w:ascii="Arial" w:hAnsi="Arial" w:cs="Arial"/>
          <w:color w:val="000000" w:themeColor="text1"/>
          <w:shd w:val="clear" w:color="auto" w:fill="FFFFFF"/>
        </w:rPr>
        <w:t>).</w:t>
      </w:r>
      <w:r w:rsidR="00CF4E6E" w:rsidRPr="00812D64">
        <w:rPr>
          <w:color w:val="000000" w:themeColor="text1"/>
        </w:rPr>
        <w:t xml:space="preserve"> </w:t>
      </w:r>
      <w:r w:rsidR="00CF4E6E" w:rsidRPr="00812D64">
        <w:rPr>
          <w:rFonts w:ascii="Arial" w:hAnsi="Arial" w:cs="Arial"/>
          <w:color w:val="000000" w:themeColor="text1"/>
          <w:shd w:val="clear" w:color="auto" w:fill="FFFFFF"/>
        </w:rPr>
        <w:t xml:space="preserve">Consumer demand for electrified powertrains, on the other hand, is increasing: hybrid vehicle sales jumped 9.0%, plug-in hybrid electric cars increased 31.3%, and battery electric vehicle registrations increased 34.6%, resulting in a 21.6% market share. Ford's historically hierarchical, siloed </w:t>
      </w:r>
      <w:r w:rsidR="00CF4E6E" w:rsidRPr="00FD6421">
        <w:rPr>
          <w:rFonts w:ascii="Arial" w:hAnsi="Arial" w:cs="Arial"/>
          <w:color w:val="000000" w:themeColor="text1"/>
          <w:shd w:val="clear" w:color="auto" w:fill="FFFFFF"/>
        </w:rPr>
        <w:t xml:space="preserve">organisational culture, characterised by low employee empowerment and limited innovation, represents an additional social constraint impeding agile adaptation to these demand shifts. Employee feedback indicates a persistently hierarchical culture where innovation is constrained </w:t>
      </w:r>
      <w:r w:rsidR="00CF4E6E" w:rsidRPr="00FD6421">
        <w:rPr>
          <w:rFonts w:ascii="Arial" w:hAnsi="Arial" w:cs="Arial"/>
          <w:color w:val="000000" w:themeColor="text1"/>
          <w:shd w:val="clear" w:color="auto" w:fill="FFFFFF"/>
        </w:rPr>
        <w:lastRenderedPageBreak/>
        <w:t>unless one advances to senior leadership levels.</w:t>
      </w:r>
      <w:r w:rsidR="000A1DA1" w:rsidRPr="00FD6421">
        <w:rPr>
          <w:rFonts w:ascii="Arial" w:hAnsi="Arial" w:cs="Arial"/>
          <w:color w:val="000000" w:themeColor="text1"/>
          <w:shd w:val="clear" w:color="auto" w:fill="FFFFFF"/>
        </w:rPr>
        <w:t xml:space="preserve"> (</w:t>
      </w:r>
      <w:r w:rsidR="000A1DA1" w:rsidRPr="00FD6421">
        <w:rPr>
          <w:rFonts w:ascii="Arial" w:hAnsi="Arial" w:cs="Arial"/>
          <w:i/>
          <w:iCs/>
          <w:color w:val="000000" w:themeColor="text1"/>
          <w:shd w:val="clear" w:color="auto" w:fill="FFFFFF"/>
        </w:rPr>
        <w:t>Ford Motor Co (0P4</w:t>
      </w:r>
      <w:proofErr w:type="gramStart"/>
      <w:r w:rsidR="000A1DA1" w:rsidRPr="00FD6421">
        <w:rPr>
          <w:rFonts w:ascii="Arial" w:hAnsi="Arial" w:cs="Arial"/>
          <w:i/>
          <w:iCs/>
          <w:color w:val="000000" w:themeColor="text1"/>
          <w:shd w:val="clear" w:color="auto" w:fill="FFFFFF"/>
        </w:rPr>
        <w:t>F:LSE</w:t>
      </w:r>
      <w:proofErr w:type="gramEnd"/>
      <w:r w:rsidR="000A1DA1" w:rsidRPr="00FD6421">
        <w:rPr>
          <w:rFonts w:ascii="Arial" w:hAnsi="Arial" w:cs="Arial"/>
          <w:i/>
          <w:iCs/>
          <w:color w:val="000000" w:themeColor="text1"/>
          <w:shd w:val="clear" w:color="auto" w:fill="FFFFFF"/>
        </w:rPr>
        <w:t>) Share price, analysis, charts, news, dividends, EPS forecasts, annual reports and RNS - Investors Chronicle</w:t>
      </w:r>
      <w:r w:rsidR="000A1DA1" w:rsidRPr="00FD6421">
        <w:rPr>
          <w:rFonts w:ascii="Arial" w:hAnsi="Arial" w:cs="Arial"/>
          <w:color w:val="000000" w:themeColor="text1"/>
          <w:shd w:val="clear" w:color="auto" w:fill="FFFFFF"/>
        </w:rPr>
        <w:t>, 2026)</w:t>
      </w:r>
      <w:r w:rsidR="00E36E00" w:rsidRPr="00FD6421">
        <w:rPr>
          <w:rFonts w:ascii="Arial" w:hAnsi="Arial" w:cs="Arial"/>
          <w:color w:val="000000" w:themeColor="text1"/>
          <w:shd w:val="clear" w:color="auto" w:fill="FFFFFF"/>
        </w:rPr>
        <w:t>.</w:t>
      </w:r>
    </w:p>
    <w:p w:rsidR="00E36E00" w:rsidRDefault="006F6976" w:rsidP="006F6976">
      <w:pPr>
        <w:jc w:val="both"/>
        <w:rPr>
          <w:rFonts w:ascii="Arial" w:hAnsi="Arial" w:cs="Arial"/>
          <w:color w:val="2C3E50"/>
          <w:sz w:val="23"/>
          <w:szCs w:val="23"/>
          <w:shd w:val="clear" w:color="auto" w:fill="FFFFFF"/>
        </w:rPr>
      </w:pPr>
      <w:r w:rsidRPr="006F6976">
        <w:rPr>
          <w:rFonts w:ascii="Arial" w:hAnsi="Arial" w:cs="Arial"/>
          <w:b/>
          <w:lang w:val="en-US"/>
        </w:rPr>
        <w:t>Technological factors:</w:t>
      </w:r>
      <w:r>
        <w:rPr>
          <w:rFonts w:ascii="Arial" w:hAnsi="Arial" w:cs="Arial"/>
          <w:b/>
          <w:lang w:val="en-US"/>
        </w:rPr>
        <w:t xml:space="preserve"> </w:t>
      </w:r>
      <w:r w:rsidRPr="006F6976">
        <w:rPr>
          <w:rFonts w:ascii="Arial" w:hAnsi="Arial" w:cs="Arial"/>
          <w:lang w:val="en-US"/>
        </w:rPr>
        <w:t>Digital disruption and artificial intelligence are the most transformational technical forces impacting the automotive industry. Connected car technology, over-the-air software upgrades, self-driving capabilities, and AI-powered factory optimi</w:t>
      </w:r>
      <w:r w:rsidR="006058DA">
        <w:rPr>
          <w:rFonts w:ascii="Arial" w:hAnsi="Arial" w:cs="Arial"/>
          <w:lang w:val="en-US"/>
        </w:rPr>
        <w:t>s</w:t>
      </w:r>
      <w:r w:rsidRPr="006F6976">
        <w:rPr>
          <w:rFonts w:ascii="Arial" w:hAnsi="Arial" w:cs="Arial"/>
          <w:lang w:val="en-US"/>
        </w:rPr>
        <w:t>ation have transformed both production processes and customer expectations. Ford UK has begun responding to these constraints through strategic partnerships and internal transformation. The firm has worked with ChargePoint to provide innovative home and depot charging options for commercial fleet clients</w:t>
      </w:r>
      <w:r w:rsidR="006058DA">
        <w:rPr>
          <w:rFonts w:ascii="Arial" w:hAnsi="Arial" w:cs="Arial"/>
          <w:b/>
          <w:lang w:val="en-US"/>
        </w:rPr>
        <w:t xml:space="preserve"> </w:t>
      </w:r>
      <w:r w:rsidR="006058DA">
        <w:rPr>
          <w:rFonts w:ascii="Arial" w:hAnsi="Arial" w:cs="Arial"/>
          <w:color w:val="2C3E50"/>
          <w:sz w:val="23"/>
          <w:szCs w:val="23"/>
          <w:shd w:val="clear" w:color="auto" w:fill="FFFFFF"/>
        </w:rPr>
        <w:t>(</w:t>
      </w:r>
      <w:r w:rsidR="006058DA">
        <w:rPr>
          <w:rFonts w:ascii="Arial" w:hAnsi="Arial" w:cs="Arial"/>
          <w:i/>
          <w:iCs/>
          <w:color w:val="2C3E50"/>
          <w:sz w:val="23"/>
          <w:szCs w:val="23"/>
          <w:shd w:val="clear" w:color="auto" w:fill="FFFFFF"/>
        </w:rPr>
        <w:t>Dataforce GmbH</w:t>
      </w:r>
      <w:r w:rsidR="006058DA">
        <w:rPr>
          <w:rFonts w:ascii="Arial" w:hAnsi="Arial" w:cs="Arial"/>
          <w:color w:val="2C3E50"/>
          <w:sz w:val="23"/>
          <w:szCs w:val="23"/>
          <w:shd w:val="clear" w:color="auto" w:fill="FFFFFF"/>
        </w:rPr>
        <w:t>, 2026).</w:t>
      </w:r>
    </w:p>
    <w:p w:rsidR="00112F79" w:rsidRDefault="00112F79" w:rsidP="006F6976">
      <w:pPr>
        <w:jc w:val="both"/>
        <w:rPr>
          <w:rFonts w:ascii="Arial" w:hAnsi="Arial" w:cs="Arial"/>
          <w:lang w:val="en-US"/>
        </w:rPr>
      </w:pPr>
      <w:r>
        <w:rPr>
          <w:rFonts w:ascii="Arial" w:hAnsi="Arial" w:cs="Arial"/>
          <w:b/>
          <w:lang w:val="en-US"/>
        </w:rPr>
        <w:t xml:space="preserve">Environmental factors: </w:t>
      </w:r>
      <w:r w:rsidRPr="00112F79">
        <w:rPr>
          <w:rFonts w:ascii="Arial" w:hAnsi="Arial" w:cs="Arial"/>
          <w:lang w:val="en-US"/>
        </w:rPr>
        <w:t xml:space="preserve">Environmental sustainability has evolved from an optional corporate social duty to a critical strategic necessity. Ford UK is committed to become carbon neutral throughout its European operations, including significant investments in renewable energy, waste reduction, and sustainable supply chain management. The £380 million electrification of Ford's Halewood plant is the company's most tangible environmental commitment in the UK, establishing the facility as a key base for electric power unit manufacture for Ford's global EV </w:t>
      </w:r>
      <w:r w:rsidRPr="00652F5E">
        <w:rPr>
          <w:rFonts w:ascii="Arial" w:hAnsi="Arial" w:cs="Arial"/>
          <w:lang w:val="en-US"/>
        </w:rPr>
        <w:t xml:space="preserve">portfolio </w:t>
      </w:r>
      <w:r w:rsidR="00652F5E" w:rsidRPr="00652F5E">
        <w:rPr>
          <w:rFonts w:ascii="Arial" w:hAnsi="Arial" w:cs="Arial"/>
          <w:color w:val="2C3E50"/>
          <w:shd w:val="clear" w:color="auto" w:fill="FFFFFF"/>
        </w:rPr>
        <w:t>(</w:t>
      </w:r>
      <w:r w:rsidR="00652F5E" w:rsidRPr="00652F5E">
        <w:rPr>
          <w:rFonts w:ascii="Arial" w:hAnsi="Arial" w:cs="Arial"/>
          <w:i/>
          <w:iCs/>
          <w:color w:val="2C3E50"/>
          <w:shd w:val="clear" w:color="auto" w:fill="FFFFFF"/>
        </w:rPr>
        <w:t>Ford Motor Co (0P4</w:t>
      </w:r>
      <w:proofErr w:type="gramStart"/>
      <w:r w:rsidR="00652F5E" w:rsidRPr="00652F5E">
        <w:rPr>
          <w:rFonts w:ascii="Arial" w:hAnsi="Arial" w:cs="Arial"/>
          <w:i/>
          <w:iCs/>
          <w:color w:val="2C3E50"/>
          <w:shd w:val="clear" w:color="auto" w:fill="FFFFFF"/>
        </w:rPr>
        <w:t>F:LSE</w:t>
      </w:r>
      <w:proofErr w:type="gramEnd"/>
      <w:r w:rsidR="00652F5E" w:rsidRPr="00652F5E">
        <w:rPr>
          <w:rFonts w:ascii="Arial" w:hAnsi="Arial" w:cs="Arial"/>
          <w:i/>
          <w:iCs/>
          <w:color w:val="2C3E50"/>
          <w:shd w:val="clear" w:color="auto" w:fill="FFFFFF"/>
        </w:rPr>
        <w:t>) Share price, analysis, charts, news, dividends, EPS forecasts, annual reports and RNS - Investors Chronicle</w:t>
      </w:r>
      <w:r w:rsidR="00652F5E" w:rsidRPr="00652F5E">
        <w:rPr>
          <w:rFonts w:ascii="Arial" w:hAnsi="Arial" w:cs="Arial"/>
          <w:color w:val="2C3E50"/>
          <w:shd w:val="clear" w:color="auto" w:fill="FFFFFF"/>
        </w:rPr>
        <w:t>, 2026</w:t>
      </w:r>
      <w:r w:rsidRPr="00652F5E">
        <w:rPr>
          <w:rFonts w:ascii="Arial" w:hAnsi="Arial" w:cs="Arial"/>
          <w:lang w:val="en-US"/>
        </w:rPr>
        <w:t>. Ford's electric commercial vehicle sales show</w:t>
      </w:r>
      <w:r w:rsidRPr="00112F79">
        <w:rPr>
          <w:rFonts w:ascii="Arial" w:hAnsi="Arial" w:cs="Arial"/>
          <w:lang w:val="en-US"/>
        </w:rPr>
        <w:t xml:space="preserve"> encouraging momentum: the battery electric vehicle mix within Ford's commercial vehicle sales increased from 1.7% in 2024 to 6.2% in 2025, representing approximately 3,805 all-electric commercial vehicles, compared to approximately 1,009 at the same stage the previous year.</w:t>
      </w:r>
    </w:p>
    <w:p w:rsidR="006D61F2" w:rsidRDefault="00FD7834" w:rsidP="006D61F2">
      <w:pPr>
        <w:jc w:val="both"/>
        <w:rPr>
          <w:rFonts w:ascii="Arial" w:hAnsi="Arial" w:cs="Arial"/>
          <w:color w:val="2C3E50"/>
          <w:sz w:val="23"/>
          <w:szCs w:val="23"/>
          <w:shd w:val="clear" w:color="auto" w:fill="FFFFFF"/>
        </w:rPr>
      </w:pPr>
      <w:r w:rsidRPr="00375712">
        <w:rPr>
          <w:rFonts w:ascii="Arial" w:hAnsi="Arial" w:cs="Arial"/>
          <w:b/>
          <w:lang w:val="en-US"/>
        </w:rPr>
        <w:t>Legal factors</w:t>
      </w:r>
      <w:r>
        <w:rPr>
          <w:rFonts w:ascii="Arial" w:hAnsi="Arial" w:cs="Arial"/>
          <w:lang w:val="en-US"/>
        </w:rPr>
        <w:t xml:space="preserve">: </w:t>
      </w:r>
      <w:r w:rsidR="00C7346F" w:rsidRPr="00C7346F">
        <w:rPr>
          <w:rFonts w:ascii="Arial" w:hAnsi="Arial" w:cs="Arial"/>
          <w:lang w:val="en-US"/>
        </w:rPr>
        <w:t>The United Kingdom's Zero Emission Vehicle requirement is the single most significant regulatory constraint on Ford UK. Introduced in 2024, the mandate demands that 22% of manufacturers' new car sales be zero emission vehicles, increasing to 28% in 2025, 33% in 2026, 38% in 2027, 52% in 2028, 66% in 2029, and 80% by 2030</w:t>
      </w:r>
      <w:r w:rsidR="004E5953">
        <w:rPr>
          <w:rFonts w:ascii="Arial" w:hAnsi="Arial" w:cs="Arial"/>
          <w:lang w:val="en-US"/>
        </w:rPr>
        <w:t>.</w:t>
      </w:r>
      <w:r w:rsidR="00C7346F">
        <w:rPr>
          <w:rFonts w:ascii="Arial" w:hAnsi="Arial" w:cs="Arial"/>
          <w:lang w:val="en-US"/>
        </w:rPr>
        <w:t xml:space="preserve"> </w:t>
      </w:r>
      <w:r w:rsidR="007171C6">
        <w:rPr>
          <w:rFonts w:ascii="Arial" w:hAnsi="Arial" w:cs="Arial"/>
          <w:color w:val="2C3E50"/>
          <w:sz w:val="23"/>
          <w:szCs w:val="23"/>
          <w:shd w:val="clear" w:color="auto" w:fill="FFFFFF"/>
        </w:rPr>
        <w:t>(</w:t>
      </w:r>
      <w:r w:rsidR="007171C6">
        <w:rPr>
          <w:rFonts w:ascii="Arial" w:hAnsi="Arial" w:cs="Arial"/>
          <w:i/>
          <w:iCs/>
          <w:color w:val="2C3E50"/>
          <w:sz w:val="23"/>
          <w:szCs w:val="23"/>
          <w:shd w:val="clear" w:color="auto" w:fill="FFFFFF"/>
        </w:rPr>
        <w:t>Ford Motor Co (0P4</w:t>
      </w:r>
      <w:proofErr w:type="gramStart"/>
      <w:r w:rsidR="007171C6">
        <w:rPr>
          <w:rFonts w:ascii="Arial" w:hAnsi="Arial" w:cs="Arial"/>
          <w:i/>
          <w:iCs/>
          <w:color w:val="2C3E50"/>
          <w:sz w:val="23"/>
          <w:szCs w:val="23"/>
          <w:shd w:val="clear" w:color="auto" w:fill="FFFFFF"/>
        </w:rPr>
        <w:t>F:LSE</w:t>
      </w:r>
      <w:proofErr w:type="gramEnd"/>
      <w:r w:rsidR="007171C6">
        <w:rPr>
          <w:rFonts w:ascii="Arial" w:hAnsi="Arial" w:cs="Arial"/>
          <w:i/>
          <w:iCs/>
          <w:color w:val="2C3E50"/>
          <w:sz w:val="23"/>
          <w:szCs w:val="23"/>
          <w:shd w:val="clear" w:color="auto" w:fill="FFFFFF"/>
        </w:rPr>
        <w:t>) Share price, analysis, charts, news, dividends, EPS forecasts, annual reports and RNS - Investors Chronicle</w:t>
      </w:r>
      <w:r w:rsidR="007171C6">
        <w:rPr>
          <w:rFonts w:ascii="Arial" w:hAnsi="Arial" w:cs="Arial"/>
          <w:color w:val="2C3E50"/>
          <w:sz w:val="23"/>
          <w:szCs w:val="23"/>
          <w:shd w:val="clear" w:color="auto" w:fill="FFFFFF"/>
        </w:rPr>
        <w:t>, 2026).</w:t>
      </w:r>
      <w:r w:rsidR="0053681B" w:rsidRPr="0053681B">
        <w:t xml:space="preserve"> </w:t>
      </w:r>
      <w:r w:rsidR="0053681B" w:rsidRPr="0053681B">
        <w:rPr>
          <w:rFonts w:ascii="Arial" w:hAnsi="Arial" w:cs="Arial"/>
          <w:color w:val="2C3E50"/>
          <w:sz w:val="23"/>
          <w:szCs w:val="23"/>
          <w:shd w:val="clear" w:color="auto" w:fill="FFFFFF"/>
        </w:rPr>
        <w:t>Failure to meet these standards will result in fines of £15,000 per non-compliant car and £18,000 each non-compliant van. Industry-wide compliance remains challenging: EV adoption reached 23.4% of the UK market in 2025, falling substantially short of the stipulated 28% objective.</w:t>
      </w:r>
      <w:r w:rsidR="00266E30">
        <w:rPr>
          <w:rFonts w:ascii="Arial" w:hAnsi="Arial" w:cs="Arial"/>
          <w:color w:val="2C3E50"/>
          <w:sz w:val="23"/>
          <w:szCs w:val="23"/>
          <w:shd w:val="clear" w:color="auto" w:fill="FFFFFF"/>
        </w:rPr>
        <w:t xml:space="preserve"> According to (</w:t>
      </w:r>
      <w:r w:rsidR="00266E30">
        <w:rPr>
          <w:rFonts w:ascii="Arial" w:hAnsi="Arial" w:cs="Arial"/>
          <w:i/>
          <w:iCs/>
          <w:color w:val="2C3E50"/>
          <w:sz w:val="23"/>
          <w:szCs w:val="23"/>
          <w:shd w:val="clear" w:color="auto" w:fill="FFFFFF"/>
        </w:rPr>
        <w:t>Ford Motor Co (0P4</w:t>
      </w:r>
      <w:proofErr w:type="gramStart"/>
      <w:r w:rsidR="00266E30">
        <w:rPr>
          <w:rFonts w:ascii="Arial" w:hAnsi="Arial" w:cs="Arial"/>
          <w:i/>
          <w:iCs/>
          <w:color w:val="2C3E50"/>
          <w:sz w:val="23"/>
          <w:szCs w:val="23"/>
          <w:shd w:val="clear" w:color="auto" w:fill="FFFFFF"/>
        </w:rPr>
        <w:t>F:LSE</w:t>
      </w:r>
      <w:proofErr w:type="gramEnd"/>
      <w:r w:rsidR="00266E30">
        <w:rPr>
          <w:rFonts w:ascii="Arial" w:hAnsi="Arial" w:cs="Arial"/>
          <w:i/>
          <w:iCs/>
          <w:color w:val="2C3E50"/>
          <w:sz w:val="23"/>
          <w:szCs w:val="23"/>
          <w:shd w:val="clear" w:color="auto" w:fill="FFFFFF"/>
        </w:rPr>
        <w:t>) Share price, analysis, charts, news, dividends, EPS forecasts, annual reports and RNS - Investors Chronicle</w:t>
      </w:r>
      <w:r w:rsidR="00266E30">
        <w:rPr>
          <w:rFonts w:ascii="Arial" w:hAnsi="Arial" w:cs="Arial"/>
          <w:color w:val="2C3E50"/>
          <w:sz w:val="23"/>
          <w:szCs w:val="23"/>
          <w:shd w:val="clear" w:color="auto" w:fill="FFFFFF"/>
        </w:rPr>
        <w:t>, 2026)</w:t>
      </w:r>
      <w:r w:rsidR="006D61F2">
        <w:rPr>
          <w:rFonts w:ascii="Arial" w:hAnsi="Arial" w:cs="Arial"/>
          <w:color w:val="2C3E50"/>
          <w:sz w:val="23"/>
          <w:szCs w:val="23"/>
          <w:shd w:val="clear" w:color="auto" w:fill="FFFFFF"/>
        </w:rPr>
        <w:t xml:space="preserve"> </w:t>
      </w:r>
      <w:r w:rsidR="006D61F2" w:rsidRPr="006D61F2">
        <w:rPr>
          <w:rFonts w:ascii="Arial" w:hAnsi="Arial" w:cs="Arial"/>
          <w:color w:val="2C3E50"/>
          <w:sz w:val="23"/>
          <w:szCs w:val="23"/>
          <w:shd w:val="clear" w:color="auto" w:fill="FFFFFF"/>
        </w:rPr>
        <w:t>Ford has officially stated that it may limit petrol model sales to fulfil EV ambitions, a radical move that would hasten revenue fall while avoiding punishing financial penalties. The mandate increases to 100% zero-emission vehicles by 2035, when the sale of new petrol and diesel vehicles is prohibited, effectively eliminating Ford's century-old internal combustion engine business model in the UK market.</w:t>
      </w:r>
    </w:p>
    <w:p w:rsidR="006D61F2" w:rsidRPr="00640959" w:rsidRDefault="006D61F2" w:rsidP="006D61F2">
      <w:pPr>
        <w:pStyle w:val="Heading2"/>
        <w:rPr>
          <w:rFonts w:ascii="Arial" w:hAnsi="Arial" w:cs="Arial"/>
          <w:sz w:val="22"/>
          <w:szCs w:val="22"/>
          <w:shd w:val="clear" w:color="auto" w:fill="FFFFFF"/>
        </w:rPr>
      </w:pPr>
      <w:bookmarkStart w:id="7" w:name="_Toc235092059"/>
      <w:r w:rsidRPr="00640959">
        <w:rPr>
          <w:rFonts w:ascii="Arial" w:hAnsi="Arial" w:cs="Arial"/>
          <w:sz w:val="22"/>
          <w:szCs w:val="22"/>
          <w:shd w:val="clear" w:color="auto" w:fill="FFFFFF"/>
        </w:rPr>
        <w:t>2.2 Porter five frame work</w:t>
      </w:r>
      <w:bookmarkEnd w:id="7"/>
    </w:p>
    <w:p w:rsidR="00FD7834" w:rsidRDefault="006D61F2" w:rsidP="006D61F2">
      <w:pPr>
        <w:jc w:val="both"/>
        <w:rPr>
          <w:rFonts w:ascii="Arial" w:hAnsi="Arial" w:cs="Arial"/>
          <w:color w:val="2C3E50"/>
          <w:sz w:val="23"/>
          <w:szCs w:val="23"/>
          <w:shd w:val="clear" w:color="auto" w:fill="FFFFFF"/>
        </w:rPr>
      </w:pPr>
      <w:r w:rsidRPr="006D61F2">
        <w:rPr>
          <w:rFonts w:ascii="Arial" w:hAnsi="Arial" w:cs="Arial"/>
          <w:color w:val="2C3E50"/>
          <w:sz w:val="23"/>
          <w:szCs w:val="23"/>
          <w:shd w:val="clear" w:color="auto" w:fill="FFFFFF"/>
        </w:rPr>
        <w:cr/>
      </w:r>
      <w:r w:rsidR="00AD0DE0" w:rsidRPr="00AD0DE0">
        <w:rPr>
          <w:rFonts w:ascii="Arial" w:hAnsi="Arial" w:cs="Arial"/>
          <w:color w:val="2C3E50"/>
          <w:sz w:val="23"/>
          <w:szCs w:val="23"/>
          <w:shd w:val="clear" w:color="auto" w:fill="FFFFFF"/>
        </w:rPr>
        <w:t>Porter's Five Forces model is a strategy framework for measuring an industry's competitive intensity and profitability (Oxford Reference, 2026). Developed by Harvard Professor Michael E. Porter, it identifies five dynamics that influence how economic value is allocated among business participants (Porter, 2008, p. 78).</w:t>
      </w:r>
      <w:r w:rsidR="008B602C">
        <w:rPr>
          <w:rFonts w:ascii="Arial" w:hAnsi="Arial" w:cs="Arial"/>
          <w:color w:val="2C3E50"/>
          <w:sz w:val="23"/>
          <w:szCs w:val="23"/>
          <w:shd w:val="clear" w:color="auto" w:fill="FFFFFF"/>
        </w:rPr>
        <w:t xml:space="preserve"> Which consist on </w:t>
      </w:r>
      <w:r w:rsidR="00CB3262">
        <w:rPr>
          <w:rFonts w:ascii="Arial" w:hAnsi="Arial" w:cs="Arial"/>
          <w:color w:val="2C3E50"/>
          <w:sz w:val="23"/>
          <w:szCs w:val="23"/>
          <w:shd w:val="clear" w:color="auto" w:fill="FFFFFF"/>
        </w:rPr>
        <w:t xml:space="preserve">five pillars: </w:t>
      </w:r>
      <w:r w:rsidR="008B602C">
        <w:rPr>
          <w:rFonts w:ascii="Arial" w:hAnsi="Arial" w:cs="Arial"/>
          <w:color w:val="2C3E50"/>
          <w:sz w:val="23"/>
          <w:szCs w:val="23"/>
          <w:shd w:val="clear" w:color="auto" w:fill="FFFFFF"/>
        </w:rPr>
        <w:t xml:space="preserve">Threats of a new entrance, </w:t>
      </w:r>
      <w:bookmarkStart w:id="8" w:name="_Hlk232579956"/>
      <w:r w:rsidR="0047525D">
        <w:rPr>
          <w:rFonts w:ascii="Arial" w:hAnsi="Arial" w:cs="Arial"/>
          <w:color w:val="2C3E50"/>
          <w:sz w:val="23"/>
          <w:szCs w:val="23"/>
          <w:shd w:val="clear" w:color="auto" w:fill="FFFFFF"/>
        </w:rPr>
        <w:t>bargaining</w:t>
      </w:r>
      <w:r w:rsidR="008B602C">
        <w:rPr>
          <w:rFonts w:ascii="Arial" w:hAnsi="Arial" w:cs="Arial"/>
          <w:color w:val="2C3E50"/>
          <w:sz w:val="23"/>
          <w:szCs w:val="23"/>
          <w:shd w:val="clear" w:color="auto" w:fill="FFFFFF"/>
        </w:rPr>
        <w:t xml:space="preserve"> power of </w:t>
      </w:r>
      <w:bookmarkEnd w:id="8"/>
      <w:r w:rsidR="008B602C">
        <w:rPr>
          <w:rFonts w:ascii="Arial" w:hAnsi="Arial" w:cs="Arial"/>
          <w:color w:val="2C3E50"/>
          <w:sz w:val="23"/>
          <w:szCs w:val="23"/>
          <w:shd w:val="clear" w:color="auto" w:fill="FFFFFF"/>
        </w:rPr>
        <w:t xml:space="preserve">suppliers, Bargaining power of buyers, Threats of substitute product, Rivalry among existing </w:t>
      </w:r>
      <w:r w:rsidR="00CB3262">
        <w:rPr>
          <w:rFonts w:ascii="Arial" w:hAnsi="Arial" w:cs="Arial"/>
          <w:color w:val="2C3E50"/>
          <w:sz w:val="23"/>
          <w:szCs w:val="23"/>
          <w:shd w:val="clear" w:color="auto" w:fill="FFFFFF"/>
        </w:rPr>
        <w:t>competitors</w:t>
      </w:r>
      <w:r w:rsidR="008B602C">
        <w:rPr>
          <w:rFonts w:ascii="Arial" w:hAnsi="Arial" w:cs="Arial"/>
          <w:color w:val="2C3E50"/>
          <w:sz w:val="23"/>
          <w:szCs w:val="23"/>
          <w:shd w:val="clear" w:color="auto" w:fill="FFFFFF"/>
        </w:rPr>
        <w:t>.</w:t>
      </w:r>
    </w:p>
    <w:p w:rsidR="001E20C9" w:rsidRDefault="001E20C9" w:rsidP="006D61F2">
      <w:pPr>
        <w:jc w:val="both"/>
        <w:rPr>
          <w:rFonts w:ascii="Arial" w:hAnsi="Arial" w:cs="Arial"/>
          <w:color w:val="2C3E50"/>
          <w:sz w:val="23"/>
          <w:szCs w:val="23"/>
          <w:shd w:val="clear" w:color="auto" w:fill="FFFFFF"/>
        </w:rPr>
        <w:sectPr w:rsidR="001E20C9" w:rsidSect="00D75672">
          <w:footerReference w:type="default" r:id="rId10"/>
          <w:pgSz w:w="12240" w:h="15840"/>
          <w:pgMar w:top="1440" w:right="1440" w:bottom="1440" w:left="1440" w:header="720" w:footer="720" w:gutter="0"/>
          <w:cols w:space="720"/>
          <w:docGrid w:linePitch="360"/>
        </w:sectPr>
      </w:pPr>
    </w:p>
    <w:tbl>
      <w:tblPr>
        <w:tblStyle w:val="GridTable1Light-Accent4"/>
        <w:tblW w:w="14601" w:type="dxa"/>
        <w:tblInd w:w="-856" w:type="dxa"/>
        <w:tblLook w:val="04A0" w:firstRow="1" w:lastRow="0" w:firstColumn="1" w:lastColumn="0" w:noHBand="0" w:noVBand="1"/>
      </w:tblPr>
      <w:tblGrid>
        <w:gridCol w:w="2269"/>
        <w:gridCol w:w="1276"/>
        <w:gridCol w:w="6237"/>
        <w:gridCol w:w="4819"/>
      </w:tblGrid>
      <w:tr w:rsidR="00CB3262" w:rsidTr="00055A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9" w:type="dxa"/>
          </w:tcPr>
          <w:p w:rsidR="00CB3262" w:rsidRDefault="00CB3262" w:rsidP="006D61F2">
            <w:pPr>
              <w:jc w:val="both"/>
              <w:rPr>
                <w:rFonts w:cs="Arial"/>
                <w:color w:val="2C3E50"/>
                <w:sz w:val="23"/>
                <w:szCs w:val="23"/>
                <w:shd w:val="clear" w:color="auto" w:fill="FFFFFF"/>
              </w:rPr>
            </w:pPr>
            <w:r>
              <w:rPr>
                <w:rFonts w:cs="Arial"/>
                <w:color w:val="2C3E50"/>
                <w:sz w:val="23"/>
                <w:szCs w:val="23"/>
                <w:shd w:val="clear" w:color="auto" w:fill="FFFFFF"/>
              </w:rPr>
              <w:lastRenderedPageBreak/>
              <w:t>Force</w:t>
            </w:r>
          </w:p>
        </w:tc>
        <w:tc>
          <w:tcPr>
            <w:tcW w:w="1276" w:type="dxa"/>
          </w:tcPr>
          <w:p w:rsidR="00CB3262" w:rsidRDefault="00CB3262" w:rsidP="006D61F2">
            <w:pPr>
              <w:jc w:val="both"/>
              <w:cnfStyle w:val="100000000000" w:firstRow="1"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Threat level</w:t>
            </w:r>
          </w:p>
        </w:tc>
        <w:tc>
          <w:tcPr>
            <w:tcW w:w="6237" w:type="dxa"/>
          </w:tcPr>
          <w:p w:rsidR="00CB3262" w:rsidRDefault="00017A2C" w:rsidP="006D61F2">
            <w:pPr>
              <w:jc w:val="both"/>
              <w:cnfStyle w:val="100000000000" w:firstRow="1"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Key factors</w:t>
            </w:r>
          </w:p>
        </w:tc>
        <w:tc>
          <w:tcPr>
            <w:tcW w:w="4819" w:type="dxa"/>
          </w:tcPr>
          <w:p w:rsidR="00017A2C" w:rsidRDefault="00017A2C" w:rsidP="006D61F2">
            <w:pPr>
              <w:jc w:val="both"/>
              <w:cnfStyle w:val="100000000000" w:firstRow="1"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 xml:space="preserve">Zero Emission </w:t>
            </w:r>
          </w:p>
          <w:p w:rsidR="00CB3262" w:rsidRDefault="00017A2C" w:rsidP="006D61F2">
            <w:pPr>
              <w:jc w:val="both"/>
              <w:cnfStyle w:val="100000000000" w:firstRow="1"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Vehicle</w:t>
            </w:r>
            <w:r w:rsidR="00AC3187">
              <w:rPr>
                <w:rFonts w:cs="Arial"/>
                <w:color w:val="2C3E50"/>
                <w:sz w:val="23"/>
                <w:szCs w:val="23"/>
                <w:shd w:val="clear" w:color="auto" w:fill="FFFFFF"/>
              </w:rPr>
              <w:t xml:space="preserve"> mandate impact.</w:t>
            </w:r>
          </w:p>
        </w:tc>
      </w:tr>
      <w:tr w:rsidR="00CB3262" w:rsidTr="00055AB0">
        <w:tc>
          <w:tcPr>
            <w:cnfStyle w:val="001000000000" w:firstRow="0" w:lastRow="0" w:firstColumn="1" w:lastColumn="0" w:oddVBand="0" w:evenVBand="0" w:oddHBand="0" w:evenHBand="0" w:firstRowFirstColumn="0" w:firstRowLastColumn="0" w:lastRowFirstColumn="0" w:lastRowLastColumn="0"/>
            <w:tcW w:w="2269" w:type="dxa"/>
          </w:tcPr>
          <w:p w:rsidR="00CB3262" w:rsidRDefault="00B16D65" w:rsidP="001E20C9">
            <w:pPr>
              <w:rPr>
                <w:rFonts w:cs="Arial"/>
                <w:color w:val="2C3E50"/>
                <w:sz w:val="23"/>
                <w:szCs w:val="23"/>
                <w:shd w:val="clear" w:color="auto" w:fill="FFFFFF"/>
              </w:rPr>
            </w:pPr>
            <w:r>
              <w:rPr>
                <w:rFonts w:cs="Arial"/>
                <w:color w:val="2C3E50"/>
                <w:sz w:val="23"/>
                <w:szCs w:val="23"/>
                <w:shd w:val="clear" w:color="auto" w:fill="FFFFFF"/>
              </w:rPr>
              <w:t>Rivalry</w:t>
            </w:r>
            <w:r w:rsidR="00263779">
              <w:rPr>
                <w:rFonts w:cs="Arial"/>
                <w:color w:val="2C3E50"/>
                <w:sz w:val="23"/>
                <w:szCs w:val="23"/>
                <w:shd w:val="clear" w:color="auto" w:fill="FFFFFF"/>
              </w:rPr>
              <w:t xml:space="preserve"> </w:t>
            </w:r>
            <w:r>
              <w:rPr>
                <w:rFonts w:cs="Arial"/>
                <w:color w:val="2C3E50"/>
                <w:sz w:val="23"/>
                <w:szCs w:val="23"/>
                <w:shd w:val="clear" w:color="auto" w:fill="FFFFFF"/>
              </w:rPr>
              <w:t>among existing competitors</w:t>
            </w:r>
          </w:p>
        </w:tc>
        <w:tc>
          <w:tcPr>
            <w:tcW w:w="1276" w:type="dxa"/>
          </w:tcPr>
          <w:p w:rsidR="00CB3262" w:rsidRDefault="004A21E0"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Very high</w:t>
            </w:r>
          </w:p>
        </w:tc>
        <w:tc>
          <w:tcPr>
            <w:tcW w:w="6237" w:type="dxa"/>
          </w:tcPr>
          <w:p w:rsidR="00CB3262" w:rsidRPr="005703F6" w:rsidRDefault="002217FC" w:rsidP="005703F6">
            <w:pPr>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5703F6">
              <w:rPr>
                <w:rFonts w:cs="Arial"/>
                <w:color w:val="2C3E50"/>
                <w:sz w:val="23"/>
                <w:szCs w:val="23"/>
                <w:shd w:val="clear" w:color="auto" w:fill="FFFFFF"/>
              </w:rPr>
              <w:t xml:space="preserve">In 2025, Ford sold approximately 119,000 cars in the UK, accounting for a 5.9% market share (SMMT figures, quoted in Bitget News, 2026). In 2025, BYD sold over 51,400 vehicles in the UK, representing a 2.5% market share and an almost </w:t>
            </w:r>
            <w:r w:rsidR="009F7488" w:rsidRPr="005703F6">
              <w:rPr>
                <w:rFonts w:cs="Arial"/>
                <w:color w:val="2C3E50"/>
                <w:sz w:val="23"/>
                <w:szCs w:val="23"/>
                <w:shd w:val="clear" w:color="auto" w:fill="FFFFFF"/>
              </w:rPr>
              <w:t>six</w:t>
            </w:r>
            <w:r w:rsidR="009F7488">
              <w:rPr>
                <w:rFonts w:cs="Arial"/>
                <w:color w:val="2C3E50"/>
                <w:sz w:val="23"/>
                <w:szCs w:val="23"/>
                <w:shd w:val="clear" w:color="auto" w:fill="FFFFFF"/>
              </w:rPr>
              <w:t>-fold</w:t>
            </w:r>
            <w:r w:rsidRPr="005703F6">
              <w:rPr>
                <w:rFonts w:cs="Arial"/>
                <w:color w:val="2C3E50"/>
                <w:sz w:val="23"/>
                <w:szCs w:val="23"/>
                <w:shd w:val="clear" w:color="auto" w:fill="FFFFFF"/>
              </w:rPr>
              <w:t xml:space="preserve"> year-over-year increase (Bitget News, 2026).</w:t>
            </w:r>
            <w:r w:rsidR="00AC3187">
              <w:t xml:space="preserve"> </w:t>
            </w:r>
            <w:r w:rsidR="00AC3187" w:rsidRPr="005703F6">
              <w:rPr>
                <w:rFonts w:cs="Arial"/>
                <w:color w:val="2C3E50"/>
                <w:sz w:val="23"/>
                <w:szCs w:val="23"/>
                <w:shd w:val="clear" w:color="auto" w:fill="FFFFFF"/>
              </w:rPr>
              <w:t>BYD overtook Tesla as the UK's largest EV sales in 2025, with 51,422 vehicles compared to Tesla's 45,513 (European Business Magazine, 2026).  Chinese brands held 14.2% of the UK market share in April 2026, surpassing Japanese manufacturers at 13.2% (Regit Cars, 2026).  Chinese brands accounted for 16.5% of the UK new car market in April 2026 (Bloomberg Intelligence, reported in AM-online, 2026).</w:t>
            </w:r>
          </w:p>
        </w:tc>
        <w:tc>
          <w:tcPr>
            <w:tcW w:w="4819" w:type="dxa"/>
          </w:tcPr>
          <w:p w:rsidR="00CB3262" w:rsidRDefault="00AC3187"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AC3187">
              <w:rPr>
                <w:rFonts w:cs="Arial"/>
                <w:color w:val="2C3E50"/>
                <w:sz w:val="23"/>
                <w:szCs w:val="23"/>
                <w:shd w:val="clear" w:color="auto" w:fill="FFFFFF"/>
              </w:rPr>
              <w:t>In 2025, the industry paid over £5 billion on EV incentives (£11,000 per registered EV). Non-compliance fines are £12,000 per car</w:t>
            </w:r>
            <w:r w:rsidR="006A4191">
              <w:rPr>
                <w:rFonts w:cs="Arial"/>
                <w:color w:val="2C3E50"/>
                <w:sz w:val="23"/>
                <w:szCs w:val="23"/>
                <w:shd w:val="clear" w:color="auto" w:fill="FFFFFF"/>
              </w:rPr>
              <w:t>. (express 2026)</w:t>
            </w:r>
            <w:r w:rsidR="009E33DA">
              <w:rPr>
                <w:rFonts w:cs="Arial"/>
                <w:color w:val="2C3E50"/>
                <w:sz w:val="23"/>
                <w:szCs w:val="23"/>
                <w:shd w:val="clear" w:color="auto" w:fill="FFFFFF"/>
              </w:rPr>
              <w:t>.</w:t>
            </w:r>
          </w:p>
        </w:tc>
      </w:tr>
      <w:tr w:rsidR="00CB3262" w:rsidTr="00055AB0">
        <w:tc>
          <w:tcPr>
            <w:cnfStyle w:val="001000000000" w:firstRow="0" w:lastRow="0" w:firstColumn="1" w:lastColumn="0" w:oddVBand="0" w:evenVBand="0" w:oddHBand="0" w:evenHBand="0" w:firstRowFirstColumn="0" w:firstRowLastColumn="0" w:lastRowFirstColumn="0" w:lastRowLastColumn="0"/>
            <w:tcW w:w="2269" w:type="dxa"/>
          </w:tcPr>
          <w:p w:rsidR="00CB3262" w:rsidRDefault="001D2E54" w:rsidP="001D2E54">
            <w:pPr>
              <w:rPr>
                <w:rFonts w:cs="Arial"/>
                <w:color w:val="2C3E50"/>
                <w:sz w:val="23"/>
                <w:szCs w:val="23"/>
                <w:shd w:val="clear" w:color="auto" w:fill="FFFFFF"/>
              </w:rPr>
            </w:pPr>
            <w:r>
              <w:rPr>
                <w:rFonts w:cs="Arial"/>
                <w:color w:val="2C3E50"/>
                <w:sz w:val="23"/>
                <w:szCs w:val="23"/>
                <w:shd w:val="clear" w:color="auto" w:fill="FFFFFF"/>
              </w:rPr>
              <w:t>Bargaining Power of suppliers</w:t>
            </w:r>
          </w:p>
        </w:tc>
        <w:tc>
          <w:tcPr>
            <w:tcW w:w="1276" w:type="dxa"/>
          </w:tcPr>
          <w:p w:rsidR="00CB3262" w:rsidRDefault="001D2E54"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Very high</w:t>
            </w:r>
          </w:p>
        </w:tc>
        <w:tc>
          <w:tcPr>
            <w:tcW w:w="6237" w:type="dxa"/>
          </w:tcPr>
          <w:p w:rsidR="00CB3262" w:rsidRPr="005703F6" w:rsidRDefault="001D2E54" w:rsidP="005703F6">
            <w:pPr>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5703F6">
              <w:rPr>
                <w:rFonts w:cs="Arial"/>
                <w:color w:val="2C3E50"/>
                <w:sz w:val="23"/>
                <w:szCs w:val="23"/>
                <w:shd w:val="clear" w:color="auto" w:fill="FFFFFF"/>
              </w:rPr>
              <w:t xml:space="preserve">Depending on a few battery and semiconductor </w:t>
            </w:r>
            <w:r w:rsidR="009F7488" w:rsidRPr="005703F6">
              <w:rPr>
                <w:rFonts w:cs="Arial"/>
                <w:color w:val="2C3E50"/>
                <w:sz w:val="23"/>
                <w:szCs w:val="23"/>
                <w:shd w:val="clear" w:color="auto" w:fill="FFFFFF"/>
              </w:rPr>
              <w:t>vendors.</w:t>
            </w:r>
            <w:r w:rsidRPr="005703F6">
              <w:rPr>
                <w:rFonts w:cs="Arial"/>
                <w:color w:val="2C3E50"/>
                <w:sz w:val="23"/>
                <w:szCs w:val="23"/>
                <w:shd w:val="clear" w:color="auto" w:fill="FFFFFF"/>
              </w:rPr>
              <w:t xml:space="preserve"> High battery costs erode EV profitability</w:t>
            </w:r>
            <w:r w:rsidR="005703F6">
              <w:rPr>
                <w:rFonts w:cs="Arial"/>
                <w:color w:val="2C3E50"/>
                <w:sz w:val="23"/>
                <w:szCs w:val="23"/>
                <w:shd w:val="clear" w:color="auto" w:fill="FFFFFF"/>
              </w:rPr>
              <w:t>.</w:t>
            </w:r>
            <w:r w:rsidRPr="005703F6">
              <w:rPr>
                <w:rFonts w:cs="Arial"/>
                <w:color w:val="2C3E50"/>
                <w:sz w:val="23"/>
                <w:szCs w:val="23"/>
                <w:shd w:val="clear" w:color="auto" w:fill="FFFFFF"/>
              </w:rPr>
              <w:t xml:space="preserve"> Ford reported a $19.5 billion (£14 billion) write-down for EV production, citing low consumer interest (Bitget News, 2026).</w:t>
            </w:r>
            <w:r w:rsidR="0045790E">
              <w:t xml:space="preserve"> </w:t>
            </w:r>
            <w:r w:rsidR="0045790E" w:rsidRPr="005703F6">
              <w:rPr>
                <w:rFonts w:cs="Arial"/>
                <w:color w:val="2C3E50"/>
                <w:sz w:val="23"/>
                <w:szCs w:val="23"/>
                <w:shd w:val="clear" w:color="auto" w:fill="FFFFFF"/>
              </w:rPr>
              <w:t>Ford's electrification issues are complicated by its dependence on North America and uneven government legislation (Bitget News, 2026). Ford's global sales fell 2% to less than 4.4 million automobiles, while BYD increased to 4.6 million (Bitget News, 2026).</w:t>
            </w:r>
          </w:p>
        </w:tc>
        <w:tc>
          <w:tcPr>
            <w:tcW w:w="4819" w:type="dxa"/>
          </w:tcPr>
          <w:p w:rsidR="00CB3262" w:rsidRDefault="0018076E" w:rsidP="0018076E">
            <w:pPr>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18076E">
              <w:rPr>
                <w:rFonts w:cs="Arial"/>
                <w:color w:val="2C3E50"/>
                <w:sz w:val="23"/>
                <w:szCs w:val="23"/>
                <w:shd w:val="clear" w:color="auto" w:fill="FFFFFF"/>
              </w:rPr>
              <w:t>The ZEV mandate creates an urgent demand for EV components, which increases supplier leverage. Ford seeks extension of post-Brexit rules for European battery supply chain expansion.</w:t>
            </w:r>
          </w:p>
        </w:tc>
      </w:tr>
      <w:tr w:rsidR="00CB3262" w:rsidTr="00055AB0">
        <w:tc>
          <w:tcPr>
            <w:cnfStyle w:val="001000000000" w:firstRow="0" w:lastRow="0" w:firstColumn="1" w:lastColumn="0" w:oddVBand="0" w:evenVBand="0" w:oddHBand="0" w:evenHBand="0" w:firstRowFirstColumn="0" w:firstRowLastColumn="0" w:lastRowFirstColumn="0" w:lastRowLastColumn="0"/>
            <w:tcW w:w="2269" w:type="dxa"/>
          </w:tcPr>
          <w:p w:rsidR="00CB3262" w:rsidRDefault="00241F64" w:rsidP="006D61F2">
            <w:pPr>
              <w:jc w:val="both"/>
              <w:rPr>
                <w:rFonts w:cs="Arial"/>
                <w:color w:val="2C3E50"/>
                <w:sz w:val="23"/>
                <w:szCs w:val="23"/>
                <w:shd w:val="clear" w:color="auto" w:fill="FFFFFF"/>
              </w:rPr>
            </w:pPr>
            <w:r>
              <w:rPr>
                <w:rFonts w:cs="Arial"/>
                <w:color w:val="2C3E50"/>
                <w:sz w:val="23"/>
                <w:szCs w:val="23"/>
                <w:shd w:val="clear" w:color="auto" w:fill="FFFFFF"/>
              </w:rPr>
              <w:t>Bargaining power buyer</w:t>
            </w:r>
          </w:p>
        </w:tc>
        <w:tc>
          <w:tcPr>
            <w:tcW w:w="1276" w:type="dxa"/>
          </w:tcPr>
          <w:p w:rsidR="00CB3262" w:rsidRDefault="00241F64"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High</w:t>
            </w:r>
          </w:p>
        </w:tc>
        <w:tc>
          <w:tcPr>
            <w:tcW w:w="6237" w:type="dxa"/>
          </w:tcPr>
          <w:p w:rsidR="00CB3262" w:rsidRDefault="00091016" w:rsidP="00070811">
            <w:pPr>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091016">
              <w:rPr>
                <w:rFonts w:cs="Arial"/>
                <w:color w:val="2C3E50"/>
                <w:sz w:val="23"/>
                <w:szCs w:val="23"/>
                <w:shd w:val="clear" w:color="auto" w:fill="FFFFFF"/>
              </w:rPr>
              <w:t>Significant discounts across industries</w:t>
            </w:r>
            <w:r w:rsidR="005703F6">
              <w:rPr>
                <w:rFonts w:cs="Arial"/>
                <w:color w:val="2C3E50"/>
                <w:sz w:val="23"/>
                <w:szCs w:val="23"/>
                <w:shd w:val="clear" w:color="auto" w:fill="FFFFFF"/>
              </w:rPr>
              <w:t>.</w:t>
            </w:r>
            <w:r w:rsidRPr="00091016">
              <w:rPr>
                <w:rFonts w:cs="Arial"/>
                <w:color w:val="2C3E50"/>
                <w:sz w:val="23"/>
                <w:szCs w:val="23"/>
                <w:shd w:val="clear" w:color="auto" w:fill="FFFFFF"/>
              </w:rPr>
              <w:t xml:space="preserve"> Corporate/fleet clients drive a significant market.  Low switching costs between brands.  BYD's Dolphin Surf electric city car costs less than £19,000, whereas Ford's Puma starts at more than £26,000 (Bitget News, 2026).</w:t>
            </w:r>
          </w:p>
        </w:tc>
        <w:tc>
          <w:tcPr>
            <w:tcW w:w="4819" w:type="dxa"/>
          </w:tcPr>
          <w:p w:rsidR="00CB3262" w:rsidRDefault="00070811"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070811">
              <w:rPr>
                <w:rFonts w:cs="Arial"/>
                <w:color w:val="2C3E50"/>
                <w:sz w:val="23"/>
                <w:szCs w:val="23"/>
                <w:shd w:val="clear" w:color="auto" w:fill="FFFFFF"/>
              </w:rPr>
              <w:t>Government-mandated EV targets create a buyer's market with great leverage for cheap electric vehicles.</w:t>
            </w:r>
          </w:p>
        </w:tc>
      </w:tr>
      <w:tr w:rsidR="00CB3262" w:rsidTr="00055AB0">
        <w:tc>
          <w:tcPr>
            <w:cnfStyle w:val="001000000000" w:firstRow="0" w:lastRow="0" w:firstColumn="1" w:lastColumn="0" w:oddVBand="0" w:evenVBand="0" w:oddHBand="0" w:evenHBand="0" w:firstRowFirstColumn="0" w:firstRowLastColumn="0" w:lastRowFirstColumn="0" w:lastRowLastColumn="0"/>
            <w:tcW w:w="2269" w:type="dxa"/>
          </w:tcPr>
          <w:p w:rsidR="00CB3262" w:rsidRDefault="005703F6" w:rsidP="006D61F2">
            <w:pPr>
              <w:jc w:val="both"/>
              <w:rPr>
                <w:rFonts w:cs="Arial"/>
                <w:color w:val="2C3E50"/>
                <w:sz w:val="23"/>
                <w:szCs w:val="23"/>
                <w:shd w:val="clear" w:color="auto" w:fill="FFFFFF"/>
              </w:rPr>
            </w:pPr>
            <w:r>
              <w:rPr>
                <w:rFonts w:cs="Arial"/>
                <w:color w:val="2C3E50"/>
                <w:sz w:val="23"/>
                <w:szCs w:val="23"/>
                <w:shd w:val="clear" w:color="auto" w:fill="FFFFFF"/>
              </w:rPr>
              <w:t>Threats of new entrants</w:t>
            </w:r>
          </w:p>
        </w:tc>
        <w:tc>
          <w:tcPr>
            <w:tcW w:w="1276" w:type="dxa"/>
          </w:tcPr>
          <w:p w:rsidR="00CB3262" w:rsidRDefault="005703F6"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Moderate</w:t>
            </w:r>
          </w:p>
        </w:tc>
        <w:tc>
          <w:tcPr>
            <w:tcW w:w="6237" w:type="dxa"/>
          </w:tcPr>
          <w:p w:rsidR="00CB3262" w:rsidRDefault="005703F6" w:rsidP="0047525D">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5703F6">
              <w:rPr>
                <w:rFonts w:cs="Arial"/>
                <w:color w:val="2C3E50"/>
                <w:sz w:val="23"/>
                <w:szCs w:val="23"/>
                <w:shd w:val="clear" w:color="auto" w:fill="FFFFFF"/>
              </w:rPr>
              <w:t xml:space="preserve">High capital obstacles for traditional manufacturing.  Chinese entrants are well-capitalized and technically advanced.  UK lower import tariffs and ZEV requirement pressures boost quicker Chinese brand expansion (Bloomberg Intelligence, as mentioned in AM-online, 2026). BYD's UK dealer network increased from 14 venues (2023) </w:t>
            </w:r>
            <w:r w:rsidRPr="005703F6">
              <w:rPr>
                <w:rFonts w:cs="Arial"/>
                <w:color w:val="2C3E50"/>
                <w:sz w:val="23"/>
                <w:szCs w:val="23"/>
                <w:shd w:val="clear" w:color="auto" w:fill="FFFFFF"/>
              </w:rPr>
              <w:lastRenderedPageBreak/>
              <w:t>to more than 130 (2025) (European Business Magazine, 2026).</w:t>
            </w:r>
            <w:r>
              <w:rPr>
                <w:rFonts w:cs="Arial"/>
                <w:color w:val="2C3E50"/>
                <w:sz w:val="23"/>
                <w:szCs w:val="23"/>
                <w:shd w:val="clear" w:color="auto" w:fill="FFFFFF"/>
              </w:rPr>
              <w:t xml:space="preserve"> </w:t>
            </w:r>
            <w:r w:rsidRPr="005703F6">
              <w:rPr>
                <w:rFonts w:cs="Arial"/>
                <w:color w:val="2C3E50"/>
                <w:sz w:val="23"/>
                <w:szCs w:val="23"/>
                <w:shd w:val="clear" w:color="auto" w:fill="FFFFFF"/>
              </w:rPr>
              <w:t>BYD's largest market outside of China is the United Kingdom, with over 35,000 vehicles on British roads (European Business Magazine, 2026).</w:t>
            </w:r>
          </w:p>
        </w:tc>
        <w:tc>
          <w:tcPr>
            <w:tcW w:w="4819" w:type="dxa"/>
          </w:tcPr>
          <w:p w:rsidR="00CB3262" w:rsidRDefault="005703F6"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5703F6">
              <w:rPr>
                <w:rFonts w:cs="Arial"/>
                <w:color w:val="2C3E50"/>
                <w:sz w:val="23"/>
                <w:szCs w:val="23"/>
                <w:shd w:val="clear" w:color="auto" w:fill="FFFFFF"/>
              </w:rPr>
              <w:lastRenderedPageBreak/>
              <w:t xml:space="preserve">Chinese brands utilise superior EV technology to easily satisfy ZEV targets, while incumbents struggle. Chinese plug-in hybrids account for 43% of the UK PHEV market in 2026, compared to 25% in Europe </w:t>
            </w:r>
            <w:r w:rsidRPr="005703F6">
              <w:rPr>
                <w:rFonts w:cs="Arial"/>
                <w:color w:val="2C3E50"/>
                <w:sz w:val="23"/>
                <w:szCs w:val="23"/>
                <w:shd w:val="clear" w:color="auto" w:fill="FFFFFF"/>
              </w:rPr>
              <w:lastRenderedPageBreak/>
              <w:t>(Bloomberg Intelligence, cited in AM-online, 2026).</w:t>
            </w:r>
          </w:p>
        </w:tc>
      </w:tr>
      <w:tr w:rsidR="00CB3262" w:rsidTr="00055AB0">
        <w:tc>
          <w:tcPr>
            <w:cnfStyle w:val="001000000000" w:firstRow="0" w:lastRow="0" w:firstColumn="1" w:lastColumn="0" w:oddVBand="0" w:evenVBand="0" w:oddHBand="0" w:evenHBand="0" w:firstRowFirstColumn="0" w:firstRowLastColumn="0" w:lastRowFirstColumn="0" w:lastRowLastColumn="0"/>
            <w:tcW w:w="2269" w:type="dxa"/>
          </w:tcPr>
          <w:p w:rsidR="00CB3262" w:rsidRDefault="005703F6" w:rsidP="005703F6">
            <w:pPr>
              <w:rPr>
                <w:rFonts w:cs="Arial"/>
                <w:color w:val="2C3E50"/>
                <w:sz w:val="23"/>
                <w:szCs w:val="23"/>
                <w:shd w:val="clear" w:color="auto" w:fill="FFFFFF"/>
              </w:rPr>
            </w:pPr>
            <w:r>
              <w:rPr>
                <w:rFonts w:cs="Arial"/>
                <w:color w:val="2C3E50"/>
                <w:sz w:val="23"/>
                <w:szCs w:val="23"/>
                <w:shd w:val="clear" w:color="auto" w:fill="FFFFFF"/>
              </w:rPr>
              <w:t xml:space="preserve">Threats of substitutes </w:t>
            </w:r>
          </w:p>
        </w:tc>
        <w:tc>
          <w:tcPr>
            <w:tcW w:w="1276" w:type="dxa"/>
          </w:tcPr>
          <w:p w:rsidR="00CB3262" w:rsidRDefault="005703F6" w:rsidP="006D61F2">
            <w:pPr>
              <w:jc w:val="both"/>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Pr>
                <w:rFonts w:cs="Arial"/>
                <w:color w:val="2C3E50"/>
                <w:sz w:val="23"/>
                <w:szCs w:val="23"/>
                <w:shd w:val="clear" w:color="auto" w:fill="FFFFFF"/>
              </w:rPr>
              <w:t xml:space="preserve">Moderate to High </w:t>
            </w:r>
          </w:p>
        </w:tc>
        <w:tc>
          <w:tcPr>
            <w:tcW w:w="6237" w:type="dxa"/>
          </w:tcPr>
          <w:p w:rsidR="00CB3262" w:rsidRDefault="005703F6" w:rsidP="0047525D">
            <w:pPr>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5703F6">
              <w:rPr>
                <w:rFonts w:cs="Arial"/>
                <w:color w:val="2C3E50"/>
                <w:sz w:val="23"/>
                <w:szCs w:val="23"/>
                <w:shd w:val="clear" w:color="auto" w:fill="FFFFFF"/>
              </w:rPr>
              <w:t xml:space="preserve"> Mobility as a Service (MaaS) solutions change the emphasis from ownership to access. Car clubs and subscription models are gaining popularity. Public transport, cycling, and walking remain popular in urban areas.</w:t>
            </w:r>
          </w:p>
        </w:tc>
        <w:tc>
          <w:tcPr>
            <w:tcW w:w="4819" w:type="dxa"/>
          </w:tcPr>
          <w:p w:rsidR="00CB3262" w:rsidRDefault="0047525D" w:rsidP="0047525D">
            <w:pPr>
              <w:cnfStyle w:val="000000000000" w:firstRow="0" w:lastRow="0" w:firstColumn="0" w:lastColumn="0" w:oddVBand="0" w:evenVBand="0" w:oddHBand="0" w:evenHBand="0" w:firstRowFirstColumn="0" w:firstRowLastColumn="0" w:lastRowFirstColumn="0" w:lastRowLastColumn="0"/>
              <w:rPr>
                <w:rFonts w:cs="Arial"/>
                <w:color w:val="2C3E50"/>
                <w:sz w:val="23"/>
                <w:szCs w:val="23"/>
                <w:shd w:val="clear" w:color="auto" w:fill="FFFFFF"/>
              </w:rPr>
            </w:pPr>
            <w:r w:rsidRPr="0047525D">
              <w:rPr>
                <w:rFonts w:cs="Arial"/>
                <w:color w:val="2C3E50"/>
                <w:sz w:val="23"/>
                <w:szCs w:val="23"/>
                <w:shd w:val="clear" w:color="auto" w:fill="FFFFFF"/>
              </w:rPr>
              <w:t>The EV transition strengthens substitutes as financially viable alternatives to pricey new EVs. Consumer concerns persist: 68% of respondents in the BI Car Buyers Survey expressed anxiety about acquiring a Chinese-brand vehicle (Bloomberg Intelligence, reported in AM-online, 2026).</w:t>
            </w:r>
          </w:p>
        </w:tc>
      </w:tr>
    </w:tbl>
    <w:p w:rsidR="001E20C9" w:rsidRDefault="001E20C9"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Default="00163470" w:rsidP="006D61F2">
      <w:pPr>
        <w:jc w:val="both"/>
        <w:rPr>
          <w:rFonts w:ascii="Arial" w:hAnsi="Arial" w:cs="Arial"/>
          <w:color w:val="2C3E50"/>
          <w:sz w:val="23"/>
          <w:szCs w:val="23"/>
          <w:shd w:val="clear" w:color="auto" w:fill="FFFFFF"/>
        </w:rPr>
      </w:pPr>
    </w:p>
    <w:p w:rsidR="00163470" w:rsidRPr="00FD6421" w:rsidRDefault="00163470" w:rsidP="00FD6421">
      <w:pPr>
        <w:jc w:val="both"/>
        <w:sectPr w:rsidR="00163470" w:rsidRPr="00FD6421" w:rsidSect="001E20C9">
          <w:pgSz w:w="15840" w:h="12240" w:orient="landscape"/>
          <w:pgMar w:top="1440" w:right="1440" w:bottom="1440" w:left="1440" w:header="720" w:footer="720" w:gutter="0"/>
          <w:cols w:space="720"/>
          <w:docGrid w:linePitch="360"/>
        </w:sectPr>
      </w:pPr>
    </w:p>
    <w:p w:rsidR="00CB3262" w:rsidRDefault="00CB3262" w:rsidP="006D61F2">
      <w:pPr>
        <w:jc w:val="both"/>
        <w:rPr>
          <w:rFonts w:ascii="Arial" w:hAnsi="Arial" w:cs="Arial"/>
          <w:color w:val="2C3E50"/>
          <w:sz w:val="23"/>
          <w:szCs w:val="23"/>
          <w:shd w:val="clear" w:color="auto" w:fill="FFFFFF"/>
        </w:rPr>
      </w:pPr>
    </w:p>
    <w:p w:rsidR="00163470" w:rsidRPr="00640959" w:rsidRDefault="00163470" w:rsidP="00163470">
      <w:pPr>
        <w:pStyle w:val="Heading2"/>
        <w:rPr>
          <w:rFonts w:ascii="Arial" w:hAnsi="Arial" w:cs="Arial"/>
          <w:sz w:val="24"/>
          <w:szCs w:val="24"/>
        </w:rPr>
      </w:pPr>
      <w:bookmarkStart w:id="9" w:name="_Toc235092060"/>
      <w:r w:rsidRPr="00640959">
        <w:rPr>
          <w:rFonts w:ascii="Arial" w:hAnsi="Arial" w:cs="Arial"/>
          <w:sz w:val="24"/>
          <w:szCs w:val="24"/>
          <w:shd w:val="clear" w:color="auto" w:fill="FFFFFF"/>
        </w:rPr>
        <w:t>2.3 Triggers for change</w:t>
      </w:r>
      <w:bookmarkEnd w:id="9"/>
      <w:r w:rsidRPr="00640959">
        <w:rPr>
          <w:rFonts w:ascii="Arial" w:hAnsi="Arial" w:cs="Arial"/>
          <w:sz w:val="24"/>
          <w:szCs w:val="24"/>
        </w:rPr>
        <w:t xml:space="preserve"> </w:t>
      </w:r>
    </w:p>
    <w:p w:rsidR="00163470" w:rsidRPr="00163470" w:rsidRDefault="00163470" w:rsidP="00163470"/>
    <w:p w:rsidR="00163470" w:rsidRPr="001626D5" w:rsidRDefault="00163470" w:rsidP="001626D5">
      <w:pPr>
        <w:rPr>
          <w:rFonts w:ascii="Arial" w:hAnsi="Arial" w:cs="Arial"/>
          <w:shd w:val="clear" w:color="auto" w:fill="FFFFFF"/>
        </w:rPr>
      </w:pPr>
      <w:r w:rsidRPr="001626D5">
        <w:rPr>
          <w:rFonts w:ascii="Arial" w:hAnsi="Arial" w:cs="Arial"/>
          <w:shd w:val="clear" w:color="auto" w:fill="FFFFFF"/>
        </w:rPr>
        <w:t>Ford UK is facing a number of interconnected triggers that require a major strategic overhaul. The most recent external trigger is the precipitous decrease in market share from 26.5% four decades ago to around 5.9% in 2025, which reflects structural degradation rather than cyclical variation (Autocar, 2025). This decrease has been hastened by Chinese manufacturers' aggressive entry, with BYD exceeding Ford's global sales volume in 2025 and Chinese brands jointly grabbing 14.2% of the UK market, surpassing Japanese manufacturers for the first time (Bitget News, 2026; Regit Cars, 2026). The UK government's Zero Emission Vehicle mandate is an existential regulatory trigger, requiring 80% zero-emission sales by 2030 with non-compliance fines of £12,000 per vehicle, while manufacturers have already spent over £5.5 billion on EV discounts to stimulate insufficient consumer demand (AM-online, 2026; BBC, 2026). Ford has announced a $19.5 billion write-down to reduce EV production due to technological disruption from the EV transition, while the company's European operations recorded a $52 million loss and Ford announced 4,000 job cuts across Europe, reflecting deteriorating financial performance (AP News, 2025; Forbes, 2025).</w:t>
      </w:r>
    </w:p>
    <w:p w:rsidR="00AD0DE0" w:rsidRDefault="00163470" w:rsidP="00163470">
      <w:pPr>
        <w:rPr>
          <w:rFonts w:ascii="Arial" w:hAnsi="Arial" w:cs="Arial"/>
          <w:color w:val="000000" w:themeColor="text1"/>
        </w:rPr>
      </w:pPr>
      <w:r w:rsidRPr="002A1CA5">
        <w:rPr>
          <w:rFonts w:ascii="Arial" w:hAnsi="Arial" w:cs="Arial"/>
          <w:color w:val="000000" w:themeColor="text1"/>
        </w:rPr>
        <w:t xml:space="preserve">Internally, Ford's historically hierarchical culture, marked by low employee empowerment and innovation limited to high leadership levels, stifles the agility essential for successful adaption (Glassdoor, 2026). The decision to withdraw famous models such as the Fiesta and Focus resulted in product portfolio gaps in mass-market areas, giving competitors volume leadership (Autocar, 2025). These causes are mutually reinforcing: the ZEV mandate increases regulatory urgency, while Chinese competitors use the change to gain market share, and technical innovation necessitates fundamental product transformation, but cultural inertia slows reaction. The major issue for Ford UK leadership is to move beyond reactive, financially driven restructuring to an integrated change program that addresses both current cost challenges and the culture transformation required for long-term competitive viability (Beer and </w:t>
      </w:r>
      <w:proofErr w:type="spellStart"/>
      <w:r w:rsidRPr="002A1CA5">
        <w:rPr>
          <w:rFonts w:ascii="Arial" w:hAnsi="Arial" w:cs="Arial"/>
          <w:color w:val="000000" w:themeColor="text1"/>
        </w:rPr>
        <w:t>Nohria</w:t>
      </w:r>
      <w:proofErr w:type="spellEnd"/>
      <w:r w:rsidRPr="002A1CA5">
        <w:rPr>
          <w:rFonts w:ascii="Arial" w:hAnsi="Arial" w:cs="Arial"/>
          <w:color w:val="000000" w:themeColor="text1"/>
        </w:rPr>
        <w:t>, 2000).</w:t>
      </w:r>
    </w:p>
    <w:p w:rsidR="008B0707" w:rsidRPr="00640959" w:rsidRDefault="008B0707" w:rsidP="008B0707">
      <w:pPr>
        <w:pStyle w:val="Heading1"/>
        <w:rPr>
          <w:rFonts w:ascii="Arial" w:hAnsi="Arial" w:cs="Arial"/>
          <w:sz w:val="28"/>
          <w:szCs w:val="28"/>
        </w:rPr>
      </w:pPr>
      <w:bookmarkStart w:id="10" w:name="_Toc235092061"/>
      <w:r w:rsidRPr="00640959">
        <w:rPr>
          <w:rFonts w:ascii="Arial" w:hAnsi="Arial" w:cs="Arial"/>
          <w:sz w:val="28"/>
          <w:szCs w:val="28"/>
        </w:rPr>
        <w:t>3. Review and Evaluation of Change Management Models</w:t>
      </w:r>
      <w:bookmarkEnd w:id="10"/>
    </w:p>
    <w:p w:rsidR="001626D5" w:rsidRPr="00640959" w:rsidRDefault="007545AF" w:rsidP="007545AF">
      <w:pPr>
        <w:pStyle w:val="Heading2"/>
        <w:rPr>
          <w:rFonts w:ascii="Arial" w:hAnsi="Arial" w:cs="Arial"/>
          <w:sz w:val="24"/>
          <w:szCs w:val="24"/>
        </w:rPr>
      </w:pPr>
      <w:bookmarkStart w:id="11" w:name="_Toc235092062"/>
      <w:r w:rsidRPr="00640959">
        <w:rPr>
          <w:rFonts w:ascii="Arial" w:hAnsi="Arial" w:cs="Arial"/>
          <w:sz w:val="24"/>
          <w:szCs w:val="24"/>
        </w:rPr>
        <w:t>3.1 Lewin’s model</w:t>
      </w:r>
      <w:bookmarkEnd w:id="11"/>
    </w:p>
    <w:p w:rsidR="00DF3C49" w:rsidRPr="00DF3C49" w:rsidRDefault="00DF3C49" w:rsidP="00DF3C49"/>
    <w:p w:rsidR="008B0707" w:rsidRDefault="00A2442D" w:rsidP="008B0707">
      <w:pPr>
        <w:rPr>
          <w:rFonts w:ascii="Arial" w:hAnsi="Arial" w:cs="Arial"/>
        </w:rPr>
      </w:pPr>
      <w:r w:rsidRPr="00C87477">
        <w:rPr>
          <w:rFonts w:ascii="Arial" w:hAnsi="Arial" w:cs="Arial"/>
        </w:rPr>
        <w:t>The efficient management of strategic change is important for organisational survival, especially for legacy firms like Ford UK navigating the turbulent automotive industry. A strong change management plan must be supported by an appropriate theoretical framework. In this section we would evaluate two models: Lewi’s three step-model and the ADKAR model</w:t>
      </w:r>
      <w:r w:rsidR="00C87477">
        <w:rPr>
          <w:rFonts w:ascii="Arial" w:hAnsi="Arial" w:cs="Arial"/>
        </w:rPr>
        <w:t>.</w:t>
      </w:r>
    </w:p>
    <w:p w:rsidR="001626D5" w:rsidRDefault="001626D5" w:rsidP="008B0707">
      <w:pPr>
        <w:rPr>
          <w:rFonts w:ascii="Arial" w:hAnsi="Arial" w:cs="Arial"/>
        </w:rPr>
      </w:pPr>
      <w:r>
        <w:rPr>
          <w:rFonts w:ascii="Arial" w:hAnsi="Arial" w:cs="Arial"/>
          <w:noProof/>
        </w:rPr>
        <w:drawing>
          <wp:inline distT="0" distB="0" distL="0" distR="0" wp14:anchorId="29D688D6" wp14:editId="264C4F50">
            <wp:extent cx="4205751" cy="1346200"/>
            <wp:effectExtent l="0" t="0" r="444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ewin-model-of-change.png"/>
                    <pic:cNvPicPr/>
                  </pic:nvPicPr>
                  <pic:blipFill>
                    <a:blip r:embed="rId11">
                      <a:extLst>
                        <a:ext uri="{28A0092B-C50C-407E-A947-70E740481C1C}">
                          <a14:useLocalDpi xmlns:a14="http://schemas.microsoft.com/office/drawing/2010/main" val="0"/>
                        </a:ext>
                      </a:extLst>
                    </a:blip>
                    <a:stretch>
                      <a:fillRect/>
                    </a:stretch>
                  </pic:blipFill>
                  <pic:spPr>
                    <a:xfrm>
                      <a:off x="0" y="0"/>
                      <a:ext cx="4205751" cy="1346200"/>
                    </a:xfrm>
                    <a:prstGeom prst="rect">
                      <a:avLst/>
                    </a:prstGeom>
                  </pic:spPr>
                </pic:pic>
              </a:graphicData>
            </a:graphic>
          </wp:inline>
        </w:drawing>
      </w:r>
    </w:p>
    <w:p w:rsidR="001626D5" w:rsidRDefault="001626D5" w:rsidP="008B0707">
      <w:pPr>
        <w:rPr>
          <w:rFonts w:ascii="Arial" w:hAnsi="Arial" w:cs="Arial"/>
        </w:rPr>
      </w:pPr>
      <w:r>
        <w:rPr>
          <w:rFonts w:ascii="Arial" w:hAnsi="Arial" w:cs="Arial"/>
        </w:rPr>
        <w:lastRenderedPageBreak/>
        <w:t xml:space="preserve">Figure 2: Model of </w:t>
      </w:r>
      <w:r w:rsidR="006546FB">
        <w:rPr>
          <w:rFonts w:ascii="Arial" w:hAnsi="Arial" w:cs="Arial"/>
        </w:rPr>
        <w:t xml:space="preserve">change </w:t>
      </w:r>
      <w:r w:rsidR="006546FB">
        <w:rPr>
          <w:rFonts w:ascii="Arial" w:hAnsi="Arial" w:cs="Arial"/>
          <w:color w:val="2C3E50"/>
          <w:sz w:val="23"/>
          <w:szCs w:val="23"/>
          <w:shd w:val="clear" w:color="auto" w:fill="FFFFFF"/>
        </w:rPr>
        <w:t>(</w:t>
      </w:r>
      <w:r>
        <w:rPr>
          <w:rFonts w:ascii="Arial" w:hAnsi="Arial" w:cs="Arial"/>
          <w:color w:val="2C3E50"/>
          <w:sz w:val="23"/>
          <w:szCs w:val="23"/>
          <w:shd w:val="clear" w:color="auto" w:fill="FFFFFF"/>
        </w:rPr>
        <w:t>Visual Paradigm Online, 2022)</w:t>
      </w:r>
    </w:p>
    <w:p w:rsidR="008E3968" w:rsidRDefault="00C87477" w:rsidP="008B0707">
      <w:pPr>
        <w:rPr>
          <w:rFonts w:ascii="Arial" w:hAnsi="Arial" w:cs="Arial"/>
        </w:rPr>
      </w:pPr>
      <w:r w:rsidRPr="00C87477">
        <w:rPr>
          <w:rFonts w:ascii="Arial" w:hAnsi="Arial" w:cs="Arial"/>
        </w:rPr>
        <w:t>Kurt Lewin's Three-Step Model of Change, published in the 1940s, is still one of the core models in organisational change management. The model views change as a sequential process with three distinct stages: Unfreeze (destabilise existing equilibrium and prepare for change), Change (install new behaviours, processes, or structures), and Refreeze (solidify changes into organisational norms) (Burnes, 2004, p. 977). Lewin's model is based on his broader theoretical framework that includes Field Theory, Group Dynamics, and Action Research, which together comprise what Burnes (2004) defines as "an inter-linked, elaborate, and robust approach to planned change."</w:t>
      </w:r>
      <w:r w:rsidR="00537FCD" w:rsidRPr="00537FCD">
        <w:t xml:space="preserve"> </w:t>
      </w:r>
      <w:r w:rsidR="00537FCD" w:rsidRPr="00537FCD">
        <w:rPr>
          <w:rFonts w:ascii="Arial" w:hAnsi="Arial" w:cs="Arial"/>
        </w:rPr>
        <w:t>Despite its fundamental importance, Lewin's paradigm has received widespread criticism from researchers during the last two decades. According to Burnes (2004, p. 977), the paradigm "assumed organisations operate in a stable state; was only suitable for small-scale change projects; ignored organisational power and politics; and was top-down and management-driven". The model's linear and sequential nature has been identified as a significant limitation, as it "assumes that change follows a straightforward path," making it ineffective for the volatile, uncertain, complex, and ambiguous (VUCA) environments that characterise modern industries such as automotive manufacturing.</w:t>
      </w:r>
      <w:r w:rsidR="00537FCD" w:rsidRPr="00537FCD">
        <w:t xml:space="preserve"> </w:t>
      </w:r>
      <w:r w:rsidR="00537FCD" w:rsidRPr="00537FCD">
        <w:rPr>
          <w:rFonts w:ascii="Arial" w:hAnsi="Arial" w:cs="Arial"/>
        </w:rPr>
        <w:t>Critics of the emergent perspective contend that planned change approaches such as Lewin's are "unrealistic because their ideas do not align with how things really are at the front lines of change". The "Refreeze" stage is especially problematic in modern circumstances, implying a return to stability that is impossible for businesses facing constant disturbance. Furthermore, some academics have questioned whether Lewin actually formally established the model in its simplified three-step form, but this argument has been disputed by those who stress its linkages to Lewin's broader philosophical framework (Burnes, 2020, p. 32).</w:t>
      </w:r>
    </w:p>
    <w:p w:rsidR="007545AF" w:rsidRPr="00640959" w:rsidRDefault="007545AF" w:rsidP="007545AF">
      <w:pPr>
        <w:pStyle w:val="Heading2"/>
        <w:rPr>
          <w:rFonts w:ascii="Arial" w:hAnsi="Arial" w:cs="Arial"/>
          <w:sz w:val="24"/>
          <w:szCs w:val="24"/>
        </w:rPr>
      </w:pPr>
      <w:bookmarkStart w:id="12" w:name="_Toc235092063"/>
      <w:r w:rsidRPr="00640959">
        <w:rPr>
          <w:rFonts w:ascii="Arial" w:hAnsi="Arial" w:cs="Arial"/>
          <w:sz w:val="24"/>
          <w:szCs w:val="24"/>
        </w:rPr>
        <w:t>3.2 ADKAR model</w:t>
      </w:r>
      <w:bookmarkEnd w:id="12"/>
    </w:p>
    <w:p w:rsidR="00055AB0" w:rsidRPr="00055AB0" w:rsidRDefault="00FE669E" w:rsidP="00055AB0">
      <w:r>
        <w:rPr>
          <w:noProof/>
        </w:rPr>
        <w:drawing>
          <wp:anchor distT="0" distB="0" distL="114300" distR="114300" simplePos="0" relativeHeight="251658240" behindDoc="0" locked="0" layoutInCell="1" allowOverlap="1" wp14:anchorId="11EEAE67">
            <wp:simplePos x="0" y="0"/>
            <wp:positionH relativeFrom="column">
              <wp:posOffset>1473200</wp:posOffset>
            </wp:positionH>
            <wp:positionV relativeFrom="paragraph">
              <wp:posOffset>226060</wp:posOffset>
            </wp:positionV>
            <wp:extent cx="2710815" cy="2065020"/>
            <wp:effectExtent l="0" t="0" r="0" b="0"/>
            <wp:wrapTopAndBottom/>
            <wp:docPr id="3" name="Picture 3" descr="Adkar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kar change management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10815" cy="2065020"/>
                    </a:xfrm>
                    <a:prstGeom prst="rect">
                      <a:avLst/>
                    </a:prstGeom>
                    <a:noFill/>
                    <a:ln>
                      <a:noFill/>
                    </a:ln>
                  </pic:spPr>
                </pic:pic>
              </a:graphicData>
            </a:graphic>
          </wp:anchor>
        </w:drawing>
      </w:r>
    </w:p>
    <w:p w:rsidR="00FE669E" w:rsidRPr="00D64F1B" w:rsidRDefault="00FE669E" w:rsidP="00FE669E">
      <w:pPr>
        <w:rPr>
          <w:rFonts w:ascii="Arial" w:hAnsi="Arial" w:cs="Arial"/>
        </w:rPr>
      </w:pPr>
      <w:r w:rsidRPr="00FE669E">
        <w:rPr>
          <w:rFonts w:ascii="Arial" w:hAnsi="Arial" w:cs="Arial"/>
        </w:rPr>
        <w:t xml:space="preserve">Figure 2: </w:t>
      </w:r>
      <w:r w:rsidR="00CF0F8B">
        <w:rPr>
          <w:rFonts w:ascii="Arial" w:hAnsi="Arial" w:cs="Arial"/>
        </w:rPr>
        <w:t xml:space="preserve"> ADKAR </w:t>
      </w:r>
      <w:r w:rsidR="00D64F1B">
        <w:rPr>
          <w:rFonts w:ascii="Arial" w:hAnsi="Arial" w:cs="Arial"/>
        </w:rPr>
        <w:t xml:space="preserve">change </w:t>
      </w:r>
      <w:r w:rsidR="00781606">
        <w:rPr>
          <w:rFonts w:ascii="Arial" w:hAnsi="Arial" w:cs="Arial"/>
        </w:rPr>
        <w:t>model</w:t>
      </w:r>
      <w:r w:rsidR="00781606" w:rsidRPr="00FE669E">
        <w:rPr>
          <w:rFonts w:ascii="Arial" w:eastAsia="Times New Roman" w:hAnsi="Arial" w:cs="Arial"/>
          <w:lang w:eastAsia="en-GB"/>
        </w:rPr>
        <w:t xml:space="preserve"> (</w:t>
      </w:r>
      <w:r w:rsidRPr="00FE669E">
        <w:rPr>
          <w:rFonts w:ascii="Arial" w:eastAsia="Times New Roman" w:hAnsi="Arial" w:cs="Arial"/>
          <w:lang w:eastAsia="en-GB"/>
        </w:rPr>
        <w:t>MIller, 2022)</w:t>
      </w:r>
    </w:p>
    <w:p w:rsidR="007545AF" w:rsidRPr="007545AF" w:rsidRDefault="007545AF" w:rsidP="007545AF"/>
    <w:p w:rsidR="00537FCD" w:rsidRDefault="008E3968" w:rsidP="008B0707">
      <w:pPr>
        <w:rPr>
          <w:rFonts w:ascii="Arial" w:hAnsi="Arial" w:cs="Arial"/>
        </w:rPr>
      </w:pPr>
      <w:r w:rsidRPr="008E3968">
        <w:rPr>
          <w:rFonts w:ascii="Arial" w:hAnsi="Arial" w:cs="Arial"/>
        </w:rPr>
        <w:t xml:space="preserve">The ADKAR model, established by Jeff Hiatt in 1995 after doing research on change patterns in over 700 businesses, represents a fundamentally different approach to change management (Hiatt, 2006, p. 43). ADKAR is an abbreviation for the five consecutive outcomes required for change to be successful: Awareness of the need for change, willingness to engage and support the change, knowledge of how to change, ability to adopt required skills and behaviours, and </w:t>
      </w:r>
      <w:r w:rsidRPr="008E3968">
        <w:rPr>
          <w:rFonts w:ascii="Arial" w:hAnsi="Arial" w:cs="Arial"/>
        </w:rPr>
        <w:lastRenderedPageBreak/>
        <w:t>reinforcement to sustain the change (The Prosci Methodology, n.d.). The model's primary concept is that "organisational change occurs when individuals change," making it uniquely people-centric in approach.</w:t>
      </w:r>
      <w:r w:rsidR="00842DC1">
        <w:rPr>
          <w:rFonts w:ascii="Arial" w:hAnsi="Arial" w:cs="Arial"/>
        </w:rPr>
        <w:t xml:space="preserve"> </w:t>
      </w:r>
      <w:r w:rsidR="00842DC1" w:rsidRPr="00842DC1">
        <w:rPr>
          <w:rFonts w:ascii="Arial" w:hAnsi="Arial" w:cs="Arial"/>
        </w:rPr>
        <w:t>The ADKAR model has numerous major advantages. Its diagnostic capability enables change agents to "break down the change into parts, understand where the change is failing, and address that impact point", allowing for targeted interventions rather than broad, unfocused change initiatives. The approach offers "a concrete action plan for assessing where you are in the change process, which steps you can take to fill in any gaps and how you can move ahead". Its emphasis on individual transition tackles the underlying reality that organisational change eventually depends on individual behavioural change.</w:t>
      </w:r>
    </w:p>
    <w:p w:rsidR="00427315" w:rsidRDefault="00842DC1" w:rsidP="008B0707">
      <w:pPr>
        <w:rPr>
          <w:rFonts w:ascii="Arial" w:hAnsi="Arial" w:cs="Arial"/>
        </w:rPr>
      </w:pPr>
      <w:r w:rsidRPr="00842DC1">
        <w:rPr>
          <w:rFonts w:ascii="Arial" w:hAnsi="Arial" w:cs="Arial"/>
        </w:rPr>
        <w:t>However, ADKAR has also received criticism. As a linear model, it "describes a sequence of outcomes that individuals must achieve in order, before change is considered successful," which may be inflexible in complex, unpredictable changing situations. Some scholars have questioned the model's usefulness, noting that specific features "may offer varied results in complex settings". The paradigm has been challenged for being "popular because it is practical, rather than providing any scientific evidence of its effectiveness," implying that its widespread acceptance may be due to accessibility rather than empirical validation. Nonetheless, the approach is still extensively used for "diagnosing employee resistance to change, assisting employees in transitioning through the change process, creating a successful action plan</w:t>
      </w:r>
      <w:r>
        <w:rPr>
          <w:rFonts w:ascii="Arial" w:hAnsi="Arial" w:cs="Arial"/>
        </w:rPr>
        <w:t xml:space="preserve"> </w:t>
      </w:r>
      <w:r w:rsidRPr="00842DC1">
        <w:rPr>
          <w:rFonts w:ascii="Arial" w:hAnsi="Arial" w:cs="Arial"/>
        </w:rPr>
        <w:t>and developing a change management plan."</w:t>
      </w:r>
    </w:p>
    <w:p w:rsidR="00842DC1" w:rsidRDefault="00427315" w:rsidP="008B0707">
      <w:pPr>
        <w:rPr>
          <w:rFonts w:ascii="Arial" w:hAnsi="Arial" w:cs="Arial"/>
        </w:rPr>
      </w:pPr>
      <w:r w:rsidRPr="00427315">
        <w:rPr>
          <w:rFonts w:ascii="Arial" w:hAnsi="Arial" w:cs="Arial"/>
        </w:rPr>
        <w:t>For Ford UK, faced with the combination of declining market share, fierce Chinese competition, the coercive Zero Emission Vehicle rule, and a historically hierarchical culture opposed to innovation, the ADKAR model provides superior applicability. Lewin's model's assumptions about organisational stability and adaptability for small-scale change make it fundamentally misaligned with the scale and complexity of Ford's transition (Burnes, 2004, p. 977). The automotive industry operates in a VUCA environment that requires ongoing adaptation, rendering Lewin's "Refreeze" stage essentially outmoded.</w:t>
      </w:r>
    </w:p>
    <w:p w:rsidR="00427315" w:rsidRDefault="00427315" w:rsidP="00427315">
      <w:pPr>
        <w:rPr>
          <w:rFonts w:ascii="Arial" w:hAnsi="Arial" w:cs="Arial"/>
        </w:rPr>
      </w:pPr>
      <w:r w:rsidRPr="00427315">
        <w:rPr>
          <w:rFonts w:ascii="Arial" w:hAnsi="Arial" w:cs="Arial"/>
        </w:rPr>
        <w:t>ADKAR's individual-centric strategy directly targets Ford's main internal challenge: a culture in which "unless you get promoted to a different leadership level, it's difficult to influence change" (Glassdoor, 2026). By concentrating on each employee's unique path through Awareness, Desire, Knowledge, Ability, and Reinforcement, ADKAR dismantles resistance at its roots. Its diagnostic power allows management to pinpoint exactly where change is failing—whether employees lack awareness of competitive threats, a willingness to engage, knowledge of new processes, or reinforcement to maintain new behaviours. This tailored strategy is critical for a company with thousands of employees in manufacturing, engineering, and commercial operations.</w:t>
      </w:r>
      <w:r>
        <w:rPr>
          <w:rFonts w:ascii="Arial" w:hAnsi="Arial" w:cs="Arial"/>
        </w:rPr>
        <w:t xml:space="preserve"> </w:t>
      </w:r>
    </w:p>
    <w:p w:rsidR="00427315" w:rsidRPr="00427315" w:rsidRDefault="00427315" w:rsidP="00427315">
      <w:pPr>
        <w:rPr>
          <w:rFonts w:ascii="Arial" w:hAnsi="Arial" w:cs="Arial"/>
        </w:rPr>
      </w:pPr>
      <w:r w:rsidRPr="00427315">
        <w:rPr>
          <w:rFonts w:ascii="Arial" w:hAnsi="Arial" w:cs="Arial"/>
        </w:rPr>
        <w:t>Furthermore, ADKAR's Reinforcement stage tackles Ford's historical pattern of "endless cycles of transformation cuts" by promoting long-term behavioural change rather than reactive restructuring. While ADKAR may not be ideal for all complex contexts, its emphasis on the human dimension of change makes it far more relevant to Ford UK's cultural transformation than Lewin's antiquated, stability-assuming framework.</w:t>
      </w:r>
    </w:p>
    <w:p w:rsidR="009F7488" w:rsidRDefault="00427315" w:rsidP="00962F82">
      <w:pPr>
        <w:pStyle w:val="Heading1"/>
      </w:pPr>
      <w:r w:rsidRPr="00427315">
        <w:lastRenderedPageBreak/>
        <w:cr/>
      </w:r>
    </w:p>
    <w:p w:rsidR="00427315" w:rsidRPr="00640959" w:rsidRDefault="00962F82" w:rsidP="00962F82">
      <w:pPr>
        <w:pStyle w:val="Heading1"/>
        <w:rPr>
          <w:rFonts w:ascii="Arial" w:hAnsi="Arial" w:cs="Arial"/>
          <w:sz w:val="28"/>
          <w:szCs w:val="28"/>
        </w:rPr>
      </w:pPr>
      <w:bookmarkStart w:id="13" w:name="_Toc235092064"/>
      <w:r w:rsidRPr="00640959">
        <w:rPr>
          <w:rFonts w:ascii="Arial" w:hAnsi="Arial" w:cs="Arial"/>
          <w:sz w:val="28"/>
          <w:szCs w:val="28"/>
        </w:rPr>
        <w:t>4.</w:t>
      </w:r>
      <w:r w:rsidR="00AF00DB" w:rsidRPr="00640959">
        <w:rPr>
          <w:rFonts w:ascii="Arial" w:hAnsi="Arial" w:cs="Arial"/>
          <w:sz w:val="28"/>
          <w:szCs w:val="28"/>
        </w:rPr>
        <w:t xml:space="preserve"> L</w:t>
      </w:r>
      <w:r w:rsidRPr="00640959">
        <w:rPr>
          <w:rFonts w:ascii="Arial" w:hAnsi="Arial" w:cs="Arial"/>
          <w:sz w:val="28"/>
          <w:szCs w:val="28"/>
        </w:rPr>
        <w:t xml:space="preserve">eadership and organisational </w:t>
      </w:r>
      <w:r w:rsidR="00AF00DB" w:rsidRPr="00640959">
        <w:rPr>
          <w:rFonts w:ascii="Arial" w:hAnsi="Arial" w:cs="Arial"/>
          <w:sz w:val="28"/>
          <w:szCs w:val="28"/>
        </w:rPr>
        <w:t xml:space="preserve">culture in </w:t>
      </w:r>
      <w:r w:rsidRPr="00640959">
        <w:rPr>
          <w:rFonts w:ascii="Arial" w:hAnsi="Arial" w:cs="Arial"/>
          <w:sz w:val="28"/>
          <w:szCs w:val="28"/>
        </w:rPr>
        <w:t>change</w:t>
      </w:r>
      <w:bookmarkEnd w:id="13"/>
      <w:r w:rsidRPr="00640959">
        <w:rPr>
          <w:rFonts w:ascii="Arial" w:hAnsi="Arial" w:cs="Arial"/>
          <w:sz w:val="28"/>
          <w:szCs w:val="28"/>
        </w:rPr>
        <w:t xml:space="preserve"> </w:t>
      </w:r>
    </w:p>
    <w:p w:rsidR="00AF00DB" w:rsidRPr="00AF00DB" w:rsidRDefault="00AF00DB" w:rsidP="00AF00DB"/>
    <w:p w:rsidR="00962F82" w:rsidRPr="00640959" w:rsidRDefault="00781606" w:rsidP="00781606">
      <w:pPr>
        <w:pStyle w:val="Heading2"/>
        <w:rPr>
          <w:rFonts w:ascii="Arial" w:hAnsi="Arial" w:cs="Arial"/>
          <w:sz w:val="24"/>
          <w:szCs w:val="24"/>
        </w:rPr>
      </w:pPr>
      <w:bookmarkStart w:id="14" w:name="_Toc235092065"/>
      <w:r w:rsidRPr="00640959">
        <w:rPr>
          <w:rFonts w:ascii="Arial" w:hAnsi="Arial" w:cs="Arial"/>
          <w:sz w:val="24"/>
          <w:szCs w:val="24"/>
        </w:rPr>
        <w:t xml:space="preserve">4.1. leadership styles and </w:t>
      </w:r>
      <w:r w:rsidR="00B75C74" w:rsidRPr="00640959">
        <w:rPr>
          <w:rFonts w:ascii="Arial" w:hAnsi="Arial" w:cs="Arial"/>
          <w:sz w:val="24"/>
          <w:szCs w:val="24"/>
        </w:rPr>
        <w:t>their i</w:t>
      </w:r>
      <w:r w:rsidRPr="00640959">
        <w:rPr>
          <w:rFonts w:ascii="Arial" w:hAnsi="Arial" w:cs="Arial"/>
          <w:sz w:val="24"/>
          <w:szCs w:val="24"/>
        </w:rPr>
        <w:t xml:space="preserve">mpact </w:t>
      </w:r>
      <w:r w:rsidR="00B75C74" w:rsidRPr="00640959">
        <w:rPr>
          <w:rFonts w:ascii="Arial" w:hAnsi="Arial" w:cs="Arial"/>
          <w:sz w:val="24"/>
          <w:szCs w:val="24"/>
        </w:rPr>
        <w:t>on change</w:t>
      </w:r>
      <w:bookmarkEnd w:id="14"/>
    </w:p>
    <w:p w:rsidR="00B75C74" w:rsidRPr="00B75C74" w:rsidRDefault="00B75C74" w:rsidP="00B75C74"/>
    <w:p w:rsidR="00427315" w:rsidRDefault="007F0BB1" w:rsidP="008B0707">
      <w:pPr>
        <w:rPr>
          <w:rFonts w:ascii="Arial" w:hAnsi="Arial" w:cs="Arial"/>
        </w:rPr>
      </w:pPr>
      <w:r w:rsidRPr="007F0BB1">
        <w:rPr>
          <w:rFonts w:ascii="Arial" w:hAnsi="Arial" w:cs="Arial"/>
        </w:rPr>
        <w:t>Ford's leadership style has developed greatly over time and is best described as a complicated blend. While its historical foundations and current pressures in the automotive industry point to a mix of styles, transformational leadership is the most dominant style in the modern era, though it is frequently exercised within a framework with strong transactional and hierarchical components.</w:t>
      </w:r>
    </w:p>
    <w:p w:rsidR="00B25EB6" w:rsidRDefault="00B25EB6" w:rsidP="008B0707">
      <w:pPr>
        <w:rPr>
          <w:rFonts w:ascii="Arial" w:hAnsi="Arial" w:cs="Arial"/>
        </w:rPr>
      </w:pPr>
      <w:r w:rsidRPr="00B25EB6">
        <w:rPr>
          <w:rFonts w:ascii="Arial" w:hAnsi="Arial" w:cs="Arial"/>
        </w:rPr>
        <w:t xml:space="preserve">Alan </w:t>
      </w:r>
      <w:proofErr w:type="spellStart"/>
      <w:r w:rsidRPr="00B25EB6">
        <w:rPr>
          <w:rFonts w:ascii="Arial" w:hAnsi="Arial" w:cs="Arial"/>
        </w:rPr>
        <w:t>Mulally's</w:t>
      </w:r>
      <w:proofErr w:type="spellEnd"/>
      <w:r w:rsidRPr="00B25EB6">
        <w:rPr>
          <w:rFonts w:ascii="Arial" w:hAnsi="Arial" w:cs="Arial"/>
        </w:rPr>
        <w:t xml:space="preserve"> stint at Ford stands out as the most visible and recognised example of transformative leadership. When he was appointed CEO in 2006, he inherited a corporation on the verge of bankruptcy, beset by a "dysfunctional, ego-driven corporate culture"</w:t>
      </w:r>
      <w:r w:rsidRPr="00823CAD">
        <w:rPr>
          <w:rFonts w:ascii="Arial" w:hAnsi="Arial" w:cs="Arial"/>
          <w:color w:val="2C3E50"/>
          <w:sz w:val="23"/>
          <w:szCs w:val="23"/>
          <w:shd w:val="clear" w:color="auto" w:fill="FFFFFF"/>
        </w:rPr>
        <w:t>(Edmondson and Jung, 2021)</w:t>
      </w:r>
      <w:r w:rsidRPr="00823CAD">
        <w:rPr>
          <w:rFonts w:ascii="Arial" w:hAnsi="Arial" w:cs="Arial"/>
          <w:color w:val="0F1115"/>
          <w:shd w:val="clear" w:color="auto" w:fill="FFFFFF"/>
        </w:rPr>
        <w:t>.</w:t>
      </w:r>
      <w:r w:rsidRPr="00B25EB6">
        <w:rPr>
          <w:rFonts w:ascii="Arial" w:hAnsi="Arial" w:cs="Arial"/>
        </w:rPr>
        <w:t xml:space="preserve"> </w:t>
      </w:r>
      <w:proofErr w:type="spellStart"/>
      <w:r w:rsidRPr="00B25EB6">
        <w:rPr>
          <w:rFonts w:ascii="Arial" w:hAnsi="Arial" w:cs="Arial"/>
        </w:rPr>
        <w:t>Mulally</w:t>
      </w:r>
      <w:proofErr w:type="spellEnd"/>
      <w:r w:rsidRPr="00B25EB6">
        <w:rPr>
          <w:rFonts w:ascii="Arial" w:hAnsi="Arial" w:cs="Arial"/>
        </w:rPr>
        <w:t xml:space="preserve"> responded by substantially changing how the organization ran. He created a "Working Together" management style, including weekly Business Plan Review meetings that required his senior executives to be "in sync with one another" and communicate difficulties clearly using a colour-coded system. This move from a culture of secrecy to one of ruthless honesty is characteristic of transformative leadership. The Harvard Business School case study on Ford expressly defines this era as a "corporate turnaround... under the charismatic leadership of Alan </w:t>
      </w:r>
      <w:proofErr w:type="spellStart"/>
      <w:r w:rsidRPr="00B25EB6">
        <w:rPr>
          <w:rFonts w:ascii="Arial" w:hAnsi="Arial" w:cs="Arial"/>
        </w:rPr>
        <w:t>Mulally</w:t>
      </w:r>
      <w:proofErr w:type="spellEnd"/>
      <w:r w:rsidRPr="00B25EB6">
        <w:rPr>
          <w:rFonts w:ascii="Arial" w:hAnsi="Arial" w:cs="Arial"/>
        </w:rPr>
        <w:t>"</w:t>
      </w:r>
    </w:p>
    <w:p w:rsidR="00B25EB6" w:rsidRDefault="00B25EB6" w:rsidP="00EF3844">
      <w:pPr>
        <w:rPr>
          <w:rFonts w:ascii="Arial" w:hAnsi="Arial" w:cs="Arial"/>
        </w:rPr>
      </w:pPr>
      <w:r w:rsidRPr="00B25EB6">
        <w:rPr>
          <w:rFonts w:ascii="Arial" w:hAnsi="Arial" w:cs="Arial"/>
        </w:rPr>
        <w:t xml:space="preserve">However, this transformational method persists alongside deeply engrained transactional and hierarchical components. Historically, the corporation was founded on "Fordism," </w:t>
      </w:r>
      <w:proofErr w:type="gramStart"/>
      <w:r w:rsidRPr="00B25EB6">
        <w:rPr>
          <w:rFonts w:ascii="Arial" w:hAnsi="Arial" w:cs="Arial"/>
        </w:rPr>
        <w:t>a</w:t>
      </w:r>
      <w:proofErr w:type="gramEnd"/>
      <w:r w:rsidRPr="00B25EB6">
        <w:rPr>
          <w:rFonts w:ascii="Arial" w:hAnsi="Arial" w:cs="Arial"/>
        </w:rPr>
        <w:t xml:space="preserve"> "uncompromisingly hierarchical" command and control system. This legacy lives on; a Glassdoor review at Ford UK notes a "down hierarchical culture and low empowerment/innovation"</w:t>
      </w:r>
      <w:r w:rsidR="00EF3844">
        <w:rPr>
          <w:rFonts w:ascii="Arial" w:hAnsi="Arial" w:cs="Arial"/>
          <w:color w:val="2C3E50"/>
          <w:sz w:val="23"/>
          <w:szCs w:val="23"/>
          <w:shd w:val="clear" w:color="auto" w:fill="FFFFFF"/>
        </w:rPr>
        <w:t>(Autonews.com, 2025)</w:t>
      </w:r>
      <w:r w:rsidRPr="00B25EB6">
        <w:rPr>
          <w:rFonts w:ascii="Arial" w:hAnsi="Arial" w:cs="Arial"/>
        </w:rPr>
        <w:t>. The current CEO, Jim Farley, is seeking to push the culture to be "more action-oriented and nimble", but his plan also entails a sharp focus on "results" and the "durability of the culture change", reflecting transactional concerns for performance and outcomes.</w:t>
      </w:r>
    </w:p>
    <w:p w:rsidR="00EF3844" w:rsidRDefault="00EF3844" w:rsidP="00EF3844">
      <w:pPr>
        <w:rPr>
          <w:rFonts w:ascii="Arial" w:hAnsi="Arial" w:cs="Arial"/>
        </w:rPr>
      </w:pPr>
      <w:r w:rsidRPr="00EF3844">
        <w:rPr>
          <w:rFonts w:ascii="Arial" w:hAnsi="Arial" w:cs="Arial"/>
        </w:rPr>
        <w:t xml:space="preserve">In </w:t>
      </w:r>
      <w:r>
        <w:rPr>
          <w:rFonts w:ascii="Arial" w:hAnsi="Arial" w:cs="Arial"/>
        </w:rPr>
        <w:t>simple terms</w:t>
      </w:r>
      <w:r w:rsidRPr="00EF3844">
        <w:rPr>
          <w:rFonts w:ascii="Arial" w:hAnsi="Arial" w:cs="Arial"/>
        </w:rPr>
        <w:t>, Ford's current leadership is transformative, motivated by the urgent need to reinvent itself in the face of existential risks such as Chinese EV competition</w:t>
      </w:r>
      <w:r w:rsidR="000C00E7">
        <w:rPr>
          <w:rFonts w:ascii="Arial" w:hAnsi="Arial" w:cs="Arial"/>
        </w:rPr>
        <w:t xml:space="preserve"> </w:t>
      </w:r>
      <w:r w:rsidR="000C00E7">
        <w:rPr>
          <w:rFonts w:ascii="Arial" w:hAnsi="Arial" w:cs="Arial"/>
          <w:color w:val="2C3E50"/>
          <w:sz w:val="23"/>
          <w:szCs w:val="23"/>
          <w:shd w:val="clear" w:color="auto" w:fill="FFFFFF"/>
        </w:rPr>
        <w:t>(Autonews.com, 2025)</w:t>
      </w:r>
      <w:r w:rsidRPr="00EF3844">
        <w:rPr>
          <w:rFonts w:ascii="Arial" w:hAnsi="Arial" w:cs="Arial"/>
        </w:rPr>
        <w:t>. This creative ambition, however, is carried out within an organisation that nevertheless values hierarchy, clear accountability, and results</w:t>
      </w:r>
      <w:r w:rsidR="000C00E7">
        <w:rPr>
          <w:rFonts w:ascii="Arial" w:hAnsi="Arial" w:cs="Arial"/>
        </w:rPr>
        <w:t xml:space="preserve"> all</w:t>
      </w:r>
      <w:r w:rsidRPr="00EF3844">
        <w:rPr>
          <w:rFonts w:ascii="Arial" w:hAnsi="Arial" w:cs="Arial"/>
        </w:rPr>
        <w:t xml:space="preserve"> hallmarks of a transactional approach. As a result, the leadership style is a pragmatic combination, instilling change through transformational vision while implementing it through transactional discipline.</w:t>
      </w:r>
    </w:p>
    <w:p w:rsidR="007F0BB1" w:rsidRDefault="00767F4B" w:rsidP="00767F4B">
      <w:pPr>
        <w:pStyle w:val="Heading1"/>
        <w:rPr>
          <w:rFonts w:ascii="Arial" w:hAnsi="Arial" w:cs="Arial"/>
          <w:sz w:val="28"/>
          <w:szCs w:val="28"/>
        </w:rPr>
      </w:pPr>
      <w:bookmarkStart w:id="15" w:name="_Toc235092066"/>
      <w:r w:rsidRPr="00F333D5">
        <w:rPr>
          <w:rFonts w:ascii="Arial" w:hAnsi="Arial" w:cs="Arial"/>
          <w:sz w:val="28"/>
          <w:szCs w:val="28"/>
        </w:rPr>
        <w:t xml:space="preserve">4.2 </w:t>
      </w:r>
      <w:r w:rsidR="00F333D5" w:rsidRPr="00F333D5">
        <w:rPr>
          <w:rFonts w:ascii="Arial" w:hAnsi="Arial" w:cs="Arial"/>
          <w:sz w:val="28"/>
          <w:szCs w:val="28"/>
        </w:rPr>
        <w:t>Organisational culture</w:t>
      </w:r>
      <w:bookmarkEnd w:id="15"/>
    </w:p>
    <w:p w:rsidR="00F333D5" w:rsidRPr="00F333D5" w:rsidRDefault="00F333D5" w:rsidP="00F333D5"/>
    <w:p w:rsidR="00F333D5" w:rsidRDefault="00F333D5" w:rsidP="00F333D5">
      <w:pPr>
        <w:rPr>
          <w:rFonts w:ascii="Arial" w:hAnsi="Arial" w:cs="Arial"/>
        </w:rPr>
      </w:pPr>
      <w:r w:rsidRPr="00F333D5">
        <w:rPr>
          <w:rFonts w:ascii="Arial" w:hAnsi="Arial" w:cs="Arial"/>
        </w:rPr>
        <w:t xml:space="preserve">Edgar Schein's Three Levels of Culture offers the most thorough and actionable framework for analysing Ford UK's ideal organisational culture. Unlike theories that simply categorise culture into broad groups, Schein's model provides a diagnostic tool for understanding why a culture is </w:t>
      </w:r>
      <w:r w:rsidRPr="00F333D5">
        <w:rPr>
          <w:rFonts w:ascii="Arial" w:hAnsi="Arial" w:cs="Arial"/>
        </w:rPr>
        <w:lastRenderedPageBreak/>
        <w:t>the way it is, by distinguishing between observable behaviours and the underlying, sometimes unconscious beliefs that drive them (Schein, 2004; Coghlan, 2024).</w:t>
      </w:r>
    </w:p>
    <w:p w:rsidR="009E06D3" w:rsidRDefault="009E06D3" w:rsidP="00F333D5">
      <w:pPr>
        <w:rPr>
          <w:rFonts w:ascii="Arial" w:hAnsi="Arial" w:cs="Arial"/>
        </w:rPr>
      </w:pPr>
      <w:r w:rsidRPr="009E06D3">
        <w:rPr>
          <w:rFonts w:ascii="Arial" w:hAnsi="Arial" w:cs="Arial"/>
        </w:rPr>
        <w:t xml:space="preserve">Schein's approach shows that Ford UK's repeated reform initiatives have failed because they targeted only surface-level objects rather than engaging the unconscious core ideas about hierarchy and power that underpin resistance. The disconnect between proclaimed agility values and the deeply ingrained belief that "unless you get promoted, it's difficult to influence change" breeds employee cynicism and stifles transformation (Schein 2004). Alan </w:t>
      </w:r>
      <w:proofErr w:type="spellStart"/>
      <w:r w:rsidRPr="009E06D3">
        <w:rPr>
          <w:rFonts w:ascii="Arial" w:hAnsi="Arial" w:cs="Arial"/>
        </w:rPr>
        <w:t>Mulally's</w:t>
      </w:r>
      <w:proofErr w:type="spellEnd"/>
      <w:r w:rsidRPr="009E06D3">
        <w:rPr>
          <w:rFonts w:ascii="Arial" w:hAnsi="Arial" w:cs="Arial"/>
        </w:rPr>
        <w:t xml:space="preserve"> successful turnaround in 2006 demonstrates that long-term change necessitates leaders consistently modelling new behaviours that challenge existing assumptions, such as demanding transparency and collaboration, thereby reshaping the unconscious beliefs that drive behaviour. For Ford UK today, lasting transformation necessitates a systematic approach that aligns all three levels and constantly promotes new ways of working through leadership conduct, reward systems, and shared experiences.</w:t>
      </w:r>
    </w:p>
    <w:p w:rsidR="00D5509E" w:rsidRPr="002B50BF" w:rsidRDefault="008209C9" w:rsidP="00D5509E">
      <w:pPr>
        <w:pStyle w:val="Heading1"/>
        <w:rPr>
          <w:rFonts w:ascii="Arial" w:hAnsi="Arial" w:cs="Arial"/>
          <w:sz w:val="28"/>
          <w:szCs w:val="28"/>
        </w:rPr>
      </w:pPr>
      <w:bookmarkStart w:id="16" w:name="_Toc235092067"/>
      <w:r w:rsidRPr="002B50BF">
        <w:rPr>
          <w:rFonts w:ascii="Arial" w:hAnsi="Arial" w:cs="Arial"/>
          <w:sz w:val="28"/>
          <w:szCs w:val="28"/>
        </w:rPr>
        <w:t>5. Proposed Strategic Change Management Plan</w:t>
      </w:r>
      <w:bookmarkEnd w:id="16"/>
    </w:p>
    <w:p w:rsidR="001A439F" w:rsidRPr="00640959" w:rsidRDefault="001A439F" w:rsidP="004542A8">
      <w:pPr>
        <w:pStyle w:val="Heading2"/>
        <w:rPr>
          <w:rFonts w:ascii="Arial" w:hAnsi="Arial" w:cs="Arial"/>
        </w:rPr>
      </w:pPr>
      <w:bookmarkStart w:id="17" w:name="_Toc235092068"/>
      <w:r w:rsidRPr="00640959">
        <w:rPr>
          <w:rFonts w:ascii="Arial" w:hAnsi="Arial" w:cs="Arial"/>
        </w:rPr>
        <w:t>5.1</w:t>
      </w:r>
      <w:r w:rsidR="004542A8" w:rsidRPr="00640959">
        <w:rPr>
          <w:rFonts w:ascii="Arial" w:hAnsi="Arial" w:cs="Arial"/>
        </w:rPr>
        <w:t xml:space="preserve"> strategic change</w:t>
      </w:r>
      <w:bookmarkEnd w:id="17"/>
    </w:p>
    <w:p w:rsidR="00BC302D" w:rsidRPr="00BC302D" w:rsidRDefault="00BC302D" w:rsidP="00BC302D"/>
    <w:p w:rsidR="008209C9" w:rsidRPr="001A439F" w:rsidRDefault="008209C9" w:rsidP="008209C9">
      <w:pPr>
        <w:rPr>
          <w:rFonts w:ascii="Arial" w:hAnsi="Arial" w:cs="Arial"/>
        </w:rPr>
      </w:pPr>
      <w:r w:rsidRPr="001A439F">
        <w:rPr>
          <w:rFonts w:ascii="Arial" w:hAnsi="Arial" w:cs="Arial"/>
        </w:rPr>
        <w:t>Ford UK's planned strategic change management strategy uses an integrated £1.65 billion transformation program that combines the Kotter and ADKAR frameworks to address the company's existential dilemma. Establishing urgency and forming leadership coalitions, mobilising cultural change to address hierarchical assumptions through empowerment and transparency, building EV and digital capabilities through £50 million workforce development and the "Ready Set Ford" product offensive launching five new models by 2029, and reinforcing new behaviours to achieve 80% ZEV sales by 2030 are the four phases of the plan's five-year roadmap (Autocar, 2026).</w:t>
      </w:r>
    </w:p>
    <w:p w:rsidR="001A439F" w:rsidRPr="001A439F" w:rsidRDefault="001A439F" w:rsidP="008209C9">
      <w:pPr>
        <w:rPr>
          <w:rFonts w:ascii="Arial" w:hAnsi="Arial" w:cs="Arial"/>
        </w:rPr>
      </w:pPr>
      <w:r w:rsidRPr="001A439F">
        <w:rPr>
          <w:rFonts w:ascii="Arial" w:hAnsi="Arial" w:cs="Arial"/>
        </w:rPr>
        <w:t>The plan aims to increase market share from 5.9% to 7.5%, European EBIT to break-even, employee engagement from 3.4 to 4.2 out of 5, and zero ZEV mandate fines through disciplined compliance management. It is backed by £1 billion in export guarantees from the UK government, £380 million for Halewood electrification, and £70 million for Dunton R&amp;D facilities (Gov.uk, 2025). In order to position Ford UK for long-term competitiveness in the quickly changing automotive industry, success will be assessed using balanced KPIs including financial performance, regulatory compliance, cultural transformation, and operational execution.</w:t>
      </w:r>
    </w:p>
    <w:p w:rsidR="001A439F" w:rsidRPr="00F16A7A" w:rsidRDefault="001A439F" w:rsidP="00A71630">
      <w:pPr>
        <w:pStyle w:val="Heading2"/>
        <w:rPr>
          <w:rFonts w:ascii="Arial" w:hAnsi="Arial" w:cs="Arial"/>
          <w:sz w:val="24"/>
          <w:szCs w:val="24"/>
        </w:rPr>
      </w:pPr>
      <w:bookmarkStart w:id="18" w:name="_Toc235092069"/>
      <w:r w:rsidRPr="00F16A7A">
        <w:rPr>
          <w:rFonts w:ascii="Arial" w:hAnsi="Arial" w:cs="Arial"/>
          <w:sz w:val="24"/>
          <w:szCs w:val="24"/>
        </w:rPr>
        <w:t>5.2 stakeholder analysis</w:t>
      </w:r>
      <w:bookmarkEnd w:id="18"/>
    </w:p>
    <w:p w:rsidR="004A5314" w:rsidRPr="004A5314" w:rsidRDefault="004A5314" w:rsidP="004A5314"/>
    <w:tbl>
      <w:tblPr>
        <w:tblStyle w:val="ListTable3-Accent4"/>
        <w:tblW w:w="0" w:type="auto"/>
        <w:tblLook w:val="04A0" w:firstRow="1" w:lastRow="0" w:firstColumn="1" w:lastColumn="0" w:noHBand="0" w:noVBand="1"/>
      </w:tblPr>
      <w:tblGrid>
        <w:gridCol w:w="3116"/>
        <w:gridCol w:w="3117"/>
        <w:gridCol w:w="3117"/>
      </w:tblGrid>
      <w:tr w:rsidR="00FD4862" w:rsidTr="00B8417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rsidR="00FD4862" w:rsidRDefault="00FD4862" w:rsidP="001A439F">
            <w:r>
              <w:t>Power</w:t>
            </w:r>
          </w:p>
        </w:tc>
        <w:tc>
          <w:tcPr>
            <w:tcW w:w="3117" w:type="dxa"/>
          </w:tcPr>
          <w:p w:rsidR="00FD4862" w:rsidRDefault="00FD4862" w:rsidP="001A439F">
            <w:pPr>
              <w:cnfStyle w:val="100000000000" w:firstRow="1" w:lastRow="0" w:firstColumn="0" w:lastColumn="0" w:oddVBand="0" w:evenVBand="0" w:oddHBand="0" w:evenHBand="0" w:firstRowFirstColumn="0" w:firstRowLastColumn="0" w:lastRowFirstColumn="0" w:lastRowLastColumn="0"/>
            </w:pPr>
            <w:r>
              <w:t>Low Interest</w:t>
            </w:r>
          </w:p>
        </w:tc>
        <w:tc>
          <w:tcPr>
            <w:tcW w:w="3117" w:type="dxa"/>
          </w:tcPr>
          <w:p w:rsidR="00FD4862" w:rsidRDefault="00FD4862" w:rsidP="001A439F">
            <w:pPr>
              <w:cnfStyle w:val="100000000000" w:firstRow="1" w:lastRow="0" w:firstColumn="0" w:lastColumn="0" w:oddVBand="0" w:evenVBand="0" w:oddHBand="0" w:evenHBand="0" w:firstRowFirstColumn="0" w:firstRowLastColumn="0" w:lastRowFirstColumn="0" w:lastRowLastColumn="0"/>
            </w:pPr>
            <w:r>
              <w:t>High Interest</w:t>
            </w:r>
          </w:p>
        </w:tc>
      </w:tr>
      <w:tr w:rsidR="00FD4862" w:rsidTr="00B84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D4862" w:rsidRPr="00FD4862" w:rsidRDefault="00FD4862" w:rsidP="001A439F">
            <w:pPr>
              <w:rPr>
                <w:b w:val="0"/>
              </w:rPr>
            </w:pPr>
            <w:r w:rsidRPr="00FD4862">
              <w:rPr>
                <w:b w:val="0"/>
              </w:rPr>
              <w:t>High</w:t>
            </w:r>
          </w:p>
        </w:tc>
        <w:tc>
          <w:tcPr>
            <w:tcW w:w="3117" w:type="dxa"/>
          </w:tcPr>
          <w:p w:rsidR="00FD4862" w:rsidRPr="00FD4862" w:rsidRDefault="00FD4862" w:rsidP="001A439F">
            <w:pPr>
              <w:cnfStyle w:val="000000100000" w:firstRow="0" w:lastRow="0" w:firstColumn="0" w:lastColumn="0" w:oddVBand="0" w:evenVBand="0" w:oddHBand="1" w:evenHBand="0" w:firstRowFirstColumn="0" w:firstRowLastColumn="0" w:lastRowFirstColumn="0" w:lastRowLastColumn="0"/>
              <w:rPr>
                <w:b/>
              </w:rPr>
            </w:pPr>
            <w:r w:rsidRPr="00FD4862">
              <w:rPr>
                <w:b/>
              </w:rPr>
              <w:t xml:space="preserve">Keep satisfied </w:t>
            </w:r>
          </w:p>
        </w:tc>
        <w:tc>
          <w:tcPr>
            <w:tcW w:w="3117" w:type="dxa"/>
          </w:tcPr>
          <w:p w:rsidR="00FD4862" w:rsidRPr="00FD4862" w:rsidRDefault="00FD4862" w:rsidP="001A439F">
            <w:pPr>
              <w:cnfStyle w:val="000000100000" w:firstRow="0" w:lastRow="0" w:firstColumn="0" w:lastColumn="0" w:oddVBand="0" w:evenVBand="0" w:oddHBand="1" w:evenHBand="0" w:firstRowFirstColumn="0" w:firstRowLastColumn="0" w:lastRowFirstColumn="0" w:lastRowLastColumn="0"/>
              <w:rPr>
                <w:b/>
              </w:rPr>
            </w:pPr>
            <w:r w:rsidRPr="00FD4862">
              <w:rPr>
                <w:b/>
              </w:rPr>
              <w:t>Manage closely</w:t>
            </w:r>
          </w:p>
        </w:tc>
      </w:tr>
      <w:tr w:rsidR="00FD4862" w:rsidTr="00B84170">
        <w:tc>
          <w:tcPr>
            <w:cnfStyle w:val="001000000000" w:firstRow="0" w:lastRow="0" w:firstColumn="1" w:lastColumn="0" w:oddVBand="0" w:evenVBand="0" w:oddHBand="0" w:evenHBand="0" w:firstRowFirstColumn="0" w:firstRowLastColumn="0" w:lastRowFirstColumn="0" w:lastRowLastColumn="0"/>
            <w:tcW w:w="3116" w:type="dxa"/>
          </w:tcPr>
          <w:p w:rsidR="00FD4862" w:rsidRDefault="00FD4862" w:rsidP="001A439F"/>
        </w:tc>
        <w:tc>
          <w:tcPr>
            <w:tcW w:w="3117" w:type="dxa"/>
          </w:tcPr>
          <w:p w:rsidR="00FD4862" w:rsidRDefault="00FD4862" w:rsidP="001A439F">
            <w:pPr>
              <w:cnfStyle w:val="000000000000" w:firstRow="0" w:lastRow="0" w:firstColumn="0" w:lastColumn="0" w:oddVBand="0" w:evenVBand="0" w:oddHBand="0" w:evenHBand="0" w:firstRowFirstColumn="0" w:firstRowLastColumn="0" w:lastRowFirstColumn="0" w:lastRowLastColumn="0"/>
            </w:pPr>
            <w:r w:rsidRPr="000406B6">
              <w:rPr>
                <w:rFonts w:cs="Arial"/>
              </w:rPr>
              <w:t>UK government (regularity authority, financial support</w:t>
            </w:r>
            <w:r>
              <w:t>)</w:t>
            </w:r>
          </w:p>
        </w:tc>
        <w:tc>
          <w:tcPr>
            <w:tcW w:w="3117" w:type="dxa"/>
          </w:tcPr>
          <w:p w:rsidR="00FD4862" w:rsidRPr="000406B6" w:rsidRDefault="00FD4862" w:rsidP="001A439F">
            <w:pPr>
              <w:cnfStyle w:val="000000000000" w:firstRow="0" w:lastRow="0" w:firstColumn="0" w:lastColumn="0" w:oddVBand="0" w:evenVBand="0" w:oddHBand="0" w:evenHBand="0" w:firstRowFirstColumn="0" w:firstRowLastColumn="0" w:lastRowFirstColumn="0" w:lastRowLastColumn="0"/>
              <w:rPr>
                <w:rFonts w:cs="Arial"/>
              </w:rPr>
            </w:pPr>
            <w:r w:rsidRPr="000406B6">
              <w:rPr>
                <w:rFonts w:cs="Arial"/>
              </w:rPr>
              <w:t xml:space="preserve">Ford Motor Company </w:t>
            </w:r>
            <w:r w:rsidR="000406B6" w:rsidRPr="000406B6">
              <w:rPr>
                <w:rFonts w:cs="Arial"/>
              </w:rPr>
              <w:t>US (</w:t>
            </w:r>
            <w:r w:rsidRPr="000406B6">
              <w:rPr>
                <w:rFonts w:cs="Arial"/>
              </w:rPr>
              <w:t xml:space="preserve">parent, </w:t>
            </w:r>
            <w:r w:rsidR="000406B6" w:rsidRPr="000406B6">
              <w:rPr>
                <w:rFonts w:cs="Arial"/>
              </w:rPr>
              <w:t>strategic</w:t>
            </w:r>
            <w:r w:rsidRPr="000406B6">
              <w:rPr>
                <w:rFonts w:cs="Arial"/>
              </w:rPr>
              <w:t>,</w:t>
            </w:r>
            <w:r w:rsidR="000406B6" w:rsidRPr="000406B6">
              <w:rPr>
                <w:rFonts w:cs="Arial"/>
              </w:rPr>
              <w:t xml:space="preserve"> control, funding</w:t>
            </w:r>
            <w:r w:rsidRPr="000406B6">
              <w:rPr>
                <w:rFonts w:cs="Arial"/>
              </w:rPr>
              <w:t>)</w:t>
            </w:r>
            <w:r w:rsidR="000406B6" w:rsidRPr="000406B6">
              <w:rPr>
                <w:rFonts w:cs="Arial"/>
              </w:rPr>
              <w:t>.</w:t>
            </w:r>
          </w:p>
          <w:p w:rsidR="000406B6" w:rsidRPr="000406B6" w:rsidRDefault="000406B6" w:rsidP="001A439F">
            <w:pPr>
              <w:cnfStyle w:val="000000000000" w:firstRow="0" w:lastRow="0" w:firstColumn="0" w:lastColumn="0" w:oddVBand="0" w:evenVBand="0" w:oddHBand="0" w:evenHBand="0" w:firstRowFirstColumn="0" w:firstRowLastColumn="0" w:lastRowFirstColumn="0" w:lastRowLastColumn="0"/>
              <w:rPr>
                <w:rFonts w:cs="Arial"/>
                <w:color w:val="0F1115"/>
                <w:shd w:val="clear" w:color="auto" w:fill="FFFFFF"/>
              </w:rPr>
            </w:pPr>
            <w:r w:rsidRPr="000406B6">
              <w:rPr>
                <w:rFonts w:cs="Arial"/>
                <w:color w:val="0F1115"/>
                <w:shd w:val="clear" w:color="auto" w:fill="FFFFFF"/>
              </w:rPr>
              <w:t>Shareholders/Investors (financial performance, returns).</w:t>
            </w:r>
          </w:p>
          <w:p w:rsidR="000406B6" w:rsidRPr="000406B6" w:rsidRDefault="000406B6" w:rsidP="001A439F">
            <w:pPr>
              <w:cnfStyle w:val="000000000000" w:firstRow="0" w:lastRow="0" w:firstColumn="0" w:lastColumn="0" w:oddVBand="0" w:evenVBand="0" w:oddHBand="0" w:evenHBand="0" w:firstRowFirstColumn="0" w:firstRowLastColumn="0" w:lastRowFirstColumn="0" w:lastRowLastColumn="0"/>
              <w:rPr>
                <w:rFonts w:cs="Arial"/>
              </w:rPr>
            </w:pPr>
            <w:r w:rsidRPr="000406B6">
              <w:rPr>
                <w:rFonts w:cs="Arial"/>
                <w:color w:val="0F1115"/>
                <w:shd w:val="clear" w:color="auto" w:fill="FFFFFF"/>
              </w:rPr>
              <w:lastRenderedPageBreak/>
              <w:t>Trade Unions (industrial action risk, workforce representation).</w:t>
            </w:r>
          </w:p>
          <w:p w:rsidR="000406B6" w:rsidRDefault="000406B6" w:rsidP="001A439F">
            <w:pPr>
              <w:cnfStyle w:val="000000000000" w:firstRow="0" w:lastRow="0" w:firstColumn="0" w:lastColumn="0" w:oddVBand="0" w:evenVBand="0" w:oddHBand="0" w:evenHBand="0" w:firstRowFirstColumn="0" w:firstRowLastColumn="0" w:lastRowFirstColumn="0" w:lastRowLastColumn="0"/>
            </w:pPr>
          </w:p>
        </w:tc>
      </w:tr>
      <w:tr w:rsidR="00FD4862" w:rsidTr="00B84170">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3116" w:type="dxa"/>
          </w:tcPr>
          <w:p w:rsidR="00FD4862" w:rsidRPr="00D1507A" w:rsidRDefault="000406B6" w:rsidP="001A439F">
            <w:pPr>
              <w:rPr>
                <w:rFonts w:cs="Arial"/>
                <w:b w:val="0"/>
              </w:rPr>
            </w:pPr>
            <w:r w:rsidRPr="00D1507A">
              <w:rPr>
                <w:rFonts w:cs="Arial"/>
                <w:b w:val="0"/>
              </w:rPr>
              <w:t>Low</w:t>
            </w:r>
          </w:p>
        </w:tc>
        <w:tc>
          <w:tcPr>
            <w:tcW w:w="3117" w:type="dxa"/>
          </w:tcPr>
          <w:p w:rsidR="00FD4862" w:rsidRDefault="00D1507A" w:rsidP="001A439F">
            <w:pPr>
              <w:cnfStyle w:val="000000100000" w:firstRow="0" w:lastRow="0" w:firstColumn="0" w:lastColumn="0" w:oddVBand="0" w:evenVBand="0" w:oddHBand="1" w:evenHBand="0" w:firstRowFirstColumn="0" w:firstRowLastColumn="0" w:lastRowFirstColumn="0" w:lastRowLastColumn="0"/>
              <w:rPr>
                <w:rFonts w:cs="Arial"/>
                <w:b/>
              </w:rPr>
            </w:pPr>
            <w:r w:rsidRPr="00D1507A">
              <w:rPr>
                <w:rFonts w:cs="Arial"/>
                <w:b/>
              </w:rPr>
              <w:t>Monitor (Minimal Effort)</w:t>
            </w:r>
          </w:p>
          <w:p w:rsidR="00045EFD" w:rsidRDefault="00045EFD" w:rsidP="001A439F">
            <w:pPr>
              <w:cnfStyle w:val="000000100000" w:firstRow="0" w:lastRow="0" w:firstColumn="0" w:lastColumn="0" w:oddVBand="0" w:evenVBand="0" w:oddHBand="1" w:evenHBand="0" w:firstRowFirstColumn="0" w:firstRowLastColumn="0" w:lastRowFirstColumn="0" w:lastRowLastColumn="0"/>
              <w:rPr>
                <w:rFonts w:cs="Arial"/>
              </w:rPr>
            </w:pPr>
            <w:r>
              <w:rPr>
                <w:rFonts w:cs="Arial"/>
              </w:rPr>
              <w:t>Local communities (Halewood, Dagenham, Dunton).</w:t>
            </w:r>
          </w:p>
          <w:p w:rsidR="00045EFD" w:rsidRDefault="00045EFD" w:rsidP="001A439F">
            <w:pPr>
              <w:cnfStyle w:val="000000100000" w:firstRow="0" w:lastRow="0" w:firstColumn="0" w:lastColumn="0" w:oddVBand="0" w:evenVBand="0" w:oddHBand="1" w:evenHBand="0" w:firstRowFirstColumn="0" w:firstRowLastColumn="0" w:lastRowFirstColumn="0" w:lastRowLastColumn="0"/>
              <w:rPr>
                <w:rFonts w:cs="Arial"/>
              </w:rPr>
            </w:pPr>
            <w:r>
              <w:rPr>
                <w:rFonts w:cs="Arial"/>
              </w:rPr>
              <w:t>Media.</w:t>
            </w:r>
          </w:p>
          <w:p w:rsidR="0040740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p>
          <w:p w:rsidR="0040740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p>
          <w:p w:rsidR="00045EF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r>
              <w:rPr>
                <w:rFonts w:cs="Arial"/>
              </w:rPr>
              <w:t>Environmental groups</w:t>
            </w:r>
          </w:p>
          <w:p w:rsidR="0040740D" w:rsidRPr="00045EF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p>
        </w:tc>
        <w:tc>
          <w:tcPr>
            <w:tcW w:w="3117" w:type="dxa"/>
          </w:tcPr>
          <w:p w:rsidR="00FD4862" w:rsidRDefault="00D1507A" w:rsidP="001A439F">
            <w:pPr>
              <w:cnfStyle w:val="000000100000" w:firstRow="0" w:lastRow="0" w:firstColumn="0" w:lastColumn="0" w:oddVBand="0" w:evenVBand="0" w:oddHBand="1" w:evenHBand="0" w:firstRowFirstColumn="0" w:firstRowLastColumn="0" w:lastRowFirstColumn="0" w:lastRowLastColumn="0"/>
              <w:rPr>
                <w:rFonts w:cs="Arial"/>
                <w:b/>
              </w:rPr>
            </w:pPr>
            <w:r w:rsidRPr="00D1507A">
              <w:rPr>
                <w:rFonts w:cs="Arial"/>
                <w:b/>
              </w:rPr>
              <w:t xml:space="preserve">Keep informed </w:t>
            </w:r>
          </w:p>
          <w:p w:rsidR="00045EFD" w:rsidRDefault="00045EFD" w:rsidP="001A439F">
            <w:pPr>
              <w:cnfStyle w:val="000000100000" w:firstRow="0" w:lastRow="0" w:firstColumn="0" w:lastColumn="0" w:oddVBand="0" w:evenVBand="0" w:oddHBand="1" w:evenHBand="0" w:firstRowFirstColumn="0" w:firstRowLastColumn="0" w:lastRowFirstColumn="0" w:lastRowLastColumn="0"/>
              <w:rPr>
                <w:rFonts w:cs="Arial"/>
              </w:rPr>
            </w:pPr>
            <w:r w:rsidRPr="0040740D">
              <w:rPr>
                <w:rFonts w:cs="Arial"/>
              </w:rPr>
              <w:t>Employees</w:t>
            </w:r>
            <w:r w:rsidR="0040740D">
              <w:rPr>
                <w:rFonts w:cs="Arial"/>
              </w:rPr>
              <w:t xml:space="preserve"> </w:t>
            </w:r>
            <w:r w:rsidRPr="0040740D">
              <w:rPr>
                <w:rFonts w:cs="Arial"/>
              </w:rPr>
              <w:t>(Job security, retraining, culture change</w:t>
            </w:r>
            <w:r w:rsidR="0040740D">
              <w:rPr>
                <w:rFonts w:cs="Arial"/>
              </w:rPr>
              <w:t>.</w:t>
            </w:r>
          </w:p>
          <w:p w:rsidR="0040740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p>
          <w:p w:rsidR="0040740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r>
              <w:rPr>
                <w:rFonts w:cs="Arial"/>
              </w:rPr>
              <w:t>Dealers (Trust Ford, independent dealers)</w:t>
            </w:r>
          </w:p>
          <w:p w:rsidR="0040740D" w:rsidRDefault="0040740D" w:rsidP="001A439F">
            <w:pPr>
              <w:cnfStyle w:val="000000100000" w:firstRow="0" w:lastRow="0" w:firstColumn="0" w:lastColumn="0" w:oddVBand="0" w:evenVBand="0" w:oddHBand="1" w:evenHBand="0" w:firstRowFirstColumn="0" w:firstRowLastColumn="0" w:lastRowFirstColumn="0" w:lastRowLastColumn="0"/>
              <w:rPr>
                <w:rFonts w:cs="Arial"/>
              </w:rPr>
            </w:pPr>
            <w:r>
              <w:rPr>
                <w:rFonts w:cs="Arial"/>
              </w:rPr>
              <w:t>Suppliers (Tier1 suppliers, LG energy solution, EVtec).</w:t>
            </w:r>
          </w:p>
          <w:p w:rsidR="0040740D" w:rsidRPr="0040740D" w:rsidRDefault="00295072" w:rsidP="001A439F">
            <w:pPr>
              <w:cnfStyle w:val="000000100000" w:firstRow="0" w:lastRow="0" w:firstColumn="0" w:lastColumn="0" w:oddVBand="0" w:evenVBand="0" w:oddHBand="1" w:evenHBand="0" w:firstRowFirstColumn="0" w:firstRowLastColumn="0" w:lastRowFirstColumn="0" w:lastRowLastColumn="0"/>
              <w:rPr>
                <w:rFonts w:cs="Arial"/>
              </w:rPr>
            </w:pPr>
            <w:r>
              <w:rPr>
                <w:rFonts w:cs="Arial"/>
              </w:rPr>
              <w:t>Customers (</w:t>
            </w:r>
            <w:r w:rsidR="0040740D">
              <w:rPr>
                <w:rFonts w:cs="Arial"/>
              </w:rPr>
              <w:t>product, affordability range)</w:t>
            </w:r>
            <w:r>
              <w:rPr>
                <w:rFonts w:cs="Arial"/>
              </w:rPr>
              <w:t>.</w:t>
            </w:r>
          </w:p>
        </w:tc>
      </w:tr>
    </w:tbl>
    <w:p w:rsidR="001A439F" w:rsidRDefault="001A439F" w:rsidP="001A439F"/>
    <w:p w:rsidR="001A439F" w:rsidRDefault="006048E8" w:rsidP="00763626">
      <w:pPr>
        <w:pStyle w:val="Heading2"/>
        <w:rPr>
          <w:rFonts w:ascii="Arial" w:hAnsi="Arial" w:cs="Arial"/>
          <w:sz w:val="24"/>
          <w:szCs w:val="24"/>
        </w:rPr>
      </w:pPr>
      <w:bookmarkStart w:id="19" w:name="_Toc235092070"/>
      <w:r w:rsidRPr="00763626">
        <w:rPr>
          <w:rFonts w:ascii="Arial" w:hAnsi="Arial" w:cs="Arial"/>
          <w:sz w:val="24"/>
          <w:szCs w:val="24"/>
        </w:rPr>
        <w:t>5</w:t>
      </w:r>
      <w:r w:rsidR="00763626" w:rsidRPr="00763626">
        <w:rPr>
          <w:rFonts w:ascii="Arial" w:hAnsi="Arial" w:cs="Arial"/>
          <w:sz w:val="24"/>
          <w:szCs w:val="24"/>
        </w:rPr>
        <w:t>.3 implementation frame work</w:t>
      </w:r>
      <w:bookmarkEnd w:id="19"/>
    </w:p>
    <w:p w:rsidR="00763626" w:rsidRDefault="00763626" w:rsidP="00763626"/>
    <w:p w:rsidR="00763626" w:rsidRDefault="00763626" w:rsidP="00D6580B">
      <w:pPr>
        <w:jc w:val="both"/>
        <w:rPr>
          <w:rFonts w:ascii="Arial" w:hAnsi="Arial" w:cs="Arial"/>
        </w:rPr>
      </w:pPr>
      <w:r w:rsidRPr="00763626">
        <w:rPr>
          <w:rFonts w:ascii="Arial" w:hAnsi="Arial" w:cs="Arial"/>
        </w:rPr>
        <w:t xml:space="preserve">An implementation framework is a methodical process that converts strategic ideas into concrete actions, guaranteeing that change efforts are carried out successfully and produce the desired results (Project Management Institute, 2021). Planning (defining objectives, allocating resources, establishing governance), execution (implementing initiatives, managing change, engaging stakeholders), monitoring (tracking KPIs, identifying issues, adjusting strategies), and evaluation (assessing outcomes, capturing lessons learned, embedding changes) are the four main phases through which the framework offers methodical guidance (Kotter, 1996). The implementation framework for Ford UK combines Kotter's Eight-Step model for organisational transformation with the ADKAR model for individual change management. It is backed by strong financial planning (£1.65 billion investment), transparent governance structures (Transformation Steering Committee), and extensive stakeholder engagement strategies that </w:t>
      </w:r>
      <w:r w:rsidR="001C691E" w:rsidRPr="00763626">
        <w:rPr>
          <w:rFonts w:ascii="Arial" w:hAnsi="Arial" w:cs="Arial"/>
        </w:rPr>
        <w:t>consider</w:t>
      </w:r>
      <w:r w:rsidRPr="00763626">
        <w:rPr>
          <w:rFonts w:ascii="Arial" w:hAnsi="Arial" w:cs="Arial"/>
        </w:rPr>
        <w:t xml:space="preserve"> the various interests of shareholders, employees, unions, the government, dealers, and suppliers</w:t>
      </w:r>
      <w:r w:rsidRPr="00763626">
        <w:t xml:space="preserve">. </w:t>
      </w:r>
      <w:r w:rsidRPr="00763626">
        <w:rPr>
          <w:rFonts w:ascii="Arial" w:hAnsi="Arial" w:cs="Arial"/>
        </w:rPr>
        <w:t>A phased schedule (2026–2030), balanced KPIs covering financial, regulatory, cultural, and operational indicators, and ongoing monitoring to allow for course correction are essential elements (Schein, 2004). By minimising risks and increasing the likelihood of a sustainable transformation, this methodical methodology guarantees that the strategic change plan transitions from theory to practice.</w:t>
      </w:r>
    </w:p>
    <w:p w:rsidR="007466E8" w:rsidRDefault="007466E8" w:rsidP="00BC302D">
      <w:pPr>
        <w:pStyle w:val="Heading2"/>
        <w:rPr>
          <w:rFonts w:ascii="Arial" w:hAnsi="Arial" w:cs="Arial"/>
          <w:sz w:val="24"/>
          <w:szCs w:val="24"/>
        </w:rPr>
      </w:pPr>
    </w:p>
    <w:p w:rsidR="007466E8" w:rsidRPr="007466E8" w:rsidRDefault="007466E8" w:rsidP="007466E8"/>
    <w:p w:rsidR="00BC302D" w:rsidRPr="00640959" w:rsidRDefault="00BC302D" w:rsidP="00BC302D">
      <w:pPr>
        <w:pStyle w:val="Heading2"/>
        <w:rPr>
          <w:rFonts w:ascii="Arial" w:hAnsi="Arial" w:cs="Arial"/>
          <w:sz w:val="24"/>
          <w:szCs w:val="24"/>
        </w:rPr>
      </w:pPr>
      <w:bookmarkStart w:id="20" w:name="_Toc235092071"/>
      <w:r w:rsidRPr="00640959">
        <w:rPr>
          <w:rFonts w:ascii="Arial" w:hAnsi="Arial" w:cs="Arial"/>
          <w:sz w:val="24"/>
          <w:szCs w:val="24"/>
        </w:rPr>
        <w:lastRenderedPageBreak/>
        <w:t>5.4 Communication plan, Financial and Resource Plan, Risk Assessment and Mitigation, Evaluation and KPIs</w:t>
      </w:r>
      <w:bookmarkEnd w:id="20"/>
    </w:p>
    <w:p w:rsidR="00BC302D" w:rsidRPr="00BC302D" w:rsidRDefault="001B01F8" w:rsidP="00BC302D">
      <w:pPr>
        <w:pStyle w:val="Heading2"/>
        <w:rPr>
          <w:rFonts w:ascii="Arial" w:hAnsi="Arial" w:cs="Arial"/>
          <w:sz w:val="24"/>
          <w:szCs w:val="24"/>
        </w:rPr>
      </w:pPr>
      <w:bookmarkStart w:id="21" w:name="_Toc235092072"/>
      <w:r>
        <w:rPr>
          <w:rFonts w:ascii="Arial" w:hAnsi="Arial" w:cs="Arial"/>
          <w:noProof/>
          <w:sz w:val="24"/>
          <w:szCs w:val="24"/>
        </w:rPr>
        <w:drawing>
          <wp:inline distT="0" distB="0" distL="0" distR="0">
            <wp:extent cx="5943600" cy="26409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7-14 201449.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640965"/>
                    </a:xfrm>
                    <a:prstGeom prst="rect">
                      <a:avLst/>
                    </a:prstGeom>
                  </pic:spPr>
                </pic:pic>
              </a:graphicData>
            </a:graphic>
          </wp:inline>
        </w:drawing>
      </w:r>
      <w:bookmarkEnd w:id="21"/>
    </w:p>
    <w:p w:rsidR="00397EE2" w:rsidRPr="00640959" w:rsidRDefault="00D27D77" w:rsidP="00D27D77">
      <w:pPr>
        <w:pStyle w:val="Heading1"/>
        <w:rPr>
          <w:rFonts w:ascii="Arial" w:hAnsi="Arial" w:cs="Arial"/>
          <w:sz w:val="28"/>
          <w:szCs w:val="28"/>
        </w:rPr>
      </w:pPr>
      <w:bookmarkStart w:id="22" w:name="_Toc235092073"/>
      <w:r w:rsidRPr="00640959">
        <w:rPr>
          <w:rFonts w:ascii="Arial" w:hAnsi="Arial" w:cs="Arial"/>
          <w:sz w:val="28"/>
          <w:szCs w:val="28"/>
        </w:rPr>
        <w:t>6 Discussion and Critical Reflection</w:t>
      </w:r>
      <w:bookmarkEnd w:id="22"/>
      <w:r w:rsidRPr="00640959">
        <w:rPr>
          <w:rFonts w:ascii="Arial" w:hAnsi="Arial" w:cs="Arial"/>
          <w:sz w:val="28"/>
          <w:szCs w:val="28"/>
        </w:rPr>
        <w:t xml:space="preserve"> </w:t>
      </w:r>
    </w:p>
    <w:p w:rsidR="005F1E95" w:rsidRPr="005F1E95" w:rsidRDefault="005F1E95" w:rsidP="005F1E95"/>
    <w:p w:rsidR="000E384F" w:rsidRPr="006342CB" w:rsidRDefault="000E384F" w:rsidP="000E384F">
      <w:pPr>
        <w:jc w:val="both"/>
        <w:rPr>
          <w:rFonts w:ascii="Arial" w:hAnsi="Arial" w:cs="Arial"/>
        </w:rPr>
      </w:pPr>
      <w:r w:rsidRPr="006342CB">
        <w:rPr>
          <w:rFonts w:ascii="Arial" w:hAnsi="Arial" w:cs="Arial"/>
        </w:rPr>
        <w:t>The proposed change plan has several major strengths: it is comprehensive and well-structured, combining the ADKAR model for individual change with Kotter's framework for organisational transformation, and it is backed by a significant £1.65 billion investment and strong stakeholder participation. However, the strategy has flaws, notably its reliance on uncertain market conditions and the high possibility of employee opposition, given the history of industrial action and a hierarchical culture resistant to change. Ethically, the proposal raises questions about job security and how workforce cutbacks will be handled; to address these issues, it must emphasise transparent communication, equitable treatment of affected employees, and genuine consultation with unions. In terms of sustainability, the plan is geared for long-term viability, with the goal of transforming Ford UK into a multi-energy, digitally enabled manufacturing capable of achieving severe ZEV standards by 2030, which fits with environmental aims and positions the company for future competitiveness.</w:t>
      </w:r>
    </w:p>
    <w:p w:rsidR="00F333D5" w:rsidRPr="002B50BF" w:rsidRDefault="005F1E95" w:rsidP="005F1E95">
      <w:pPr>
        <w:pStyle w:val="Heading1"/>
        <w:rPr>
          <w:rFonts w:ascii="Arial" w:hAnsi="Arial" w:cs="Arial"/>
          <w:sz w:val="28"/>
          <w:szCs w:val="28"/>
        </w:rPr>
      </w:pPr>
      <w:bookmarkStart w:id="23" w:name="_Toc235092074"/>
      <w:r w:rsidRPr="002B50BF">
        <w:rPr>
          <w:rFonts w:ascii="Arial" w:hAnsi="Arial" w:cs="Arial"/>
          <w:sz w:val="28"/>
          <w:szCs w:val="28"/>
        </w:rPr>
        <w:t xml:space="preserve">7 </w:t>
      </w:r>
      <w:r w:rsidR="00C20ED1" w:rsidRPr="002B50BF">
        <w:rPr>
          <w:rFonts w:ascii="Arial" w:hAnsi="Arial" w:cs="Arial"/>
          <w:sz w:val="28"/>
          <w:szCs w:val="28"/>
        </w:rPr>
        <w:t>Conclusion</w:t>
      </w:r>
      <w:bookmarkEnd w:id="23"/>
    </w:p>
    <w:p w:rsidR="005F1E95" w:rsidRPr="005F1E95" w:rsidRDefault="005F1E95" w:rsidP="005F1E95"/>
    <w:p w:rsidR="005F1E95" w:rsidRPr="007A1B5E" w:rsidRDefault="005F1E95" w:rsidP="007A1B5E">
      <w:pPr>
        <w:jc w:val="both"/>
        <w:rPr>
          <w:rFonts w:ascii="Arial" w:hAnsi="Arial" w:cs="Arial"/>
        </w:rPr>
      </w:pPr>
      <w:r w:rsidRPr="007A1B5E">
        <w:rPr>
          <w:rFonts w:ascii="Arial" w:hAnsi="Arial" w:cs="Arial"/>
        </w:rPr>
        <w:t xml:space="preserve">Ford UK is facing an existential crisis that necessitates urgent and thorough strategic restructuring. Market share has fallen from 26.5% forty years ago to approximately 5.9%, while Chinese competitors such as BYD have achieved nearly </w:t>
      </w:r>
      <w:proofErr w:type="gramStart"/>
      <w:r w:rsidR="009F7488" w:rsidRPr="007A1B5E">
        <w:rPr>
          <w:rFonts w:ascii="Arial" w:hAnsi="Arial" w:cs="Arial"/>
        </w:rPr>
        <w:t>six fold</w:t>
      </w:r>
      <w:proofErr w:type="gramEnd"/>
      <w:r w:rsidRPr="007A1B5E">
        <w:rPr>
          <w:rFonts w:ascii="Arial" w:hAnsi="Arial" w:cs="Arial"/>
        </w:rPr>
        <w:t xml:space="preserve"> year-on-year growth, and Chinese brands now account for 14.2% of the UK market, surpassing Japanese manufacturers for the first time (Autocar, 2025; Regit Cars, 2026). The UK government's ZEV mandate demands 33% zero-emission sales in 2026, increasing to 80% by 2030, with noncompliance fines of £12,000 per car, resulting in coercive regulatory pressure (BBC, 2026). Internally, Ford's hierarchical culture, marked by low employee empowerment and innovation limited to high leadership levels, stifles the adaptability essential for successful adaption (Glassdoor, 2026). The planned change plan addresses these demands with a £1.65 billion investment framework, which </w:t>
      </w:r>
      <w:r w:rsidRPr="007A1B5E">
        <w:rPr>
          <w:rFonts w:ascii="Arial" w:hAnsi="Arial" w:cs="Arial"/>
        </w:rPr>
        <w:lastRenderedPageBreak/>
        <w:t>includes £1 billion in UK government export guarantees, £380 million for Halewood electrification, and £70 million for Dunton R&amp;D facilities (Gov.uk, 2025).</w:t>
      </w:r>
    </w:p>
    <w:p w:rsidR="007A1B5E" w:rsidRPr="007A1B5E" w:rsidRDefault="007A1B5E" w:rsidP="007A1B5E">
      <w:pPr>
        <w:jc w:val="both"/>
        <w:rPr>
          <w:rFonts w:ascii="Arial" w:hAnsi="Arial" w:cs="Arial"/>
        </w:rPr>
      </w:pPr>
      <w:r w:rsidRPr="007A1B5E">
        <w:rPr>
          <w:rFonts w:ascii="Arial" w:hAnsi="Arial" w:cs="Arial"/>
        </w:rPr>
        <w:t>The plan combines the ADKAR model for individual change with Kotter's Eight-Step framework for organisational transformation, launching five new passenger cars by 2029, including an electric Fiesta successor, while aiming for a 7.5% market share recovery, European EBIT break-even by 2028, and employee engagement rising from 3.4 to 4.2 out of 5 (Autocar, 2026). However, considerable hurdles remain, including probable ZEV mandate noncompliance, rising Chinese competition, and employee resistance, as indicated by ongoing industrial action involving over 1,000 striking workers (Morning Star, 2026). The plan's success is ultimately determined by leadership's capacity to execute with urgency, transparency, and cultural sensitivity. If executed effectively, Ford UK can transform from a declining legacy manufacturer to a digitally-enabled, multi-energy mobility provider capable of thriving in the rapidly changing automotive landscape</w:t>
      </w:r>
      <w:r>
        <w:rPr>
          <w:rFonts w:ascii="Arial" w:hAnsi="Arial" w:cs="Arial"/>
        </w:rPr>
        <w:t xml:space="preserve"> </w:t>
      </w:r>
      <w:r w:rsidRPr="007A1B5E">
        <w:rPr>
          <w:rFonts w:ascii="Arial" w:hAnsi="Arial" w:cs="Arial"/>
        </w:rPr>
        <w:t>as Ford's European leadership has committed: "We don't just want to compete, we're here to play to win" (Autocar, 2026).</w:t>
      </w:r>
    </w:p>
    <w:p w:rsidR="005F1E95" w:rsidRPr="007A1B5E" w:rsidRDefault="005F1E95" w:rsidP="007A1B5E">
      <w:pPr>
        <w:jc w:val="both"/>
        <w:rPr>
          <w:rFonts w:ascii="Arial" w:hAnsi="Arial" w:cs="Arial"/>
        </w:rPr>
      </w:pPr>
    </w:p>
    <w:p w:rsidR="005F1E95" w:rsidRPr="005F1E95" w:rsidRDefault="005F1E95" w:rsidP="007A1B5E">
      <w:pPr>
        <w:jc w:val="both"/>
      </w:pPr>
    </w:p>
    <w:p w:rsidR="002E248C" w:rsidRDefault="002E248C"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Default="007A1B5E" w:rsidP="007A1B5E">
      <w:pPr>
        <w:jc w:val="both"/>
        <w:rPr>
          <w:rFonts w:ascii="Arial" w:hAnsi="Arial" w:cs="Arial"/>
          <w:sz w:val="24"/>
          <w:szCs w:val="24"/>
        </w:rPr>
      </w:pPr>
    </w:p>
    <w:p w:rsidR="007A1B5E" w:rsidRPr="00092F69" w:rsidRDefault="007A1B5E" w:rsidP="007A1B5E">
      <w:pPr>
        <w:pStyle w:val="Heading1"/>
        <w:rPr>
          <w:rFonts w:ascii="Arial" w:hAnsi="Arial" w:cs="Arial"/>
          <w:sz w:val="28"/>
          <w:szCs w:val="28"/>
        </w:rPr>
      </w:pPr>
      <w:bookmarkStart w:id="24" w:name="_Toc235092075"/>
      <w:r w:rsidRPr="00092F69">
        <w:rPr>
          <w:rFonts w:ascii="Arial" w:hAnsi="Arial" w:cs="Arial"/>
          <w:sz w:val="28"/>
          <w:szCs w:val="28"/>
        </w:rPr>
        <w:lastRenderedPageBreak/>
        <w:t>References</w:t>
      </w:r>
      <w:bookmarkEnd w:id="24"/>
    </w:p>
    <w:p w:rsidR="00092F69" w:rsidRPr="00092F69" w:rsidRDefault="00092F69" w:rsidP="00092F69"/>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AM-online (2026) Government weighs lower EV targets as pressure mounts for cuts, </w:t>
      </w:r>
      <w:r w:rsidRPr="00092F69">
        <w:rPr>
          <w:rFonts w:ascii="Arial" w:hAnsi="Arial" w:cs="Arial"/>
          <w:i/>
          <w:iCs/>
          <w:color w:val="0F1115"/>
          <w:shd w:val="clear" w:color="auto" w:fill="FFFFFF"/>
        </w:rPr>
        <w:t>AM-online</w:t>
      </w:r>
      <w:r w:rsidRPr="00092F69">
        <w:rPr>
          <w:rFonts w:ascii="Arial" w:hAnsi="Arial" w:cs="Arial"/>
          <w:color w:val="0F1115"/>
          <w:shd w:val="clear" w:color="auto" w:fill="FFFFFF"/>
        </w:rPr>
        <w:t>, 15 June. Available at </w:t>
      </w:r>
      <w:hyperlink r:id="rId14" w:history="1">
        <w:r w:rsidRPr="002B50BF">
          <w:rPr>
            <w:rFonts w:ascii="Arial" w:hAnsi="Arial" w:cs="Arial"/>
            <w:color w:val="467886" w:themeColor="hyperlink"/>
            <w:u w:val="single"/>
            <w:shd w:val="clear" w:color="auto" w:fill="FFFFFF"/>
          </w:rPr>
          <w:t>https://www.am-online.com/</w:t>
        </w:r>
      </w:hyperlink>
      <w:r w:rsidRPr="00092F69">
        <w:rPr>
          <w:rFonts w:ascii="Arial" w:hAnsi="Arial" w:cs="Arial"/>
          <w:color w:val="0F1115"/>
          <w:shd w:val="clear" w:color="auto" w:fill="FFFFFF"/>
        </w:rPr>
        <w:t xml:space="preserve"> (Accessed: 17 June 2026).</w:t>
      </w:r>
    </w:p>
    <w:p w:rsidR="00092F69" w:rsidRPr="00092F69" w:rsidRDefault="00092F69" w:rsidP="00092F69">
      <w:pPr>
        <w:spacing w:after="0" w:line="276" w:lineRule="auto"/>
        <w:rPr>
          <w:rFonts w:ascii="Arial" w:eastAsia="Times New Roman" w:hAnsi="Arial" w:cs="Arial"/>
          <w:lang w:eastAsia="en-GB"/>
        </w:rPr>
      </w:pPr>
      <w:r w:rsidRPr="00092F69">
        <w:rPr>
          <w:rFonts w:ascii="Arial" w:eastAsia="Times New Roman" w:hAnsi="Arial" w:cs="Arial"/>
          <w:lang w:eastAsia="en-GB"/>
        </w:rPr>
        <w:t xml:space="preserve">Autocar (2019). </w:t>
      </w:r>
      <w:r w:rsidRPr="00092F69">
        <w:rPr>
          <w:rFonts w:ascii="Arial" w:eastAsia="Times New Roman" w:hAnsi="Arial" w:cs="Arial"/>
          <w:i/>
          <w:iCs/>
          <w:lang w:eastAsia="en-GB"/>
        </w:rPr>
        <w:t>Autocar | Car News and Car Reviews</w:t>
      </w:r>
      <w:r w:rsidRPr="00092F69">
        <w:rPr>
          <w:rFonts w:ascii="Arial" w:eastAsia="Times New Roman" w:hAnsi="Arial" w:cs="Arial"/>
          <w:lang w:eastAsia="en-GB"/>
        </w:rPr>
        <w:t xml:space="preserve">. Autocar.co.uk. Available at: </w:t>
      </w:r>
      <w:hyperlink r:id="rId15" w:history="1">
        <w:r w:rsidRPr="002B50BF">
          <w:rPr>
            <w:rFonts w:ascii="Arial" w:eastAsia="Times New Roman" w:hAnsi="Arial" w:cs="Arial"/>
            <w:color w:val="467886" w:themeColor="hyperlink"/>
            <w:u w:val="single"/>
            <w:lang w:eastAsia="en-GB"/>
          </w:rPr>
          <w:t>https://www.autocar.co.uk/</w:t>
        </w:r>
      </w:hyperlink>
      <w:r w:rsidRPr="00092F69">
        <w:rPr>
          <w:rFonts w:ascii="Arial" w:eastAsia="Times New Roman" w:hAnsi="Arial" w:cs="Arial"/>
          <w:lang w:eastAsia="en-GB"/>
        </w:rPr>
        <w:t xml:space="preserve">.( </w:t>
      </w:r>
      <w:bookmarkStart w:id="25" w:name="_Hlk235085474"/>
      <w:r w:rsidRPr="00092F69">
        <w:rPr>
          <w:rFonts w:ascii="Arial" w:eastAsia="Times New Roman" w:hAnsi="Arial" w:cs="Arial"/>
          <w:lang w:eastAsia="en-GB"/>
        </w:rPr>
        <w:t>Accessed 10 July 2026)</w:t>
      </w:r>
      <w:bookmarkEnd w:id="25"/>
    </w:p>
    <w:p w:rsidR="00092F69" w:rsidRPr="00092F69" w:rsidRDefault="00092F69" w:rsidP="00092F69">
      <w:pPr>
        <w:spacing w:after="0" w:line="276" w:lineRule="auto"/>
        <w:rPr>
          <w:rFonts w:ascii="Arial" w:eastAsia="Times New Roman" w:hAnsi="Arial" w:cs="Arial"/>
          <w:lang w:eastAsia="en-GB"/>
        </w:rPr>
      </w:pPr>
    </w:p>
    <w:p w:rsidR="00092F69" w:rsidRPr="00092F69" w:rsidRDefault="00092F69" w:rsidP="00092F69">
      <w:pPr>
        <w:spacing w:after="0" w:line="276" w:lineRule="auto"/>
        <w:rPr>
          <w:rFonts w:ascii="Arial" w:eastAsia="Times New Roman" w:hAnsi="Arial" w:cs="Arial"/>
          <w:color w:val="000000"/>
          <w:lang w:eastAsia="en-GB"/>
        </w:rPr>
      </w:pPr>
      <w:r w:rsidRPr="00092F69">
        <w:rPr>
          <w:rFonts w:ascii="Arial" w:eastAsia="Times New Roman" w:hAnsi="Arial" w:cs="Arial"/>
          <w:color w:val="000000"/>
          <w:lang w:eastAsia="en-GB"/>
        </w:rPr>
        <w:t>‌Autonews.com. (2025). </w:t>
      </w:r>
      <w:r w:rsidRPr="00092F69">
        <w:rPr>
          <w:rFonts w:ascii="Arial" w:eastAsia="Times New Roman" w:hAnsi="Arial" w:cs="Arial"/>
          <w:i/>
          <w:iCs/>
          <w:color w:val="000000"/>
          <w:lang w:eastAsia="en-GB"/>
        </w:rPr>
        <w:t>In five years as CEO, Jim Farley has transformed Ford in his image</w:t>
      </w:r>
      <w:r w:rsidRPr="00092F69">
        <w:rPr>
          <w:rFonts w:ascii="Arial" w:eastAsia="Times New Roman" w:hAnsi="Arial" w:cs="Arial"/>
          <w:color w:val="000000"/>
          <w:lang w:eastAsia="en-GB"/>
        </w:rPr>
        <w:t xml:space="preserve">. Available at: </w:t>
      </w:r>
      <w:hyperlink r:id="rId16" w:history="1">
        <w:r w:rsidRPr="002B50BF">
          <w:rPr>
            <w:rFonts w:ascii="Arial" w:eastAsia="Times New Roman" w:hAnsi="Arial" w:cs="Arial"/>
            <w:color w:val="467886" w:themeColor="hyperlink"/>
            <w:u w:val="single"/>
            <w:lang w:eastAsia="en-GB"/>
          </w:rPr>
          <w:t>https://www.autonews.com/ford/an-ford-farley-five-years-0929/?utm_source=Sailthru&amp;utm_medium=email&amp;utm_campaign=Newsletter-Daily-20250929</w:t>
        </w:r>
      </w:hyperlink>
      <w:r w:rsidRPr="00092F69">
        <w:rPr>
          <w:rFonts w:ascii="Arial" w:eastAsia="Times New Roman" w:hAnsi="Arial" w:cs="Arial"/>
          <w:color w:val="000000"/>
          <w:lang w:eastAsia="en-GB"/>
        </w:rPr>
        <w:t>. (Accessed 07 July 2026)</w:t>
      </w:r>
    </w:p>
    <w:p w:rsidR="00092F69" w:rsidRPr="00092F69" w:rsidRDefault="00092F69" w:rsidP="00092F69">
      <w:pPr>
        <w:spacing w:after="0" w:line="276" w:lineRule="auto"/>
        <w:rPr>
          <w:rFonts w:ascii="Arial" w:eastAsia="Times New Roman" w:hAnsi="Arial" w:cs="Arial"/>
          <w:color w:val="000000"/>
          <w:lang w:eastAsia="en-GB"/>
        </w:rPr>
      </w:pPr>
    </w:p>
    <w:p w:rsidR="00092F69" w:rsidRPr="00092F69" w:rsidRDefault="00092F69" w:rsidP="00092F69">
      <w:pPr>
        <w:spacing w:after="0" w:line="276" w:lineRule="auto"/>
        <w:rPr>
          <w:rFonts w:ascii="Arial" w:eastAsia="Times New Roman" w:hAnsi="Arial" w:cs="Arial"/>
          <w:color w:val="000000"/>
          <w:lang w:eastAsia="en-GB"/>
        </w:rPr>
      </w:pPr>
      <w:r w:rsidRPr="00092F69">
        <w:rPr>
          <w:rFonts w:ascii="Arial" w:eastAsia="Times New Roman" w:hAnsi="Arial" w:cs="Arial"/>
          <w:color w:val="000000"/>
          <w:lang w:eastAsia="en-GB"/>
        </w:rPr>
        <w:t>Batchelor, J. (2025) </w:t>
      </w:r>
      <w:r w:rsidRPr="00092F69">
        <w:rPr>
          <w:rFonts w:ascii="Arial" w:eastAsia="Times New Roman" w:hAnsi="Arial" w:cs="Arial"/>
          <w:i/>
          <w:iCs/>
          <w:color w:val="000000"/>
          <w:lang w:eastAsia="en-GB"/>
        </w:rPr>
        <w:t xml:space="preserve">Ford of Britain-owned dealer group </w:t>
      </w:r>
      <w:proofErr w:type="spellStart"/>
      <w:r w:rsidRPr="00092F69">
        <w:rPr>
          <w:rFonts w:ascii="Arial" w:eastAsia="Times New Roman" w:hAnsi="Arial" w:cs="Arial"/>
          <w:i/>
          <w:iCs/>
          <w:color w:val="000000"/>
          <w:lang w:eastAsia="en-GB"/>
        </w:rPr>
        <w:t>TrustFord</w:t>
      </w:r>
      <w:proofErr w:type="spellEnd"/>
      <w:r w:rsidRPr="00092F69">
        <w:rPr>
          <w:rFonts w:ascii="Arial" w:eastAsia="Times New Roman" w:hAnsi="Arial" w:cs="Arial"/>
          <w:i/>
          <w:iCs/>
          <w:color w:val="000000"/>
          <w:lang w:eastAsia="en-GB"/>
        </w:rPr>
        <w:t xml:space="preserve"> sees profits return to black in solid 2024</w:t>
      </w:r>
      <w:r w:rsidRPr="00092F69">
        <w:rPr>
          <w:rFonts w:ascii="Arial" w:eastAsia="Times New Roman" w:hAnsi="Arial" w:cs="Arial"/>
          <w:color w:val="000000"/>
          <w:lang w:eastAsia="en-GB"/>
        </w:rPr>
        <w:t>, </w:t>
      </w:r>
      <w:r w:rsidRPr="00092F69">
        <w:rPr>
          <w:rFonts w:ascii="Arial" w:eastAsia="Times New Roman" w:hAnsi="Arial" w:cs="Arial"/>
          <w:i/>
          <w:iCs/>
          <w:color w:val="000000"/>
          <w:lang w:eastAsia="en-GB"/>
        </w:rPr>
        <w:t>Car Dealer Magazine</w:t>
      </w:r>
      <w:r w:rsidRPr="00092F69">
        <w:rPr>
          <w:rFonts w:ascii="Arial" w:eastAsia="Times New Roman" w:hAnsi="Arial" w:cs="Arial"/>
          <w:color w:val="000000"/>
          <w:lang w:eastAsia="en-GB"/>
        </w:rPr>
        <w:t xml:space="preserve">. Available at: </w:t>
      </w:r>
      <w:hyperlink r:id="rId17" w:history="1">
        <w:r w:rsidRPr="002B50BF">
          <w:rPr>
            <w:rFonts w:ascii="Arial" w:eastAsia="Times New Roman" w:hAnsi="Arial" w:cs="Arial"/>
            <w:color w:val="467886" w:themeColor="hyperlink"/>
            <w:u w:val="single"/>
            <w:lang w:eastAsia="en-GB"/>
          </w:rPr>
          <w:t>https://cardealermagazine.co.uk/ford-of-britain-owned-dealer-group-trustford-sees-profits-return-to-black-in-solid-2024/317473</w:t>
        </w:r>
      </w:hyperlink>
      <w:r w:rsidRPr="00092F69">
        <w:rPr>
          <w:rFonts w:ascii="Arial" w:eastAsia="Times New Roman" w:hAnsi="Arial" w:cs="Arial"/>
          <w:color w:val="000000"/>
          <w:lang w:eastAsia="en-GB"/>
        </w:rPr>
        <w:t>(Accessed: 12 June 2026)</w:t>
      </w:r>
    </w:p>
    <w:p w:rsidR="00092F69" w:rsidRPr="00092F69" w:rsidRDefault="00092F69" w:rsidP="00092F69">
      <w:pPr>
        <w:spacing w:after="0" w:line="276" w:lineRule="auto"/>
        <w:rPr>
          <w:rFonts w:ascii="Arial" w:eastAsia="Times New Roman" w:hAnsi="Arial" w:cs="Arial"/>
          <w:color w:val="000000"/>
          <w:lang w:eastAsia="en-GB"/>
        </w:rPr>
      </w:pPr>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BBC (2026) UK electric car sales target set to be weakened, </w:t>
      </w:r>
      <w:r w:rsidRPr="00092F69">
        <w:rPr>
          <w:rFonts w:ascii="Arial" w:hAnsi="Arial" w:cs="Arial"/>
          <w:i/>
          <w:iCs/>
          <w:color w:val="0F1115"/>
          <w:shd w:val="clear" w:color="auto" w:fill="FFFFFF"/>
        </w:rPr>
        <w:t>BBC News</w:t>
      </w:r>
      <w:r w:rsidRPr="00092F69">
        <w:rPr>
          <w:rFonts w:ascii="Arial" w:hAnsi="Arial" w:cs="Arial"/>
          <w:color w:val="0F1115"/>
          <w:shd w:val="clear" w:color="auto" w:fill="FFFFFF"/>
        </w:rPr>
        <w:t>, 14 June. Available at:  </w:t>
      </w:r>
      <w:hyperlink r:id="rId18" w:history="1">
        <w:r w:rsidRPr="002B50BF">
          <w:rPr>
            <w:rFonts w:ascii="Arial" w:hAnsi="Arial" w:cs="Arial"/>
            <w:color w:val="467886" w:themeColor="hyperlink"/>
            <w:u w:val="single"/>
            <w:shd w:val="clear" w:color="auto" w:fill="FFFFFF"/>
          </w:rPr>
          <w:t>https://www.bbc.co.uk/</w:t>
        </w:r>
      </w:hyperlink>
      <w:r w:rsidRPr="00092F69">
        <w:rPr>
          <w:rFonts w:ascii="Arial" w:hAnsi="Arial" w:cs="Arial"/>
          <w:color w:val="0F1115"/>
          <w:shd w:val="clear" w:color="auto" w:fill="FFFFFF"/>
        </w:rPr>
        <w:t>( Accessed: 17 June 2026)</w:t>
      </w:r>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Bitget News (2026) Ford lags behind BYD as China transforms the automotive sector, </w:t>
      </w:r>
      <w:r w:rsidRPr="00092F69">
        <w:rPr>
          <w:rFonts w:ascii="Arial" w:hAnsi="Arial" w:cs="Arial"/>
          <w:i/>
          <w:iCs/>
          <w:color w:val="0F1115"/>
          <w:shd w:val="clear" w:color="auto" w:fill="FFFFFF"/>
        </w:rPr>
        <w:t>Bitget News</w:t>
      </w:r>
      <w:r w:rsidRPr="00092F69">
        <w:rPr>
          <w:rFonts w:ascii="Arial" w:hAnsi="Arial" w:cs="Arial"/>
          <w:color w:val="0F1115"/>
          <w:shd w:val="clear" w:color="auto" w:fill="FFFFFF"/>
        </w:rPr>
        <w:t xml:space="preserve">, 11 February. </w:t>
      </w:r>
      <w:hyperlink r:id="rId19" w:history="1">
        <w:r w:rsidRPr="002B50BF">
          <w:rPr>
            <w:rFonts w:ascii="Arial" w:hAnsi="Arial" w:cs="Arial"/>
            <w:color w:val="467886" w:themeColor="hyperlink"/>
            <w:u w:val="single"/>
            <w:shd w:val="clear" w:color="auto" w:fill="FFFFFF"/>
          </w:rPr>
          <w:t>https://www.bgportable.com/</w:t>
        </w:r>
      </w:hyperlink>
      <w:r w:rsidRPr="00092F69">
        <w:rPr>
          <w:rFonts w:ascii="Arial" w:hAnsi="Arial" w:cs="Arial"/>
          <w:color w:val="0F1115"/>
          <w:shd w:val="clear" w:color="auto" w:fill="FFFFFF"/>
        </w:rPr>
        <w:t xml:space="preserve"> Available at (Accessed: 17 June 2026).</w:t>
      </w:r>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Burnes, B. (2004) Kurt Lewin and the Planned Approach to Change: A Re-appraisal, </w:t>
      </w:r>
      <w:r w:rsidRPr="002B50BF">
        <w:rPr>
          <w:rFonts w:ascii="Arial" w:hAnsi="Arial" w:cs="Arial"/>
          <w:i/>
          <w:iCs/>
          <w:color w:val="0F1115"/>
          <w:shd w:val="clear" w:color="auto" w:fill="FFFFFF"/>
        </w:rPr>
        <w:t>Journal of Management Studies</w:t>
      </w:r>
      <w:r w:rsidRPr="00092F69">
        <w:rPr>
          <w:rFonts w:ascii="Arial" w:hAnsi="Arial" w:cs="Arial"/>
          <w:color w:val="0F1115"/>
          <w:shd w:val="clear" w:color="auto" w:fill="FFFFFF"/>
        </w:rPr>
        <w:t xml:space="preserve">, 41(6), pp. 977-1002. </w:t>
      </w:r>
      <w:hyperlink r:id="rId20" w:history="1">
        <w:r w:rsidRPr="002B50BF">
          <w:rPr>
            <w:rFonts w:ascii="Arial" w:hAnsi="Arial" w:cs="Arial"/>
            <w:color w:val="467886" w:themeColor="hyperlink"/>
            <w:u w:val="single"/>
            <w:shd w:val="clear" w:color="auto" w:fill="FFFFFF"/>
          </w:rPr>
          <w:t>https://psycnet.apa.org/buy/PI</w:t>
        </w:r>
      </w:hyperlink>
      <w:r w:rsidRPr="00092F69">
        <w:rPr>
          <w:rFonts w:ascii="Arial" w:hAnsi="Arial" w:cs="Arial"/>
          <w:color w:val="0F1115"/>
          <w:shd w:val="clear" w:color="auto" w:fill="FFFFFF"/>
        </w:rPr>
        <w:t xml:space="preserve"> </w:t>
      </w:r>
      <w:bookmarkStart w:id="26" w:name="_Hlk233393722"/>
      <w:r w:rsidRPr="00092F69">
        <w:rPr>
          <w:rFonts w:ascii="Arial" w:hAnsi="Arial" w:cs="Arial"/>
          <w:color w:val="0F1115"/>
          <w:shd w:val="clear" w:color="auto" w:fill="FFFFFF"/>
        </w:rPr>
        <w:t>(Accessed: 26 June 2026)</w:t>
      </w:r>
    </w:p>
    <w:bookmarkEnd w:id="26"/>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Burnes, B. (2020) The Origins of Lewin's Three-Step Model of Change, </w:t>
      </w:r>
      <w:r w:rsidRPr="002B50BF">
        <w:rPr>
          <w:rFonts w:ascii="Arial" w:hAnsi="Arial" w:cs="Arial"/>
          <w:i/>
          <w:iCs/>
          <w:color w:val="0F1115"/>
          <w:shd w:val="clear" w:color="auto" w:fill="FFFFFF"/>
        </w:rPr>
        <w:t>Journal of Applied Behavioral Science</w:t>
      </w:r>
      <w:r w:rsidRPr="00092F69">
        <w:rPr>
          <w:rFonts w:ascii="Arial" w:hAnsi="Arial" w:cs="Arial"/>
          <w:color w:val="0F1115"/>
          <w:shd w:val="clear" w:color="auto" w:fill="FFFFFF"/>
        </w:rPr>
        <w:t>, 56(1), pp. 32-59</w:t>
      </w:r>
      <w:bookmarkStart w:id="27" w:name="_Hlk233393784"/>
      <w:r w:rsidRPr="00092F69">
        <w:rPr>
          <w:rFonts w:ascii="Arial" w:hAnsi="Arial" w:cs="Arial"/>
          <w:color w:val="0F1115"/>
          <w:shd w:val="clear" w:color="auto" w:fill="FFFFFF"/>
        </w:rPr>
        <w:t>. (Accessed: 26 June 2026)</w:t>
      </w:r>
    </w:p>
    <w:bookmarkEnd w:id="27"/>
    <w:p w:rsidR="00092F69" w:rsidRPr="00092F69" w:rsidRDefault="00092F69" w:rsidP="00092F69">
      <w:pPr>
        <w:spacing w:after="0" w:line="276" w:lineRule="auto"/>
        <w:rPr>
          <w:rFonts w:ascii="Arial" w:eastAsia="Times New Roman" w:hAnsi="Arial" w:cs="Arial"/>
          <w:color w:val="000000"/>
          <w:lang w:eastAsia="en-GB"/>
        </w:rPr>
      </w:pPr>
      <w:r w:rsidRPr="00092F69">
        <w:rPr>
          <w:rFonts w:ascii="Arial" w:eastAsia="Times New Roman" w:hAnsi="Arial" w:cs="Arial"/>
          <w:color w:val="000000"/>
          <w:lang w:eastAsia="en-GB"/>
        </w:rPr>
        <w:t>Charman, A. (2024) </w:t>
      </w:r>
      <w:r w:rsidRPr="00092F69">
        <w:rPr>
          <w:rFonts w:ascii="Arial" w:eastAsia="Times New Roman" w:hAnsi="Arial" w:cs="Arial"/>
          <w:i/>
          <w:iCs/>
          <w:color w:val="000000"/>
          <w:lang w:eastAsia="en-GB"/>
        </w:rPr>
        <w:t>Everything you need to know about Ford | The Car Expert</w:t>
      </w:r>
      <w:r w:rsidRPr="00092F69">
        <w:rPr>
          <w:rFonts w:ascii="Arial" w:eastAsia="Times New Roman" w:hAnsi="Arial" w:cs="Arial"/>
          <w:color w:val="000000"/>
          <w:lang w:eastAsia="en-GB"/>
        </w:rPr>
        <w:t>, </w:t>
      </w:r>
      <w:r w:rsidRPr="00092F69">
        <w:rPr>
          <w:rFonts w:ascii="Arial" w:eastAsia="Times New Roman" w:hAnsi="Arial" w:cs="Arial"/>
          <w:i/>
          <w:iCs/>
          <w:color w:val="000000"/>
          <w:lang w:eastAsia="en-GB"/>
        </w:rPr>
        <w:t>The Car Expert</w:t>
      </w:r>
      <w:r w:rsidRPr="00092F69">
        <w:rPr>
          <w:rFonts w:ascii="Arial" w:eastAsia="Times New Roman" w:hAnsi="Arial" w:cs="Arial"/>
          <w:color w:val="000000"/>
          <w:lang w:eastAsia="en-GB"/>
        </w:rPr>
        <w:t xml:space="preserve">. Available at: </w:t>
      </w:r>
      <w:hyperlink r:id="rId21" w:history="1">
        <w:r w:rsidRPr="002B50BF">
          <w:rPr>
            <w:rFonts w:ascii="Arial" w:eastAsia="Times New Roman" w:hAnsi="Arial" w:cs="Arial"/>
            <w:color w:val="467886" w:themeColor="hyperlink"/>
            <w:u w:val="single"/>
            <w:lang w:eastAsia="en-GB"/>
          </w:rPr>
          <w:t>https://www.thecarexpert.co.uk/everything-you-need-to-know-about-ford/</w:t>
        </w:r>
      </w:hyperlink>
      <w:r w:rsidRPr="00092F69">
        <w:rPr>
          <w:rFonts w:ascii="Arial" w:eastAsia="Times New Roman" w:hAnsi="Arial" w:cs="Arial"/>
          <w:color w:val="000000"/>
          <w:lang w:eastAsia="en-GB"/>
        </w:rPr>
        <w:t xml:space="preserve">. </w:t>
      </w:r>
      <w:bookmarkStart w:id="28" w:name="_Hlk231560927"/>
      <w:r w:rsidRPr="00092F69">
        <w:rPr>
          <w:rFonts w:ascii="Arial" w:eastAsia="Times New Roman" w:hAnsi="Arial" w:cs="Arial"/>
          <w:color w:val="000000"/>
          <w:lang w:eastAsia="en-GB"/>
        </w:rPr>
        <w:t>(Accessed 5 may 26)</w:t>
      </w:r>
      <w:bookmarkEnd w:id="28"/>
    </w:p>
    <w:p w:rsidR="00092F69" w:rsidRPr="00092F69" w:rsidRDefault="00092F69" w:rsidP="00092F69">
      <w:pPr>
        <w:spacing w:after="0" w:line="276" w:lineRule="auto"/>
        <w:rPr>
          <w:rFonts w:ascii="Arial" w:eastAsia="Times New Roman" w:hAnsi="Arial" w:cs="Arial"/>
          <w:color w:val="000000"/>
          <w:lang w:eastAsia="en-GB"/>
        </w:rPr>
      </w:pPr>
    </w:p>
    <w:p w:rsidR="00092F69" w:rsidRPr="00092F69" w:rsidRDefault="00092F69" w:rsidP="00092F69">
      <w:pPr>
        <w:spacing w:after="0" w:line="276" w:lineRule="auto"/>
        <w:rPr>
          <w:rFonts w:ascii="Arial" w:eastAsia="Times New Roman" w:hAnsi="Arial" w:cs="Arial"/>
          <w:lang w:eastAsia="en-GB"/>
        </w:rPr>
      </w:pPr>
      <w:r w:rsidRPr="00092F69">
        <w:rPr>
          <w:rFonts w:ascii="Arial" w:hAnsi="Arial" w:cs="Arial"/>
          <w:color w:val="000000"/>
        </w:rPr>
        <w:t>‌</w:t>
      </w:r>
      <w:r w:rsidRPr="00092F69">
        <w:rPr>
          <w:rFonts w:ascii="Arial" w:hAnsi="Arial" w:cs="Arial"/>
        </w:rPr>
        <w:t xml:space="preserve">Chartwell speaker (2011). </w:t>
      </w:r>
      <w:r w:rsidRPr="00092F69">
        <w:rPr>
          <w:rFonts w:ascii="Arial" w:hAnsi="Arial" w:cs="Arial"/>
          <w:i/>
          <w:iCs/>
        </w:rPr>
        <w:t>John Kotter Speaker. Keynote Speaker Fee. Chartwell Speakers</w:t>
      </w:r>
      <w:r w:rsidRPr="00092F69">
        <w:rPr>
          <w:rFonts w:ascii="Arial" w:hAnsi="Arial" w:cs="Arial"/>
        </w:rPr>
        <w:t xml:space="preserve">, </w:t>
      </w:r>
      <w:r w:rsidRPr="00092F69">
        <w:rPr>
          <w:rFonts w:ascii="Arial" w:hAnsi="Arial" w:cs="Arial"/>
          <w:i/>
          <w:iCs/>
        </w:rPr>
        <w:t>Expert Keynote and Motivational Speakers. Chartwell Speakers</w:t>
      </w:r>
      <w:r w:rsidRPr="00092F69">
        <w:rPr>
          <w:rFonts w:ascii="Arial" w:hAnsi="Arial" w:cs="Arial"/>
        </w:rPr>
        <w:t xml:space="preserve">. Available at: </w:t>
      </w:r>
      <w:hyperlink r:id="rId22" w:history="1">
        <w:r w:rsidRPr="002B50BF">
          <w:rPr>
            <w:rFonts w:ascii="Arial" w:hAnsi="Arial" w:cs="Arial"/>
            <w:color w:val="467886" w:themeColor="hyperlink"/>
            <w:u w:val="single"/>
          </w:rPr>
          <w:t>https://www.chartwellspeakers.com/speaker/john- kotter/?utm_source=bing&amp;utm_medium=cpc&amp;utm_campaign=dynamic_uk&amp;msclkid=0072f74301a21b1cb9fd9d125b37b43b&amp;utm_term=chartwellspeakers&amp;utm_content=dynamic%20all%20pages</w:t>
        </w:r>
      </w:hyperlink>
      <w:r w:rsidRPr="00092F69">
        <w:rPr>
          <w:rFonts w:ascii="Arial" w:hAnsi="Arial" w:cs="Arial"/>
        </w:rPr>
        <w:t xml:space="preserve"> (</w:t>
      </w:r>
      <w:r w:rsidRPr="00092F69">
        <w:rPr>
          <w:rFonts w:ascii="Arial" w:eastAsia="Times New Roman" w:hAnsi="Arial" w:cs="Arial"/>
          <w:lang w:eastAsia="en-GB"/>
        </w:rPr>
        <w:t>Accessed 10 July 2026)</w:t>
      </w:r>
    </w:p>
    <w:p w:rsidR="00092F69" w:rsidRPr="00092F69" w:rsidRDefault="00092F69" w:rsidP="00092F69">
      <w:pPr>
        <w:spacing w:after="0" w:line="276" w:lineRule="auto"/>
        <w:rPr>
          <w:rFonts w:ascii="Arial" w:eastAsia="Times New Roman" w:hAnsi="Arial" w:cs="Arial"/>
          <w:lang w:eastAsia="en-GB"/>
        </w:rPr>
      </w:pPr>
    </w:p>
    <w:p w:rsidR="00092F69" w:rsidRPr="00092F69" w:rsidRDefault="00092F69" w:rsidP="00092F69">
      <w:pPr>
        <w:spacing w:after="0" w:line="276" w:lineRule="auto"/>
        <w:rPr>
          <w:rFonts w:ascii="Arial" w:hAnsi="Arial" w:cs="Arial"/>
          <w:color w:val="000000"/>
        </w:rPr>
      </w:pPr>
      <w:r w:rsidRPr="00092F69">
        <w:rPr>
          <w:rFonts w:ascii="Arial" w:eastAsia="Times New Roman" w:hAnsi="Arial" w:cs="Arial"/>
          <w:lang w:eastAsia="en-GB"/>
        </w:rPr>
        <w:t xml:space="preserve"> Creately. (2026). </w:t>
      </w:r>
      <w:r w:rsidRPr="00092F69">
        <w:rPr>
          <w:rFonts w:ascii="Arial" w:eastAsia="Times New Roman" w:hAnsi="Arial" w:cs="Arial"/>
          <w:i/>
          <w:iCs/>
          <w:lang w:eastAsia="en-GB"/>
        </w:rPr>
        <w:t>Ford Motor Company New Organizational Structure | Creately</w:t>
      </w:r>
      <w:r w:rsidRPr="00092F69">
        <w:rPr>
          <w:rFonts w:ascii="Arial" w:eastAsia="Times New Roman" w:hAnsi="Arial" w:cs="Arial"/>
          <w:lang w:eastAsia="en-GB"/>
        </w:rPr>
        <w:t xml:space="preserve">. Available at: </w:t>
      </w:r>
      <w:hyperlink r:id="rId23" w:history="1">
        <w:r w:rsidRPr="002B50BF">
          <w:rPr>
            <w:rFonts w:ascii="Arial" w:eastAsia="Times New Roman" w:hAnsi="Arial" w:cs="Arial"/>
            <w:color w:val="467886" w:themeColor="hyperlink"/>
            <w:u w:val="single"/>
            <w:lang w:eastAsia="en-GB"/>
          </w:rPr>
          <w:t>https://creately.com/diagram/example/hovexab9/ford-motor-company-new-organizational-structure</w:t>
        </w:r>
      </w:hyperlink>
      <w:r w:rsidRPr="00092F69">
        <w:rPr>
          <w:rFonts w:ascii="Arial" w:eastAsia="Times New Roman" w:hAnsi="Arial" w:cs="Arial"/>
          <w:lang w:eastAsia="en-GB"/>
        </w:rPr>
        <w:t>.</w:t>
      </w:r>
      <w:r w:rsidRPr="00092F69">
        <w:rPr>
          <w:rFonts w:ascii="Arial" w:hAnsi="Arial" w:cs="Arial"/>
          <w:color w:val="000000"/>
        </w:rPr>
        <w:t>(Accessed 5 may 26)</w:t>
      </w:r>
    </w:p>
    <w:p w:rsidR="00092F69" w:rsidRPr="00092F69" w:rsidRDefault="00092F69" w:rsidP="00092F69">
      <w:pPr>
        <w:spacing w:after="0" w:line="276" w:lineRule="auto"/>
        <w:rPr>
          <w:rFonts w:ascii="Arial" w:eastAsia="Times New Roman" w:hAnsi="Arial" w:cs="Arial"/>
          <w:lang w:eastAsia="en-GB"/>
        </w:rPr>
      </w:pPr>
    </w:p>
    <w:p w:rsidR="00092F69" w:rsidRPr="00092F69" w:rsidRDefault="00092F69" w:rsidP="00092F69">
      <w:pPr>
        <w:spacing w:after="0" w:line="276" w:lineRule="auto"/>
        <w:rPr>
          <w:rFonts w:ascii="Arial" w:hAnsi="Arial" w:cs="Arial"/>
          <w:color w:val="000000"/>
        </w:rPr>
      </w:pPr>
      <w:r w:rsidRPr="00092F69">
        <w:rPr>
          <w:rFonts w:ascii="Arial" w:eastAsia="Times New Roman" w:hAnsi="Arial" w:cs="Arial"/>
          <w:lang w:eastAsia="en-GB"/>
        </w:rPr>
        <w:lastRenderedPageBreak/>
        <w:t xml:space="preserve">Data force. (2026). </w:t>
      </w:r>
      <w:r w:rsidRPr="00092F69">
        <w:rPr>
          <w:rFonts w:ascii="Arial" w:eastAsia="Times New Roman" w:hAnsi="Arial" w:cs="Arial"/>
          <w:i/>
          <w:iCs/>
          <w:lang w:eastAsia="en-GB"/>
        </w:rPr>
        <w:t>Dataforce GmbH</w:t>
      </w:r>
      <w:r w:rsidRPr="00092F69">
        <w:rPr>
          <w:rFonts w:ascii="Arial" w:eastAsia="Times New Roman" w:hAnsi="Arial" w:cs="Arial"/>
          <w:lang w:eastAsia="en-GB"/>
        </w:rPr>
        <w:t xml:space="preserve">.  Available at: </w:t>
      </w:r>
      <w:hyperlink r:id="rId24" w:history="1">
        <w:r w:rsidRPr="002B50BF">
          <w:rPr>
            <w:rFonts w:ascii="Arial" w:eastAsia="Times New Roman" w:hAnsi="Arial" w:cs="Arial"/>
            <w:color w:val="467886" w:themeColor="hyperlink"/>
            <w:u w:val="single"/>
            <w:lang w:eastAsia="en-GB"/>
          </w:rPr>
          <w:t>https://www.dataforce.de/en/car-sales-statistics-uk/</w:t>
        </w:r>
      </w:hyperlink>
      <w:r w:rsidRPr="00092F69">
        <w:rPr>
          <w:rFonts w:ascii="Arial" w:hAnsi="Arial" w:cs="Arial"/>
          <w:color w:val="000000"/>
        </w:rPr>
        <w:t xml:space="preserve"> (Accessed: 12 June 2026).</w:t>
      </w:r>
    </w:p>
    <w:p w:rsidR="00092F69" w:rsidRPr="00092F69" w:rsidRDefault="00092F69" w:rsidP="00092F69">
      <w:pPr>
        <w:spacing w:after="0" w:line="276" w:lineRule="auto"/>
        <w:rPr>
          <w:rFonts w:ascii="Arial" w:eastAsia="Times New Roman" w:hAnsi="Arial" w:cs="Arial"/>
          <w:lang w:eastAsia="en-GB"/>
        </w:rPr>
      </w:pPr>
    </w:p>
    <w:p w:rsidR="00092F69" w:rsidRPr="00092F69" w:rsidRDefault="00092F69" w:rsidP="00092F69">
      <w:pPr>
        <w:spacing w:after="0" w:line="276" w:lineRule="auto"/>
        <w:rPr>
          <w:rFonts w:ascii="Arial" w:eastAsia="Times New Roman" w:hAnsi="Arial" w:cs="Arial"/>
          <w:color w:val="000000"/>
          <w:lang w:eastAsia="en-GB"/>
        </w:rPr>
      </w:pPr>
      <w:r w:rsidRPr="00092F69">
        <w:rPr>
          <w:rFonts w:ascii="Arial" w:eastAsia="Times New Roman" w:hAnsi="Arial" w:cs="Arial"/>
          <w:color w:val="000000"/>
          <w:lang w:eastAsia="en-GB"/>
        </w:rPr>
        <w:t>Edmondson, A. and Jung, O. (2021). </w:t>
      </w:r>
      <w:r w:rsidRPr="00092F69">
        <w:rPr>
          <w:rFonts w:ascii="Arial" w:eastAsia="Times New Roman" w:hAnsi="Arial" w:cs="Arial"/>
          <w:i/>
          <w:iCs/>
          <w:color w:val="000000"/>
          <w:lang w:eastAsia="en-GB"/>
        </w:rPr>
        <w:t>The Turnaround at Ford Motor Company - Case - Faculty &amp; Research - Harvard Business School</w:t>
      </w:r>
      <w:r w:rsidRPr="00092F69">
        <w:rPr>
          <w:rFonts w:ascii="Arial" w:eastAsia="Times New Roman" w:hAnsi="Arial" w:cs="Arial"/>
          <w:color w:val="000000"/>
          <w:lang w:eastAsia="en-GB"/>
        </w:rPr>
        <w:t xml:space="preserve">. www.hbs.edu. Available at: </w:t>
      </w:r>
      <w:hyperlink r:id="rId25" w:history="1">
        <w:r w:rsidRPr="002B50BF">
          <w:rPr>
            <w:rFonts w:ascii="Arial" w:eastAsia="Times New Roman" w:hAnsi="Arial" w:cs="Arial"/>
            <w:color w:val="467886" w:themeColor="hyperlink"/>
            <w:u w:val="single"/>
            <w:lang w:eastAsia="en-GB"/>
          </w:rPr>
          <w:t>https://www.hbs.edu/faculty/Pages/item.aspx?num=59955</w:t>
        </w:r>
      </w:hyperlink>
      <w:r w:rsidRPr="00092F69">
        <w:rPr>
          <w:rFonts w:ascii="Arial" w:eastAsia="Times New Roman" w:hAnsi="Arial" w:cs="Arial"/>
          <w:color w:val="000000"/>
          <w:lang w:eastAsia="en-GB"/>
        </w:rPr>
        <w:t>.</w:t>
      </w:r>
      <w:r w:rsidRPr="00092F69">
        <w:rPr>
          <w:rFonts w:ascii="Arial" w:hAnsi="Arial" w:cs="Arial"/>
          <w:color w:val="0F1115"/>
          <w:shd w:val="clear" w:color="auto" w:fill="FFFFFF"/>
        </w:rPr>
        <w:t xml:space="preserve"> (Accessed: 17 June 2026).</w:t>
      </w:r>
    </w:p>
    <w:p w:rsidR="00092F69" w:rsidRPr="00092F69" w:rsidRDefault="00092F69" w:rsidP="00092F69">
      <w:pPr>
        <w:spacing w:after="0" w:line="276" w:lineRule="auto"/>
        <w:rPr>
          <w:rFonts w:ascii="Arial" w:eastAsia="Times New Roman" w:hAnsi="Arial" w:cs="Arial"/>
          <w:color w:val="000000"/>
          <w:lang w:eastAsia="en-GB"/>
        </w:rPr>
      </w:pPr>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European Business Magazine (2026) Chinese Automakers Surge in UK EV Market, Outpacing Tesla, </w:t>
      </w:r>
      <w:r w:rsidRPr="00092F69">
        <w:rPr>
          <w:rFonts w:ascii="Arial" w:hAnsi="Arial" w:cs="Arial"/>
          <w:i/>
          <w:iCs/>
          <w:color w:val="0F1115"/>
          <w:shd w:val="clear" w:color="auto" w:fill="FFFFFF"/>
        </w:rPr>
        <w:t>European Business Magazine</w:t>
      </w:r>
      <w:r w:rsidRPr="00092F69">
        <w:rPr>
          <w:rFonts w:ascii="Arial" w:hAnsi="Arial" w:cs="Arial"/>
          <w:color w:val="0F1115"/>
          <w:shd w:val="clear" w:color="auto" w:fill="FFFFFF"/>
        </w:rPr>
        <w:t>, 20 January. Available at: </w:t>
      </w:r>
      <w:hyperlink r:id="rId26" w:history="1">
        <w:r w:rsidRPr="002B50BF">
          <w:rPr>
            <w:rFonts w:ascii="Arial" w:hAnsi="Arial" w:cs="Arial"/>
            <w:color w:val="467886" w:themeColor="hyperlink"/>
            <w:u w:val="single"/>
            <w:shd w:val="clear" w:color="auto" w:fill="FFFFFF"/>
          </w:rPr>
          <w:t>https://europeanbusinessmagazine.com/</w:t>
        </w:r>
      </w:hyperlink>
      <w:r w:rsidRPr="00092F69">
        <w:rPr>
          <w:rFonts w:ascii="Arial" w:hAnsi="Arial" w:cs="Arial"/>
          <w:color w:val="0F1115"/>
          <w:shd w:val="clear" w:color="auto" w:fill="FFFFFF"/>
        </w:rPr>
        <w:t xml:space="preserve"> (</w:t>
      </w:r>
      <w:bookmarkStart w:id="29" w:name="_Hlk235089671"/>
      <w:r w:rsidRPr="00092F69">
        <w:rPr>
          <w:rFonts w:ascii="Arial" w:hAnsi="Arial" w:cs="Arial"/>
          <w:color w:val="0F1115"/>
          <w:shd w:val="clear" w:color="auto" w:fill="FFFFFF"/>
        </w:rPr>
        <w:t xml:space="preserve">Accessed: 17 June 2026). </w:t>
      </w:r>
      <w:bookmarkEnd w:id="29"/>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Express (2026) Disaster for Labour as it falls short of EV sales target despite huge discount, </w:t>
      </w:r>
      <w:r w:rsidRPr="00092F69">
        <w:rPr>
          <w:rFonts w:ascii="Arial" w:hAnsi="Arial" w:cs="Arial"/>
          <w:i/>
          <w:iCs/>
          <w:color w:val="0F1115"/>
          <w:shd w:val="clear" w:color="auto" w:fill="FFFFFF"/>
        </w:rPr>
        <w:t>Express</w:t>
      </w:r>
      <w:r w:rsidRPr="00092F69">
        <w:rPr>
          <w:rFonts w:ascii="Arial" w:hAnsi="Arial" w:cs="Arial"/>
          <w:color w:val="0F1115"/>
          <w:shd w:val="clear" w:color="auto" w:fill="FFFFFF"/>
        </w:rPr>
        <w:t>, 6 January. Available at:  </w:t>
      </w:r>
      <w:hyperlink r:id="rId27" w:history="1">
        <w:r w:rsidRPr="002B50BF">
          <w:rPr>
            <w:rFonts w:ascii="Arial" w:hAnsi="Arial" w:cs="Arial"/>
            <w:color w:val="467886" w:themeColor="hyperlink"/>
            <w:u w:val="single"/>
            <w:shd w:val="clear" w:color="auto" w:fill="FFFFFF"/>
          </w:rPr>
          <w:t>https://www.express.co.uk/</w:t>
        </w:r>
      </w:hyperlink>
      <w:r w:rsidRPr="00092F69">
        <w:rPr>
          <w:rFonts w:ascii="Arial" w:hAnsi="Arial" w:cs="Arial"/>
          <w:color w:val="0F1115"/>
          <w:shd w:val="clear" w:color="auto" w:fill="FFFFFF"/>
        </w:rPr>
        <w:t xml:space="preserve"> (Accessed: 17 June 2026).</w:t>
      </w:r>
      <w:bookmarkStart w:id="30" w:name="_Hlk235087301"/>
    </w:p>
    <w:bookmarkEnd w:id="30"/>
    <w:p w:rsidR="00092F69" w:rsidRPr="00092F69" w:rsidRDefault="00092F69" w:rsidP="00092F69">
      <w:pPr>
        <w:spacing w:before="100" w:beforeAutospacing="1" w:after="100" w:afterAutospacing="1" w:line="276" w:lineRule="auto"/>
        <w:rPr>
          <w:rFonts w:ascii="Arial" w:hAnsi="Arial" w:cs="Arial"/>
          <w:color w:val="0F1115"/>
          <w:shd w:val="clear" w:color="auto" w:fill="FFFFFF"/>
        </w:rPr>
      </w:pPr>
      <w:r w:rsidRPr="00092F69">
        <w:rPr>
          <w:rFonts w:ascii="Arial" w:eastAsia="Times New Roman" w:hAnsi="Arial" w:cs="Arial"/>
          <w:color w:val="000000"/>
          <w:lang w:eastAsia="en-GB"/>
        </w:rPr>
        <w:t>Gov.uk</w:t>
      </w:r>
      <w:r w:rsidRPr="00092F69">
        <w:rPr>
          <w:rFonts w:ascii="Arial" w:hAnsi="Arial" w:cs="Arial"/>
          <w:color w:val="0F1115"/>
          <w:shd w:val="clear" w:color="auto" w:fill="FFFFFF"/>
        </w:rPr>
        <w:t xml:space="preserve"> (2025) UK Government backs Ford's global transformation, </w:t>
      </w:r>
      <w:r w:rsidRPr="00092F69">
        <w:rPr>
          <w:rFonts w:ascii="Arial" w:hAnsi="Arial" w:cs="Arial"/>
          <w:i/>
          <w:iCs/>
          <w:color w:val="0F1115"/>
          <w:shd w:val="clear" w:color="auto" w:fill="FFFFFF"/>
        </w:rPr>
        <w:t>gov.uk</w:t>
      </w:r>
      <w:r w:rsidRPr="00092F69">
        <w:rPr>
          <w:rFonts w:ascii="Arial" w:hAnsi="Arial" w:cs="Arial"/>
          <w:color w:val="0F1115"/>
          <w:shd w:val="clear" w:color="auto" w:fill="FFFFFF"/>
        </w:rPr>
        <w:t xml:space="preserve">, 31 July. Available at:  </w:t>
      </w:r>
      <w:hyperlink r:id="rId28" w:history="1">
        <w:r w:rsidRPr="002B50BF">
          <w:rPr>
            <w:rFonts w:ascii="Arial" w:hAnsi="Arial" w:cs="Arial"/>
            <w:color w:val="467886" w:themeColor="hyperlink"/>
            <w:u w:val="single"/>
            <w:shd w:val="clear" w:color="auto" w:fill="FFFFFF"/>
          </w:rPr>
          <w:t>https://www.gov.uk/</w:t>
        </w:r>
      </w:hyperlink>
      <w:r w:rsidRPr="00092F69">
        <w:rPr>
          <w:rFonts w:ascii="Arial" w:hAnsi="Arial" w:cs="Arial"/>
          <w:color w:val="0F1115"/>
          <w:shd w:val="clear" w:color="auto" w:fill="FFFFFF"/>
        </w:rPr>
        <w:t>(Accessed: 8 July 2026).</w:t>
      </w:r>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Hiatt, J. (2006) </w:t>
      </w:r>
      <w:r w:rsidRPr="002B50BF">
        <w:rPr>
          <w:rFonts w:ascii="Arial" w:hAnsi="Arial" w:cs="Arial"/>
          <w:i/>
          <w:iCs/>
          <w:color w:val="0F1115"/>
          <w:shd w:val="clear" w:color="auto" w:fill="FFFFFF"/>
        </w:rPr>
        <w:t>ADKAR: A Model for Change in Business, Government, and Our Community</w:t>
      </w:r>
      <w:r w:rsidRPr="00092F69">
        <w:rPr>
          <w:rFonts w:ascii="Arial" w:hAnsi="Arial" w:cs="Arial"/>
          <w:color w:val="0F1115"/>
          <w:shd w:val="clear" w:color="auto" w:fill="FFFFFF"/>
        </w:rPr>
        <w:t>. Loveland, CO: Prosci Learning Centre Publications</w:t>
      </w:r>
      <w:bookmarkStart w:id="31" w:name="_Hlk233394344"/>
      <w:r w:rsidRPr="00092F69">
        <w:rPr>
          <w:rFonts w:ascii="Arial" w:hAnsi="Arial" w:cs="Arial"/>
          <w:color w:val="0F1115"/>
          <w:shd w:val="clear" w:color="auto" w:fill="FFFFFF"/>
        </w:rPr>
        <w:t>.  (Accessed: 26 June 2026)</w:t>
      </w:r>
      <w:bookmarkEnd w:id="31"/>
    </w:p>
    <w:bookmarkStart w:id="32" w:name="_Hlk234612798"/>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rPr>
        <w:fldChar w:fldCharType="begin"/>
      </w:r>
      <w:r w:rsidRPr="00092F69">
        <w:rPr>
          <w:rFonts w:ascii="Arial" w:hAnsi="Arial" w:cs="Arial"/>
        </w:rPr>
        <w:instrText xml:space="preserve"> HYPERLINK "https://www.prosci.com/methodology/adkar" </w:instrText>
      </w:r>
      <w:r w:rsidRPr="00092F69">
        <w:rPr>
          <w:rFonts w:ascii="Arial" w:hAnsi="Arial" w:cs="Arial"/>
        </w:rPr>
        <w:fldChar w:fldCharType="separate"/>
      </w:r>
      <w:r w:rsidRPr="002B50BF">
        <w:rPr>
          <w:rFonts w:ascii="Arial" w:hAnsi="Arial" w:cs="Arial"/>
          <w:color w:val="467886" w:themeColor="hyperlink"/>
          <w:u w:val="single"/>
          <w:shd w:val="clear" w:color="auto" w:fill="FFFFFF"/>
        </w:rPr>
        <w:t>https://www.prosci.com/methodology/adkar</w:t>
      </w:r>
      <w:r w:rsidRPr="002B50BF">
        <w:rPr>
          <w:rFonts w:ascii="Arial" w:hAnsi="Arial" w:cs="Arial"/>
          <w:color w:val="467886" w:themeColor="hyperlink"/>
          <w:u w:val="single"/>
          <w:shd w:val="clear" w:color="auto" w:fill="FFFFFF"/>
        </w:rPr>
        <w:fldChar w:fldCharType="end"/>
      </w:r>
      <w:r w:rsidRPr="00092F69">
        <w:rPr>
          <w:rFonts w:ascii="Arial" w:hAnsi="Arial" w:cs="Arial"/>
          <w:color w:val="0F1115"/>
          <w:shd w:val="clear" w:color="auto" w:fill="FFFFFF"/>
        </w:rPr>
        <w:t xml:space="preserve"> .  </w:t>
      </w:r>
      <w:bookmarkStart w:id="33" w:name="_Hlk233452072"/>
      <w:r w:rsidRPr="00092F69">
        <w:rPr>
          <w:rFonts w:ascii="Arial" w:hAnsi="Arial" w:cs="Arial"/>
          <w:color w:val="0F1115"/>
          <w:shd w:val="clear" w:color="auto" w:fill="FFFFFF"/>
        </w:rPr>
        <w:t>(Accessed: 26 June 2026)</w:t>
      </w:r>
      <w:bookmarkEnd w:id="33"/>
    </w:p>
    <w:bookmarkEnd w:id="32"/>
    <w:p w:rsidR="00092F69" w:rsidRPr="00092F69" w:rsidRDefault="00092F69" w:rsidP="00092F69">
      <w:pPr>
        <w:spacing w:after="0" w:line="276" w:lineRule="auto"/>
        <w:rPr>
          <w:rFonts w:ascii="Arial" w:hAnsi="Arial" w:cs="Arial"/>
          <w:color w:val="000000"/>
        </w:rPr>
      </w:pPr>
      <w:r w:rsidRPr="00092F69">
        <w:rPr>
          <w:rFonts w:ascii="Arial" w:hAnsi="Arial" w:cs="Arial"/>
          <w:color w:val="000000"/>
        </w:rPr>
        <w:t>‌IMD business school for management and leadership courses. (2023). </w:t>
      </w:r>
      <w:r w:rsidRPr="00092F69">
        <w:rPr>
          <w:rFonts w:ascii="Arial" w:hAnsi="Arial" w:cs="Arial"/>
          <w:i/>
          <w:iCs/>
          <w:color w:val="000000"/>
        </w:rPr>
        <w:t>I by IMD - First-person Business Intelligence from the Brightest Thinkers</w:t>
      </w:r>
      <w:r w:rsidRPr="00092F69">
        <w:rPr>
          <w:rFonts w:ascii="Arial" w:hAnsi="Arial" w:cs="Arial"/>
          <w:color w:val="000000"/>
        </w:rPr>
        <w:t xml:space="preserve">. Available at: </w:t>
      </w:r>
      <w:hyperlink r:id="rId29" w:history="1">
        <w:r w:rsidRPr="002B50BF">
          <w:rPr>
            <w:rFonts w:ascii="Arial" w:hAnsi="Arial" w:cs="Arial"/>
            <w:color w:val="467886" w:themeColor="hyperlink"/>
            <w:u w:val="single"/>
          </w:rPr>
          <w:t>https://www.imd.org/ibyimd/</w:t>
        </w:r>
      </w:hyperlink>
      <w:r w:rsidRPr="00092F69">
        <w:rPr>
          <w:rFonts w:ascii="Arial" w:hAnsi="Arial" w:cs="Arial"/>
          <w:color w:val="000000"/>
        </w:rPr>
        <w:t>. (Accessed 07 July 2026)</w:t>
      </w:r>
    </w:p>
    <w:p w:rsidR="00092F69" w:rsidRPr="00092F69" w:rsidRDefault="00092F69" w:rsidP="00092F69">
      <w:pPr>
        <w:spacing w:after="0" w:line="276" w:lineRule="auto"/>
        <w:rPr>
          <w:rFonts w:ascii="Arial" w:hAnsi="Arial" w:cs="Arial"/>
          <w:color w:val="000000"/>
        </w:rPr>
      </w:pPr>
    </w:p>
    <w:p w:rsidR="00092F69" w:rsidRPr="00092F69" w:rsidRDefault="00092F69" w:rsidP="00092F69">
      <w:pPr>
        <w:spacing w:after="0" w:line="276" w:lineRule="auto"/>
        <w:rPr>
          <w:rFonts w:ascii="Arial" w:eastAsia="Times New Roman" w:hAnsi="Arial" w:cs="Arial"/>
          <w:lang w:eastAsia="en-GB"/>
        </w:rPr>
      </w:pPr>
      <w:r w:rsidRPr="00092F69">
        <w:rPr>
          <w:rFonts w:ascii="Arial" w:eastAsia="Times New Roman" w:hAnsi="Arial" w:cs="Arial"/>
          <w:lang w:eastAsia="en-GB"/>
        </w:rPr>
        <w:t xml:space="preserve"> Investorschronicle.co.uk. (2026). </w:t>
      </w:r>
      <w:r w:rsidRPr="00092F69">
        <w:rPr>
          <w:rFonts w:ascii="Arial" w:eastAsia="Times New Roman" w:hAnsi="Arial" w:cs="Arial"/>
          <w:i/>
          <w:iCs/>
          <w:lang w:eastAsia="en-GB"/>
        </w:rPr>
        <w:t>Ford Motor Co (0P4F: LSE) Share price, analysis, charts, news, dividends, EPS forecasts, annual reports and RNS - Investors Chronicle</w:t>
      </w:r>
      <w:r w:rsidRPr="00092F69">
        <w:rPr>
          <w:rFonts w:ascii="Arial" w:eastAsia="Times New Roman" w:hAnsi="Arial" w:cs="Arial"/>
          <w:lang w:eastAsia="en-GB"/>
        </w:rPr>
        <w:t xml:space="preserve">. Available at: </w:t>
      </w:r>
      <w:hyperlink r:id="rId30" w:history="1">
        <w:r w:rsidRPr="002B50BF">
          <w:rPr>
            <w:rFonts w:ascii="Arial" w:eastAsia="Times New Roman" w:hAnsi="Arial" w:cs="Arial"/>
            <w:color w:val="467886" w:themeColor="hyperlink"/>
            <w:u w:val="single"/>
            <w:lang w:eastAsia="en-GB"/>
          </w:rPr>
          <w:t>https://markets.investorschronicle.co.uk/data/equities/tearsheet/financials?s=0P4F:LSE&amp;subView=IncomeStatement</w:t>
        </w:r>
      </w:hyperlink>
      <w:r w:rsidRPr="00092F69">
        <w:rPr>
          <w:rFonts w:ascii="Arial" w:eastAsia="Times New Roman" w:hAnsi="Arial" w:cs="Arial"/>
          <w:lang w:eastAsia="en-GB"/>
        </w:rPr>
        <w:t xml:space="preserve"> (Accessed 16 July 2026).</w:t>
      </w:r>
    </w:p>
    <w:p w:rsidR="00092F69" w:rsidRPr="00092F69" w:rsidRDefault="00092F69" w:rsidP="00092F69">
      <w:pPr>
        <w:spacing w:before="100" w:beforeAutospacing="1" w:after="100" w:afterAutospacing="1" w:line="276" w:lineRule="auto"/>
        <w:rPr>
          <w:rFonts w:ascii="Arial" w:eastAsia="Times New Roman" w:hAnsi="Arial" w:cs="Arial"/>
          <w:color w:val="0F1115"/>
          <w:shd w:val="clear" w:color="auto" w:fill="FFFFFF"/>
          <w:lang w:eastAsia="en-GB"/>
        </w:rPr>
      </w:pPr>
      <w:bookmarkStart w:id="34" w:name="_GoBack"/>
      <w:bookmarkEnd w:id="34"/>
      <w:r w:rsidRPr="00092F69">
        <w:rPr>
          <w:rFonts w:ascii="Arial" w:eastAsia="Times New Roman" w:hAnsi="Arial" w:cs="Arial"/>
          <w:color w:val="0F1115"/>
          <w:shd w:val="clear" w:color="auto" w:fill="FFFFFF"/>
          <w:lang w:eastAsia="en-GB"/>
        </w:rPr>
        <w:t>Oxford Reference (2026) Porter's Five Forces, </w:t>
      </w:r>
      <w:r w:rsidRPr="002B50BF">
        <w:rPr>
          <w:rFonts w:ascii="Arial" w:eastAsia="Times New Roman" w:hAnsi="Arial" w:cs="Arial"/>
          <w:i/>
          <w:iCs/>
          <w:color w:val="0F1115"/>
          <w:shd w:val="clear" w:color="auto" w:fill="FFFFFF"/>
          <w:lang w:eastAsia="en-GB"/>
        </w:rPr>
        <w:t>Oxford Reference</w:t>
      </w:r>
      <w:r w:rsidRPr="00092F69">
        <w:rPr>
          <w:rFonts w:ascii="Arial" w:eastAsia="Times New Roman" w:hAnsi="Arial" w:cs="Arial"/>
          <w:color w:val="0F1115"/>
          <w:shd w:val="clear" w:color="auto" w:fill="FFFFFF"/>
          <w:lang w:eastAsia="en-GB"/>
        </w:rPr>
        <w:t>. Available at: </w:t>
      </w:r>
      <w:hyperlink r:id="rId31" w:history="1">
        <w:r w:rsidRPr="002B50BF">
          <w:rPr>
            <w:rFonts w:ascii="Arial" w:eastAsia="Times New Roman" w:hAnsi="Arial" w:cs="Arial"/>
            <w:color w:val="467886" w:themeColor="hyperlink"/>
            <w:u w:val="single"/>
            <w:shd w:val="clear" w:color="auto" w:fill="FFFFFF"/>
            <w:lang w:eastAsia="en-GB"/>
          </w:rPr>
          <w:t>https://www.oxfordreference.com</w:t>
        </w:r>
      </w:hyperlink>
      <w:r w:rsidRPr="00092F69">
        <w:rPr>
          <w:rFonts w:ascii="Arial" w:eastAsia="Times New Roman" w:hAnsi="Arial" w:cs="Arial"/>
          <w:color w:val="0F1115"/>
          <w:shd w:val="clear" w:color="auto" w:fill="FFFFFF"/>
          <w:lang w:eastAsia="en-GB"/>
        </w:rPr>
        <w:t xml:space="preserve">  </w:t>
      </w:r>
      <w:bookmarkStart w:id="35" w:name="_Hlk232580322"/>
      <w:r w:rsidRPr="00092F69">
        <w:rPr>
          <w:rFonts w:ascii="Arial" w:eastAsia="Times New Roman" w:hAnsi="Arial" w:cs="Arial"/>
          <w:color w:val="0F1115"/>
          <w:shd w:val="clear" w:color="auto" w:fill="FFFFFF"/>
          <w:lang w:eastAsia="en-GB"/>
        </w:rPr>
        <w:t>(Accessed: 17 June 2026).</w:t>
      </w:r>
      <w:bookmarkStart w:id="36" w:name="_Hlk232579851"/>
      <w:bookmarkEnd w:id="35"/>
    </w:p>
    <w:bookmarkEnd w:id="36"/>
    <w:p w:rsidR="00092F69" w:rsidRPr="00092F69" w:rsidRDefault="00092F69" w:rsidP="00092F69">
      <w:pPr>
        <w:spacing w:after="0" w:line="276" w:lineRule="auto"/>
        <w:rPr>
          <w:rFonts w:ascii="Arial" w:hAnsi="Arial" w:cs="Arial"/>
          <w:color w:val="0F1115"/>
          <w:shd w:val="clear" w:color="auto" w:fill="FFFFFF"/>
        </w:rPr>
      </w:pPr>
      <w:r w:rsidRPr="00092F69">
        <w:rPr>
          <w:rFonts w:ascii="Arial" w:eastAsia="Times New Roman" w:hAnsi="Arial" w:cs="Arial"/>
          <w:color w:val="000000"/>
          <w:lang w:eastAsia="en-GB"/>
        </w:rPr>
        <w:t>Porter, M. (1979) </w:t>
      </w:r>
      <w:r w:rsidRPr="00092F69">
        <w:rPr>
          <w:rFonts w:ascii="Arial" w:eastAsia="Times New Roman" w:hAnsi="Arial" w:cs="Arial"/>
          <w:i/>
          <w:iCs/>
          <w:color w:val="000000"/>
          <w:lang w:eastAsia="en-GB"/>
        </w:rPr>
        <w:t>How Competitive Forces Shape Strategy</w:t>
      </w:r>
      <w:r w:rsidRPr="00092F69">
        <w:rPr>
          <w:rFonts w:ascii="Arial" w:eastAsia="Times New Roman" w:hAnsi="Arial" w:cs="Arial"/>
          <w:color w:val="000000"/>
          <w:lang w:eastAsia="en-GB"/>
        </w:rPr>
        <w:t>, </w:t>
      </w:r>
      <w:r w:rsidRPr="00092F69">
        <w:rPr>
          <w:rFonts w:ascii="Arial" w:eastAsia="Times New Roman" w:hAnsi="Arial" w:cs="Arial"/>
          <w:i/>
          <w:iCs/>
          <w:color w:val="000000"/>
          <w:lang w:eastAsia="en-GB"/>
        </w:rPr>
        <w:t>Harvard Business School</w:t>
      </w:r>
      <w:r w:rsidRPr="00092F69">
        <w:rPr>
          <w:rFonts w:ascii="Arial" w:eastAsia="Times New Roman" w:hAnsi="Arial" w:cs="Arial"/>
          <w:color w:val="000000"/>
          <w:lang w:eastAsia="en-GB"/>
        </w:rPr>
        <w:t xml:space="preserve">. Available at: </w:t>
      </w:r>
      <w:hyperlink r:id="rId32" w:history="1">
        <w:r w:rsidRPr="002B50BF">
          <w:rPr>
            <w:rFonts w:ascii="Arial" w:eastAsia="Times New Roman" w:hAnsi="Arial" w:cs="Arial"/>
            <w:color w:val="467886" w:themeColor="hyperlink"/>
            <w:u w:val="single"/>
            <w:lang w:eastAsia="en-GB"/>
          </w:rPr>
          <w:t>https://www.hbs.edu/faculty/Pages/item.aspx?num=10692</w:t>
        </w:r>
      </w:hyperlink>
      <w:r w:rsidRPr="00092F69">
        <w:rPr>
          <w:rFonts w:ascii="Arial" w:eastAsia="Times New Roman" w:hAnsi="Arial" w:cs="Arial"/>
          <w:color w:val="000000"/>
          <w:lang w:eastAsia="en-GB"/>
        </w:rPr>
        <w:t xml:space="preserve">. </w:t>
      </w:r>
      <w:r w:rsidRPr="00092F69">
        <w:rPr>
          <w:rFonts w:ascii="Arial" w:hAnsi="Arial" w:cs="Arial"/>
          <w:color w:val="0F1115"/>
          <w:shd w:val="clear" w:color="auto" w:fill="FFFFFF"/>
        </w:rPr>
        <w:t>(Accessed: 17 June 2026).</w:t>
      </w:r>
    </w:p>
    <w:p w:rsidR="00092F69" w:rsidRPr="00092F69" w:rsidRDefault="00092F69" w:rsidP="00092F69">
      <w:pPr>
        <w:spacing w:after="0" w:line="276" w:lineRule="auto"/>
        <w:rPr>
          <w:rFonts w:ascii="Arial" w:eastAsia="Times New Roman" w:hAnsi="Arial" w:cs="Arial"/>
          <w:color w:val="000000"/>
          <w:lang w:eastAsia="en-GB"/>
        </w:rPr>
      </w:pPr>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Regit Cars (2026) Chinese car brands overtake Japanese rivals in UK sales, </w:t>
      </w:r>
      <w:r w:rsidRPr="00092F69">
        <w:rPr>
          <w:rFonts w:ascii="Arial" w:hAnsi="Arial" w:cs="Arial"/>
          <w:i/>
          <w:iCs/>
          <w:color w:val="0F1115"/>
          <w:shd w:val="clear" w:color="auto" w:fill="FFFFFF"/>
        </w:rPr>
        <w:t>Regit Cars</w:t>
      </w:r>
      <w:r w:rsidRPr="00092F69">
        <w:rPr>
          <w:rFonts w:ascii="Arial" w:hAnsi="Arial" w:cs="Arial"/>
          <w:color w:val="0F1115"/>
          <w:shd w:val="clear" w:color="auto" w:fill="FFFFFF"/>
        </w:rPr>
        <w:t>, 15 May. Available at: </w:t>
      </w:r>
      <w:hyperlink r:id="rId33" w:history="1">
        <w:r w:rsidRPr="002B50BF">
          <w:rPr>
            <w:rFonts w:ascii="Arial" w:hAnsi="Arial" w:cs="Arial"/>
            <w:color w:val="467886" w:themeColor="hyperlink"/>
            <w:u w:val="single"/>
            <w:shd w:val="clear" w:color="auto" w:fill="FFFFFF"/>
          </w:rPr>
          <w:t>https://www.regit.cars/</w:t>
        </w:r>
      </w:hyperlink>
      <w:r w:rsidRPr="00092F69">
        <w:rPr>
          <w:rFonts w:ascii="Arial" w:hAnsi="Arial" w:cs="Arial"/>
          <w:color w:val="0F1115"/>
          <w:shd w:val="clear" w:color="auto" w:fill="FFFFFF"/>
        </w:rPr>
        <w:t> </w:t>
      </w:r>
      <w:bookmarkStart w:id="37" w:name="_Hlk233393660"/>
      <w:r w:rsidRPr="00092F69">
        <w:rPr>
          <w:rFonts w:ascii="Arial" w:hAnsi="Arial" w:cs="Arial"/>
          <w:color w:val="0F1115"/>
          <w:shd w:val="clear" w:color="auto" w:fill="FFFFFF"/>
        </w:rPr>
        <w:t>(Accessed: 26 June 2026)</w:t>
      </w:r>
      <w:bookmarkEnd w:id="37"/>
    </w:p>
    <w:p w:rsidR="00092F69" w:rsidRPr="00092F69" w:rsidRDefault="00092F69" w:rsidP="00092F69">
      <w:pPr>
        <w:spacing w:line="276" w:lineRule="auto"/>
        <w:rPr>
          <w:rFonts w:ascii="Arial" w:hAnsi="Arial" w:cs="Arial"/>
          <w:color w:val="0F1115"/>
          <w:shd w:val="clear" w:color="auto" w:fill="FFFFFF"/>
        </w:rPr>
      </w:pPr>
      <w:r w:rsidRPr="00092F69">
        <w:rPr>
          <w:rFonts w:ascii="Arial" w:hAnsi="Arial" w:cs="Arial"/>
          <w:color w:val="0F1115"/>
          <w:shd w:val="clear" w:color="auto" w:fill="FFFFFF"/>
        </w:rPr>
        <w:t>The Prosci Methodology (n.d.) </w:t>
      </w:r>
      <w:r w:rsidRPr="002B50BF">
        <w:rPr>
          <w:rFonts w:ascii="Arial" w:hAnsi="Arial" w:cs="Arial"/>
          <w:i/>
          <w:iCs/>
          <w:color w:val="0F1115"/>
          <w:shd w:val="clear" w:color="auto" w:fill="FFFFFF"/>
        </w:rPr>
        <w:t>ADKAR Change Management Model Overview</w:t>
      </w:r>
      <w:r w:rsidRPr="00092F69">
        <w:rPr>
          <w:rFonts w:ascii="Arial" w:hAnsi="Arial" w:cs="Arial"/>
          <w:color w:val="0F1115"/>
          <w:shd w:val="clear" w:color="auto" w:fill="FFFFFF"/>
        </w:rPr>
        <w:t>. Available at:</w:t>
      </w:r>
      <w:r w:rsidRPr="00092F69">
        <w:rPr>
          <w:rFonts w:ascii="Arial" w:hAnsi="Arial" w:cs="Arial"/>
        </w:rPr>
        <w:t xml:space="preserve"> </w:t>
      </w:r>
      <w:hyperlink r:id="rId34" w:history="1">
        <w:r w:rsidRPr="002B50BF">
          <w:rPr>
            <w:rFonts w:ascii="Arial" w:hAnsi="Arial" w:cs="Arial"/>
            <w:color w:val="467886" w:themeColor="hyperlink"/>
            <w:u w:val="single"/>
            <w:shd w:val="clear" w:color="auto" w:fill="FFFFFF"/>
          </w:rPr>
          <w:t>https://www.prosci.com/methodology/adkar</w:t>
        </w:r>
      </w:hyperlink>
      <w:r w:rsidRPr="00092F69">
        <w:rPr>
          <w:rFonts w:ascii="Arial" w:hAnsi="Arial" w:cs="Arial"/>
          <w:color w:val="0F1115"/>
          <w:shd w:val="clear" w:color="auto" w:fill="FFFFFF"/>
        </w:rPr>
        <w:t>. (Accessed: 26 June 2026)</w:t>
      </w:r>
    </w:p>
    <w:p w:rsidR="00092F69" w:rsidRPr="00092F69" w:rsidRDefault="00092F69" w:rsidP="00092F69">
      <w:pPr>
        <w:spacing w:after="0" w:line="276" w:lineRule="auto"/>
        <w:rPr>
          <w:rFonts w:ascii="Arial" w:eastAsia="Times New Roman" w:hAnsi="Arial" w:cs="Arial"/>
          <w:color w:val="000000"/>
          <w:lang w:eastAsia="en-GB"/>
        </w:rPr>
      </w:pPr>
      <w:r w:rsidRPr="00092F69">
        <w:rPr>
          <w:rFonts w:ascii="Arial" w:eastAsia="Times New Roman" w:hAnsi="Arial" w:cs="Arial"/>
          <w:color w:val="000000"/>
          <w:lang w:eastAsia="en-GB"/>
        </w:rPr>
        <w:t>Visual Paradigm Online (2022). </w:t>
      </w:r>
      <w:r w:rsidRPr="00092F69">
        <w:rPr>
          <w:rFonts w:ascii="Arial" w:eastAsia="Times New Roman" w:hAnsi="Arial" w:cs="Arial"/>
          <w:i/>
          <w:iCs/>
          <w:color w:val="000000"/>
          <w:lang w:eastAsia="en-GB"/>
        </w:rPr>
        <w:t>What is Lewin’s three-stage change process model?</w:t>
      </w:r>
      <w:r w:rsidRPr="00092F69">
        <w:rPr>
          <w:rFonts w:ascii="Arial" w:eastAsia="Times New Roman" w:hAnsi="Arial" w:cs="Arial"/>
          <w:color w:val="000000"/>
          <w:lang w:eastAsia="en-GB"/>
        </w:rPr>
        <w:t xml:space="preserve"> Visual Paradigm Blog. Available at: </w:t>
      </w:r>
      <w:hyperlink r:id="rId35" w:history="1">
        <w:r w:rsidRPr="002B50BF">
          <w:rPr>
            <w:rFonts w:ascii="Arial" w:eastAsia="Times New Roman" w:hAnsi="Arial" w:cs="Arial"/>
            <w:color w:val="467886" w:themeColor="hyperlink"/>
            <w:u w:val="single"/>
            <w:lang w:eastAsia="en-GB"/>
          </w:rPr>
          <w:t>https://blog.visual-paradigm.com/what-is-lewins-three-stage-change-process-model/</w:t>
        </w:r>
      </w:hyperlink>
      <w:r w:rsidRPr="00092F69">
        <w:rPr>
          <w:rFonts w:ascii="Arial" w:eastAsia="Times New Roman" w:hAnsi="Arial" w:cs="Arial"/>
          <w:color w:val="000000"/>
          <w:lang w:eastAsia="en-GB"/>
        </w:rPr>
        <w:t xml:space="preserve">. </w:t>
      </w:r>
      <w:bookmarkStart w:id="38" w:name="_Hlk235089904"/>
      <w:r w:rsidRPr="00092F69">
        <w:rPr>
          <w:rFonts w:ascii="Arial" w:hAnsi="Arial" w:cs="Arial"/>
          <w:color w:val="0F1115"/>
          <w:shd w:val="clear" w:color="auto" w:fill="FFFFFF"/>
        </w:rPr>
        <w:t>(Accessed: 26 June 2026)</w:t>
      </w:r>
      <w:bookmarkEnd w:id="38"/>
    </w:p>
    <w:p w:rsidR="00092F69" w:rsidRPr="00092F69" w:rsidRDefault="00092F69" w:rsidP="00092F69">
      <w:pPr>
        <w:shd w:val="clear" w:color="auto" w:fill="FFFFFF"/>
        <w:spacing w:before="240" w:after="100" w:afterAutospacing="1" w:line="276" w:lineRule="auto"/>
        <w:rPr>
          <w:rFonts w:ascii="Arial" w:eastAsia="Times New Roman" w:hAnsi="Arial" w:cs="Arial"/>
          <w:color w:val="0F1115"/>
          <w:lang w:eastAsia="en-GB"/>
        </w:rPr>
      </w:pPr>
      <w:r w:rsidRPr="00092F69">
        <w:rPr>
          <w:rFonts w:ascii="Arial" w:eastAsia="Times New Roman" w:hAnsi="Arial" w:cs="Arial"/>
          <w:color w:val="0F1115"/>
          <w:lang w:eastAsia="en-GB"/>
        </w:rPr>
        <w:lastRenderedPageBreak/>
        <w:t>WardsAuto (2026) U.K. battery-electric vehicle sales grow in 2025 but lag government targets, </w:t>
      </w:r>
      <w:r w:rsidRPr="00092F69">
        <w:rPr>
          <w:rFonts w:ascii="Arial" w:eastAsia="Times New Roman" w:hAnsi="Arial" w:cs="Arial"/>
          <w:i/>
          <w:iCs/>
          <w:color w:val="0F1115"/>
          <w:lang w:eastAsia="en-GB"/>
        </w:rPr>
        <w:t>WardsAuto</w:t>
      </w:r>
      <w:r w:rsidRPr="00092F69">
        <w:rPr>
          <w:rFonts w:ascii="Arial" w:eastAsia="Times New Roman" w:hAnsi="Arial" w:cs="Arial"/>
          <w:color w:val="0F1115"/>
          <w:lang w:eastAsia="en-GB"/>
        </w:rPr>
        <w:t>, 12 January. Available at:  </w:t>
      </w:r>
      <w:hyperlink r:id="rId36" w:history="1">
        <w:r w:rsidRPr="002B50BF">
          <w:rPr>
            <w:rFonts w:ascii="Arial" w:eastAsia="Times New Roman" w:hAnsi="Arial" w:cs="Arial"/>
            <w:color w:val="467886" w:themeColor="hyperlink"/>
            <w:u w:val="single"/>
            <w:lang w:eastAsia="en-GB"/>
          </w:rPr>
          <w:t>https://www.wardsauto.com/</w:t>
        </w:r>
      </w:hyperlink>
      <w:r w:rsidRPr="00092F69">
        <w:rPr>
          <w:rFonts w:ascii="Arial" w:eastAsia="Times New Roman" w:hAnsi="Arial" w:cs="Arial"/>
          <w:color w:val="0F1115"/>
          <w:lang w:eastAsia="en-GB"/>
        </w:rPr>
        <w:t>(Accessed: 26 June 2026).</w:t>
      </w:r>
    </w:p>
    <w:p w:rsidR="00092F69" w:rsidRPr="00092F69" w:rsidRDefault="00092F69" w:rsidP="00092F69">
      <w:pPr>
        <w:spacing w:after="0" w:line="276" w:lineRule="auto"/>
        <w:rPr>
          <w:rFonts w:ascii="Arial" w:hAnsi="Arial" w:cs="Arial"/>
          <w:color w:val="000000"/>
        </w:rPr>
      </w:pPr>
      <w:r w:rsidRPr="00092F69">
        <w:rPr>
          <w:rFonts w:ascii="Arial" w:eastAsia="Times New Roman" w:hAnsi="Arial" w:cs="Arial"/>
          <w:color w:val="000000"/>
          <w:lang w:eastAsia="en-GB"/>
        </w:rPr>
        <w:t>Yüksel, İ. (2012) </w:t>
      </w:r>
      <w:r w:rsidRPr="00092F69">
        <w:rPr>
          <w:rFonts w:ascii="Arial" w:eastAsia="Times New Roman" w:hAnsi="Arial" w:cs="Arial"/>
          <w:i/>
          <w:iCs/>
          <w:color w:val="000000"/>
          <w:lang w:eastAsia="en-GB"/>
        </w:rPr>
        <w:t>Developing a Multi-Criteria Decision-Making Model for PESTEL Analysis</w:t>
      </w:r>
      <w:r w:rsidRPr="00092F69">
        <w:rPr>
          <w:rFonts w:ascii="Arial" w:eastAsia="Times New Roman" w:hAnsi="Arial" w:cs="Arial"/>
          <w:color w:val="000000"/>
          <w:lang w:eastAsia="en-GB"/>
        </w:rPr>
        <w:t>, </w:t>
      </w:r>
      <w:r w:rsidRPr="00092F69">
        <w:rPr>
          <w:rFonts w:ascii="Arial" w:eastAsia="Times New Roman" w:hAnsi="Arial" w:cs="Arial"/>
          <w:i/>
          <w:iCs/>
          <w:color w:val="000000"/>
          <w:lang w:eastAsia="en-GB"/>
        </w:rPr>
        <w:t>ResearchGate</w:t>
      </w:r>
      <w:r w:rsidRPr="00092F69">
        <w:rPr>
          <w:rFonts w:ascii="Arial" w:eastAsia="Times New Roman" w:hAnsi="Arial" w:cs="Arial"/>
          <w:color w:val="000000"/>
          <w:lang w:eastAsia="en-GB"/>
        </w:rPr>
        <w:t xml:space="preserve">. Available at: </w:t>
      </w:r>
      <w:hyperlink r:id="rId37" w:history="1">
        <w:r w:rsidRPr="002B50BF">
          <w:rPr>
            <w:rFonts w:ascii="Arial" w:eastAsia="Times New Roman" w:hAnsi="Arial" w:cs="Arial"/>
            <w:color w:val="467886" w:themeColor="hyperlink"/>
            <w:u w:val="single"/>
            <w:lang w:eastAsia="en-GB"/>
          </w:rPr>
          <w:t>https://www.researchgate.net/publication/274863692_Developing_a_Multi-Criteria_Decision_Making_Model_for_PESTEL_Analysis</w:t>
        </w:r>
      </w:hyperlink>
      <w:r w:rsidRPr="00092F69">
        <w:rPr>
          <w:rFonts w:ascii="Arial" w:eastAsia="Times New Roman" w:hAnsi="Arial" w:cs="Arial"/>
          <w:color w:val="000000"/>
          <w:lang w:eastAsia="en-GB"/>
        </w:rPr>
        <w:t>. (</w:t>
      </w:r>
      <w:r w:rsidRPr="00092F69">
        <w:rPr>
          <w:rFonts w:ascii="Arial" w:hAnsi="Arial" w:cs="Arial"/>
          <w:color w:val="000000"/>
        </w:rPr>
        <w:t>Accessed 12 may 26)</w:t>
      </w:r>
    </w:p>
    <w:p w:rsidR="00092F69" w:rsidRPr="00092F69" w:rsidRDefault="00092F69" w:rsidP="00092F69">
      <w:pPr>
        <w:spacing w:after="0" w:line="276" w:lineRule="auto"/>
        <w:rPr>
          <w:rFonts w:ascii="Arial" w:hAnsi="Arial" w:cs="Arial"/>
          <w:color w:val="000000"/>
        </w:rPr>
      </w:pPr>
    </w:p>
    <w:p w:rsidR="00092F69" w:rsidRPr="00092F69" w:rsidRDefault="00092F69" w:rsidP="00092F69">
      <w:pPr>
        <w:spacing w:after="0" w:line="276" w:lineRule="auto"/>
        <w:rPr>
          <w:rFonts w:ascii="Arial" w:hAnsi="Arial" w:cs="Arial"/>
          <w:color w:val="000000"/>
        </w:rPr>
      </w:pPr>
    </w:p>
    <w:p w:rsidR="007A1B5E" w:rsidRPr="002B50BF" w:rsidRDefault="007A1B5E" w:rsidP="007A1B5E">
      <w:pPr>
        <w:rPr>
          <w:rFonts w:ascii="Arial" w:hAnsi="Arial" w:cs="Arial"/>
        </w:rPr>
      </w:pPr>
    </w:p>
    <w:p w:rsidR="00092F69" w:rsidRPr="007A1B5E" w:rsidRDefault="00092F69" w:rsidP="007A1B5E"/>
    <w:p w:rsidR="007A1B5E" w:rsidRPr="007A1B5E" w:rsidRDefault="007A1B5E" w:rsidP="007A1B5E"/>
    <w:p w:rsidR="007A1B5E" w:rsidRPr="0074412C" w:rsidRDefault="007A1B5E" w:rsidP="007A1B5E">
      <w:pPr>
        <w:jc w:val="both"/>
        <w:rPr>
          <w:rFonts w:ascii="Arial" w:hAnsi="Arial" w:cs="Arial"/>
        </w:rPr>
      </w:pPr>
    </w:p>
    <w:sectPr w:rsidR="007A1B5E" w:rsidRPr="0074412C" w:rsidSect="00D756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1074" w:rsidRDefault="00C61074" w:rsidP="00FF1D47">
      <w:pPr>
        <w:spacing w:after="0" w:line="240" w:lineRule="auto"/>
      </w:pPr>
      <w:r>
        <w:separator/>
      </w:r>
    </w:p>
  </w:endnote>
  <w:endnote w:type="continuationSeparator" w:id="0">
    <w:p w:rsidR="00C61074" w:rsidRDefault="00C61074" w:rsidP="00FF1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6505325"/>
      <w:docPartObj>
        <w:docPartGallery w:val="Page Numbers (Bottom of Page)"/>
        <w:docPartUnique/>
      </w:docPartObj>
    </w:sdtPr>
    <w:sdtEndPr>
      <w:rPr>
        <w:noProof/>
      </w:rPr>
    </w:sdtEndPr>
    <w:sdtContent>
      <w:p w:rsidR="00A71630" w:rsidRDefault="00A716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71630" w:rsidRDefault="00A71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1074" w:rsidRDefault="00C61074" w:rsidP="00FF1D47">
      <w:pPr>
        <w:spacing w:after="0" w:line="240" w:lineRule="auto"/>
      </w:pPr>
      <w:r>
        <w:separator/>
      </w:r>
    </w:p>
  </w:footnote>
  <w:footnote w:type="continuationSeparator" w:id="0">
    <w:p w:rsidR="00C61074" w:rsidRDefault="00C61074" w:rsidP="00FF1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903F4"/>
    <w:multiLevelType w:val="hybridMultilevel"/>
    <w:tmpl w:val="A686F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1476A2"/>
    <w:multiLevelType w:val="hybridMultilevel"/>
    <w:tmpl w:val="D01E8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B50E2C"/>
    <w:multiLevelType w:val="hybridMultilevel"/>
    <w:tmpl w:val="D07EE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405222"/>
    <w:multiLevelType w:val="hybridMultilevel"/>
    <w:tmpl w:val="4120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C5D"/>
    <w:rsid w:val="000072AC"/>
    <w:rsid w:val="00013D4C"/>
    <w:rsid w:val="00017A2C"/>
    <w:rsid w:val="00020B0E"/>
    <w:rsid w:val="000329BA"/>
    <w:rsid w:val="000406B6"/>
    <w:rsid w:val="00045EFD"/>
    <w:rsid w:val="00055AB0"/>
    <w:rsid w:val="00070811"/>
    <w:rsid w:val="00091016"/>
    <w:rsid w:val="00092F69"/>
    <w:rsid w:val="000A1DA1"/>
    <w:rsid w:val="000A2ED1"/>
    <w:rsid w:val="000C00E7"/>
    <w:rsid w:val="000D7808"/>
    <w:rsid w:val="000E384F"/>
    <w:rsid w:val="000F7329"/>
    <w:rsid w:val="00106082"/>
    <w:rsid w:val="00112F79"/>
    <w:rsid w:val="0011384E"/>
    <w:rsid w:val="001626D5"/>
    <w:rsid w:val="00163470"/>
    <w:rsid w:val="00170BEE"/>
    <w:rsid w:val="00175BDE"/>
    <w:rsid w:val="0018076E"/>
    <w:rsid w:val="001860D8"/>
    <w:rsid w:val="001A439F"/>
    <w:rsid w:val="001B01F8"/>
    <w:rsid w:val="001C691E"/>
    <w:rsid w:val="001D2E54"/>
    <w:rsid w:val="001E20C9"/>
    <w:rsid w:val="002217FC"/>
    <w:rsid w:val="00241F64"/>
    <w:rsid w:val="002548F3"/>
    <w:rsid w:val="00263779"/>
    <w:rsid w:val="00266E30"/>
    <w:rsid w:val="00295072"/>
    <w:rsid w:val="002A1CA5"/>
    <w:rsid w:val="002B50BF"/>
    <w:rsid w:val="002E248C"/>
    <w:rsid w:val="00375712"/>
    <w:rsid w:val="0038024A"/>
    <w:rsid w:val="00397EE2"/>
    <w:rsid w:val="003A2BB2"/>
    <w:rsid w:val="003D4F9A"/>
    <w:rsid w:val="004019AB"/>
    <w:rsid w:val="0040740D"/>
    <w:rsid w:val="00407C65"/>
    <w:rsid w:val="00427315"/>
    <w:rsid w:val="00435F90"/>
    <w:rsid w:val="004542A8"/>
    <w:rsid w:val="00455147"/>
    <w:rsid w:val="0045790E"/>
    <w:rsid w:val="0047525D"/>
    <w:rsid w:val="004774AB"/>
    <w:rsid w:val="00477FA3"/>
    <w:rsid w:val="004A21E0"/>
    <w:rsid w:val="004A5314"/>
    <w:rsid w:val="004C7D76"/>
    <w:rsid w:val="004E5953"/>
    <w:rsid w:val="0053681B"/>
    <w:rsid w:val="00537FCD"/>
    <w:rsid w:val="0054711A"/>
    <w:rsid w:val="00560C56"/>
    <w:rsid w:val="005703F6"/>
    <w:rsid w:val="00583FC8"/>
    <w:rsid w:val="005976C6"/>
    <w:rsid w:val="005B0C81"/>
    <w:rsid w:val="005B5D53"/>
    <w:rsid w:val="005D1A10"/>
    <w:rsid w:val="005F1E95"/>
    <w:rsid w:val="00600D97"/>
    <w:rsid w:val="006048E8"/>
    <w:rsid w:val="006058DA"/>
    <w:rsid w:val="00630139"/>
    <w:rsid w:val="006342CB"/>
    <w:rsid w:val="00636010"/>
    <w:rsid w:val="00640959"/>
    <w:rsid w:val="00642D04"/>
    <w:rsid w:val="00652F5E"/>
    <w:rsid w:val="006546FB"/>
    <w:rsid w:val="006A4191"/>
    <w:rsid w:val="006D61F2"/>
    <w:rsid w:val="006D6BB1"/>
    <w:rsid w:val="006F6976"/>
    <w:rsid w:val="00701100"/>
    <w:rsid w:val="007171C6"/>
    <w:rsid w:val="0074412C"/>
    <w:rsid w:val="007466E8"/>
    <w:rsid w:val="007545AF"/>
    <w:rsid w:val="00763626"/>
    <w:rsid w:val="00767F4B"/>
    <w:rsid w:val="00781606"/>
    <w:rsid w:val="007A1B5E"/>
    <w:rsid w:val="007B41FE"/>
    <w:rsid w:val="007C2C5D"/>
    <w:rsid w:val="007C7A45"/>
    <w:rsid w:val="007F0BB1"/>
    <w:rsid w:val="00811E68"/>
    <w:rsid w:val="00812D64"/>
    <w:rsid w:val="008209C9"/>
    <w:rsid w:val="00823CAD"/>
    <w:rsid w:val="00842DC1"/>
    <w:rsid w:val="0084415E"/>
    <w:rsid w:val="00870809"/>
    <w:rsid w:val="008B0707"/>
    <w:rsid w:val="008B53FD"/>
    <w:rsid w:val="008B602C"/>
    <w:rsid w:val="008D76F5"/>
    <w:rsid w:val="008E3968"/>
    <w:rsid w:val="00953B4B"/>
    <w:rsid w:val="00962F82"/>
    <w:rsid w:val="00972348"/>
    <w:rsid w:val="009E06D3"/>
    <w:rsid w:val="009E33DA"/>
    <w:rsid w:val="009F1AB1"/>
    <w:rsid w:val="009F42BC"/>
    <w:rsid w:val="009F7488"/>
    <w:rsid w:val="00A2442D"/>
    <w:rsid w:val="00A43915"/>
    <w:rsid w:val="00A71630"/>
    <w:rsid w:val="00AC3187"/>
    <w:rsid w:val="00AD0DE0"/>
    <w:rsid w:val="00AF00DB"/>
    <w:rsid w:val="00B16D65"/>
    <w:rsid w:val="00B25EB6"/>
    <w:rsid w:val="00B75C74"/>
    <w:rsid w:val="00B84170"/>
    <w:rsid w:val="00BA540F"/>
    <w:rsid w:val="00BB01E4"/>
    <w:rsid w:val="00BC302D"/>
    <w:rsid w:val="00BC3BDD"/>
    <w:rsid w:val="00C20ED1"/>
    <w:rsid w:val="00C61074"/>
    <w:rsid w:val="00C7346F"/>
    <w:rsid w:val="00C87477"/>
    <w:rsid w:val="00CB3262"/>
    <w:rsid w:val="00CC0CFC"/>
    <w:rsid w:val="00CF0F8B"/>
    <w:rsid w:val="00CF2ED1"/>
    <w:rsid w:val="00CF4E6E"/>
    <w:rsid w:val="00D00CE5"/>
    <w:rsid w:val="00D1507A"/>
    <w:rsid w:val="00D27D77"/>
    <w:rsid w:val="00D5509E"/>
    <w:rsid w:val="00D64F1B"/>
    <w:rsid w:val="00D6580B"/>
    <w:rsid w:val="00D75672"/>
    <w:rsid w:val="00DB5E3D"/>
    <w:rsid w:val="00DC736A"/>
    <w:rsid w:val="00DD1517"/>
    <w:rsid w:val="00DF3C49"/>
    <w:rsid w:val="00E030D3"/>
    <w:rsid w:val="00E068A9"/>
    <w:rsid w:val="00E36E00"/>
    <w:rsid w:val="00E377C3"/>
    <w:rsid w:val="00E51846"/>
    <w:rsid w:val="00E919A3"/>
    <w:rsid w:val="00EE574A"/>
    <w:rsid w:val="00EF3844"/>
    <w:rsid w:val="00F16A7A"/>
    <w:rsid w:val="00F30EA9"/>
    <w:rsid w:val="00F333D5"/>
    <w:rsid w:val="00F538E6"/>
    <w:rsid w:val="00F87094"/>
    <w:rsid w:val="00F87881"/>
    <w:rsid w:val="00FD4862"/>
    <w:rsid w:val="00FD6421"/>
    <w:rsid w:val="00FD7834"/>
    <w:rsid w:val="00FE0045"/>
    <w:rsid w:val="00FE669E"/>
    <w:rsid w:val="00FF1D4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D01BF"/>
  <w15:chartTrackingRefBased/>
  <w15:docId w15:val="{31BB81E1-C47F-4A78-9385-7C9CE4038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D97"/>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030D3"/>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D97"/>
    <w:rPr>
      <w:rFonts w:asciiTheme="majorHAnsi" w:eastAsiaTheme="majorEastAsia" w:hAnsiTheme="majorHAnsi" w:cstheme="majorBidi"/>
      <w:color w:val="0F4761" w:themeColor="accent1" w:themeShade="BF"/>
      <w:sz w:val="32"/>
      <w:szCs w:val="32"/>
    </w:rPr>
  </w:style>
  <w:style w:type="paragraph" w:styleId="NormalWeb">
    <w:name w:val="Normal (Web)"/>
    <w:basedOn w:val="Normal"/>
    <w:uiPriority w:val="99"/>
    <w:unhideWhenUsed/>
    <w:rsid w:val="00BB01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01E4"/>
    <w:rPr>
      <w:color w:val="467886" w:themeColor="hyperlink"/>
      <w:u w:val="single"/>
    </w:rPr>
  </w:style>
  <w:style w:type="character" w:styleId="UnresolvedMention">
    <w:name w:val="Unresolved Mention"/>
    <w:basedOn w:val="DefaultParagraphFont"/>
    <w:uiPriority w:val="99"/>
    <w:semiHidden/>
    <w:unhideWhenUsed/>
    <w:rsid w:val="00BB01E4"/>
    <w:rPr>
      <w:color w:val="605E5C"/>
      <w:shd w:val="clear" w:color="auto" w:fill="E1DFDD"/>
    </w:rPr>
  </w:style>
  <w:style w:type="character" w:customStyle="1" w:styleId="Heading2Char">
    <w:name w:val="Heading 2 Char"/>
    <w:basedOn w:val="DefaultParagraphFont"/>
    <w:link w:val="Heading2"/>
    <w:uiPriority w:val="9"/>
    <w:rsid w:val="00E030D3"/>
    <w:rPr>
      <w:rFonts w:asciiTheme="majorHAnsi" w:eastAsiaTheme="majorEastAsia" w:hAnsiTheme="majorHAnsi" w:cstheme="majorBidi"/>
      <w:color w:val="0F4761" w:themeColor="accent1" w:themeShade="BF"/>
      <w:sz w:val="26"/>
      <w:szCs w:val="26"/>
    </w:rPr>
  </w:style>
  <w:style w:type="character" w:customStyle="1" w:styleId="muibox-root">
    <w:name w:val="muibox-root"/>
    <w:basedOn w:val="DefaultParagraphFont"/>
    <w:rsid w:val="004C7D76"/>
  </w:style>
  <w:style w:type="character" w:customStyle="1" w:styleId="css-0">
    <w:name w:val="css-0"/>
    <w:basedOn w:val="DefaultParagraphFont"/>
    <w:rsid w:val="004C7D76"/>
  </w:style>
  <w:style w:type="character" w:customStyle="1" w:styleId="css-2tlew6">
    <w:name w:val="css-2tlew6"/>
    <w:basedOn w:val="DefaultParagraphFont"/>
    <w:rsid w:val="004C7D76"/>
  </w:style>
  <w:style w:type="character" w:customStyle="1" w:styleId="css-18vsmxc">
    <w:name w:val="css-18vsmxc"/>
    <w:basedOn w:val="DefaultParagraphFont"/>
    <w:rsid w:val="004C7D76"/>
  </w:style>
  <w:style w:type="paragraph" w:styleId="TOCHeading">
    <w:name w:val="TOC Heading"/>
    <w:basedOn w:val="Heading1"/>
    <w:next w:val="Normal"/>
    <w:uiPriority w:val="39"/>
    <w:unhideWhenUsed/>
    <w:qFormat/>
    <w:rsid w:val="00E51846"/>
    <w:pPr>
      <w:outlineLvl w:val="9"/>
    </w:pPr>
    <w:rPr>
      <w:lang w:val="en-US"/>
    </w:rPr>
  </w:style>
  <w:style w:type="paragraph" w:styleId="TOC1">
    <w:name w:val="toc 1"/>
    <w:basedOn w:val="Normal"/>
    <w:next w:val="Normal"/>
    <w:autoRedefine/>
    <w:uiPriority w:val="39"/>
    <w:unhideWhenUsed/>
    <w:rsid w:val="00E51846"/>
    <w:pPr>
      <w:spacing w:after="100"/>
    </w:pPr>
  </w:style>
  <w:style w:type="paragraph" w:styleId="TOC2">
    <w:name w:val="toc 2"/>
    <w:basedOn w:val="Normal"/>
    <w:next w:val="Normal"/>
    <w:autoRedefine/>
    <w:uiPriority w:val="39"/>
    <w:unhideWhenUsed/>
    <w:rsid w:val="00E51846"/>
    <w:pPr>
      <w:spacing w:after="100"/>
      <w:ind w:left="220"/>
    </w:pPr>
  </w:style>
  <w:style w:type="table" w:styleId="TableGrid">
    <w:name w:val="Table Grid"/>
    <w:basedOn w:val="TableNormal"/>
    <w:uiPriority w:val="39"/>
    <w:rsid w:val="00CB32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03F6"/>
    <w:pPr>
      <w:ind w:left="720"/>
      <w:contextualSpacing/>
    </w:pPr>
  </w:style>
  <w:style w:type="table" w:styleId="GridTable5Dark-Accent1">
    <w:name w:val="Grid Table 5 Dark Accent 1"/>
    <w:basedOn w:val="TableNormal"/>
    <w:uiPriority w:val="50"/>
    <w:rsid w:val="007545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055A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Accent4">
    <w:name w:val="Grid Table 1 Light Accent 4"/>
    <w:basedOn w:val="TableNormal"/>
    <w:uiPriority w:val="46"/>
    <w:rsid w:val="00295072"/>
    <w:pPr>
      <w:spacing w:after="0" w:line="240" w:lineRule="auto"/>
    </w:pPr>
    <w:rPr>
      <w:rFonts w:ascii="Arial" w:hAnsi="Arial"/>
    </w:r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ListTable3-Accent4">
    <w:name w:val="List Table 3 Accent 4"/>
    <w:basedOn w:val="TableNormal"/>
    <w:uiPriority w:val="48"/>
    <w:rsid w:val="00B84170"/>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paragraph" w:styleId="NoSpacing">
    <w:name w:val="No Spacing"/>
    <w:uiPriority w:val="1"/>
    <w:qFormat/>
    <w:rsid w:val="005D1A10"/>
    <w:pPr>
      <w:spacing w:after="0" w:line="240" w:lineRule="auto"/>
    </w:pPr>
  </w:style>
  <w:style w:type="paragraph" w:styleId="Header">
    <w:name w:val="header"/>
    <w:basedOn w:val="Normal"/>
    <w:link w:val="HeaderChar"/>
    <w:uiPriority w:val="99"/>
    <w:unhideWhenUsed/>
    <w:rsid w:val="00FF1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D47"/>
  </w:style>
  <w:style w:type="paragraph" w:styleId="Footer">
    <w:name w:val="footer"/>
    <w:basedOn w:val="Normal"/>
    <w:link w:val="FooterChar"/>
    <w:uiPriority w:val="99"/>
    <w:unhideWhenUsed/>
    <w:rsid w:val="00FF1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34073">
      <w:bodyDiv w:val="1"/>
      <w:marLeft w:val="0"/>
      <w:marRight w:val="0"/>
      <w:marTop w:val="0"/>
      <w:marBottom w:val="0"/>
      <w:divBdr>
        <w:top w:val="none" w:sz="0" w:space="0" w:color="auto"/>
        <w:left w:val="none" w:sz="0" w:space="0" w:color="auto"/>
        <w:bottom w:val="none" w:sz="0" w:space="0" w:color="auto"/>
        <w:right w:val="none" w:sz="0" w:space="0" w:color="auto"/>
      </w:divBdr>
    </w:div>
    <w:div w:id="524751282">
      <w:bodyDiv w:val="1"/>
      <w:marLeft w:val="0"/>
      <w:marRight w:val="0"/>
      <w:marTop w:val="0"/>
      <w:marBottom w:val="0"/>
      <w:divBdr>
        <w:top w:val="none" w:sz="0" w:space="0" w:color="auto"/>
        <w:left w:val="none" w:sz="0" w:space="0" w:color="auto"/>
        <w:bottom w:val="none" w:sz="0" w:space="0" w:color="auto"/>
        <w:right w:val="none" w:sz="0" w:space="0" w:color="auto"/>
      </w:divBdr>
    </w:div>
    <w:div w:id="678504604">
      <w:bodyDiv w:val="1"/>
      <w:marLeft w:val="0"/>
      <w:marRight w:val="0"/>
      <w:marTop w:val="0"/>
      <w:marBottom w:val="0"/>
      <w:divBdr>
        <w:top w:val="none" w:sz="0" w:space="0" w:color="auto"/>
        <w:left w:val="none" w:sz="0" w:space="0" w:color="auto"/>
        <w:bottom w:val="none" w:sz="0" w:space="0" w:color="auto"/>
        <w:right w:val="none" w:sz="0" w:space="0" w:color="auto"/>
      </w:divBdr>
    </w:div>
    <w:div w:id="815996181">
      <w:bodyDiv w:val="1"/>
      <w:marLeft w:val="0"/>
      <w:marRight w:val="0"/>
      <w:marTop w:val="0"/>
      <w:marBottom w:val="0"/>
      <w:divBdr>
        <w:top w:val="none" w:sz="0" w:space="0" w:color="auto"/>
        <w:left w:val="none" w:sz="0" w:space="0" w:color="auto"/>
        <w:bottom w:val="none" w:sz="0" w:space="0" w:color="auto"/>
        <w:right w:val="none" w:sz="0" w:space="0" w:color="auto"/>
      </w:divBdr>
    </w:div>
    <w:div w:id="872499684">
      <w:bodyDiv w:val="1"/>
      <w:marLeft w:val="0"/>
      <w:marRight w:val="0"/>
      <w:marTop w:val="0"/>
      <w:marBottom w:val="0"/>
      <w:divBdr>
        <w:top w:val="none" w:sz="0" w:space="0" w:color="auto"/>
        <w:left w:val="none" w:sz="0" w:space="0" w:color="auto"/>
        <w:bottom w:val="none" w:sz="0" w:space="0" w:color="auto"/>
        <w:right w:val="none" w:sz="0" w:space="0" w:color="auto"/>
      </w:divBdr>
    </w:div>
    <w:div w:id="964845227">
      <w:bodyDiv w:val="1"/>
      <w:marLeft w:val="0"/>
      <w:marRight w:val="0"/>
      <w:marTop w:val="0"/>
      <w:marBottom w:val="0"/>
      <w:divBdr>
        <w:top w:val="none" w:sz="0" w:space="0" w:color="auto"/>
        <w:left w:val="none" w:sz="0" w:space="0" w:color="auto"/>
        <w:bottom w:val="none" w:sz="0" w:space="0" w:color="auto"/>
        <w:right w:val="none" w:sz="0" w:space="0" w:color="auto"/>
      </w:divBdr>
    </w:div>
    <w:div w:id="1089346805">
      <w:bodyDiv w:val="1"/>
      <w:marLeft w:val="0"/>
      <w:marRight w:val="0"/>
      <w:marTop w:val="0"/>
      <w:marBottom w:val="0"/>
      <w:divBdr>
        <w:top w:val="none" w:sz="0" w:space="0" w:color="auto"/>
        <w:left w:val="none" w:sz="0" w:space="0" w:color="auto"/>
        <w:bottom w:val="none" w:sz="0" w:space="0" w:color="auto"/>
        <w:right w:val="none" w:sz="0" w:space="0" w:color="auto"/>
      </w:divBdr>
    </w:div>
    <w:div w:id="1102725012">
      <w:bodyDiv w:val="1"/>
      <w:marLeft w:val="0"/>
      <w:marRight w:val="0"/>
      <w:marTop w:val="0"/>
      <w:marBottom w:val="0"/>
      <w:divBdr>
        <w:top w:val="none" w:sz="0" w:space="0" w:color="auto"/>
        <w:left w:val="none" w:sz="0" w:space="0" w:color="auto"/>
        <w:bottom w:val="none" w:sz="0" w:space="0" w:color="auto"/>
        <w:right w:val="none" w:sz="0" w:space="0" w:color="auto"/>
      </w:divBdr>
    </w:div>
    <w:div w:id="1221597955">
      <w:bodyDiv w:val="1"/>
      <w:marLeft w:val="0"/>
      <w:marRight w:val="0"/>
      <w:marTop w:val="0"/>
      <w:marBottom w:val="0"/>
      <w:divBdr>
        <w:top w:val="none" w:sz="0" w:space="0" w:color="auto"/>
        <w:left w:val="none" w:sz="0" w:space="0" w:color="auto"/>
        <w:bottom w:val="none" w:sz="0" w:space="0" w:color="auto"/>
        <w:right w:val="none" w:sz="0" w:space="0" w:color="auto"/>
      </w:divBdr>
    </w:div>
    <w:div w:id="1302494871">
      <w:bodyDiv w:val="1"/>
      <w:marLeft w:val="0"/>
      <w:marRight w:val="0"/>
      <w:marTop w:val="0"/>
      <w:marBottom w:val="0"/>
      <w:divBdr>
        <w:top w:val="none" w:sz="0" w:space="0" w:color="auto"/>
        <w:left w:val="none" w:sz="0" w:space="0" w:color="auto"/>
        <w:bottom w:val="none" w:sz="0" w:space="0" w:color="auto"/>
        <w:right w:val="none" w:sz="0" w:space="0" w:color="auto"/>
      </w:divBdr>
    </w:div>
    <w:div w:id="2038504901">
      <w:bodyDiv w:val="1"/>
      <w:marLeft w:val="0"/>
      <w:marRight w:val="0"/>
      <w:marTop w:val="0"/>
      <w:marBottom w:val="0"/>
      <w:divBdr>
        <w:top w:val="none" w:sz="0" w:space="0" w:color="auto"/>
        <w:left w:val="none" w:sz="0" w:space="0" w:color="auto"/>
        <w:bottom w:val="none" w:sz="0" w:space="0" w:color="auto"/>
        <w:right w:val="none" w:sz="0" w:space="0" w:color="auto"/>
      </w:divBdr>
    </w:div>
    <w:div w:id="2082824088">
      <w:bodyDiv w:val="1"/>
      <w:marLeft w:val="0"/>
      <w:marRight w:val="0"/>
      <w:marTop w:val="0"/>
      <w:marBottom w:val="0"/>
      <w:divBdr>
        <w:top w:val="none" w:sz="0" w:space="0" w:color="auto"/>
        <w:left w:val="none" w:sz="0" w:space="0" w:color="auto"/>
        <w:bottom w:val="none" w:sz="0" w:space="0" w:color="auto"/>
        <w:right w:val="none" w:sz="0" w:space="0" w:color="auto"/>
      </w:divBdr>
    </w:div>
    <w:div w:id="210502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bc.co.uk/" TargetMode="External"/><Relationship Id="rId26" Type="http://schemas.openxmlformats.org/officeDocument/2006/relationships/hyperlink" Target="https://europeanbusinessmagazine.com/" TargetMode="External"/><Relationship Id="rId39" Type="http://schemas.openxmlformats.org/officeDocument/2006/relationships/theme" Target="theme/theme1.xml"/><Relationship Id="rId21" Type="http://schemas.openxmlformats.org/officeDocument/2006/relationships/hyperlink" Target="https://www.thecarexpert.co.uk/everything-you-need-to-know-about-ford/" TargetMode="External"/><Relationship Id="rId34" Type="http://schemas.openxmlformats.org/officeDocument/2006/relationships/hyperlink" Target="https://www.prosci.com/methodology/adkar"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cardealermagazine.co.uk/ford-of-britain-owned-dealer-group-trustford-sees-profits-return-to-black-in-solid-2024/317473" TargetMode="External"/><Relationship Id="rId25" Type="http://schemas.openxmlformats.org/officeDocument/2006/relationships/hyperlink" Target="https://www.hbs.edu/faculty/Pages/item.aspx?num=59955" TargetMode="External"/><Relationship Id="rId33" Type="http://schemas.openxmlformats.org/officeDocument/2006/relationships/hyperlink" Target="https://www.regit.ca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utonews.com/ford/an-ford-farley-five-years-0929/?utm_source=Sailthru&amp;utm_medium=email&amp;utm_campaign=Newsletter-Daily-20250929" TargetMode="External"/><Relationship Id="rId20" Type="http://schemas.openxmlformats.org/officeDocument/2006/relationships/hyperlink" Target="https://psycnet.apa.org/buy/PI" TargetMode="External"/><Relationship Id="rId29" Type="http://schemas.openxmlformats.org/officeDocument/2006/relationships/hyperlink" Target="https://www.imd.org/ibyim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dataforce.de/en/car-sales-statistics-uk/" TargetMode="External"/><Relationship Id="rId32" Type="http://schemas.openxmlformats.org/officeDocument/2006/relationships/hyperlink" Target="https://www.hbs.edu/faculty/Pages/item.aspx?num=10692" TargetMode="External"/><Relationship Id="rId37" Type="http://schemas.openxmlformats.org/officeDocument/2006/relationships/hyperlink" Target="https://www.researchgate.net/publication/274863692_Developing_a_Multi-Criteria_Decision_Making_Model_for_PESTEL_Analysis" TargetMode="External"/><Relationship Id="rId5" Type="http://schemas.openxmlformats.org/officeDocument/2006/relationships/webSettings" Target="webSettings.xml"/><Relationship Id="rId15" Type="http://schemas.openxmlformats.org/officeDocument/2006/relationships/hyperlink" Target="https://www.autocar.co.uk/" TargetMode="External"/><Relationship Id="rId23" Type="http://schemas.openxmlformats.org/officeDocument/2006/relationships/hyperlink" Target="https://creately.com/diagram/example/hovexab9/ford-motor-company-new-organizational-structure" TargetMode="External"/><Relationship Id="rId28" Type="http://schemas.openxmlformats.org/officeDocument/2006/relationships/hyperlink" Target="https://www.gov.uk/" TargetMode="External"/><Relationship Id="rId36" Type="http://schemas.openxmlformats.org/officeDocument/2006/relationships/hyperlink" Target="https://www.wardsauto.com/" TargetMode="External"/><Relationship Id="rId10" Type="http://schemas.openxmlformats.org/officeDocument/2006/relationships/footer" Target="footer1.xml"/><Relationship Id="rId19" Type="http://schemas.openxmlformats.org/officeDocument/2006/relationships/hyperlink" Target="https://www.bgportable.com/" TargetMode="External"/><Relationship Id="rId31" Type="http://schemas.openxmlformats.org/officeDocument/2006/relationships/hyperlink" Target="https://www.oxfordreferenc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online.com/" TargetMode="External"/><Relationship Id="rId22" Type="http://schemas.openxmlformats.org/officeDocument/2006/relationships/hyperlink" Target="https://www.chartwellspeakers.com/speaker/john-%20kotter/?utm_source=bing&amp;utm_medium=cpc&amp;utm_campaign=dynamic_uk&amp;msclkid=0072f74301a21b1cb9fd9d125b37b43b&amp;utm_term=chartwellspeakers&amp;utm_content=dynamic%20all%20pages" TargetMode="External"/><Relationship Id="rId27" Type="http://schemas.openxmlformats.org/officeDocument/2006/relationships/hyperlink" Target="https://www.express.co.uk/" TargetMode="External"/><Relationship Id="rId30" Type="http://schemas.openxmlformats.org/officeDocument/2006/relationships/hyperlink" Target="https://markets.investorschronicle.co.uk/data/equities/tearsheet/financials?s=0P4F:LSE&amp;subView=IncomeStatement" TargetMode="External"/><Relationship Id="rId35" Type="http://schemas.openxmlformats.org/officeDocument/2006/relationships/hyperlink" Target="https://blog.visual-paradigm.com/what-is-lewins-three-stage-change-process-model/"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29481-CD6A-401A-B161-8360EDC59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4446</TotalTime>
  <Pages>19</Pages>
  <Words>6411</Words>
  <Characters>36543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25</cp:revision>
  <dcterms:created xsi:type="dcterms:W3CDTF">2026-06-05T10:36:00Z</dcterms:created>
  <dcterms:modified xsi:type="dcterms:W3CDTF">2026-07-16T10:07:00Z</dcterms:modified>
</cp:coreProperties>
</file>