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jc w:val="center"/>
        <w:textAlignment w:val="auto"/>
        <w:rPr>
          <w:rFonts w:hint="default" w:ascii="Times New Roman" w:hAnsi="Times New Roman" w:eastAsia="宋体" w:cs="Times New Roman"/>
          <w:b/>
          <w:bCs/>
          <w:i w:val="0"/>
          <w:color w:val="464646"/>
          <w:spacing w:val="0"/>
          <w:sz w:val="28"/>
          <w:szCs w:val="28"/>
          <w:shd w:val="clear" w:color="auto" w:fill="auto"/>
          <w:lang w:val="en-US" w:eastAsia="zh-CN"/>
        </w:rPr>
      </w:pPr>
      <w:r>
        <w:rPr>
          <w:rFonts w:hint="default" w:ascii="Times New Roman" w:hAnsi="Times New Roman" w:eastAsia="宋体" w:cs="Times New Roman"/>
          <w:b/>
          <w:bCs/>
          <w:i w:val="0"/>
          <w:color w:val="464646"/>
          <w:spacing w:val="0"/>
          <w:sz w:val="28"/>
          <w:szCs w:val="28"/>
          <w:shd w:val="clear" w:color="auto" w:fill="auto"/>
          <w:lang w:val="en-US" w:eastAsia="zh-CN"/>
        </w:rPr>
        <w:t>Contents</w:t>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
          <w:bCs/>
          <w:i w:val="0"/>
          <w:color w:val="464646"/>
          <w:spacing w:val="0"/>
          <w:sz w:val="24"/>
          <w:szCs w:val="24"/>
          <w:shd w:val="clear" w:color="auto" w:fill="auto"/>
          <w:lang w:val="en-US" w:eastAsia="zh-CN"/>
        </w:rPr>
        <w:instrText xml:space="preserve">TOC \o "1-3" \h \u </w:instrText>
      </w:r>
      <w:r>
        <w:rPr>
          <w:rFonts w:hint="default" w:ascii="Times New Roman" w:hAnsi="Times New Roman" w:eastAsia="宋体" w:cs="Times New Roman"/>
          <w:b/>
          <w:bCs/>
          <w:i w:val="0"/>
          <w:color w:val="464646"/>
          <w:spacing w:val="0"/>
          <w:sz w:val="24"/>
          <w:szCs w:val="24"/>
          <w:shd w:val="clear" w:color="auto" w:fill="auto"/>
          <w:lang w:val="en-US" w:eastAsia="zh-CN"/>
        </w:rPr>
        <w:fldChar w:fldCharType="separate"/>
      </w: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_Toc6779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spacing w:val="0"/>
          <w:sz w:val="24"/>
          <w:szCs w:val="24"/>
          <w:shd w:val="clear" w:color="auto" w:fill="auto"/>
          <w:lang w:val="en-US" w:eastAsia="zh-CN"/>
        </w:rPr>
        <w:t>1.0 I</w:t>
      </w:r>
      <w:r>
        <w:rPr>
          <w:rFonts w:hint="default" w:ascii="Times New Roman" w:hAnsi="Times New Roman" w:eastAsia="宋体" w:cs="Times New Roman"/>
          <w:bCs/>
          <w:i w:val="0"/>
          <w:caps w:val="0"/>
          <w:spacing w:val="0"/>
          <w:sz w:val="24"/>
          <w:szCs w:val="24"/>
          <w:shd w:val="clear" w:color="auto" w:fill="auto"/>
          <w:lang w:val="en-US" w:eastAsia="zh-CN"/>
        </w:rPr>
        <w:t>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_Toc6779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_Toc32732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2.0 Evaluation of Stakeholders and their Interests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_Toc32732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_Toc11504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3.0 Evaluation of Key Governance Issues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_Toc11504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_Toc2750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4.0 Corporate governance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_Toc2750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_Toc3110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5.0 Charitable activities of Carnegie and Rockefeller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_Toc3110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_Toc6565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6.0 The value of contemporary Philanthropy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_Toc6565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_Toc21875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7.0 Evaluation of Carnegie and Rockefeller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_Toc21875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_Toc26844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8.0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_Toc26844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pStyle w:val="2"/>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right="0" w:rightChars="0"/>
        <w:textAlignment w:val="auto"/>
        <w:rPr>
          <w:rFonts w:hint="default" w:ascii="Times New Roman" w:hAnsi="Times New Roman" w:cs="Times New Roman"/>
          <w:sz w:val="24"/>
          <w:szCs w:val="24"/>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begin"/>
      </w:r>
      <w:r>
        <w:rPr>
          <w:rFonts w:hint="default" w:ascii="Times New Roman" w:hAnsi="Times New Roman" w:eastAsia="宋体" w:cs="Times New Roman"/>
          <w:bCs/>
          <w:i w:val="0"/>
          <w:spacing w:val="0"/>
          <w:sz w:val="24"/>
          <w:szCs w:val="24"/>
          <w:shd w:val="clear" w:color="auto" w:fill="auto"/>
          <w:lang w:val="en-US" w:eastAsia="zh-CN"/>
        </w:rPr>
        <w:instrText xml:space="preserve"> HYPERLINK \l _Toc16146 </w:instrText>
      </w:r>
      <w:r>
        <w:rPr>
          <w:rFonts w:hint="default" w:ascii="Times New Roman" w:hAnsi="Times New Roman" w:eastAsia="宋体" w:cs="Times New Roman"/>
          <w:bCs/>
          <w:i w:val="0"/>
          <w:spacing w:val="0"/>
          <w:sz w:val="24"/>
          <w:szCs w:val="24"/>
          <w:shd w:val="clear" w:color="auto" w:fill="auto"/>
          <w:lang w:val="en-US" w:eastAsia="zh-CN"/>
        </w:rPr>
        <w:fldChar w:fldCharType="separate"/>
      </w:r>
      <w:r>
        <w:rPr>
          <w:rFonts w:hint="default" w:ascii="Times New Roman" w:hAnsi="Times New Roman" w:eastAsia="宋体" w:cs="Times New Roman"/>
          <w:bCs/>
          <w:i w:val="0"/>
          <w:caps w:val="0"/>
          <w:spacing w:val="0"/>
          <w:sz w:val="24"/>
          <w:szCs w:val="24"/>
          <w:shd w:val="clear" w:color="auto" w:fill="auto"/>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_Toc16146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olor w:val="464646"/>
          <w:spacing w:val="0"/>
          <w:sz w:val="28"/>
          <w:szCs w:val="28"/>
          <w:shd w:val="clear" w:color="auto" w:fill="auto"/>
          <w:lang w:val="en-US" w:eastAsia="zh-CN"/>
        </w:rPr>
      </w:pPr>
      <w:r>
        <w:rPr>
          <w:rFonts w:hint="default" w:ascii="Times New Roman" w:hAnsi="Times New Roman" w:eastAsia="宋体" w:cs="Times New Roman"/>
          <w:bCs/>
          <w:i w:val="0"/>
          <w:color w:val="464646"/>
          <w:spacing w:val="0"/>
          <w:sz w:val="24"/>
          <w:szCs w:val="24"/>
          <w:shd w:val="clear" w:color="auto" w:fill="auto"/>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olor w:val="464646"/>
          <w:spacing w:val="0"/>
          <w:sz w:val="28"/>
          <w:szCs w:val="28"/>
          <w:shd w:val="clear" w:color="auto" w:fill="auto"/>
          <w:lang w:val="en-US" w:eastAsia="zh-CN"/>
        </w:rPr>
      </w:pPr>
      <w:bookmarkStart w:id="0" w:name="_Toc6779"/>
      <w:r>
        <w:rPr>
          <w:rFonts w:hint="default" w:ascii="Times New Roman" w:hAnsi="Times New Roman" w:eastAsia="宋体" w:cs="Times New Roman"/>
          <w:b/>
          <w:bCs/>
          <w:i w:val="0"/>
          <w:color w:val="464646"/>
          <w:spacing w:val="0"/>
          <w:sz w:val="28"/>
          <w:szCs w:val="28"/>
          <w:shd w:val="clear" w:color="auto" w:fill="auto"/>
          <w:lang w:val="en-US" w:eastAsia="zh-CN"/>
        </w:rPr>
        <w:br w:type="page"/>
      </w:r>
      <w:bookmarkStart w:id="9" w:name="_GoBack"/>
      <w:bookmarkEnd w:id="9"/>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r>
        <w:rPr>
          <w:rFonts w:hint="default" w:ascii="Times New Roman" w:hAnsi="Times New Roman" w:eastAsia="宋体" w:cs="Times New Roman"/>
          <w:b/>
          <w:bCs/>
          <w:i w:val="0"/>
          <w:color w:val="464646"/>
          <w:spacing w:val="0"/>
          <w:sz w:val="28"/>
          <w:szCs w:val="28"/>
          <w:shd w:val="clear" w:color="auto" w:fill="auto"/>
          <w:lang w:val="en-US" w:eastAsia="zh-CN"/>
        </w:rPr>
        <w:t>1.0 I</w:t>
      </w:r>
      <w:r>
        <w:rPr>
          <w:rFonts w:hint="default" w:ascii="Times New Roman" w:hAnsi="Times New Roman" w:eastAsia="宋体" w:cs="Times New Roman"/>
          <w:b/>
          <w:bCs/>
          <w:i w:val="0"/>
          <w:caps w:val="0"/>
          <w:color w:val="464646"/>
          <w:spacing w:val="0"/>
          <w:sz w:val="28"/>
          <w:szCs w:val="28"/>
          <w:shd w:val="clear" w:color="auto" w:fill="auto"/>
          <w:lang w:val="en-US" w:eastAsia="zh-CN"/>
        </w:rPr>
        <w:t>ntroduction</w:t>
      </w:r>
      <w:bookmarkEnd w:id="0"/>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rPr>
      </w:pPr>
      <w:r>
        <w:rPr>
          <w:rFonts w:hint="default" w:ascii="Times New Roman" w:hAnsi="Times New Roman" w:eastAsia="宋体" w:cs="Times New Roman"/>
          <w:b w:val="0"/>
          <w:i w:val="0"/>
          <w:caps w:val="0"/>
          <w:color w:val="464646"/>
          <w:spacing w:val="0"/>
          <w:sz w:val="24"/>
          <w:szCs w:val="24"/>
          <w:shd w:val="clear" w:color="auto" w:fill="auto"/>
          <w:lang w:val="en-US" w:eastAsia="zh-CN"/>
        </w:rPr>
        <w:t>Many</w:t>
      </w:r>
      <w:r>
        <w:rPr>
          <w:rFonts w:hint="default" w:ascii="Times New Roman" w:hAnsi="Times New Roman" w:eastAsia="宋体" w:cs="Times New Roman"/>
          <w:b w:val="0"/>
          <w:i w:val="0"/>
          <w:caps w:val="0"/>
          <w:color w:val="464646"/>
          <w:spacing w:val="0"/>
          <w:sz w:val="24"/>
          <w:szCs w:val="24"/>
          <w:shd w:val="clear" w:color="auto" w:fill="auto"/>
        </w:rPr>
        <w:t xml:space="preserve"> people talk about </w:t>
      </w: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if </w:t>
      </w:r>
      <w:r>
        <w:rPr>
          <w:rFonts w:hint="default" w:ascii="Times New Roman" w:hAnsi="Times New Roman" w:eastAsia="宋体" w:cs="Times New Roman"/>
          <w:b w:val="0"/>
          <w:i w:val="0"/>
          <w:caps w:val="0"/>
          <w:color w:val="464646"/>
          <w:spacing w:val="0"/>
          <w:sz w:val="24"/>
          <w:szCs w:val="24"/>
          <w:shd w:val="clear" w:color="auto" w:fill="auto"/>
        </w:rPr>
        <w:t>Rockefeller</w:t>
      </w: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 and</w:t>
      </w:r>
      <w:r>
        <w:rPr>
          <w:rFonts w:hint="default" w:ascii="Times New Roman" w:hAnsi="Times New Roman" w:eastAsia="宋体" w:cs="Times New Roman"/>
          <w:b w:val="0"/>
          <w:i w:val="0"/>
          <w:caps w:val="0"/>
          <w:color w:val="464646"/>
          <w:spacing w:val="0"/>
          <w:sz w:val="24"/>
          <w:szCs w:val="24"/>
          <w:shd w:val="clear" w:color="auto" w:fill="auto"/>
        </w:rPr>
        <w:t xml:space="preserve"> Carnegie</w:t>
      </w: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 are good guys or bad guys, they are robber barons, captain of industry or philanthropist. Rockefeller, born in Ricci Ford, New York, american philanthropist and capitalist, founded standard oil in 1870, the first billionaire in nineteenth Century.Carnegie is committed to the steel production industry and become a steel magnate in the United States. Later, he bought an oil company, a railway and bought a lot of steamboats. In 1901, he sold his own Carnegie Steel Company at a price of $480 million, when Carnegie Steel Company made up 25% of the total steel sales in the United States.</w:t>
      </w:r>
      <w:r>
        <w:rPr>
          <w:rFonts w:hint="default" w:ascii="Times New Roman" w:hAnsi="Times New Roman" w:eastAsia="宋体" w:cs="Times New Roman"/>
          <w:b w:val="0"/>
          <w:i w:val="0"/>
          <w:caps w:val="0"/>
          <w:color w:val="464646"/>
          <w:spacing w:val="0"/>
          <w:sz w:val="24"/>
          <w:szCs w:val="24"/>
          <w:shd w:val="clear" w:color="auto" w:fill="auto"/>
        </w:rPr>
        <w:t>Rockefeller</w:t>
      </w: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 and</w:t>
      </w:r>
      <w:r>
        <w:rPr>
          <w:rFonts w:hint="default" w:ascii="Times New Roman" w:hAnsi="Times New Roman" w:eastAsia="宋体" w:cs="Times New Roman"/>
          <w:b w:val="0"/>
          <w:i w:val="0"/>
          <w:caps w:val="0"/>
          <w:color w:val="464646"/>
          <w:spacing w:val="0"/>
          <w:sz w:val="24"/>
          <w:szCs w:val="24"/>
          <w:shd w:val="clear" w:color="auto" w:fill="auto"/>
        </w:rPr>
        <w:t xml:space="preserve"> Carnegie,The development of oil</w:t>
      </w: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 and </w:t>
      </w:r>
      <w:r>
        <w:rPr>
          <w:rFonts w:hint="default" w:ascii="Times New Roman" w:hAnsi="Times New Roman" w:eastAsia="宋体" w:cs="Times New Roman"/>
          <w:b w:val="0"/>
          <w:i w:val="0"/>
          <w:caps w:val="0"/>
          <w:color w:val="464646"/>
          <w:spacing w:val="0"/>
          <w:sz w:val="24"/>
          <w:szCs w:val="24"/>
          <w:shd w:val="clear" w:color="auto" w:fill="auto"/>
        </w:rPr>
        <w:t>steel has made great contributions to the development of the United States.</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bookmarkStart w:id="1" w:name="_Toc32732"/>
      <w:r>
        <w:rPr>
          <w:rFonts w:hint="default" w:ascii="Times New Roman" w:hAnsi="Times New Roman" w:eastAsia="宋体" w:cs="Times New Roman"/>
          <w:b/>
          <w:bCs/>
          <w:i w:val="0"/>
          <w:caps w:val="0"/>
          <w:color w:val="464646"/>
          <w:spacing w:val="0"/>
          <w:sz w:val="28"/>
          <w:szCs w:val="28"/>
          <w:shd w:val="clear" w:color="auto" w:fill="auto"/>
          <w:lang w:val="en-US" w:eastAsia="zh-CN"/>
        </w:rPr>
        <w:t>2.0 Evaluation of Stakeholders and their Interests</w:t>
      </w:r>
      <w:bookmarkEnd w:id="1"/>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Stakeholder refers to any stakeholders affected by organizational decisions in the external environment such as shareholders and creditors.(Freeman,2013) The main stakeholders of Rockefeller and Carnegie are: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Employees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Government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Customer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olor w:val="464646"/>
          <w:spacing w:val="0"/>
          <w:sz w:val="24"/>
          <w:szCs w:val="24"/>
          <w:shd w:val="clear" w:color="auto" w:fill="auto"/>
          <w:lang w:val="en-US" w:eastAsia="zh-CN"/>
        </w:rPr>
        <w:t>S</w:t>
      </w:r>
      <w:r>
        <w:rPr>
          <w:rFonts w:hint="default" w:ascii="Times New Roman" w:hAnsi="Times New Roman" w:eastAsia="宋体" w:cs="Times New Roman"/>
          <w:b w:val="0"/>
          <w:i w:val="0"/>
          <w:caps w:val="0"/>
          <w:color w:val="464646"/>
          <w:spacing w:val="0"/>
          <w:sz w:val="24"/>
          <w:szCs w:val="24"/>
          <w:shd w:val="clear" w:color="auto" w:fill="auto"/>
          <w:lang w:val="en-US" w:eastAsia="zh-CN"/>
        </w:rPr>
        <w:t>uppliers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Shareholder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olor w:val="464646"/>
          <w:spacing w:val="0"/>
          <w:sz w:val="24"/>
          <w:szCs w:val="24"/>
          <w:shd w:val="clear" w:color="auto" w:fill="auto"/>
          <w:lang w:val="en-US" w:eastAsia="zh-CN"/>
        </w:rPr>
        <w:t>D</w:t>
      </w:r>
      <w:r>
        <w:rPr>
          <w:rFonts w:hint="default" w:ascii="Times New Roman" w:hAnsi="Times New Roman" w:eastAsia="宋体" w:cs="Times New Roman"/>
          <w:b w:val="0"/>
          <w:i w:val="0"/>
          <w:caps w:val="0"/>
          <w:color w:val="464646"/>
          <w:spacing w:val="0"/>
          <w:sz w:val="24"/>
          <w:szCs w:val="24"/>
          <w:shd w:val="clear" w:color="auto" w:fill="auto"/>
          <w:lang w:val="en-US" w:eastAsia="zh-CN"/>
        </w:rPr>
        <w:t>irectors</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As can be seen from stakeholder theory, the stakeholders of Rockefeller and Carnegie are affected by the industry, and their employees work for them to have more wages and work conditions. But the working environment of the staff was very poor and the low wages of the workers caused the workers to go on strike.The involvement of the private army leads to casualties</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The steel and oil industry in the United States has greatly contributed to the economic development. The development of the steel and oil industry has provided the US government with a large amount of tax.</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bookmarkStart w:id="2" w:name="_Toc11504"/>
      <w:r>
        <w:rPr>
          <w:rFonts w:hint="default" w:ascii="Times New Roman" w:hAnsi="Times New Roman" w:eastAsia="宋体" w:cs="Times New Roman"/>
          <w:b/>
          <w:bCs/>
          <w:i w:val="0"/>
          <w:caps w:val="0"/>
          <w:color w:val="464646"/>
          <w:spacing w:val="0"/>
          <w:sz w:val="28"/>
          <w:szCs w:val="28"/>
          <w:shd w:val="clear" w:color="auto" w:fill="auto"/>
          <w:lang w:val="en-US" w:eastAsia="zh-CN"/>
        </w:rPr>
        <w:t>3.0 Evaluation of Key Governance Issues</w:t>
      </w:r>
      <w:bookmarkEnd w:id="2"/>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Rockefeller faces a very important problem, oil is a dangerous product, many customers can not be assured to buy and use, think inferior oil may affect customer safety. Customers are the main stakeholders of the oil company, so Rockefeller decided to produce standard oil and unified oil standards, because the standard oil ratio is compared. Other oil products are safer. This can remove customers' concerns about the safety of oil. This measure has helped Rockefeller increase many customers. Another problem faced by Rockefeller is how to send oil to the country, so he reached a deal with Vanderbilt's railway company that could move oil steadily and quickly across the country through the railway, so that it could greatly save the cost, with the competitive advantage of low prices and safe oil, Rockefeller. Starting to integrate the national oil company, In order to gain more profits, Vanderbilt began to ask Rockefeller for more remuneration. Because of the high demand of the railway company, Rockefeller began to seek a more convenient and quick way of transportation. With the construction of the oil pipeline, the decline of the American Railway led to the recession of the United States and the thousands of people. The unemployment of the American working class has also caused a moral problem about Rockefeller.(Martin,1999)</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When Carnegie entered the iron and steel industry, he gathered the scattered funds and merged the two companies that he had previously invested in to form a joint iron company. At that time, the steel production and operation in the United States were scattered, from mining, iron making to finished products, and many manufacturers needed to go through it. With the profit of each link in the middleman, the cost of the product is very high. Carnegie is determined to set up a brand new Steel Corp, including the modern Steel Corp that integrates the supply, production and marketing of the whole production process.Because of the rapid development of railways, the whole industry needs a lot of steel.(Meachen,2005) Carnegie's Steel Corp has made workers strike because of low wages and bad working conditions. This allows his Steel Corp to face the possibility of losing its competitive advantage. Carnegie realizes that Steel Corp's future can not only depend on the railway. He will turn to another business area, the construction industry, the steel made up of the building is very strong.(Morris,2005)</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bookmarkStart w:id="3" w:name="_Toc2750"/>
      <w:r>
        <w:rPr>
          <w:rFonts w:hint="default" w:ascii="Times New Roman" w:hAnsi="Times New Roman" w:eastAsia="宋体" w:cs="Times New Roman"/>
          <w:b/>
          <w:bCs/>
          <w:i w:val="0"/>
          <w:caps w:val="0"/>
          <w:color w:val="464646"/>
          <w:spacing w:val="0"/>
          <w:sz w:val="28"/>
          <w:szCs w:val="28"/>
          <w:shd w:val="clear" w:color="auto" w:fill="auto"/>
          <w:lang w:val="en-US" w:eastAsia="zh-CN"/>
        </w:rPr>
        <w:t>4.0 Corporate governance</w:t>
      </w:r>
      <w:bookmarkEnd w:id="3"/>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Milton Friedman believes that the social responsibility of the enterprise begins and ends with the increase of profits, so the success of the business is not only the market control and the shareholder value.And best corporate governance practice is not simply about a battle between distant, disloyal institutional shareholders and greedy directors but about the ethos of the organisation and fulfilling its clearly agreed goals.These goals are set by the entrepreneur, but they are accepted by everyone because it must meet the interests of everyone This is notwithstanding the fact that some parties have bigger stakes and. Therefore, there must be a process to identify different needs and coordinate them as far as possible. This is the starting point for the smooth operation of the enterprise. Once the common goals are inconsistent, the risk of deterioration of corporate governance standards will steadily increase.External regulation can only play a limited role in ensuring the deep-rooted and beneficial cultural existence mentioned above. The task of ensuring this desirable state and adhering to best corporate, they should be properly involved to achieve this goal.(Friedman,2018)</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bookmarkStart w:id="4" w:name="_Toc3110"/>
      <w:r>
        <w:rPr>
          <w:rFonts w:hint="default" w:ascii="Times New Roman" w:hAnsi="Times New Roman" w:eastAsia="宋体" w:cs="Times New Roman"/>
          <w:b/>
          <w:bCs/>
          <w:i w:val="0"/>
          <w:caps w:val="0"/>
          <w:color w:val="464646"/>
          <w:spacing w:val="0"/>
          <w:sz w:val="28"/>
          <w:szCs w:val="28"/>
          <w:shd w:val="clear" w:color="auto" w:fill="auto"/>
          <w:lang w:val="en-US" w:eastAsia="zh-CN"/>
        </w:rPr>
        <w:t>5.0 Charitable activities of Carnegie and Rockefeller</w:t>
      </w:r>
      <w:bookmarkEnd w:id="4"/>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Charities or charities are a nonprofit organization whose main goal is to help people who need help and social welfare, and charity is a good social virtue.(GOV.UK,2018) Rockefeller's charitable life shifted from shopping malls to charities after 1897. He even believed that charities should be more precise and efficient than the operation of the oil industry. He once said that it is a waste to help a school with inefficient, poorly positioned and badly needed, and it is possible that the money wasted on those useless education programs has been enough to build a perfect system of higher education, if charity is used correctly. " Rockefeller contributed a total of about 550 million dollars to charity in his whole life.(</w:t>
      </w:r>
      <w:r>
        <w:rPr>
          <w:rFonts w:hint="default" w:ascii="Times New Roman" w:hAnsi="Times New Roman" w:eastAsia="宋体" w:cs="Times New Roman"/>
          <w:b w:val="0"/>
          <w:i w:val="0"/>
          <w:caps w:val="0"/>
          <w:color w:val="464646"/>
          <w:spacing w:val="0"/>
          <w:sz w:val="24"/>
          <w:szCs w:val="24"/>
          <w:u w:val="none"/>
          <w:shd w:val="clear" w:color="auto" w:fill="auto"/>
          <w:lang w:val="en-US" w:eastAsia="zh-CN"/>
        </w:rPr>
        <w:t>Coon, Horace, 1990)</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In the age of Carnegie's growth as a super rich, the United States has experienced the rapid development of the first economy, the world's largest economy, and also the rich philanthropists, such as Carnegie and Rockefeller, and the modern charity foundation they created. American modern philanthropy began in the early twentieth Century. In 1911, the American steel magnate Carnegie founded the "New York Carnegie foundation" and became the foundation of modern philanthropy. Before his death in 1919, Carnegie made a total of $330 million, and the Carnegie foundation he founded is still benefiting the world today.(Sealander,1997) However, if it is only to donate huge assets, Carnegie is not enough to be called the founder of modern philanthropy. Before him, charitable activities in the United States had already existed, and the donation of rich people was not uncommon. Carnegie's pioneering nature is that he established a charitable foundation for commercial operation. In Carnegie's opinion, how much money you need to earn money and how much money you need to spend money.(Peter,1975) He did not advocate the fragmentation of fortune to ordinary people, but by setting up foundations and managing them in an entrepreneurial way. This way not only made the Carnegie foundation stand up for more than 100 years, but also established the basic mode of modern charitable organizations in the United States.</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Carnegie and Rockefeller mainly support education, culture, science, medicine, public health and other social welfare undertakings. Among them, education and health care are the focus of the foundation.(Brison,2005) The Carnegie foundation mainly focused on education and donated $5 million 600 thousand to education in the early days of the establishment, exceeding the one year education fund of the American government. The Rockefeller foundation focuses on medical services, and penicillin inventions are the fruits of his funding research. (Schneider,1922)</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Carnegie and Rockefeller's contribution to philanthropy is undeniable, and there is a lot of evidence that Rockefeller's approach to competition is to compensate the competitors, maybe the cash may be the stock, and let them out.(Strike,2003) A fair historian should think that Rockefeller Be Carnegie is more benevolent to competitors. His wealth is the cleanest compared to other contemporaries.</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bookmarkStart w:id="5" w:name="_Toc6565"/>
      <w:r>
        <w:rPr>
          <w:rFonts w:hint="default" w:ascii="Times New Roman" w:hAnsi="Times New Roman" w:eastAsia="宋体" w:cs="Times New Roman"/>
          <w:b/>
          <w:bCs/>
          <w:i w:val="0"/>
          <w:caps w:val="0"/>
          <w:color w:val="464646"/>
          <w:spacing w:val="0"/>
          <w:sz w:val="28"/>
          <w:szCs w:val="28"/>
          <w:shd w:val="clear" w:color="auto" w:fill="auto"/>
          <w:lang w:val="en-US" w:eastAsia="zh-CN"/>
        </w:rPr>
        <w:t>6.0 The value of contemporary Philanthropy</w:t>
      </w:r>
      <w:bookmarkEnd w:id="5"/>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Public charity is the embodiment of good economic development and the main way to mediate the gap between the rich and the poor. Which is the first distribution of the market income, and the second distribution is realized through government regulation. Under the moral influence, the individual or the company voluntarily donates part of the income to the society, which is the third distribution of income. It can narrow the gap between the rich and the poor, weaken the mentality of the poor who hate the rich, and is conducive to the harmonious development of the society.</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According to the data, 49 million of the disabled are in the United States, and a large number of people need charity relief every year. In the case of charity, it is important to help the poor, adjust the gap between the rich and the poor, alleviate social contradictions and promote social stability. The effect is huge, and it encourages more people to enter the charity industry. After Carnegie and Rockefeller, a large number of people enter charities, typical of Bill Gates.(Burlingame,2004)</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The high heritage tax has made many rich Americans try to save money to their children. They donate money to charity, evade taxes and try to protect their offspring's interests as far as possible. With the development of American economy and the increase of American income, more and more Americans choose charity between tax and charity.(Prewitt,2006) The policy of charitable tax relief directly promoted the enthusiasm of the people and the increase in the number of donations, while the number of nonprofit charities increased rapidly. According to statistics, in 1953, there were 50 thousand charitable organizations in the United States. As of 2008, there were about 1 million 400 thousand large and small charitable organizations in the United States, accounting for 5% of the total assets of the United States. In 2006, the total amount of charitable donations in the United States exceeded 290 billion dollars. In the past 40 years, the average American charitable contribution has accounted for 1.8% of the gross domestic product of the United States. Nowadays, in the United States, charitable organizations are often referred to as one of the three pillars of society that stand side by side with the government and enterprises.</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val="0"/>
          <w:i w:val="0"/>
          <w:caps w:val="0"/>
          <w:color w:val="464646"/>
          <w:spacing w:val="0"/>
          <w:sz w:val="28"/>
          <w:szCs w:val="28"/>
          <w:shd w:val="clear" w:color="auto" w:fill="auto"/>
          <w:lang w:val="en-US" w:eastAsia="zh-CN"/>
        </w:rPr>
      </w:pPr>
      <w:bookmarkStart w:id="6" w:name="_Toc21875"/>
      <w:r>
        <w:rPr>
          <w:rFonts w:hint="default" w:ascii="Times New Roman" w:hAnsi="Times New Roman" w:eastAsia="宋体" w:cs="Times New Roman"/>
          <w:b/>
          <w:bCs/>
          <w:i w:val="0"/>
          <w:caps w:val="0"/>
          <w:color w:val="464646"/>
          <w:spacing w:val="0"/>
          <w:sz w:val="28"/>
          <w:szCs w:val="28"/>
          <w:shd w:val="clear" w:color="auto" w:fill="auto"/>
          <w:lang w:val="en-US" w:eastAsia="zh-CN"/>
        </w:rPr>
        <w:t>7.0 Evaluation of Carnegie and Rockefeller</w:t>
      </w:r>
      <w:bookmarkEnd w:id="6"/>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The success of Carnegie and Rockefeller can not be separated from their own ability and vision, which makes them able to build huge commercial empires, but because of the drive of interests and the greed of human beings, they have chosen negative competitive behavior and caused widespread public opinion, which is immoral.There is no doubt that they are all made outstanding contributions to American philanthropy, laying the foundation for American philanthropy, but that did not change their attitude towards employees, low wages and bad working conditions that led to the death of many workers, whose achievements were based on the lives of countless workers. (Porter,1899) People can't think of a bad man doing bad things every day, one day doing a good thing, people think that he is a good man, although Carnegie and Rockefeller are philanthropists, but also a merciless industrial leader. (Ellen Condliffe Lagemann, 1992)</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bookmarkStart w:id="7" w:name="_Toc26844"/>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r>
        <w:rPr>
          <w:rFonts w:hint="default" w:ascii="Times New Roman" w:hAnsi="Times New Roman" w:eastAsia="宋体" w:cs="Times New Roman"/>
          <w:b/>
          <w:bCs/>
          <w:i w:val="0"/>
          <w:caps w:val="0"/>
          <w:color w:val="464646"/>
          <w:spacing w:val="0"/>
          <w:sz w:val="28"/>
          <w:szCs w:val="28"/>
          <w:shd w:val="clear" w:color="auto" w:fill="auto"/>
          <w:lang w:val="en-US" w:eastAsia="zh-CN"/>
        </w:rPr>
        <w:t>8.0 Conclusion</w:t>
      </w:r>
      <w:bookmarkEnd w:id="7"/>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The stakeholders are very important to the company. The company must balance the interests of the stakeholders and the company. Both Rockefeller and Carnegie belong to the industrial leaders, although their success is based on the lives of the majority of the poor, but they have created good prospects and business opportunities for the development of the United States. They were famous philanthropists who made up for what they had done in the past.</w:t>
      </w:r>
      <w:r>
        <w:rPr>
          <w:rFonts w:hint="eastAsia" w:ascii="Times New Roman" w:hAnsi="Times New Roman" w:eastAsia="宋体" w:cs="Times New Roman"/>
          <w:b w:val="0"/>
          <w:i w:val="0"/>
          <w:caps w:val="0"/>
          <w:color w:val="464646"/>
          <w:spacing w:val="0"/>
          <w:sz w:val="24"/>
          <w:szCs w:val="24"/>
          <w:shd w:val="clear" w:color="auto" w:fill="auto"/>
          <w:lang w:val="en-US" w:eastAsia="zh-CN"/>
        </w:rPr>
        <w:t xml:space="preserve"> </w:t>
      </w:r>
      <w:r>
        <w:rPr>
          <w:rFonts w:hint="default" w:ascii="Times New Roman" w:hAnsi="Times New Roman" w:eastAsia="宋体" w:cs="Times New Roman"/>
          <w:b w:val="0"/>
          <w:i w:val="0"/>
          <w:caps w:val="0"/>
          <w:color w:val="464646"/>
          <w:spacing w:val="0"/>
          <w:sz w:val="24"/>
          <w:szCs w:val="24"/>
          <w:shd w:val="clear" w:color="auto" w:fill="auto"/>
          <w:lang w:val="en-US" w:eastAsia="zh-CN"/>
        </w:rPr>
        <w:t>So it's hard to judge Carnegie and Rockefeller. For the ordinary people they are bad guys. They give the people a low salary and beat the competitors by illegal means. But for the society, they are good people. They have promoted the development of the United States and made outstanding contributions to the cause of charity.</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bookmarkStart w:id="8" w:name="_Toc16146"/>
      <w:r>
        <w:rPr>
          <w:rFonts w:hint="default" w:ascii="Times New Roman" w:hAnsi="Times New Roman" w:eastAsia="宋体" w:cs="Times New Roman"/>
          <w:b/>
          <w:bCs/>
          <w:i w:val="0"/>
          <w:caps w:val="0"/>
          <w:color w:val="464646"/>
          <w:spacing w:val="0"/>
          <w:sz w:val="28"/>
          <w:szCs w:val="28"/>
          <w:shd w:val="clear" w:color="auto" w:fill="auto"/>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0"/>
        <w:rPr>
          <w:rFonts w:hint="default" w:ascii="Times New Roman" w:hAnsi="Times New Roman" w:eastAsia="宋体" w:cs="Times New Roman"/>
          <w:b/>
          <w:bCs/>
          <w:i w:val="0"/>
          <w:caps w:val="0"/>
          <w:color w:val="464646"/>
          <w:spacing w:val="0"/>
          <w:sz w:val="28"/>
          <w:szCs w:val="28"/>
          <w:shd w:val="clear" w:color="auto" w:fill="auto"/>
          <w:lang w:val="en-US" w:eastAsia="zh-CN"/>
        </w:rPr>
      </w:pPr>
      <w:r>
        <w:rPr>
          <w:rFonts w:hint="default" w:ascii="Times New Roman" w:hAnsi="Times New Roman" w:eastAsia="宋体" w:cs="Times New Roman"/>
          <w:b/>
          <w:bCs/>
          <w:i w:val="0"/>
          <w:caps w:val="0"/>
          <w:color w:val="464646"/>
          <w:spacing w:val="0"/>
          <w:sz w:val="28"/>
          <w:szCs w:val="28"/>
          <w:shd w:val="clear" w:color="auto" w:fill="auto"/>
          <w:lang w:val="en-US" w:eastAsia="zh-CN"/>
        </w:rPr>
        <w:t>References</w:t>
      </w:r>
      <w:bookmarkEnd w:id="8"/>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Applied-corporate-governance.com. (2018). Best Corporate Governance Practice - The Five Golden Rules. [online] Available at: </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begin"/>
      </w:r>
      <w:r>
        <w:rPr>
          <w:rFonts w:hint="default" w:ascii="Times New Roman" w:hAnsi="Times New Roman" w:eastAsia="宋体" w:cs="Times New Roman"/>
          <w:b w:val="0"/>
          <w:i w:val="0"/>
          <w:caps w:val="0"/>
          <w:color w:val="464646"/>
          <w:spacing w:val="0"/>
          <w:sz w:val="24"/>
          <w:szCs w:val="24"/>
          <w:shd w:val="clear" w:color="auto" w:fill="auto"/>
          <w:lang w:val="en-US" w:eastAsia="zh-CN"/>
        </w:rPr>
        <w:instrText xml:space="preserve"> HYPERLINK "https://www.applied-corporate-governance.com/best-corporate-governance-practice/" </w:instrTex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separate"/>
      </w:r>
      <w:r>
        <w:rPr>
          <w:rStyle w:val="4"/>
          <w:rFonts w:hint="default" w:ascii="Times New Roman" w:hAnsi="Times New Roman" w:eastAsia="宋体" w:cs="Times New Roman"/>
          <w:b w:val="0"/>
          <w:i w:val="0"/>
          <w:caps w:val="0"/>
          <w:color w:val="464646"/>
          <w:spacing w:val="0"/>
          <w:sz w:val="24"/>
          <w:szCs w:val="24"/>
          <w:shd w:val="clear" w:color="auto" w:fill="auto"/>
          <w:lang w:val="en-US" w:eastAsia="zh-CN"/>
        </w:rPr>
        <w:t>https://www.applied-corporate-governance.com/best-corporate-governance-practice/</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[Accessed 25 Apr. 2018].</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Burlingame, Dwight (2004) Philanthropy in America. ABC-CLIO. p. 60</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Brison, Jeffrey David (2005). Rockefeller, Carnegie, and Canada: American philanthropy and the arts and the arts and letters in Canada. McGill-Queen's University Press. pp. 27</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u w:val="none"/>
          <w:shd w:val="clear" w:color="auto" w:fill="auto"/>
          <w:lang w:val="en-US" w:eastAsia="zh-CN"/>
        </w:rPr>
        <w:t>Coon, Horace (1990).</w:t>
      </w:r>
      <w:r>
        <w:rPr>
          <w:rFonts w:hint="default" w:ascii="Times New Roman" w:hAnsi="Times New Roman" w:eastAsia="宋体" w:cs="Times New Roman"/>
          <w:b w:val="0"/>
          <w:i w:val="0"/>
          <w:caps w:val="0"/>
          <w:color w:val="464646"/>
          <w:spacing w:val="0"/>
          <w:sz w:val="24"/>
          <w:szCs w:val="24"/>
          <w:shd w:val="clear" w:color="auto" w:fill="auto"/>
          <w:lang w:val="en-US" w:eastAsia="zh-CN"/>
        </w:rPr>
        <w:t> Money to burn: great American foundations and their money. Transaction Publishers. p. 27</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Ellen Condliffe Lagemann (1992). </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begin"/>
      </w:r>
      <w:r>
        <w:rPr>
          <w:rFonts w:hint="default" w:ascii="Times New Roman" w:hAnsi="Times New Roman" w:eastAsia="宋体" w:cs="Times New Roman"/>
          <w:b w:val="0"/>
          <w:i w:val="0"/>
          <w:caps w:val="0"/>
          <w:color w:val="464646"/>
          <w:spacing w:val="0"/>
          <w:sz w:val="24"/>
          <w:szCs w:val="24"/>
          <w:shd w:val="clear" w:color="auto" w:fill="auto"/>
          <w:lang w:val="en-US" w:eastAsia="zh-CN"/>
        </w:rPr>
        <w:instrText xml:space="preserve"> HYPERLINK "https://books.google.com/books?id=s0AalQle34cC&amp;pg=PA17" </w:instrTex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separate"/>
      </w:r>
      <w:r>
        <w:rPr>
          <w:rFonts w:hint="default" w:ascii="Times New Roman" w:hAnsi="Times New Roman" w:eastAsia="宋体" w:cs="Times New Roman"/>
          <w:b w:val="0"/>
          <w:i w:val="0"/>
          <w:caps w:val="0"/>
          <w:color w:val="464646"/>
          <w:spacing w:val="0"/>
          <w:sz w:val="24"/>
          <w:szCs w:val="24"/>
          <w:shd w:val="clear" w:color="auto" w:fill="auto"/>
          <w:lang w:val="en-US" w:eastAsia="zh-CN"/>
        </w:rPr>
        <w:t>The Politics of Knowledge: The Carnegie Corporation, Philanthropy, and Public Policy</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end"/>
      </w:r>
      <w:r>
        <w:rPr>
          <w:rFonts w:hint="default" w:ascii="Times New Roman" w:hAnsi="Times New Roman" w:eastAsia="宋体" w:cs="Times New Roman"/>
          <w:b w:val="0"/>
          <w:i w:val="0"/>
          <w:caps w:val="0"/>
          <w:color w:val="464646"/>
          <w:spacing w:val="0"/>
          <w:sz w:val="24"/>
          <w:szCs w:val="24"/>
          <w:shd w:val="clear" w:color="auto" w:fill="auto"/>
          <w:lang w:val="en-US" w:eastAsia="zh-CN"/>
        </w:rPr>
        <w:t>. U of Chicago Press. p. 17.</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Freeman, R. Edward; Moutchnik, Alexander (2013). </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begin"/>
      </w:r>
      <w:r>
        <w:rPr>
          <w:rFonts w:hint="default" w:ascii="Times New Roman" w:hAnsi="Times New Roman" w:eastAsia="宋体" w:cs="Times New Roman"/>
          <w:b w:val="0"/>
          <w:i w:val="0"/>
          <w:caps w:val="0"/>
          <w:color w:val="464646"/>
          <w:spacing w:val="0"/>
          <w:sz w:val="24"/>
          <w:szCs w:val="24"/>
          <w:shd w:val="clear" w:color="auto" w:fill="auto"/>
          <w:lang w:val="en-US" w:eastAsia="zh-CN"/>
        </w:rPr>
        <w:instrText xml:space="preserve"> HYPERLINK "https://link.springer.com/article/10.1007/s00550-013-0266-3" </w:instrTex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separate"/>
      </w:r>
      <w:r>
        <w:rPr>
          <w:rFonts w:hint="default" w:ascii="Times New Roman" w:hAnsi="Times New Roman" w:eastAsia="宋体" w:cs="Times New Roman"/>
          <w:b w:val="0"/>
          <w:i w:val="0"/>
          <w:caps w:val="0"/>
          <w:color w:val="464646"/>
          <w:spacing w:val="0"/>
          <w:sz w:val="24"/>
          <w:szCs w:val="24"/>
          <w:shd w:val="clear" w:color="auto" w:fill="auto"/>
          <w:lang w:val="en-US" w:eastAsia="zh-CN"/>
        </w:rPr>
        <w:t>"Stakeholder management and CSR: questions and answers"</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end"/>
      </w:r>
      <w:r>
        <w:rPr>
          <w:rFonts w:hint="default" w:ascii="Times New Roman" w:hAnsi="Times New Roman" w:eastAsia="宋体" w:cs="Times New Roman"/>
          <w:b w:val="0"/>
          <w:i w:val="0"/>
          <w:caps w:val="0"/>
          <w:color w:val="464646"/>
          <w:spacing w:val="0"/>
          <w:sz w:val="24"/>
          <w:szCs w:val="24"/>
          <w:shd w:val="clear" w:color="auto" w:fill="auto"/>
          <w:lang w:val="en-US" w:eastAsia="zh-CN"/>
        </w:rPr>
        <w:t>. </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GOV.UK. (2018). What makes a charity (CC4). [online] Available at: </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begin"/>
      </w:r>
      <w:r>
        <w:rPr>
          <w:rFonts w:hint="default" w:ascii="Times New Roman" w:hAnsi="Times New Roman" w:eastAsia="宋体" w:cs="Times New Roman"/>
          <w:b w:val="0"/>
          <w:i w:val="0"/>
          <w:caps w:val="0"/>
          <w:color w:val="464646"/>
          <w:spacing w:val="0"/>
          <w:sz w:val="24"/>
          <w:szCs w:val="24"/>
          <w:shd w:val="clear" w:color="auto" w:fill="auto"/>
          <w:lang w:val="en-US" w:eastAsia="zh-CN"/>
        </w:rPr>
        <w:instrText xml:space="preserve"> HYPERLINK "https://www.gov.uk/government/publications/what-makes-a-charity-cc4/what-makes-a-charity-cc4" </w:instrTex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separate"/>
      </w:r>
      <w:r>
        <w:rPr>
          <w:rStyle w:val="4"/>
          <w:rFonts w:hint="default" w:ascii="Times New Roman" w:hAnsi="Times New Roman" w:eastAsia="宋体" w:cs="Times New Roman"/>
          <w:b w:val="0"/>
          <w:i w:val="0"/>
          <w:caps w:val="0"/>
          <w:color w:val="464646"/>
          <w:spacing w:val="0"/>
          <w:sz w:val="24"/>
          <w:szCs w:val="24"/>
          <w:shd w:val="clear" w:color="auto" w:fill="auto"/>
          <w:lang w:val="en-US" w:eastAsia="zh-CN"/>
        </w:rPr>
        <w:t>https://www.gov.uk/government/publications/what-makes-a-charity-cc4/what-makes-a-charity-cc4</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end"/>
      </w:r>
      <w:r>
        <w:rPr>
          <w:rFonts w:hint="default" w:ascii="Times New Roman" w:hAnsi="Times New Roman" w:eastAsia="宋体" w:cs="Times New Roman"/>
          <w:b w:val="0"/>
          <w:i w:val="0"/>
          <w:caps w:val="0"/>
          <w:color w:val="464646"/>
          <w:spacing w:val="0"/>
          <w:sz w:val="24"/>
          <w:szCs w:val="24"/>
          <w:shd w:val="clear" w:color="auto" w:fill="auto"/>
          <w:lang w:val="en-US" w:eastAsia="zh-CN"/>
        </w:rPr>
        <w:t xml:space="preserve"> [Accessed 23 Apr. 2018].</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Martin, Albro (1999), "John D. Rockefeller", Encyclopedia Americana</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Mickelson, Peter (1975). "American Society and the Public Library in the Thought of Andrew Carnegie". Journal of Library History.</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Morris, Charles R. (2005). The Tycoons: How Andrew Carnegie, John D. Rockefeller, Jay Gould, and J. P. Morgan Invented the American Supereconomy. Times Books. p. 132</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Meachen Rau, Dana (2005). Andrew Carnegie: Captain of Industry. Capstone. p. 72</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Parker, Lewis K. (2003). Andrew Carnegie and the Steel Industry. The Rosen Publishing Group. pp. 40</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Porter, Robert Percival (1899). </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begin"/>
      </w:r>
      <w:r>
        <w:rPr>
          <w:rFonts w:hint="default" w:ascii="Times New Roman" w:hAnsi="Times New Roman" w:eastAsia="宋体" w:cs="Times New Roman"/>
          <w:b w:val="0"/>
          <w:i w:val="0"/>
          <w:caps w:val="0"/>
          <w:color w:val="464646"/>
          <w:spacing w:val="0"/>
          <w:sz w:val="24"/>
          <w:szCs w:val="24"/>
          <w:shd w:val="clear" w:color="auto" w:fill="auto"/>
          <w:lang w:val="en-US" w:eastAsia="zh-CN"/>
        </w:rPr>
        <w:instrText xml:space="preserve"> HYPERLINK "https://books.google.com/books?id=t2goAAAAYAAJ" </w:instrTex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separate"/>
      </w:r>
      <w:r>
        <w:rPr>
          <w:rFonts w:hint="default" w:ascii="Times New Roman" w:hAnsi="Times New Roman" w:eastAsia="宋体" w:cs="Times New Roman"/>
          <w:b w:val="0"/>
          <w:i w:val="0"/>
          <w:caps w:val="0"/>
          <w:color w:val="464646"/>
          <w:spacing w:val="0"/>
          <w:sz w:val="24"/>
          <w:szCs w:val="24"/>
          <w:shd w:val="clear" w:color="auto" w:fill="auto"/>
          <w:lang w:val="en-US" w:eastAsia="zh-CN"/>
        </w:rPr>
        <w:t>Industrial Cuba: Being a Study of Present Commercial and Industrial Conditions, with Suggestions as to the Opportunities Presented in the Island for American Capital, Enterprise, and Labour</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end"/>
      </w:r>
      <w:r>
        <w:rPr>
          <w:rFonts w:hint="default" w:ascii="Times New Roman" w:hAnsi="Times New Roman" w:eastAsia="宋体" w:cs="Times New Roman"/>
          <w:b w:val="0"/>
          <w:i w:val="0"/>
          <w:caps w:val="0"/>
          <w:color w:val="464646"/>
          <w:spacing w:val="0"/>
          <w:sz w:val="24"/>
          <w:szCs w:val="24"/>
          <w:shd w:val="clear" w:color="auto" w:fill="auto"/>
          <w:lang w:val="en-US" w:eastAsia="zh-CN"/>
        </w:rPr>
        <w:t>. G. P. Putnam's sons. p. 43.</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Prewitt, Kenneth; Dogan, Mettei; Heydmann, Steven; Toepler, Stefan (2006). The legitimacy of philanthropic foundations: United States and European perspectives. Russell Sage Foundation. p. 68</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begin"/>
      </w:r>
      <w:r>
        <w:rPr>
          <w:rFonts w:hint="default" w:ascii="Times New Roman" w:hAnsi="Times New Roman" w:eastAsia="宋体" w:cs="Times New Roman"/>
          <w:b w:val="0"/>
          <w:i w:val="0"/>
          <w:caps w:val="0"/>
          <w:color w:val="464646"/>
          <w:spacing w:val="0"/>
          <w:sz w:val="24"/>
          <w:szCs w:val="24"/>
          <w:shd w:val="clear" w:color="auto" w:fill="auto"/>
          <w:lang w:val="en-US" w:eastAsia="zh-CN"/>
        </w:rPr>
        <w:instrText xml:space="preserve"> HYPERLINK "https://en.wikipedia.org/wiki/Judith_Sealander" \o "Judith Sealander" </w:instrTex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separate"/>
      </w:r>
      <w:r>
        <w:rPr>
          <w:rFonts w:hint="default" w:ascii="Times New Roman" w:hAnsi="Times New Roman" w:eastAsia="宋体" w:cs="Times New Roman"/>
          <w:b w:val="0"/>
          <w:i w:val="0"/>
          <w:caps w:val="0"/>
          <w:color w:val="464646"/>
          <w:spacing w:val="0"/>
          <w:sz w:val="24"/>
          <w:szCs w:val="24"/>
          <w:shd w:val="clear" w:color="auto" w:fill="auto"/>
          <w:lang w:val="en-US" w:eastAsia="zh-CN"/>
        </w:rPr>
        <w:t>Sealander, Judith</w:t>
      </w:r>
      <w:r>
        <w:rPr>
          <w:rFonts w:hint="default" w:ascii="Times New Roman" w:hAnsi="Times New Roman" w:eastAsia="宋体" w:cs="Times New Roman"/>
          <w:b w:val="0"/>
          <w:i w:val="0"/>
          <w:caps w:val="0"/>
          <w:color w:val="464646"/>
          <w:spacing w:val="0"/>
          <w:sz w:val="24"/>
          <w:szCs w:val="24"/>
          <w:shd w:val="clear" w:color="auto" w:fill="auto"/>
          <w:lang w:val="en-US" w:eastAsia="zh-CN"/>
        </w:rPr>
        <w:fldChar w:fldCharType="end"/>
      </w:r>
      <w:r>
        <w:rPr>
          <w:rFonts w:hint="default" w:ascii="Times New Roman" w:hAnsi="Times New Roman" w:eastAsia="宋体" w:cs="Times New Roman"/>
          <w:b w:val="0"/>
          <w:i w:val="0"/>
          <w:caps w:val="0"/>
          <w:color w:val="464646"/>
          <w:spacing w:val="0"/>
          <w:sz w:val="24"/>
          <w:szCs w:val="24"/>
          <w:shd w:val="clear" w:color="auto" w:fill="auto"/>
          <w:lang w:val="en-US" w:eastAsia="zh-CN"/>
        </w:rPr>
        <w:t> (1997). Private wealth &amp; public life: foundation philanthropy and the reshaping of American soclial policy from the Progressive Era to the New Deal. The Johns Hopkins University Press. p. 58</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Schneider, William Howard (1922). Rockefeller philanthropy and modern biomedicine: international initiatives from World War I to Cold War. Indiana University Press. p. 11</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default" w:ascii="Times New Roman" w:hAnsi="Times New Roman" w:eastAsia="宋体" w:cs="Times New Roman"/>
          <w:b w:val="0"/>
          <w:i w:val="0"/>
          <w:caps w:val="0"/>
          <w:color w:val="464646"/>
          <w:spacing w:val="0"/>
          <w:sz w:val="24"/>
          <w:szCs w:val="24"/>
          <w:shd w:val="clear" w:color="auto" w:fill="auto"/>
          <w:lang w:val="en-US" w:eastAsia="zh-CN"/>
        </w:rPr>
      </w:pPr>
      <w:r>
        <w:rPr>
          <w:rFonts w:hint="default" w:ascii="Times New Roman" w:hAnsi="Times New Roman" w:eastAsia="宋体" w:cs="Times New Roman"/>
          <w:b w:val="0"/>
          <w:i w:val="0"/>
          <w:caps w:val="0"/>
          <w:color w:val="464646"/>
          <w:spacing w:val="0"/>
          <w:sz w:val="24"/>
          <w:szCs w:val="24"/>
          <w:shd w:val="clear" w:color="auto" w:fill="auto"/>
          <w:lang w:val="en-US" w:eastAsia="zh-CN"/>
        </w:rPr>
        <w:t>Strike the Root(2003). John D. Rockefeller and the Magnificent Bribe". A Journal of Liberty.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E2774"/>
    <w:multiLevelType w:val="singleLevel"/>
    <w:tmpl w:val="5ADE2774"/>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993885"/>
    <w:rsid w:val="1CE27ABF"/>
    <w:rsid w:val="41E101F3"/>
    <w:rsid w:val="5C64287D"/>
    <w:rsid w:val="658A307F"/>
    <w:rsid w:val="67405848"/>
    <w:rsid w:val="767D27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toc 1"/>
    <w:basedOn w:val="1"/>
    <w:next w:val="1"/>
    <w:uiPriority w:val="0"/>
  </w:style>
  <w:style w:type="character" w:styleId="4">
    <w:name w:val="Hyperlink"/>
    <w:basedOn w:val="3"/>
    <w:qFormat/>
    <w:uiPriority w:val="0"/>
    <w:rPr>
      <w:color w:val="0000FF"/>
      <w:u w:val="single"/>
    </w:rPr>
  </w:style>
  <w:style w:type="character" w:styleId="5">
    <w:name w:val="HTML Cite"/>
    <w:basedOn w:val="3"/>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2018-04-25T15:23:30Z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