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4A4B8C" w14:textId="27A9B55D" w:rsidR="00B66BE2" w:rsidRPr="0037367C" w:rsidRDefault="00B66BE2" w:rsidP="0037367C">
      <w:pPr>
        <w:spacing w:line="360" w:lineRule="auto"/>
        <w:jc w:val="center"/>
        <w:rPr>
          <w:rFonts w:ascii="Arial" w:hAnsi="Arial" w:cs="Arial"/>
          <w:b/>
          <w:bCs/>
          <w:sz w:val="28"/>
          <w:szCs w:val="28"/>
        </w:rPr>
      </w:pPr>
      <w:r w:rsidRPr="0037367C">
        <w:rPr>
          <w:rFonts w:ascii="Arial" w:hAnsi="Arial" w:cs="Arial"/>
          <w:b/>
          <w:bCs/>
          <w:sz w:val="28"/>
          <w:szCs w:val="28"/>
        </w:rPr>
        <w:t>A comparison of the marketing methods  of two multinational hotel chains</w:t>
      </w:r>
    </w:p>
    <w:p w14:paraId="349F6E01" w14:textId="634BDF33" w:rsidR="0037367C" w:rsidRPr="0037367C" w:rsidRDefault="0037367C" w:rsidP="0037367C">
      <w:pPr>
        <w:spacing w:line="360" w:lineRule="auto"/>
        <w:jc w:val="center"/>
        <w:rPr>
          <w:rFonts w:ascii="Arial" w:hAnsi="Arial" w:cs="Arial"/>
          <w:b/>
          <w:bCs/>
          <w:sz w:val="28"/>
          <w:szCs w:val="28"/>
        </w:rPr>
      </w:pPr>
      <w:r w:rsidRPr="0037367C">
        <w:rPr>
          <w:rFonts w:ascii="Arial" w:hAnsi="Arial" w:cs="Arial"/>
          <w:b/>
          <w:bCs/>
          <w:sz w:val="28"/>
          <w:szCs w:val="28"/>
        </w:rPr>
        <w:t>Intercontinental Hotel Group and Wyndham Hotels &amp; Resorts</w:t>
      </w:r>
    </w:p>
    <w:p w14:paraId="7ACAF0A5" w14:textId="77777777" w:rsidR="0037367C" w:rsidRDefault="0037367C" w:rsidP="00B66BE2">
      <w:pPr>
        <w:spacing w:line="360" w:lineRule="auto"/>
        <w:jc w:val="both"/>
        <w:rPr>
          <w:rFonts w:ascii="Arial" w:hAnsi="Arial" w:cs="Arial"/>
          <w:sz w:val="24"/>
          <w:szCs w:val="24"/>
        </w:rPr>
      </w:pPr>
    </w:p>
    <w:p w14:paraId="1F9DE2B9" w14:textId="77777777" w:rsidR="00B66BE2" w:rsidRDefault="00B66BE2" w:rsidP="00B66BE2">
      <w:pPr>
        <w:spacing w:line="360" w:lineRule="auto"/>
        <w:jc w:val="both"/>
        <w:rPr>
          <w:rFonts w:ascii="Arial" w:hAnsi="Arial" w:cs="Arial"/>
          <w:sz w:val="24"/>
          <w:szCs w:val="24"/>
        </w:rPr>
      </w:pPr>
    </w:p>
    <w:p w14:paraId="7D5E7164" w14:textId="7E41065C" w:rsidR="002317FB" w:rsidRPr="00B66BE2" w:rsidRDefault="00751661" w:rsidP="00B66BE2">
      <w:pPr>
        <w:spacing w:line="360" w:lineRule="auto"/>
        <w:jc w:val="both"/>
        <w:rPr>
          <w:rFonts w:ascii="Arial" w:hAnsi="Arial" w:cs="Arial"/>
          <w:sz w:val="24"/>
          <w:szCs w:val="24"/>
        </w:rPr>
      </w:pPr>
      <w:r w:rsidRPr="00B66BE2">
        <w:rPr>
          <w:rFonts w:ascii="Arial" w:hAnsi="Arial" w:cs="Arial"/>
          <w:sz w:val="24"/>
          <w:szCs w:val="24"/>
        </w:rPr>
        <w:t xml:space="preserve">The purpose of this academic essay is to analyze  and compare the marketing methods used of two multinational hotel chains. The multinational hotel chains used as subject of this essay are Intercontinental Hotel Group and Wyndham Hotels &amp; Resorts. </w:t>
      </w:r>
    </w:p>
    <w:p w14:paraId="228D8484" w14:textId="7DAA974F" w:rsidR="00484999" w:rsidRPr="00B66BE2" w:rsidRDefault="00D95DE2" w:rsidP="00B66BE2">
      <w:pPr>
        <w:spacing w:line="360" w:lineRule="auto"/>
        <w:jc w:val="both"/>
        <w:rPr>
          <w:rFonts w:ascii="Arial" w:hAnsi="Arial" w:cs="Arial"/>
          <w:sz w:val="24"/>
          <w:szCs w:val="24"/>
        </w:rPr>
      </w:pPr>
      <w:r w:rsidRPr="00B66BE2">
        <w:rPr>
          <w:rFonts w:ascii="Arial" w:hAnsi="Arial" w:cs="Arial"/>
          <w:sz w:val="24"/>
          <w:szCs w:val="24"/>
        </w:rPr>
        <w:t xml:space="preserve">The definition of a hotel chain is, according to </w:t>
      </w:r>
      <w:r w:rsidR="00DF44FC" w:rsidRPr="00B66BE2">
        <w:rPr>
          <w:rFonts w:ascii="Arial" w:hAnsi="Arial" w:cs="Arial"/>
          <w:sz w:val="24"/>
          <w:szCs w:val="24"/>
        </w:rPr>
        <w:t>(</w:t>
      </w:r>
      <w:r w:rsidR="00A5162C" w:rsidRPr="00B66BE2">
        <w:rPr>
          <w:rFonts w:ascii="Arial" w:hAnsi="Arial" w:cs="Arial"/>
          <w:sz w:val="24"/>
          <w:szCs w:val="24"/>
        </w:rPr>
        <w:t>Oxford Reference,</w:t>
      </w:r>
      <w:r w:rsidR="00DF44FC" w:rsidRPr="00B66BE2">
        <w:rPr>
          <w:rFonts w:ascii="Arial" w:hAnsi="Arial" w:cs="Arial"/>
          <w:sz w:val="24"/>
          <w:szCs w:val="24"/>
        </w:rPr>
        <w:t xml:space="preserve"> 2019)</w:t>
      </w:r>
      <w:r w:rsidR="00A5162C" w:rsidRPr="00B66BE2">
        <w:rPr>
          <w:rFonts w:ascii="Arial" w:hAnsi="Arial" w:cs="Arial"/>
          <w:sz w:val="24"/>
          <w:szCs w:val="24"/>
        </w:rPr>
        <w:t xml:space="preserve">  ‚,a group of hotels promoted through one or more brand names, under the same ownership or within the same cooperative’’</w:t>
      </w:r>
      <w:r w:rsidR="00DF44FC" w:rsidRPr="00B66BE2">
        <w:rPr>
          <w:rFonts w:ascii="Arial" w:hAnsi="Arial" w:cs="Arial"/>
          <w:sz w:val="24"/>
          <w:szCs w:val="24"/>
        </w:rPr>
        <w:t xml:space="preserve">. The key role </w:t>
      </w:r>
      <w:r w:rsidR="00E14A77" w:rsidRPr="00B66BE2">
        <w:rPr>
          <w:rFonts w:ascii="Arial" w:hAnsi="Arial" w:cs="Arial"/>
          <w:sz w:val="24"/>
          <w:szCs w:val="24"/>
        </w:rPr>
        <w:t xml:space="preserve"> belongs to the </w:t>
      </w:r>
      <w:r w:rsidR="00DF44FC" w:rsidRPr="00B66BE2">
        <w:rPr>
          <w:rFonts w:ascii="Arial" w:hAnsi="Arial" w:cs="Arial"/>
          <w:sz w:val="24"/>
          <w:szCs w:val="24"/>
        </w:rPr>
        <w:t xml:space="preserve">management company, because it is the main engine of the process of creating and developing </w:t>
      </w:r>
      <w:r w:rsidR="00E14A77" w:rsidRPr="00B66BE2">
        <w:rPr>
          <w:rFonts w:ascii="Arial" w:hAnsi="Arial" w:cs="Arial"/>
          <w:sz w:val="24"/>
          <w:szCs w:val="24"/>
        </w:rPr>
        <w:t>the</w:t>
      </w:r>
      <w:r w:rsidR="00DF44FC" w:rsidRPr="00B66BE2">
        <w:rPr>
          <w:rFonts w:ascii="Arial" w:hAnsi="Arial" w:cs="Arial"/>
          <w:sz w:val="24"/>
          <w:szCs w:val="24"/>
        </w:rPr>
        <w:t xml:space="preserve"> business.</w:t>
      </w:r>
    </w:p>
    <w:p w14:paraId="607D37F7" w14:textId="294F1A03" w:rsidR="00484999" w:rsidRPr="00B66BE2" w:rsidRDefault="0083067C" w:rsidP="00B66BE2">
      <w:pPr>
        <w:spacing w:line="360" w:lineRule="auto"/>
        <w:jc w:val="both"/>
        <w:rPr>
          <w:rFonts w:ascii="Arial" w:hAnsi="Arial" w:cs="Arial"/>
          <w:sz w:val="24"/>
          <w:szCs w:val="24"/>
          <w:shd w:val="clear" w:color="auto" w:fill="FFFFFF"/>
        </w:rPr>
      </w:pPr>
      <w:r w:rsidRPr="00B66BE2">
        <w:rPr>
          <w:rFonts w:ascii="Arial" w:hAnsi="Arial" w:cs="Arial"/>
          <w:sz w:val="24"/>
          <w:szCs w:val="24"/>
        </w:rPr>
        <w:t>Under</w:t>
      </w:r>
      <w:r w:rsidR="00484999" w:rsidRPr="00B66BE2">
        <w:rPr>
          <w:rFonts w:ascii="Arial" w:hAnsi="Arial" w:cs="Arial"/>
          <w:sz w:val="24"/>
          <w:szCs w:val="24"/>
        </w:rPr>
        <w:t xml:space="preserve"> the IHG </w:t>
      </w:r>
      <w:r w:rsidRPr="00B66BE2">
        <w:rPr>
          <w:rFonts w:ascii="Arial" w:hAnsi="Arial" w:cs="Arial"/>
          <w:sz w:val="24"/>
          <w:szCs w:val="24"/>
        </w:rPr>
        <w:t xml:space="preserve">umbrella exist 17 brands with over 5 900 of properties </w:t>
      </w:r>
      <w:r w:rsidR="003F1099" w:rsidRPr="00B66BE2">
        <w:rPr>
          <w:rFonts w:ascii="Arial" w:hAnsi="Arial" w:cs="Arial"/>
          <w:sz w:val="24"/>
          <w:szCs w:val="24"/>
        </w:rPr>
        <w:t xml:space="preserve">with aproximately 94 000 rooms </w:t>
      </w:r>
      <w:r w:rsidRPr="00B66BE2">
        <w:rPr>
          <w:rFonts w:ascii="Arial" w:hAnsi="Arial" w:cs="Arial"/>
          <w:sz w:val="24"/>
          <w:szCs w:val="24"/>
        </w:rPr>
        <w:t xml:space="preserve">in more than 100 countries. The brands that remain in the IHG varied portfolio are </w:t>
      </w:r>
      <w:r w:rsidR="00675DE8" w:rsidRPr="00B66BE2">
        <w:rPr>
          <w:rFonts w:ascii="Arial" w:hAnsi="Arial" w:cs="Arial"/>
          <w:sz w:val="24"/>
          <w:szCs w:val="24"/>
        </w:rPr>
        <w:t>divided in 4 different collections according to the official IHG website. The 4 collections are ranked as follows: to  the luxurious group of brands belong Six Senses, REGENT, Intercontinental Hotels &amp; Resorts, KIMPTON Hotels &amp; Restaurants, Hotel INDIGO</w:t>
      </w:r>
      <w:r w:rsidR="0005076B" w:rsidRPr="00B66BE2">
        <w:rPr>
          <w:rFonts w:ascii="Arial" w:hAnsi="Arial" w:cs="Arial"/>
          <w:sz w:val="24"/>
          <w:szCs w:val="24"/>
        </w:rPr>
        <w:t>; in the premium group of brands, it can be found names such as VOCO, HUALUXE, CROWNE PLAZA and EVEN HOTELS; Holiday Inn Express, Holiday Inn and Avid are part of the Essentials category of brands. The last kind of hotel brands is formed of Suites and</w:t>
      </w:r>
      <w:r w:rsidR="00C618E2" w:rsidRPr="00B66BE2">
        <w:rPr>
          <w:rFonts w:ascii="Arial" w:hAnsi="Arial" w:cs="Arial"/>
          <w:sz w:val="24"/>
          <w:szCs w:val="24"/>
        </w:rPr>
        <w:t xml:space="preserve"> this family is formed of ATWELL SUITES, STAYBRIDGE SUITES, Holiday Inn Club Vacations, and CandleWood Suites</w:t>
      </w:r>
      <w:r w:rsidR="00E24DF9" w:rsidRPr="00B66BE2">
        <w:rPr>
          <w:rFonts w:ascii="Arial" w:hAnsi="Arial" w:cs="Arial"/>
          <w:sz w:val="24"/>
          <w:szCs w:val="24"/>
        </w:rPr>
        <w:t>.</w:t>
      </w:r>
      <w:r w:rsidR="00E24DF9" w:rsidRPr="00B66BE2">
        <w:rPr>
          <w:rFonts w:ascii="Arial" w:hAnsi="Arial" w:cs="Arial"/>
          <w:sz w:val="24"/>
          <w:szCs w:val="24"/>
          <w:shd w:val="clear" w:color="auto" w:fill="FFFFFF"/>
        </w:rPr>
        <w:t xml:space="preserve"> </w:t>
      </w:r>
      <w:r w:rsidR="00F24741" w:rsidRPr="00B66BE2">
        <w:rPr>
          <w:rFonts w:ascii="Arial" w:hAnsi="Arial" w:cs="Arial"/>
          <w:sz w:val="24"/>
          <w:szCs w:val="24"/>
          <w:shd w:val="clear" w:color="auto" w:fill="FFFFFF"/>
        </w:rPr>
        <w:t xml:space="preserve">The most popular countries in which the brands under the IHG umbrella are present are United Kingdom, United States, Mainland China, Mexico, Japan, Canada, France and Australia. </w:t>
      </w:r>
      <w:r w:rsidR="006A70D0" w:rsidRPr="00B66BE2">
        <w:rPr>
          <w:rFonts w:ascii="Arial" w:hAnsi="Arial" w:cs="Arial"/>
          <w:sz w:val="24"/>
          <w:szCs w:val="24"/>
          <w:shd w:val="clear" w:color="auto" w:fill="FFFFFF"/>
        </w:rPr>
        <w:t>(IHG, n.d.) The most sought after IHG properties arounde the world are REGENT Singapore, Crowne Plaza Sydney Darling Harbour, Hotel Indigo San Diego Gaslamp Quarter, Kimpton Fitzroy London, Mr and Mrs Smith Royal Heritage Haveli, voco Strasbourg Centre – The Garden, InterContinental Cartagena de Indias and Holiday Inn Resort Kadooma Maldives. (Pokora, 2021)</w:t>
      </w:r>
    </w:p>
    <w:p w14:paraId="0733DC48" w14:textId="77777777" w:rsidR="0037367C" w:rsidRPr="0037367C" w:rsidRDefault="0037367C" w:rsidP="0037367C">
      <w:pPr>
        <w:spacing w:line="360" w:lineRule="auto"/>
        <w:jc w:val="both"/>
        <w:rPr>
          <w:rFonts w:ascii="Arial" w:hAnsi="Arial" w:cs="Arial"/>
          <w:sz w:val="24"/>
          <w:szCs w:val="24"/>
          <w:shd w:val="clear" w:color="auto" w:fill="FFFFFF"/>
        </w:rPr>
      </w:pPr>
      <w:r w:rsidRPr="0037367C">
        <w:rPr>
          <w:rFonts w:ascii="Arial" w:hAnsi="Arial" w:cs="Arial"/>
          <w:sz w:val="24"/>
          <w:szCs w:val="24"/>
          <w:shd w:val="clear" w:color="auto" w:fill="FFFFFF"/>
        </w:rPr>
        <w:lastRenderedPageBreak/>
        <w:t xml:space="preserve">The Intercontinental Hotels Group was founded in 2003 by Juan Trippe. The headquarters of the group are in Denham, Buckinghamshire, England, UK. </w:t>
      </w:r>
    </w:p>
    <w:p w14:paraId="6B967757" w14:textId="77777777" w:rsidR="0037367C" w:rsidRPr="0037367C" w:rsidRDefault="0037367C" w:rsidP="0037367C">
      <w:pPr>
        <w:spacing w:line="360" w:lineRule="auto"/>
        <w:jc w:val="both"/>
        <w:rPr>
          <w:rFonts w:ascii="Arial" w:hAnsi="Arial" w:cs="Arial"/>
          <w:sz w:val="24"/>
          <w:szCs w:val="24"/>
          <w:shd w:val="clear" w:color="auto" w:fill="FFFFFF"/>
        </w:rPr>
      </w:pPr>
      <w:r w:rsidRPr="0037367C">
        <w:rPr>
          <w:rFonts w:ascii="Arial" w:hAnsi="Arial" w:cs="Arial"/>
          <w:sz w:val="24"/>
          <w:szCs w:val="24"/>
          <w:shd w:val="clear" w:color="auto" w:fill="FFFFFF"/>
        </w:rPr>
        <w:t>The IHG’s mission is, according to its website ‚to create Great Hotels Guests Love by providing True Hospitality for everyone. The hotel chain’s vision refers to its future and dis for the company to ‚become one of the world’s greatest companies. (IHG, n.d.)</w:t>
      </w:r>
    </w:p>
    <w:p w14:paraId="066D45DC" w14:textId="77777777" w:rsidR="0037367C" w:rsidRPr="0037367C" w:rsidRDefault="0037367C" w:rsidP="0037367C">
      <w:pPr>
        <w:spacing w:line="360" w:lineRule="auto"/>
        <w:jc w:val="both"/>
        <w:rPr>
          <w:rFonts w:ascii="Arial" w:hAnsi="Arial" w:cs="Arial"/>
          <w:sz w:val="24"/>
          <w:szCs w:val="24"/>
          <w:shd w:val="clear" w:color="auto" w:fill="FFFFFF"/>
        </w:rPr>
      </w:pPr>
      <w:r w:rsidRPr="0037367C">
        <w:rPr>
          <w:rFonts w:ascii="Arial" w:hAnsi="Arial" w:cs="Arial"/>
          <w:sz w:val="24"/>
          <w:szCs w:val="24"/>
          <w:shd w:val="clear" w:color="auto" w:fill="FFFFFF"/>
        </w:rPr>
        <w:t xml:space="preserve">The second hotel chain to be discussed in this paper is Wyndham Hotels&amp;Resorts, which has 22 brands in its portfolio, and over 8 900 hotels located in 95 countries all around the world. The brands that are part of the Wyndham Hotels and Resorts group are Wyndham Altra All-Inclusive, Registry  Collection Hotels, Windham Grand, Dolce Hotels and Resorts by Wyndham, Wyndham, Tryp, Esplendor, Dazzler, TM trademark collection by Wyndham, LaQuinta by Wyndham, WINGATE by Wyndham, Wyndham Garden, AmericInn by Wyndham, Ramada by Wyndham, Baymont by Wyndham, Microtel, DaysInn, Super8, Howard Johnson, Travelodge, Hawthorn Suites by Wyndham. A part of the countries in which the Wyndham Hotels and Resorts hotels are available are India, Indonesia, Vietnam, Uzbekistan, Thailand, Malaysia, United States, France, Romania, Portugal, Greece, United Kingdom, Malta and Bulgaria. </w:t>
      </w:r>
    </w:p>
    <w:p w14:paraId="291DC923" w14:textId="77777777" w:rsidR="0037367C" w:rsidRPr="0037367C" w:rsidRDefault="0037367C" w:rsidP="0037367C">
      <w:pPr>
        <w:spacing w:line="360" w:lineRule="auto"/>
        <w:jc w:val="both"/>
        <w:rPr>
          <w:rFonts w:ascii="Arial" w:hAnsi="Arial" w:cs="Arial"/>
          <w:sz w:val="24"/>
          <w:szCs w:val="24"/>
          <w:shd w:val="clear" w:color="auto" w:fill="FFFFFF"/>
        </w:rPr>
      </w:pPr>
      <w:r w:rsidRPr="0037367C">
        <w:rPr>
          <w:rFonts w:ascii="Arial" w:hAnsi="Arial" w:cs="Arial"/>
          <w:sz w:val="24"/>
          <w:szCs w:val="24"/>
          <w:shd w:val="clear" w:color="auto" w:fill="FFFFFF"/>
        </w:rPr>
        <w:t xml:space="preserve">The group was founded in 2004 and in this moment is the 4th biggest hotel chain in the world. </w:t>
      </w:r>
    </w:p>
    <w:p w14:paraId="76BA10BD" w14:textId="77777777" w:rsidR="0037367C" w:rsidRPr="0037367C" w:rsidRDefault="0037367C" w:rsidP="0037367C">
      <w:pPr>
        <w:spacing w:line="360" w:lineRule="auto"/>
        <w:jc w:val="both"/>
        <w:rPr>
          <w:rFonts w:ascii="Arial" w:hAnsi="Arial" w:cs="Arial"/>
          <w:sz w:val="24"/>
          <w:szCs w:val="24"/>
          <w:shd w:val="clear" w:color="auto" w:fill="FFFFFF"/>
        </w:rPr>
      </w:pPr>
    </w:p>
    <w:p w14:paraId="5B21185F" w14:textId="77777777" w:rsidR="0037367C" w:rsidRPr="0037367C" w:rsidRDefault="0037367C" w:rsidP="0037367C">
      <w:pPr>
        <w:spacing w:line="360" w:lineRule="auto"/>
        <w:jc w:val="both"/>
        <w:rPr>
          <w:rFonts w:ascii="Arial" w:hAnsi="Arial" w:cs="Arial"/>
          <w:sz w:val="24"/>
          <w:szCs w:val="24"/>
          <w:shd w:val="clear" w:color="auto" w:fill="FFFFFF"/>
        </w:rPr>
      </w:pPr>
      <w:r w:rsidRPr="0037367C">
        <w:rPr>
          <w:rFonts w:ascii="Arial" w:hAnsi="Arial" w:cs="Arial"/>
          <w:sz w:val="24"/>
          <w:szCs w:val="24"/>
          <w:shd w:val="clear" w:color="auto" w:fill="FFFFFF"/>
        </w:rPr>
        <w:t xml:space="preserve">Today, the hotel business is one of the fastest-growing service industries in the world. And the competition in this market is also very high. And for one hotel or another to be not only competitive but also truly successful, it’s imperative to have a good marketing plan. </w:t>
      </w:r>
    </w:p>
    <w:p w14:paraId="6C436E69" w14:textId="1FB0DC24" w:rsidR="00AB2BE1" w:rsidRPr="00B66BE2" w:rsidRDefault="0037367C" w:rsidP="0037367C">
      <w:pPr>
        <w:spacing w:line="360" w:lineRule="auto"/>
        <w:jc w:val="both"/>
        <w:rPr>
          <w:rFonts w:ascii="Arial" w:hAnsi="Arial" w:cs="Arial"/>
          <w:sz w:val="24"/>
          <w:szCs w:val="24"/>
        </w:rPr>
      </w:pPr>
      <w:r w:rsidRPr="0037367C">
        <w:rPr>
          <w:rFonts w:ascii="Arial" w:hAnsi="Arial" w:cs="Arial"/>
          <w:sz w:val="24"/>
          <w:szCs w:val="24"/>
          <w:shd w:val="clear" w:color="auto" w:fill="FFFFFF"/>
        </w:rPr>
        <w:t>One of the biggest and most important marketing methods used by the hotels of both hotel chains discussed in this paper is in fact the brand that they are under. What does that mean? It is as simple as this: once in an unknown country, many hotel chain customers know how long the carpet will be in the room and how many towels should be in the bathroom. Although people like to experience new things, they find comfort in things they already know or that they find familiar. This precise feeling represents the key to why so many customers choose locations based on whether they are part of their favorite hotel chain or not.</w:t>
      </w:r>
    </w:p>
    <w:p w14:paraId="5FD95292" w14:textId="77777777" w:rsidR="0037367C" w:rsidRPr="0037367C" w:rsidRDefault="0037367C" w:rsidP="0037367C">
      <w:pPr>
        <w:spacing w:line="360" w:lineRule="auto"/>
        <w:jc w:val="both"/>
        <w:rPr>
          <w:rFonts w:ascii="Arial" w:hAnsi="Arial" w:cs="Arial"/>
          <w:sz w:val="24"/>
          <w:szCs w:val="24"/>
        </w:rPr>
      </w:pPr>
      <w:r w:rsidRPr="0037367C">
        <w:rPr>
          <w:rFonts w:ascii="Arial" w:hAnsi="Arial" w:cs="Arial"/>
          <w:sz w:val="24"/>
          <w:szCs w:val="24"/>
        </w:rPr>
        <w:lastRenderedPageBreak/>
        <w:t xml:space="preserve">It is clear that once a customer makes a second purchase, the hotel chain will not have to pay the cost to purchase that customer again and additionally he may recommend the business to his friends. However, repeated purchases do not come for free. The hotel chain will also need to invest strategically in the right areas. The introduction of a loyalty program in product promotion offers special advantages to the targeted customers and can convince them to become loyal customers of their business. Loyalty strategies are indispensable, as a tempting offer from a competitor could ,,steal’’ the customer. The process of customer fidelization represents one of the most effective methods of marketing, generally speaking. Both hotel chains, InterContinental Hotel Group and Wyndham Hotels and Resorts, have implemented loyalty programs for their customers. </w:t>
      </w:r>
    </w:p>
    <w:p w14:paraId="2F418A16" w14:textId="77777777" w:rsidR="0037367C" w:rsidRPr="0037367C" w:rsidRDefault="0037367C" w:rsidP="0037367C">
      <w:pPr>
        <w:spacing w:line="360" w:lineRule="auto"/>
        <w:jc w:val="both"/>
        <w:rPr>
          <w:rFonts w:ascii="Arial" w:hAnsi="Arial" w:cs="Arial"/>
          <w:sz w:val="24"/>
          <w:szCs w:val="24"/>
        </w:rPr>
      </w:pPr>
      <w:r w:rsidRPr="0037367C">
        <w:rPr>
          <w:rFonts w:ascii="Arial" w:hAnsi="Arial" w:cs="Arial"/>
          <w:sz w:val="24"/>
          <w:szCs w:val="24"/>
        </w:rPr>
        <w:t xml:space="preserve">The InterContinental Hotel Group’s reward program for their loyal customers is called simply IHG Rewards. After joining the club, the customers have access to lower rates than usual, earning points that can be used to purchase Reward nights, extended check-outs, early check-ins, welcome amenities, complimentary internet, complimentary room upgrades. It’s worth mentioning that the Reward Nights redeemed using the earnt points do not have blackout dates. This means that the customer can choose to use their points and redeem the Reward nights whenever they want without the hotel chain forbidding them to stay if, let’s say, Valentine’s Day is the day they choose. Another plus is that the customer can choose to pay part of his stay with cash in order to save points or he can choose to donate a part of the points. The points collected through the IHG Reward program can be used to purchase movies, games, music, magazine and eBooks or airline miles. </w:t>
      </w:r>
    </w:p>
    <w:p w14:paraId="005B4477" w14:textId="77777777" w:rsidR="0037367C" w:rsidRPr="0037367C" w:rsidRDefault="0037367C" w:rsidP="0037367C">
      <w:pPr>
        <w:spacing w:line="360" w:lineRule="auto"/>
        <w:jc w:val="both"/>
        <w:rPr>
          <w:rFonts w:ascii="Arial" w:hAnsi="Arial" w:cs="Arial"/>
          <w:sz w:val="24"/>
          <w:szCs w:val="24"/>
        </w:rPr>
      </w:pPr>
      <w:r w:rsidRPr="0037367C">
        <w:rPr>
          <w:rFonts w:ascii="Arial" w:hAnsi="Arial" w:cs="Arial"/>
          <w:sz w:val="24"/>
          <w:szCs w:val="24"/>
        </w:rPr>
        <w:t xml:space="preserve">The Wyndham Rewards loyalty program is similar to IHG Reward. The Wyndham Reward program consists in earning points that the customers can use to purchase nights at the hotels in the Wyndham Hotels and Resorts portfolio. There are different actions that can get the customer two times or five times the amount of points and even 45000 points, If the customer chooses to stay 3 or more nights at the hotel, he earns $100 on-property credit. </w:t>
      </w:r>
    </w:p>
    <w:p w14:paraId="7D227808" w14:textId="77777777" w:rsidR="008F48D6" w:rsidRPr="008F48D6" w:rsidRDefault="0037367C" w:rsidP="008F48D6">
      <w:pPr>
        <w:spacing w:line="360" w:lineRule="auto"/>
        <w:jc w:val="both"/>
        <w:rPr>
          <w:rFonts w:ascii="Arial" w:hAnsi="Arial" w:cs="Arial"/>
          <w:sz w:val="24"/>
          <w:szCs w:val="24"/>
        </w:rPr>
      </w:pPr>
      <w:r w:rsidRPr="0037367C">
        <w:rPr>
          <w:rFonts w:ascii="Arial" w:hAnsi="Arial" w:cs="Arial"/>
          <w:sz w:val="24"/>
          <w:szCs w:val="24"/>
        </w:rPr>
        <w:t>The customers can choose to spend the points by either redeeming free nights in exchange or paying a smaller fee for their stay. The customers registered in the Wyndham Reward program can earn up to +6 free nights in points.</w:t>
      </w:r>
      <w:r w:rsidR="008F48D6">
        <w:rPr>
          <w:rFonts w:ascii="Arial" w:hAnsi="Arial" w:cs="Arial"/>
          <w:sz w:val="24"/>
          <w:szCs w:val="24"/>
        </w:rPr>
        <w:t xml:space="preserve"> </w:t>
      </w:r>
      <w:r w:rsidR="008F48D6" w:rsidRPr="008F48D6">
        <w:rPr>
          <w:rFonts w:ascii="Arial" w:hAnsi="Arial" w:cs="Arial"/>
          <w:sz w:val="24"/>
          <w:szCs w:val="24"/>
        </w:rPr>
        <w:t xml:space="preserve">Similar to the IHG </w:t>
      </w:r>
      <w:r w:rsidR="008F48D6" w:rsidRPr="008F48D6">
        <w:rPr>
          <w:rFonts w:ascii="Arial" w:hAnsi="Arial" w:cs="Arial"/>
          <w:sz w:val="24"/>
          <w:szCs w:val="24"/>
        </w:rPr>
        <w:lastRenderedPageBreak/>
        <w:t>Reward program, the perks of being a member of the Wyndham Reward program are: member savings, earning points, free Wi-fi, dedicated member services, room choice, late check-out, early check-in, suite upgrades and welcome amenity at check-in.</w:t>
      </w:r>
    </w:p>
    <w:p w14:paraId="2E63D60D" w14:textId="77777777" w:rsidR="008F48D6" w:rsidRPr="008F48D6" w:rsidRDefault="008F48D6" w:rsidP="008F48D6">
      <w:pPr>
        <w:spacing w:line="360" w:lineRule="auto"/>
        <w:jc w:val="both"/>
        <w:rPr>
          <w:rFonts w:ascii="Arial" w:hAnsi="Arial" w:cs="Arial"/>
          <w:sz w:val="24"/>
          <w:szCs w:val="24"/>
        </w:rPr>
      </w:pPr>
    </w:p>
    <w:p w14:paraId="47177009" w14:textId="77777777" w:rsidR="008F48D6" w:rsidRPr="008F48D6" w:rsidRDefault="008F48D6" w:rsidP="008F48D6">
      <w:pPr>
        <w:spacing w:line="360" w:lineRule="auto"/>
        <w:jc w:val="both"/>
        <w:rPr>
          <w:rFonts w:ascii="Arial" w:hAnsi="Arial" w:cs="Arial"/>
          <w:sz w:val="24"/>
          <w:szCs w:val="24"/>
        </w:rPr>
      </w:pPr>
      <w:r w:rsidRPr="008F48D6">
        <w:rPr>
          <w:rFonts w:ascii="Arial" w:hAnsi="Arial" w:cs="Arial"/>
          <w:sz w:val="24"/>
          <w:szCs w:val="24"/>
        </w:rPr>
        <w:t xml:space="preserve">Another important marketing method, if we can call it this way, for companies is to be socially responsible and help the community. Both companies are partners with nonprofit organizations or personally took actions that have an important impact on the community. In the current context, both IHG and Wyndham Hotels and Resorts donated to the Ukraine crisis. The InterContinental Hotels Group donated $500 000 to CARE International and the International Federation of Red Cross and Red Crescent Societies (IFRC), while the Wyndham Hotels and Resorts donated $100 000 and 1 million Wyndham Rewards points to Save the Children’s Ukraine Crisis Relief Fund. </w:t>
      </w:r>
    </w:p>
    <w:p w14:paraId="0FD3B99D" w14:textId="77777777" w:rsidR="00ED515A" w:rsidRDefault="008F48D6" w:rsidP="008F48D6">
      <w:pPr>
        <w:spacing w:line="360" w:lineRule="auto"/>
        <w:jc w:val="both"/>
        <w:rPr>
          <w:rFonts w:ascii="Arial" w:hAnsi="Arial" w:cs="Arial"/>
          <w:sz w:val="24"/>
          <w:szCs w:val="24"/>
        </w:rPr>
      </w:pPr>
      <w:r w:rsidRPr="008F48D6">
        <w:rPr>
          <w:rFonts w:ascii="Arial" w:hAnsi="Arial" w:cs="Arial"/>
          <w:sz w:val="24"/>
          <w:szCs w:val="24"/>
        </w:rPr>
        <w:t xml:space="preserve">Being present in online is one of the best and up to date marketing methods. In addition to the classic promotion through television, newspapers, radio, magazines and billboards, the unprecedented development of the Internet has offered new opportunities in this field. Using the companies websites, the customers can book and pay for their rooms or find more information about the hotel, the amenities, rewards, discounts and more. Every brand under the IHG and Wyndham Hotels and Resorts umbrellas has a website. This makes every hotel in every location visible to its targeted consumers. </w:t>
      </w:r>
    </w:p>
    <w:p w14:paraId="6931F5C3" w14:textId="442F5FFE" w:rsidR="008F48D6" w:rsidRPr="008F48D6" w:rsidRDefault="00ED515A" w:rsidP="008F48D6">
      <w:pPr>
        <w:spacing w:line="360" w:lineRule="auto"/>
        <w:jc w:val="both"/>
        <w:rPr>
          <w:rFonts w:ascii="Arial" w:hAnsi="Arial" w:cs="Arial"/>
          <w:sz w:val="24"/>
          <w:szCs w:val="24"/>
        </w:rPr>
      </w:pPr>
      <w:r>
        <w:rPr>
          <w:rFonts w:ascii="Arial" w:hAnsi="Arial" w:cs="Arial"/>
          <w:sz w:val="24"/>
          <w:szCs w:val="24"/>
        </w:rPr>
        <w:t>After opening up a few of each company’s website</w:t>
      </w:r>
      <w:r w:rsidR="006034F8">
        <w:rPr>
          <w:rFonts w:ascii="Arial" w:hAnsi="Arial" w:cs="Arial"/>
          <w:sz w:val="24"/>
          <w:szCs w:val="24"/>
        </w:rPr>
        <w:t>s</w:t>
      </w:r>
      <w:r>
        <w:rPr>
          <w:rFonts w:ascii="Arial" w:hAnsi="Arial" w:cs="Arial"/>
          <w:sz w:val="24"/>
          <w:szCs w:val="24"/>
        </w:rPr>
        <w:t>, I could see that a</w:t>
      </w:r>
      <w:r w:rsidRPr="00ED515A">
        <w:rPr>
          <w:rFonts w:ascii="Arial" w:hAnsi="Arial" w:cs="Arial"/>
          <w:sz w:val="24"/>
          <w:szCs w:val="24"/>
        </w:rPr>
        <w:t xml:space="preserve">ll essential information </w:t>
      </w:r>
      <w:r>
        <w:rPr>
          <w:rFonts w:ascii="Arial" w:hAnsi="Arial" w:cs="Arial"/>
          <w:sz w:val="24"/>
          <w:szCs w:val="24"/>
        </w:rPr>
        <w:t>are</w:t>
      </w:r>
      <w:r w:rsidRPr="00ED515A">
        <w:rPr>
          <w:rFonts w:ascii="Arial" w:hAnsi="Arial" w:cs="Arial"/>
          <w:sz w:val="24"/>
          <w:szCs w:val="24"/>
        </w:rPr>
        <w:t xml:space="preserve"> displayed in "sight"</w:t>
      </w:r>
      <w:r>
        <w:rPr>
          <w:rFonts w:ascii="Arial" w:hAnsi="Arial" w:cs="Arial"/>
          <w:sz w:val="24"/>
          <w:szCs w:val="24"/>
        </w:rPr>
        <w:t xml:space="preserve"> such as</w:t>
      </w:r>
      <w:r w:rsidRPr="00ED515A">
        <w:rPr>
          <w:rFonts w:ascii="Arial" w:hAnsi="Arial" w:cs="Arial"/>
          <w:sz w:val="24"/>
          <w:szCs w:val="24"/>
        </w:rPr>
        <w:t xml:space="preserve"> location information (map), services, prices, payment methods, methods of transport and transfer from the airport, methods of return and compensation if applicable (Terms and conditions), </w:t>
      </w:r>
      <w:r>
        <w:rPr>
          <w:rFonts w:ascii="Arial" w:hAnsi="Arial" w:cs="Arial"/>
          <w:sz w:val="24"/>
          <w:szCs w:val="24"/>
        </w:rPr>
        <w:t xml:space="preserve">and </w:t>
      </w:r>
      <w:r w:rsidRPr="00ED515A">
        <w:rPr>
          <w:rFonts w:ascii="Arial" w:hAnsi="Arial" w:cs="Arial"/>
          <w:sz w:val="24"/>
          <w:szCs w:val="24"/>
        </w:rPr>
        <w:t>possibility to make, modify or close or book through the site</w:t>
      </w:r>
      <w:r>
        <w:rPr>
          <w:rFonts w:ascii="Arial" w:hAnsi="Arial" w:cs="Arial"/>
          <w:sz w:val="24"/>
          <w:szCs w:val="24"/>
        </w:rPr>
        <w:t>.</w:t>
      </w:r>
    </w:p>
    <w:p w14:paraId="3CAE3AA4" w14:textId="77777777" w:rsidR="008F48D6" w:rsidRPr="008F48D6" w:rsidRDefault="008F48D6" w:rsidP="008F48D6">
      <w:pPr>
        <w:spacing w:line="360" w:lineRule="auto"/>
        <w:jc w:val="both"/>
        <w:rPr>
          <w:rFonts w:ascii="Arial" w:hAnsi="Arial" w:cs="Arial"/>
          <w:sz w:val="24"/>
          <w:szCs w:val="24"/>
        </w:rPr>
      </w:pPr>
      <w:r w:rsidRPr="008F48D6">
        <w:rPr>
          <w:rFonts w:ascii="Arial" w:hAnsi="Arial" w:cs="Arial"/>
          <w:sz w:val="24"/>
          <w:szCs w:val="24"/>
        </w:rPr>
        <w:t xml:space="preserve">The last marketing method discussed in this paper is organizing or hosting events and seminars at the hotel chains locations. By holding these events the hotels get to be promoted offline through the quality of their services. If the guests are satisfied they are easily encouraged to share the pieces of information with their friends and business partners. </w:t>
      </w:r>
    </w:p>
    <w:p w14:paraId="030C88A3" w14:textId="77777777" w:rsidR="008F48D6" w:rsidRPr="008F48D6" w:rsidRDefault="008F48D6" w:rsidP="008F48D6">
      <w:pPr>
        <w:spacing w:line="360" w:lineRule="auto"/>
        <w:jc w:val="both"/>
        <w:rPr>
          <w:rFonts w:ascii="Arial" w:hAnsi="Arial" w:cs="Arial"/>
          <w:sz w:val="24"/>
          <w:szCs w:val="24"/>
        </w:rPr>
      </w:pPr>
      <w:r w:rsidRPr="008F48D6">
        <w:rPr>
          <w:rFonts w:ascii="Arial" w:hAnsi="Arial" w:cs="Arial"/>
          <w:sz w:val="24"/>
          <w:szCs w:val="24"/>
        </w:rPr>
        <w:t xml:space="preserve">Both hotel chains host events at their properties. </w:t>
      </w:r>
    </w:p>
    <w:p w14:paraId="12E28DA4" w14:textId="77777777" w:rsidR="008F48D6" w:rsidRPr="008F48D6" w:rsidRDefault="008F48D6" w:rsidP="008F48D6">
      <w:pPr>
        <w:spacing w:line="360" w:lineRule="auto"/>
        <w:jc w:val="both"/>
        <w:rPr>
          <w:rFonts w:ascii="Arial" w:hAnsi="Arial" w:cs="Arial"/>
          <w:sz w:val="24"/>
          <w:szCs w:val="24"/>
        </w:rPr>
      </w:pPr>
    </w:p>
    <w:p w14:paraId="3171BFC3" w14:textId="18607771" w:rsidR="001D7DB1" w:rsidRPr="00B66BE2" w:rsidRDefault="008F48D6" w:rsidP="008F48D6">
      <w:pPr>
        <w:spacing w:line="360" w:lineRule="auto"/>
        <w:jc w:val="both"/>
        <w:rPr>
          <w:rFonts w:ascii="Arial" w:hAnsi="Arial" w:cs="Arial"/>
          <w:sz w:val="24"/>
          <w:szCs w:val="24"/>
        </w:rPr>
      </w:pPr>
      <w:r w:rsidRPr="008F48D6">
        <w:rPr>
          <w:rFonts w:ascii="Arial" w:hAnsi="Arial" w:cs="Arial"/>
          <w:sz w:val="24"/>
          <w:szCs w:val="24"/>
        </w:rPr>
        <w:t>Marketing plays an enormous role within the two hotel chains.</w:t>
      </w:r>
    </w:p>
    <w:p w14:paraId="0561E667" w14:textId="17D0C115" w:rsidR="001D7DB1" w:rsidRPr="00B66BE2" w:rsidRDefault="001D7DB1" w:rsidP="00B66BE2">
      <w:pPr>
        <w:spacing w:line="360" w:lineRule="auto"/>
        <w:jc w:val="both"/>
        <w:rPr>
          <w:rFonts w:ascii="Arial" w:hAnsi="Arial" w:cs="Arial"/>
          <w:sz w:val="24"/>
          <w:szCs w:val="24"/>
        </w:rPr>
      </w:pPr>
    </w:p>
    <w:p w14:paraId="026654BE" w14:textId="77777777" w:rsidR="008F48D6" w:rsidRDefault="008F48D6" w:rsidP="008F48D6">
      <w:pPr>
        <w:spacing w:line="360" w:lineRule="auto"/>
        <w:jc w:val="center"/>
        <w:rPr>
          <w:rFonts w:ascii="Arial" w:hAnsi="Arial" w:cs="Arial"/>
          <w:sz w:val="24"/>
          <w:szCs w:val="24"/>
        </w:rPr>
      </w:pPr>
    </w:p>
    <w:p w14:paraId="746179AF" w14:textId="2ACDA0FE" w:rsidR="00E24DF9" w:rsidRDefault="00E24DF9" w:rsidP="008F48D6">
      <w:pPr>
        <w:spacing w:line="360" w:lineRule="auto"/>
        <w:jc w:val="center"/>
        <w:rPr>
          <w:rFonts w:ascii="Arial" w:hAnsi="Arial" w:cs="Arial"/>
          <w:b/>
          <w:bCs/>
          <w:sz w:val="28"/>
          <w:szCs w:val="28"/>
        </w:rPr>
      </w:pPr>
      <w:r w:rsidRPr="008F48D6">
        <w:rPr>
          <w:rFonts w:ascii="Arial" w:hAnsi="Arial" w:cs="Arial"/>
          <w:b/>
          <w:bCs/>
          <w:sz w:val="28"/>
          <w:szCs w:val="28"/>
        </w:rPr>
        <w:t>Bibliography</w:t>
      </w:r>
    </w:p>
    <w:p w14:paraId="2DA5EAF2" w14:textId="77777777" w:rsidR="008F48D6" w:rsidRPr="008F48D6" w:rsidRDefault="008F48D6" w:rsidP="008F48D6">
      <w:pPr>
        <w:spacing w:line="360" w:lineRule="auto"/>
        <w:jc w:val="center"/>
        <w:rPr>
          <w:rFonts w:ascii="Arial" w:hAnsi="Arial" w:cs="Arial"/>
          <w:b/>
          <w:bCs/>
          <w:sz w:val="28"/>
          <w:szCs w:val="28"/>
        </w:rPr>
      </w:pPr>
    </w:p>
    <w:p w14:paraId="1ADBD820" w14:textId="77777777" w:rsidR="008F48D6" w:rsidRPr="00B66BE2" w:rsidRDefault="008F48D6" w:rsidP="00B66BE2">
      <w:pPr>
        <w:pStyle w:val="NormalWeb"/>
        <w:spacing w:before="0" w:beforeAutospacing="0" w:after="0" w:afterAutospacing="0" w:line="360" w:lineRule="auto"/>
        <w:jc w:val="both"/>
        <w:rPr>
          <w:rFonts w:ascii="Arial" w:hAnsi="Arial" w:cs="Arial"/>
          <w:color w:val="000000"/>
        </w:rPr>
      </w:pPr>
    </w:p>
    <w:p w14:paraId="7EFF1358" w14:textId="77777777" w:rsidR="008F48D6" w:rsidRPr="00B66BE2" w:rsidRDefault="008F48D6" w:rsidP="00B66BE2">
      <w:pPr>
        <w:pStyle w:val="NormalWeb"/>
        <w:spacing w:before="0" w:beforeAutospacing="0" w:after="0" w:afterAutospacing="0" w:line="360" w:lineRule="auto"/>
        <w:jc w:val="both"/>
        <w:rPr>
          <w:rFonts w:ascii="Arial" w:hAnsi="Arial" w:cs="Arial"/>
          <w:color w:val="000000"/>
        </w:rPr>
      </w:pPr>
    </w:p>
    <w:p w14:paraId="1A96215D" w14:textId="77777777" w:rsidR="008F48D6" w:rsidRPr="00DF44FC" w:rsidRDefault="008F48D6" w:rsidP="00B66BE2">
      <w:pPr>
        <w:spacing w:after="0" w:line="360" w:lineRule="auto"/>
        <w:jc w:val="both"/>
        <w:rPr>
          <w:rFonts w:ascii="Arial" w:eastAsia="Times New Roman" w:hAnsi="Arial" w:cs="Arial"/>
          <w:color w:val="000000"/>
          <w:sz w:val="24"/>
          <w:szCs w:val="24"/>
          <w:lang w:eastAsia="ro-RO"/>
        </w:rPr>
      </w:pPr>
    </w:p>
    <w:p w14:paraId="0C8AB325" w14:textId="0951E5A6" w:rsidR="008F48D6" w:rsidRDefault="008F48D6" w:rsidP="008F48D6">
      <w:pPr>
        <w:pStyle w:val="NormalWeb"/>
        <w:numPr>
          <w:ilvl w:val="0"/>
          <w:numId w:val="1"/>
        </w:numPr>
        <w:spacing w:before="0" w:beforeAutospacing="0" w:after="0" w:afterAutospacing="0" w:line="360" w:lineRule="auto"/>
        <w:jc w:val="both"/>
        <w:rPr>
          <w:rFonts w:ascii="Arial" w:hAnsi="Arial" w:cs="Arial"/>
          <w:color w:val="000000"/>
        </w:rPr>
      </w:pPr>
      <w:r w:rsidRPr="00DF44FC">
        <w:rPr>
          <w:rFonts w:ascii="Arial" w:hAnsi="Arial" w:cs="Arial"/>
          <w:color w:val="000000"/>
        </w:rPr>
        <w:t>‌</w:t>
      </w:r>
      <w:r w:rsidRPr="00B66BE2">
        <w:rPr>
          <w:rFonts w:ascii="Arial" w:hAnsi="Arial" w:cs="Arial"/>
          <w:color w:val="000000"/>
        </w:rPr>
        <w:t xml:space="preserve"> www.wyndhamhotels.com. (n.d.). </w:t>
      </w:r>
      <w:r w:rsidRPr="00B66BE2">
        <w:rPr>
          <w:rFonts w:ascii="Arial" w:hAnsi="Arial" w:cs="Arial"/>
          <w:i/>
          <w:iCs/>
          <w:color w:val="000000"/>
        </w:rPr>
        <w:t>Member Levels</w:t>
      </w:r>
      <w:r w:rsidRPr="00B66BE2">
        <w:rPr>
          <w:rFonts w:ascii="Arial" w:hAnsi="Arial" w:cs="Arial"/>
          <w:color w:val="000000"/>
        </w:rPr>
        <w:t xml:space="preserve">. [online] Available at: </w:t>
      </w:r>
      <w:hyperlink r:id="rId8" w:history="1">
        <w:r w:rsidRPr="00415442">
          <w:rPr>
            <w:rStyle w:val="Hyperlink"/>
            <w:rFonts w:ascii="Arial" w:hAnsi="Arial" w:cs="Arial"/>
          </w:rPr>
          <w:t>https://www.wyndhamhotels.com/wyndham-rewards/member-levels?ICID=IN%3AWR%3A20190403%3AHMPC%3AMEMBERLEVELS%3ANA</w:t>
        </w:r>
      </w:hyperlink>
      <w:r w:rsidRPr="00B66BE2">
        <w:rPr>
          <w:rFonts w:ascii="Arial" w:hAnsi="Arial" w:cs="Arial"/>
          <w:color w:val="000000"/>
        </w:rPr>
        <w:t xml:space="preserve"> </w:t>
      </w:r>
    </w:p>
    <w:p w14:paraId="169CD293" w14:textId="77777777" w:rsidR="008F48D6" w:rsidRPr="00B66BE2" w:rsidRDefault="008F48D6" w:rsidP="008F48D6">
      <w:pPr>
        <w:pStyle w:val="NormalWeb"/>
        <w:spacing w:before="0" w:beforeAutospacing="0" w:after="0" w:afterAutospacing="0" w:line="360" w:lineRule="auto"/>
        <w:ind w:left="720"/>
        <w:jc w:val="both"/>
        <w:rPr>
          <w:rFonts w:ascii="Arial" w:hAnsi="Arial" w:cs="Arial"/>
          <w:color w:val="000000"/>
        </w:rPr>
      </w:pPr>
    </w:p>
    <w:p w14:paraId="40075B6C" w14:textId="6FC866BD" w:rsidR="008F48D6" w:rsidRDefault="008F48D6" w:rsidP="008F48D6">
      <w:pPr>
        <w:pStyle w:val="NormalWeb"/>
        <w:numPr>
          <w:ilvl w:val="0"/>
          <w:numId w:val="1"/>
        </w:numPr>
        <w:spacing w:before="0" w:beforeAutospacing="0" w:after="0" w:afterAutospacing="0" w:line="360" w:lineRule="auto"/>
        <w:jc w:val="both"/>
        <w:rPr>
          <w:rFonts w:ascii="Arial" w:hAnsi="Arial" w:cs="Arial"/>
          <w:color w:val="000000"/>
        </w:rPr>
      </w:pPr>
      <w:r w:rsidRPr="00B66BE2">
        <w:rPr>
          <w:rFonts w:ascii="Arial" w:hAnsi="Arial" w:cs="Arial"/>
          <w:color w:val="000000"/>
        </w:rPr>
        <w:t>IHG. (n.d.). </w:t>
      </w:r>
      <w:r w:rsidRPr="00B66BE2">
        <w:rPr>
          <w:rFonts w:ascii="Arial" w:hAnsi="Arial" w:cs="Arial"/>
          <w:i/>
          <w:iCs/>
          <w:color w:val="000000"/>
        </w:rPr>
        <w:t>IHG Hotels &amp; Resorts - Book hotels online at over 5,500 hotels</w:t>
      </w:r>
      <w:r w:rsidRPr="00B66BE2">
        <w:rPr>
          <w:rFonts w:ascii="Arial" w:hAnsi="Arial" w:cs="Arial"/>
          <w:color w:val="000000"/>
        </w:rPr>
        <w:t xml:space="preserve">. [online] Available at: </w:t>
      </w:r>
      <w:hyperlink r:id="rId9" w:history="1">
        <w:r w:rsidRPr="00B66BE2">
          <w:rPr>
            <w:rStyle w:val="Hyperlink"/>
            <w:rFonts w:ascii="Arial" w:hAnsi="Arial" w:cs="Arial"/>
          </w:rPr>
          <w:t>https://www.ihg.com/</w:t>
        </w:r>
      </w:hyperlink>
      <w:r w:rsidRPr="00B66BE2">
        <w:rPr>
          <w:rFonts w:ascii="Arial" w:hAnsi="Arial" w:cs="Arial"/>
          <w:color w:val="000000"/>
        </w:rPr>
        <w:t>.</w:t>
      </w:r>
    </w:p>
    <w:p w14:paraId="761A577E" w14:textId="77777777" w:rsidR="008F48D6" w:rsidRPr="00B66BE2" w:rsidRDefault="008F48D6" w:rsidP="008F48D6">
      <w:pPr>
        <w:pStyle w:val="NormalWeb"/>
        <w:spacing w:before="0" w:beforeAutospacing="0" w:after="0" w:afterAutospacing="0" w:line="360" w:lineRule="auto"/>
        <w:ind w:left="720"/>
        <w:jc w:val="both"/>
        <w:rPr>
          <w:rFonts w:ascii="Arial" w:hAnsi="Arial" w:cs="Arial"/>
          <w:color w:val="000000"/>
        </w:rPr>
      </w:pPr>
    </w:p>
    <w:p w14:paraId="754B14EC" w14:textId="6B9B8045" w:rsidR="008F48D6" w:rsidRDefault="008F48D6" w:rsidP="008F48D6">
      <w:pPr>
        <w:pStyle w:val="Listparagraf"/>
        <w:numPr>
          <w:ilvl w:val="0"/>
          <w:numId w:val="1"/>
        </w:numPr>
        <w:spacing w:after="0" w:line="360" w:lineRule="auto"/>
        <w:jc w:val="both"/>
        <w:rPr>
          <w:rFonts w:ascii="Arial" w:eastAsia="Times New Roman" w:hAnsi="Arial" w:cs="Arial"/>
          <w:color w:val="000000"/>
          <w:sz w:val="24"/>
          <w:szCs w:val="24"/>
          <w:lang w:eastAsia="ro-RO"/>
        </w:rPr>
      </w:pPr>
      <w:r w:rsidRPr="008F48D6">
        <w:rPr>
          <w:rFonts w:ascii="Arial" w:eastAsia="Times New Roman" w:hAnsi="Arial" w:cs="Arial"/>
          <w:color w:val="000000"/>
          <w:sz w:val="24"/>
          <w:szCs w:val="24"/>
          <w:lang w:eastAsia="ro-RO"/>
        </w:rPr>
        <w:t>Oxford Reference (2019). </w:t>
      </w:r>
      <w:r w:rsidRPr="008F48D6">
        <w:rPr>
          <w:rFonts w:ascii="Arial" w:eastAsia="Times New Roman" w:hAnsi="Arial" w:cs="Arial"/>
          <w:i/>
          <w:iCs/>
          <w:color w:val="000000"/>
          <w:sz w:val="24"/>
          <w:szCs w:val="24"/>
          <w:lang w:eastAsia="ro-RO"/>
        </w:rPr>
        <w:t>Oxford Reference - Answers with Authority</w:t>
      </w:r>
      <w:r w:rsidRPr="008F48D6">
        <w:rPr>
          <w:rFonts w:ascii="Arial" w:eastAsia="Times New Roman" w:hAnsi="Arial" w:cs="Arial"/>
          <w:color w:val="000000"/>
          <w:sz w:val="24"/>
          <w:szCs w:val="24"/>
          <w:lang w:eastAsia="ro-RO"/>
        </w:rPr>
        <w:t xml:space="preserve">. [online] Oxfordreference.com. Available at: </w:t>
      </w:r>
      <w:hyperlink r:id="rId10" w:history="1">
        <w:r w:rsidRPr="008F48D6">
          <w:rPr>
            <w:rStyle w:val="Hyperlink"/>
            <w:rFonts w:ascii="Arial" w:eastAsia="Times New Roman" w:hAnsi="Arial" w:cs="Arial"/>
            <w:sz w:val="24"/>
            <w:szCs w:val="24"/>
            <w:lang w:eastAsia="ro-RO"/>
          </w:rPr>
          <w:t>https://www.oxfordreference.com/</w:t>
        </w:r>
      </w:hyperlink>
      <w:r w:rsidRPr="008F48D6">
        <w:rPr>
          <w:rFonts w:ascii="Arial" w:eastAsia="Times New Roman" w:hAnsi="Arial" w:cs="Arial"/>
          <w:color w:val="000000"/>
          <w:sz w:val="24"/>
          <w:szCs w:val="24"/>
          <w:lang w:eastAsia="ro-RO"/>
        </w:rPr>
        <w:t>.</w:t>
      </w:r>
    </w:p>
    <w:p w14:paraId="4794CEE0" w14:textId="77777777" w:rsidR="008F48D6" w:rsidRPr="008F48D6" w:rsidRDefault="008F48D6" w:rsidP="008F48D6">
      <w:pPr>
        <w:pStyle w:val="Listparagraf"/>
        <w:spacing w:after="0" w:line="360" w:lineRule="auto"/>
        <w:jc w:val="both"/>
        <w:rPr>
          <w:rFonts w:ascii="Arial" w:eastAsia="Times New Roman" w:hAnsi="Arial" w:cs="Arial"/>
          <w:color w:val="000000"/>
          <w:sz w:val="24"/>
          <w:szCs w:val="24"/>
          <w:lang w:eastAsia="ro-RO"/>
        </w:rPr>
      </w:pPr>
    </w:p>
    <w:p w14:paraId="5C6EA801" w14:textId="77777777" w:rsidR="008F48D6" w:rsidRPr="00B66BE2" w:rsidRDefault="008F48D6" w:rsidP="008F48D6">
      <w:pPr>
        <w:pStyle w:val="NormalWeb"/>
        <w:numPr>
          <w:ilvl w:val="0"/>
          <w:numId w:val="1"/>
        </w:numPr>
        <w:spacing w:before="0" w:beforeAutospacing="0" w:after="0" w:afterAutospacing="0" w:line="360" w:lineRule="auto"/>
        <w:jc w:val="both"/>
        <w:rPr>
          <w:rFonts w:ascii="Arial" w:hAnsi="Arial" w:cs="Arial"/>
          <w:color w:val="000000"/>
        </w:rPr>
      </w:pPr>
      <w:r w:rsidRPr="00B66BE2">
        <w:rPr>
          <w:rFonts w:ascii="Arial" w:hAnsi="Arial" w:cs="Arial"/>
          <w:color w:val="000000"/>
        </w:rPr>
        <w:t>‌Pokora, B. (2021). </w:t>
      </w:r>
      <w:r w:rsidRPr="00B66BE2">
        <w:rPr>
          <w:rFonts w:ascii="Arial" w:hAnsi="Arial" w:cs="Arial"/>
          <w:i/>
          <w:iCs/>
          <w:color w:val="000000"/>
        </w:rPr>
        <w:t>9 IHG Hotels That Are Absolute Bargains On Points</w:t>
      </w:r>
      <w:r w:rsidRPr="00B66BE2">
        <w:rPr>
          <w:rFonts w:ascii="Arial" w:hAnsi="Arial" w:cs="Arial"/>
          <w:color w:val="000000"/>
        </w:rPr>
        <w:t xml:space="preserve">. [online] Forbes Advisor. Available at: </w:t>
      </w:r>
      <w:hyperlink r:id="rId11" w:history="1">
        <w:r w:rsidRPr="00B66BE2">
          <w:rPr>
            <w:rStyle w:val="Hyperlink"/>
            <w:rFonts w:ascii="Arial" w:hAnsi="Arial" w:cs="Arial"/>
          </w:rPr>
          <w:t>https://www.forbes.com/advisor/travel-rewards/ihg-hotels-that-are-absolute-bargains-on-points/</w:t>
        </w:r>
      </w:hyperlink>
    </w:p>
    <w:p w14:paraId="7F6A2E7E" w14:textId="77777777" w:rsidR="00046C38" w:rsidRPr="00046C38" w:rsidRDefault="00046C38" w:rsidP="00B66BE2">
      <w:pPr>
        <w:spacing w:before="100" w:beforeAutospacing="1" w:after="100" w:afterAutospacing="1" w:line="360" w:lineRule="auto"/>
        <w:jc w:val="both"/>
        <w:rPr>
          <w:rFonts w:ascii="Arial" w:eastAsia="Times New Roman" w:hAnsi="Arial" w:cs="Arial"/>
          <w:color w:val="000000"/>
          <w:sz w:val="24"/>
          <w:szCs w:val="24"/>
          <w:lang w:eastAsia="ro-RO"/>
        </w:rPr>
      </w:pPr>
      <w:r w:rsidRPr="00046C38">
        <w:rPr>
          <w:rFonts w:ascii="Arial" w:eastAsia="Times New Roman" w:hAnsi="Arial" w:cs="Arial"/>
          <w:color w:val="000000"/>
          <w:sz w:val="24"/>
          <w:szCs w:val="24"/>
          <w:lang w:eastAsia="ro-RO"/>
        </w:rPr>
        <w:t>‌</w:t>
      </w:r>
    </w:p>
    <w:p w14:paraId="5FE8A1D0" w14:textId="27868851" w:rsidR="00DF44FC" w:rsidRPr="00DF44FC" w:rsidRDefault="00DF44FC" w:rsidP="00DF44FC">
      <w:pPr>
        <w:spacing w:before="100" w:beforeAutospacing="1" w:after="100" w:afterAutospacing="1" w:line="240" w:lineRule="auto"/>
        <w:rPr>
          <w:rFonts w:ascii="Calibri" w:eastAsia="Times New Roman" w:hAnsi="Calibri" w:cs="Calibri"/>
          <w:color w:val="000000"/>
          <w:sz w:val="27"/>
          <w:szCs w:val="27"/>
          <w:lang w:eastAsia="ro-RO"/>
        </w:rPr>
      </w:pPr>
    </w:p>
    <w:p w14:paraId="09888A68" w14:textId="77777777" w:rsidR="00DF44FC" w:rsidRDefault="00DF44FC" w:rsidP="006A70D0">
      <w:pPr>
        <w:pStyle w:val="NormalWeb"/>
        <w:spacing w:before="0" w:beforeAutospacing="0" w:after="0" w:afterAutospacing="0" w:line="360" w:lineRule="atLeast"/>
        <w:rPr>
          <w:rFonts w:ascii="Calibri" w:hAnsi="Calibri" w:cs="Calibri"/>
          <w:color w:val="000000"/>
          <w:sz w:val="27"/>
          <w:szCs w:val="27"/>
        </w:rPr>
      </w:pPr>
    </w:p>
    <w:p w14:paraId="5824B5CF" w14:textId="77777777" w:rsidR="00E24DF9" w:rsidRPr="00751661" w:rsidRDefault="00E24DF9" w:rsidP="001B716F">
      <w:pPr>
        <w:spacing w:line="360" w:lineRule="auto"/>
        <w:jc w:val="both"/>
        <w:rPr>
          <w:lang w:val="en-US"/>
        </w:rPr>
      </w:pPr>
    </w:p>
    <w:sectPr w:rsidR="00E24DF9" w:rsidRPr="007516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088F5" w14:textId="77777777" w:rsidR="006B6D32" w:rsidRDefault="006B6D32" w:rsidP="00E24DF9">
      <w:pPr>
        <w:spacing w:after="0" w:line="240" w:lineRule="auto"/>
      </w:pPr>
      <w:r>
        <w:separator/>
      </w:r>
    </w:p>
  </w:endnote>
  <w:endnote w:type="continuationSeparator" w:id="0">
    <w:p w14:paraId="29AEC3B1" w14:textId="77777777" w:rsidR="006B6D32" w:rsidRDefault="006B6D32" w:rsidP="00E24D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4AEFF6" w14:textId="77777777" w:rsidR="006B6D32" w:rsidRDefault="006B6D32" w:rsidP="00E24DF9">
      <w:pPr>
        <w:spacing w:after="0" w:line="240" w:lineRule="auto"/>
      </w:pPr>
      <w:r>
        <w:separator/>
      </w:r>
    </w:p>
  </w:footnote>
  <w:footnote w:type="continuationSeparator" w:id="0">
    <w:p w14:paraId="77999949" w14:textId="77777777" w:rsidR="006B6D32" w:rsidRDefault="006B6D32" w:rsidP="00E24D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CE68B1"/>
    <w:multiLevelType w:val="hybridMultilevel"/>
    <w:tmpl w:val="3062AF74"/>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661"/>
    <w:rsid w:val="000235A9"/>
    <w:rsid w:val="00046C38"/>
    <w:rsid w:val="0005076B"/>
    <w:rsid w:val="00072E74"/>
    <w:rsid w:val="0010076A"/>
    <w:rsid w:val="001728F4"/>
    <w:rsid w:val="001A13F5"/>
    <w:rsid w:val="001B716F"/>
    <w:rsid w:val="001D7DB1"/>
    <w:rsid w:val="001F3AB4"/>
    <w:rsid w:val="00207D24"/>
    <w:rsid w:val="002317FB"/>
    <w:rsid w:val="002B765D"/>
    <w:rsid w:val="00360E5A"/>
    <w:rsid w:val="0037367C"/>
    <w:rsid w:val="003F1099"/>
    <w:rsid w:val="004120AD"/>
    <w:rsid w:val="00417F25"/>
    <w:rsid w:val="00484999"/>
    <w:rsid w:val="004A6115"/>
    <w:rsid w:val="004C5CAF"/>
    <w:rsid w:val="005052ED"/>
    <w:rsid w:val="00560CC7"/>
    <w:rsid w:val="006034F8"/>
    <w:rsid w:val="00675DE8"/>
    <w:rsid w:val="006A1D45"/>
    <w:rsid w:val="006A70D0"/>
    <w:rsid w:val="006B6D32"/>
    <w:rsid w:val="00751661"/>
    <w:rsid w:val="0075287D"/>
    <w:rsid w:val="0079758E"/>
    <w:rsid w:val="007B763B"/>
    <w:rsid w:val="007F1D2D"/>
    <w:rsid w:val="0081522F"/>
    <w:rsid w:val="0083067C"/>
    <w:rsid w:val="008953B0"/>
    <w:rsid w:val="008F48D6"/>
    <w:rsid w:val="009737D6"/>
    <w:rsid w:val="00A5162C"/>
    <w:rsid w:val="00AB2BE1"/>
    <w:rsid w:val="00B01569"/>
    <w:rsid w:val="00B66BE2"/>
    <w:rsid w:val="00BE5375"/>
    <w:rsid w:val="00C068B6"/>
    <w:rsid w:val="00C22C5E"/>
    <w:rsid w:val="00C44EAB"/>
    <w:rsid w:val="00C618E2"/>
    <w:rsid w:val="00D95DE2"/>
    <w:rsid w:val="00DA7198"/>
    <w:rsid w:val="00DF44FC"/>
    <w:rsid w:val="00E14A77"/>
    <w:rsid w:val="00E24DF9"/>
    <w:rsid w:val="00ED515A"/>
    <w:rsid w:val="00F24741"/>
    <w:rsid w:val="00F80D89"/>
    <w:rsid w:val="00FD01F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FC0AC"/>
  <w15:chartTrackingRefBased/>
  <w15:docId w15:val="{F4856077-9554-4944-AC27-7274245DA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unhideWhenUsed/>
    <w:rsid w:val="00E24DF9"/>
    <w:pPr>
      <w:spacing w:before="100" w:beforeAutospacing="1" w:after="100" w:afterAutospacing="1" w:line="240" w:lineRule="auto"/>
    </w:pPr>
    <w:rPr>
      <w:rFonts w:ascii="Times New Roman" w:eastAsia="Times New Roman" w:hAnsi="Times New Roman" w:cs="Times New Roman"/>
      <w:sz w:val="24"/>
      <w:szCs w:val="24"/>
      <w:lang w:eastAsia="ro-RO"/>
    </w:rPr>
  </w:style>
  <w:style w:type="paragraph" w:styleId="Textnotdesubsol">
    <w:name w:val="footnote text"/>
    <w:basedOn w:val="Normal"/>
    <w:link w:val="TextnotdesubsolCaracter"/>
    <w:uiPriority w:val="99"/>
    <w:semiHidden/>
    <w:unhideWhenUsed/>
    <w:rsid w:val="00E24DF9"/>
    <w:pPr>
      <w:spacing w:after="0" w:line="240" w:lineRule="auto"/>
    </w:pPr>
    <w:rPr>
      <w:sz w:val="20"/>
      <w:szCs w:val="20"/>
    </w:rPr>
  </w:style>
  <w:style w:type="character" w:customStyle="1" w:styleId="TextnotdesubsolCaracter">
    <w:name w:val="Text notă de subsol Caracter"/>
    <w:basedOn w:val="Fontdeparagrafimplicit"/>
    <w:link w:val="Textnotdesubsol"/>
    <w:uiPriority w:val="99"/>
    <w:semiHidden/>
    <w:rsid w:val="00E24DF9"/>
    <w:rPr>
      <w:sz w:val="20"/>
      <w:szCs w:val="20"/>
    </w:rPr>
  </w:style>
  <w:style w:type="character" w:styleId="Referinnotdesubsol">
    <w:name w:val="footnote reference"/>
    <w:basedOn w:val="Fontdeparagrafimplicit"/>
    <w:uiPriority w:val="99"/>
    <w:semiHidden/>
    <w:unhideWhenUsed/>
    <w:rsid w:val="00E24DF9"/>
    <w:rPr>
      <w:vertAlign w:val="superscript"/>
    </w:rPr>
  </w:style>
  <w:style w:type="character" w:styleId="Hyperlink">
    <w:name w:val="Hyperlink"/>
    <w:basedOn w:val="Fontdeparagrafimplicit"/>
    <w:uiPriority w:val="99"/>
    <w:unhideWhenUsed/>
    <w:rsid w:val="006A70D0"/>
    <w:rPr>
      <w:color w:val="0563C1" w:themeColor="hyperlink"/>
      <w:u w:val="single"/>
    </w:rPr>
  </w:style>
  <w:style w:type="character" w:styleId="MeniuneNerezolvat">
    <w:name w:val="Unresolved Mention"/>
    <w:basedOn w:val="Fontdeparagrafimplicit"/>
    <w:uiPriority w:val="99"/>
    <w:semiHidden/>
    <w:unhideWhenUsed/>
    <w:rsid w:val="006A70D0"/>
    <w:rPr>
      <w:color w:val="605E5C"/>
      <w:shd w:val="clear" w:color="auto" w:fill="E1DFDD"/>
    </w:rPr>
  </w:style>
  <w:style w:type="paragraph" w:styleId="Listparagraf">
    <w:name w:val="List Paragraph"/>
    <w:basedOn w:val="Normal"/>
    <w:uiPriority w:val="34"/>
    <w:qFormat/>
    <w:rsid w:val="008F48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75624">
      <w:bodyDiv w:val="1"/>
      <w:marLeft w:val="0"/>
      <w:marRight w:val="0"/>
      <w:marTop w:val="0"/>
      <w:marBottom w:val="0"/>
      <w:divBdr>
        <w:top w:val="none" w:sz="0" w:space="0" w:color="auto"/>
        <w:left w:val="none" w:sz="0" w:space="0" w:color="auto"/>
        <w:bottom w:val="none" w:sz="0" w:space="0" w:color="auto"/>
        <w:right w:val="none" w:sz="0" w:space="0" w:color="auto"/>
      </w:divBdr>
    </w:div>
    <w:div w:id="300505607">
      <w:bodyDiv w:val="1"/>
      <w:marLeft w:val="0"/>
      <w:marRight w:val="0"/>
      <w:marTop w:val="0"/>
      <w:marBottom w:val="0"/>
      <w:divBdr>
        <w:top w:val="none" w:sz="0" w:space="0" w:color="auto"/>
        <w:left w:val="none" w:sz="0" w:space="0" w:color="auto"/>
        <w:bottom w:val="none" w:sz="0" w:space="0" w:color="auto"/>
        <w:right w:val="none" w:sz="0" w:space="0" w:color="auto"/>
      </w:divBdr>
    </w:div>
    <w:div w:id="651326142">
      <w:bodyDiv w:val="1"/>
      <w:marLeft w:val="0"/>
      <w:marRight w:val="0"/>
      <w:marTop w:val="0"/>
      <w:marBottom w:val="0"/>
      <w:divBdr>
        <w:top w:val="none" w:sz="0" w:space="0" w:color="auto"/>
        <w:left w:val="none" w:sz="0" w:space="0" w:color="auto"/>
        <w:bottom w:val="none" w:sz="0" w:space="0" w:color="auto"/>
        <w:right w:val="none" w:sz="0" w:space="0" w:color="auto"/>
      </w:divBdr>
    </w:div>
    <w:div w:id="1075592497">
      <w:bodyDiv w:val="1"/>
      <w:marLeft w:val="0"/>
      <w:marRight w:val="0"/>
      <w:marTop w:val="0"/>
      <w:marBottom w:val="0"/>
      <w:divBdr>
        <w:top w:val="none" w:sz="0" w:space="0" w:color="auto"/>
        <w:left w:val="none" w:sz="0" w:space="0" w:color="auto"/>
        <w:bottom w:val="none" w:sz="0" w:space="0" w:color="auto"/>
        <w:right w:val="none" w:sz="0" w:space="0" w:color="auto"/>
      </w:divBdr>
    </w:div>
    <w:div w:id="1642148811">
      <w:bodyDiv w:val="1"/>
      <w:marLeft w:val="0"/>
      <w:marRight w:val="0"/>
      <w:marTop w:val="0"/>
      <w:marBottom w:val="0"/>
      <w:divBdr>
        <w:top w:val="none" w:sz="0" w:space="0" w:color="auto"/>
        <w:left w:val="none" w:sz="0" w:space="0" w:color="auto"/>
        <w:bottom w:val="none" w:sz="0" w:space="0" w:color="auto"/>
        <w:right w:val="none" w:sz="0" w:space="0" w:color="auto"/>
      </w:divBdr>
    </w:div>
    <w:div w:id="1704329597">
      <w:bodyDiv w:val="1"/>
      <w:marLeft w:val="0"/>
      <w:marRight w:val="0"/>
      <w:marTop w:val="0"/>
      <w:marBottom w:val="0"/>
      <w:divBdr>
        <w:top w:val="none" w:sz="0" w:space="0" w:color="auto"/>
        <w:left w:val="none" w:sz="0" w:space="0" w:color="auto"/>
        <w:bottom w:val="none" w:sz="0" w:space="0" w:color="auto"/>
        <w:right w:val="none" w:sz="0" w:space="0" w:color="auto"/>
      </w:divBdr>
    </w:div>
    <w:div w:id="1761680074">
      <w:bodyDiv w:val="1"/>
      <w:marLeft w:val="0"/>
      <w:marRight w:val="0"/>
      <w:marTop w:val="0"/>
      <w:marBottom w:val="0"/>
      <w:divBdr>
        <w:top w:val="none" w:sz="0" w:space="0" w:color="auto"/>
        <w:left w:val="none" w:sz="0" w:space="0" w:color="auto"/>
        <w:bottom w:val="none" w:sz="0" w:space="0" w:color="auto"/>
        <w:right w:val="none" w:sz="0" w:space="0" w:color="auto"/>
      </w:divBdr>
    </w:div>
    <w:div w:id="2141144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yndhamhotels.com/wyndham-rewards/member-levels?ICID=IN%3AWR%3A20190403%3AHMPC%3AMEMBERLEVELS%3ANA"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advisor/travel-rewards/ihg-hotels-that-are-absolute-bargains-on-points/" TargetMode="External"/><Relationship Id="rId5" Type="http://schemas.openxmlformats.org/officeDocument/2006/relationships/webSettings" Target="webSettings.xml"/><Relationship Id="rId10" Type="http://schemas.openxmlformats.org/officeDocument/2006/relationships/hyperlink" Target="https://www.oxfordreference.com/" TargetMode="External"/><Relationship Id="rId4" Type="http://schemas.openxmlformats.org/officeDocument/2006/relationships/settings" Target="settings.xml"/><Relationship Id="rId9" Type="http://schemas.openxmlformats.org/officeDocument/2006/relationships/hyperlink" Target="https://www.ih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A8ED9ED-2D9F-4F3E-B01B-2EF3936E6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555</TotalTime>
  <Pages>5</Pages>
  <Words>1497</Words>
  <Characters>8684</Characters>
  <Application>Microsoft Office Word</Application>
  <DocSecurity>0</DocSecurity>
  <Lines>72</Lines>
  <Paragraphs>20</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10161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Lacatus</dc:creator>
  <cp:keywords/>
  <dc:description/>
  <cp:lastModifiedBy>Andreea Lacatus</cp:lastModifiedBy>
  <cp:revision>14</cp:revision>
  <dcterms:created xsi:type="dcterms:W3CDTF">2022-03-19T15:41:00Z</dcterms:created>
  <dcterms:modified xsi:type="dcterms:W3CDTF">2022-03-21T12:27:00Z</dcterms:modified>
</cp:coreProperties>
</file>