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5C4F7D" w:rsidRDefault="005C4F7D">
      <w:pPr>
        <w:spacing w:line="480" w:lineRule="auto"/>
        <w:jc w:val="both"/>
        <w:rPr>
          <w:rFonts w:ascii="Times New Roman" w:eastAsia="Times New Roman" w:hAnsi="Times New Roman" w:cs="Times New Roman"/>
          <w:b/>
          <w:sz w:val="24"/>
          <w:szCs w:val="24"/>
        </w:rPr>
      </w:pPr>
    </w:p>
    <w:p w14:paraId="00000002" w14:textId="77777777" w:rsidR="005C4F7D" w:rsidRDefault="005C4F7D">
      <w:pPr>
        <w:spacing w:line="480" w:lineRule="auto"/>
        <w:jc w:val="both"/>
        <w:rPr>
          <w:rFonts w:ascii="Times New Roman" w:eastAsia="Times New Roman" w:hAnsi="Times New Roman" w:cs="Times New Roman"/>
          <w:b/>
          <w:sz w:val="24"/>
          <w:szCs w:val="24"/>
        </w:rPr>
      </w:pPr>
    </w:p>
    <w:p w14:paraId="00000003" w14:textId="77777777" w:rsidR="005C4F7D" w:rsidRDefault="005C4F7D">
      <w:pPr>
        <w:spacing w:line="480" w:lineRule="auto"/>
        <w:jc w:val="both"/>
        <w:rPr>
          <w:rFonts w:ascii="Times New Roman" w:eastAsia="Times New Roman" w:hAnsi="Times New Roman" w:cs="Times New Roman"/>
          <w:b/>
          <w:sz w:val="24"/>
          <w:szCs w:val="24"/>
        </w:rPr>
      </w:pPr>
    </w:p>
    <w:p w14:paraId="00000004" w14:textId="77777777" w:rsidR="005C4F7D" w:rsidRDefault="005C4F7D">
      <w:pPr>
        <w:spacing w:line="480" w:lineRule="auto"/>
        <w:jc w:val="both"/>
        <w:rPr>
          <w:rFonts w:ascii="Times New Roman" w:eastAsia="Times New Roman" w:hAnsi="Times New Roman" w:cs="Times New Roman"/>
          <w:b/>
          <w:sz w:val="24"/>
          <w:szCs w:val="24"/>
        </w:rPr>
      </w:pPr>
    </w:p>
    <w:p w14:paraId="00000005" w14:textId="77777777" w:rsidR="005C4F7D" w:rsidRDefault="00527AEC">
      <w:pPr>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Psychological Theories of Lifespan Development and Behavior</w:t>
      </w:r>
    </w:p>
    <w:p w14:paraId="00000006" w14:textId="77777777" w:rsidR="005C4F7D" w:rsidRDefault="005C4F7D">
      <w:pPr>
        <w:spacing w:line="480" w:lineRule="auto"/>
        <w:jc w:val="center"/>
        <w:rPr>
          <w:rFonts w:ascii="Times New Roman" w:eastAsia="Times New Roman" w:hAnsi="Times New Roman" w:cs="Times New Roman"/>
          <w:b/>
          <w:sz w:val="24"/>
          <w:szCs w:val="24"/>
        </w:rPr>
      </w:pPr>
    </w:p>
    <w:p w14:paraId="00000007" w14:textId="77777777" w:rsidR="005C4F7D" w:rsidRDefault="005C4F7D">
      <w:pPr>
        <w:spacing w:line="480" w:lineRule="auto"/>
        <w:jc w:val="center"/>
        <w:rPr>
          <w:rFonts w:ascii="Times New Roman" w:eastAsia="Times New Roman" w:hAnsi="Times New Roman" w:cs="Times New Roman"/>
          <w:b/>
          <w:sz w:val="24"/>
          <w:szCs w:val="24"/>
        </w:rPr>
      </w:pPr>
    </w:p>
    <w:p w14:paraId="00000008" w14:textId="77777777" w:rsidR="005C4F7D" w:rsidRDefault="005C4F7D">
      <w:pPr>
        <w:spacing w:line="480" w:lineRule="auto"/>
        <w:jc w:val="center"/>
        <w:rPr>
          <w:rFonts w:ascii="Times New Roman" w:eastAsia="Times New Roman" w:hAnsi="Times New Roman" w:cs="Times New Roman"/>
          <w:b/>
          <w:sz w:val="24"/>
          <w:szCs w:val="24"/>
        </w:rPr>
      </w:pPr>
    </w:p>
    <w:p w14:paraId="00000009" w14:textId="10F6F0AE" w:rsidR="005C4F7D" w:rsidRDefault="00527AEC">
      <w:pPr>
        <w:spacing w:line="480" w:lineRule="auto"/>
        <w:jc w:val="center"/>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Kabir</w:t>
      </w:r>
      <w:proofErr w:type="spellEnd"/>
      <w:r>
        <w:rPr>
          <w:rFonts w:ascii="Times New Roman" w:eastAsia="Times New Roman" w:hAnsi="Times New Roman" w:cs="Times New Roman"/>
          <w:sz w:val="24"/>
          <w:szCs w:val="24"/>
        </w:rPr>
        <w:t xml:space="preserve"> Miah</w:t>
      </w:r>
      <w:r w:rsidR="00E972CF">
        <w:rPr>
          <w:rFonts w:ascii="Times New Roman" w:eastAsia="Times New Roman" w:hAnsi="Times New Roman" w:cs="Times New Roman"/>
          <w:sz w:val="24"/>
          <w:szCs w:val="24"/>
        </w:rPr>
        <w:t>(2132780)</w:t>
      </w:r>
    </w:p>
    <w:p w14:paraId="0000000A" w14:textId="77777777" w:rsidR="005C4F7D" w:rsidRDefault="00527AEC">
      <w:pPr>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Physiology in Health and Social Care</w:t>
      </w:r>
    </w:p>
    <w:p w14:paraId="0000000B" w14:textId="77777777" w:rsidR="005C4F7D" w:rsidRDefault="00527AEC">
      <w:pPr>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LCHS4006-BIRM</w:t>
      </w:r>
    </w:p>
    <w:p w14:paraId="0000000C" w14:textId="2B1F7D95" w:rsidR="005C4F7D" w:rsidRDefault="006559E6">
      <w:pPr>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Alice Clayton </w:t>
      </w:r>
    </w:p>
    <w:p w14:paraId="0000000D" w14:textId="77777777" w:rsidR="005C4F7D" w:rsidRDefault="00527AEC">
      <w:pPr>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17th March 2023</w:t>
      </w:r>
    </w:p>
    <w:p w14:paraId="0000000E" w14:textId="77777777" w:rsidR="005C4F7D" w:rsidRDefault="005C4F7D">
      <w:pPr>
        <w:spacing w:line="480" w:lineRule="auto"/>
        <w:jc w:val="both"/>
        <w:rPr>
          <w:rFonts w:ascii="Times New Roman" w:eastAsia="Times New Roman" w:hAnsi="Times New Roman" w:cs="Times New Roman"/>
          <w:b/>
          <w:sz w:val="24"/>
          <w:szCs w:val="24"/>
        </w:rPr>
      </w:pPr>
    </w:p>
    <w:p w14:paraId="0000000F" w14:textId="77777777" w:rsidR="005C4F7D" w:rsidRDefault="00527AEC">
      <w:pPr>
        <w:rPr>
          <w:rFonts w:ascii="Times New Roman" w:eastAsia="Times New Roman" w:hAnsi="Times New Roman" w:cs="Times New Roman"/>
          <w:b/>
          <w:sz w:val="24"/>
          <w:szCs w:val="24"/>
        </w:rPr>
      </w:pPr>
      <w:r>
        <w:br w:type="page"/>
      </w:r>
    </w:p>
    <w:p w14:paraId="00000010" w14:textId="77777777" w:rsidR="005C4F7D" w:rsidRDefault="00527AEC">
      <w:pP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 xml:space="preserve">Psychological Theories of Lifespan Development and Behavior </w:t>
      </w:r>
    </w:p>
    <w:p w14:paraId="00000011" w14:textId="77777777" w:rsidR="005C4F7D" w:rsidRDefault="00527AEC">
      <w:pP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Introduction</w:t>
      </w:r>
    </w:p>
    <w:p w14:paraId="00000012" w14:textId="77777777" w:rsidR="005C4F7D" w:rsidRDefault="00527AEC">
      <w:pPr>
        <w:spacing w:line="48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According to </w:t>
      </w:r>
      <w:proofErr w:type="spellStart"/>
      <w:r>
        <w:rPr>
          <w:rFonts w:ascii="Times New Roman" w:eastAsia="Times New Roman" w:hAnsi="Times New Roman" w:cs="Times New Roman"/>
          <w:sz w:val="24"/>
          <w:szCs w:val="24"/>
        </w:rPr>
        <w:t>Ungar</w:t>
      </w:r>
      <w:proofErr w:type="spellEnd"/>
      <w:r>
        <w:rPr>
          <w:rFonts w:ascii="Times New Roman" w:eastAsia="Times New Roman" w:hAnsi="Times New Roman" w:cs="Times New Roman"/>
          <w:sz w:val="24"/>
          <w:szCs w:val="24"/>
        </w:rPr>
        <w:t xml:space="preserve"> &amp; Theron (2020), it is becoming more and more crucial to comprehend and apply psychological theory to the practice of health and social care to deliver effective i</w:t>
      </w:r>
      <w:r>
        <w:rPr>
          <w:rFonts w:ascii="Times New Roman" w:eastAsia="Times New Roman" w:hAnsi="Times New Roman" w:cs="Times New Roman"/>
          <w:sz w:val="24"/>
          <w:szCs w:val="24"/>
        </w:rPr>
        <w:t>nterventions. As a result, this essay will address the claim that a health and social care professional familiar with psychological theories relating to lifespan development and behavior can be more effective in their position than a social care profession</w:t>
      </w:r>
      <w:r>
        <w:rPr>
          <w:rFonts w:ascii="Times New Roman" w:eastAsia="Times New Roman" w:hAnsi="Times New Roman" w:cs="Times New Roman"/>
          <w:sz w:val="24"/>
          <w:szCs w:val="24"/>
        </w:rPr>
        <w:t>al who is not. It will discuss how comprehending this theory might increase a health and social care professional's performance in their job and the potential drawbacks of relying on psychological theories in practice. Additionally, it will touch on the ef</w:t>
      </w:r>
      <w:r>
        <w:rPr>
          <w:rFonts w:ascii="Times New Roman" w:eastAsia="Times New Roman" w:hAnsi="Times New Roman" w:cs="Times New Roman"/>
          <w:sz w:val="24"/>
          <w:szCs w:val="24"/>
        </w:rPr>
        <w:t>fects of lifespan development and behavior before highlighting other elements crucial for successful practice.</w:t>
      </w:r>
    </w:p>
    <w:p w14:paraId="00000013" w14:textId="77777777" w:rsidR="005C4F7D" w:rsidRDefault="00527AEC">
      <w:pP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Psychological theories of lifespan development and behavior </w:t>
      </w:r>
    </w:p>
    <w:p w14:paraId="00000014" w14:textId="77777777" w:rsidR="005C4F7D" w:rsidRDefault="00527AEC">
      <w:pPr>
        <w:spacing w:line="48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goal of psychological theories of lifelong development and behavior is to explai</w:t>
      </w:r>
      <w:r>
        <w:rPr>
          <w:rFonts w:ascii="Times New Roman" w:eastAsia="Times New Roman" w:hAnsi="Times New Roman" w:cs="Times New Roman"/>
          <w:sz w:val="24"/>
          <w:szCs w:val="24"/>
        </w:rPr>
        <w:t>n how people change and act throughout their lifetimes (</w:t>
      </w:r>
      <w:proofErr w:type="spellStart"/>
      <w:r>
        <w:rPr>
          <w:rFonts w:ascii="Times New Roman" w:eastAsia="Times New Roman" w:hAnsi="Times New Roman" w:cs="Times New Roman"/>
          <w:sz w:val="24"/>
          <w:szCs w:val="24"/>
        </w:rPr>
        <w:t>Riegel</w:t>
      </w:r>
      <w:proofErr w:type="spellEnd"/>
      <w:r>
        <w:rPr>
          <w:rFonts w:ascii="Times New Roman" w:eastAsia="Times New Roman" w:hAnsi="Times New Roman" w:cs="Times New Roman"/>
          <w:sz w:val="24"/>
          <w:szCs w:val="24"/>
        </w:rPr>
        <w:t xml:space="preserve"> et al., 2021). These theories frequently concentrate on the various developmental stages and the variables that affect a person's behavior at each stage. Informing practice in the health and so</w:t>
      </w:r>
      <w:r>
        <w:rPr>
          <w:rFonts w:ascii="Times New Roman" w:eastAsia="Times New Roman" w:hAnsi="Times New Roman" w:cs="Times New Roman"/>
          <w:sz w:val="24"/>
          <w:szCs w:val="24"/>
        </w:rPr>
        <w:t xml:space="preserve">cial care sector are some of the most well-known theories, which include: </w:t>
      </w:r>
    </w:p>
    <w:p w14:paraId="00000015" w14:textId="77777777" w:rsidR="005C4F7D" w:rsidRDefault="00527AEC">
      <w:pPr>
        <w:spacing w:line="48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Psychoanalytic Theory: Sigmund Freud created this theory, emphasizing the unconscious mind and how it affects behavior (</w:t>
      </w:r>
      <w:proofErr w:type="spellStart"/>
      <w:r>
        <w:rPr>
          <w:rFonts w:ascii="Times New Roman" w:eastAsia="Times New Roman" w:hAnsi="Times New Roman" w:cs="Times New Roman"/>
          <w:sz w:val="24"/>
          <w:szCs w:val="24"/>
        </w:rPr>
        <w:t>Moudatsou</w:t>
      </w:r>
      <w:proofErr w:type="spellEnd"/>
      <w:r>
        <w:rPr>
          <w:rFonts w:ascii="Times New Roman" w:eastAsia="Times New Roman" w:hAnsi="Times New Roman" w:cs="Times New Roman"/>
          <w:sz w:val="24"/>
          <w:szCs w:val="24"/>
        </w:rPr>
        <w:t xml:space="preserve"> et al., 2020). It implies that people are motivat</w:t>
      </w:r>
      <w:r>
        <w:rPr>
          <w:rFonts w:ascii="Times New Roman" w:eastAsia="Times New Roman" w:hAnsi="Times New Roman" w:cs="Times New Roman"/>
          <w:sz w:val="24"/>
          <w:szCs w:val="24"/>
        </w:rPr>
        <w:t>ed by their unconscious wants, which can be suppressed or expressed in many ways.</w:t>
      </w:r>
    </w:p>
    <w:p w14:paraId="00000016" w14:textId="77777777" w:rsidR="005C4F7D" w:rsidRDefault="00527AEC">
      <w:pPr>
        <w:spacing w:line="48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Cognitive Theory: Jean Piaget created this theory, focusing on how people learn and apply knowledge (</w:t>
      </w:r>
      <w:proofErr w:type="spellStart"/>
      <w:r>
        <w:rPr>
          <w:rFonts w:ascii="Times New Roman" w:eastAsia="Times New Roman" w:hAnsi="Times New Roman" w:cs="Times New Roman"/>
          <w:sz w:val="24"/>
          <w:szCs w:val="24"/>
        </w:rPr>
        <w:t>Ungar</w:t>
      </w:r>
      <w:proofErr w:type="spellEnd"/>
      <w:r>
        <w:rPr>
          <w:rFonts w:ascii="Times New Roman" w:eastAsia="Times New Roman" w:hAnsi="Times New Roman" w:cs="Times New Roman"/>
          <w:sz w:val="24"/>
          <w:szCs w:val="24"/>
        </w:rPr>
        <w:t xml:space="preserve"> &amp; Theron, 2020). It implies that people go through several phases</w:t>
      </w:r>
      <w:r>
        <w:rPr>
          <w:rFonts w:ascii="Times New Roman" w:eastAsia="Times New Roman" w:hAnsi="Times New Roman" w:cs="Times New Roman"/>
          <w:sz w:val="24"/>
          <w:szCs w:val="24"/>
        </w:rPr>
        <w:t xml:space="preserve"> of </w:t>
      </w:r>
      <w:r>
        <w:rPr>
          <w:rFonts w:ascii="Times New Roman" w:eastAsia="Times New Roman" w:hAnsi="Times New Roman" w:cs="Times New Roman"/>
          <w:sz w:val="24"/>
          <w:szCs w:val="24"/>
        </w:rPr>
        <w:lastRenderedPageBreak/>
        <w:t>development, each of which is marked by a distinct level of understanding, and that these stages can be utilized to guide practice in the health and social care fields.</w:t>
      </w:r>
    </w:p>
    <w:p w14:paraId="00000017" w14:textId="77777777" w:rsidR="005C4F7D" w:rsidRDefault="00527AEC">
      <w:pPr>
        <w:spacing w:line="48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Behavioural</w:t>
      </w:r>
      <w:proofErr w:type="spellEnd"/>
      <w:r>
        <w:rPr>
          <w:rFonts w:ascii="Times New Roman" w:eastAsia="Times New Roman" w:hAnsi="Times New Roman" w:cs="Times New Roman"/>
          <w:sz w:val="24"/>
          <w:szCs w:val="24"/>
        </w:rPr>
        <w:t xml:space="preserve"> Theory: Developed by B.F. Skinner, this theory is concerned with how </w:t>
      </w:r>
      <w:r>
        <w:rPr>
          <w:rFonts w:ascii="Times New Roman" w:eastAsia="Times New Roman" w:hAnsi="Times New Roman" w:cs="Times New Roman"/>
          <w:sz w:val="24"/>
          <w:szCs w:val="24"/>
        </w:rPr>
        <w:t>environmental elements like reinforcement and punishment can affect behavior (</w:t>
      </w:r>
      <w:proofErr w:type="spellStart"/>
      <w:r>
        <w:rPr>
          <w:rFonts w:ascii="Times New Roman" w:eastAsia="Times New Roman" w:hAnsi="Times New Roman" w:cs="Times New Roman"/>
          <w:sz w:val="24"/>
          <w:szCs w:val="24"/>
        </w:rPr>
        <w:t>Moudatsou</w:t>
      </w:r>
      <w:proofErr w:type="spellEnd"/>
      <w:r>
        <w:rPr>
          <w:rFonts w:ascii="Times New Roman" w:eastAsia="Times New Roman" w:hAnsi="Times New Roman" w:cs="Times New Roman"/>
          <w:sz w:val="24"/>
          <w:szCs w:val="24"/>
        </w:rPr>
        <w:t xml:space="preserve"> et al., 2020). It implies that environments mold people and that these environments can be used to affect people's behavior positively.</w:t>
      </w:r>
    </w:p>
    <w:p w14:paraId="00000018" w14:textId="77777777" w:rsidR="005C4F7D" w:rsidRDefault="00527AEC">
      <w:pPr>
        <w:spacing w:line="48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Carl Rogers developed the huma</w:t>
      </w:r>
      <w:r>
        <w:rPr>
          <w:rFonts w:ascii="Times New Roman" w:eastAsia="Times New Roman" w:hAnsi="Times New Roman" w:cs="Times New Roman"/>
          <w:sz w:val="24"/>
          <w:szCs w:val="24"/>
        </w:rPr>
        <w:t>nistic theory, emphasizing the individual's experience and how it can guide practice. It implies that people can make decisions for themselves and that this ability can guide practice in the health and social care fields. These theories offer a framework f</w:t>
      </w:r>
      <w:r>
        <w:rPr>
          <w:rFonts w:ascii="Times New Roman" w:eastAsia="Times New Roman" w:hAnsi="Times New Roman" w:cs="Times New Roman"/>
          <w:sz w:val="24"/>
          <w:szCs w:val="24"/>
        </w:rPr>
        <w:t>or comprehending the various stages of development and the variables that can affect an individual's behavior, which can be used to guide practice in the health and social care sectors (</w:t>
      </w:r>
      <w:proofErr w:type="spellStart"/>
      <w:r>
        <w:rPr>
          <w:rFonts w:ascii="Times New Roman" w:eastAsia="Times New Roman" w:hAnsi="Times New Roman" w:cs="Times New Roman"/>
          <w:sz w:val="24"/>
          <w:szCs w:val="24"/>
        </w:rPr>
        <w:t>Hagger</w:t>
      </w:r>
      <w:proofErr w:type="spellEnd"/>
      <w:r>
        <w:rPr>
          <w:rFonts w:ascii="Times New Roman" w:eastAsia="Times New Roman" w:hAnsi="Times New Roman" w:cs="Times New Roman"/>
          <w:sz w:val="24"/>
          <w:szCs w:val="24"/>
        </w:rPr>
        <w:t xml:space="preserve"> et al., 2020). This knowledge can then be applied to practice t</w:t>
      </w:r>
      <w:r>
        <w:rPr>
          <w:rFonts w:ascii="Times New Roman" w:eastAsia="Times New Roman" w:hAnsi="Times New Roman" w:cs="Times New Roman"/>
          <w:sz w:val="24"/>
          <w:szCs w:val="24"/>
        </w:rPr>
        <w:t>o improve a professional's health and social care efficiency.</w:t>
      </w:r>
    </w:p>
    <w:p w14:paraId="00000019" w14:textId="77777777" w:rsidR="005C4F7D" w:rsidRDefault="00527AEC">
      <w:pP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Analysis </w:t>
      </w:r>
    </w:p>
    <w:p w14:paraId="0000001A" w14:textId="77777777" w:rsidR="005C4F7D" w:rsidRDefault="00527AEC">
      <w:pPr>
        <w:spacing w:line="48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 branch of study called the psychological theory of lifelong development and behavior looks at how people change, adapt, and engage with their surroundings over time. Social learning </w:t>
      </w:r>
      <w:r>
        <w:rPr>
          <w:rFonts w:ascii="Times New Roman" w:eastAsia="Times New Roman" w:hAnsi="Times New Roman" w:cs="Times New Roman"/>
          <w:sz w:val="24"/>
          <w:szCs w:val="24"/>
        </w:rPr>
        <w:t>theory, evolutionary psychology, cognitive, developmental, and social psychology, as well as other psychological views, are all incorporated into this field of study (</w:t>
      </w:r>
      <w:proofErr w:type="spellStart"/>
      <w:r>
        <w:rPr>
          <w:rFonts w:ascii="Times New Roman" w:eastAsia="Times New Roman" w:hAnsi="Times New Roman" w:cs="Times New Roman"/>
          <w:sz w:val="24"/>
          <w:szCs w:val="24"/>
        </w:rPr>
        <w:t>Ungar</w:t>
      </w:r>
      <w:proofErr w:type="spellEnd"/>
      <w:r>
        <w:rPr>
          <w:rFonts w:ascii="Times New Roman" w:eastAsia="Times New Roman" w:hAnsi="Times New Roman" w:cs="Times New Roman"/>
          <w:sz w:val="24"/>
          <w:szCs w:val="24"/>
        </w:rPr>
        <w:t xml:space="preserve"> &amp; Theron, 2020). Learning, adaptation, and interactions with their environment occu</w:t>
      </w:r>
      <w:r>
        <w:rPr>
          <w:rFonts w:ascii="Times New Roman" w:eastAsia="Times New Roman" w:hAnsi="Times New Roman" w:cs="Times New Roman"/>
          <w:sz w:val="24"/>
          <w:szCs w:val="24"/>
        </w:rPr>
        <w:t>r throughout a person's lifetime, and the study of lifespan development and behavior sheds light on these processes. The psychological theory of lifelong development and behavior has gained importance in health and social care. To effectively give care and</w:t>
      </w:r>
      <w:r>
        <w:rPr>
          <w:rFonts w:ascii="Times New Roman" w:eastAsia="Times New Roman" w:hAnsi="Times New Roman" w:cs="Times New Roman"/>
          <w:sz w:val="24"/>
          <w:szCs w:val="24"/>
        </w:rPr>
        <w:t xml:space="preserve"> support, professionals in this industry must thoroughly understand how people grow and interact with their surroundings. Health and social care providers </w:t>
      </w:r>
      <w:r>
        <w:rPr>
          <w:rFonts w:ascii="Times New Roman" w:eastAsia="Times New Roman" w:hAnsi="Times New Roman" w:cs="Times New Roman"/>
          <w:sz w:val="24"/>
          <w:szCs w:val="24"/>
        </w:rPr>
        <w:lastRenderedPageBreak/>
        <w:t>can better comprehend a patient's requirements and deliver more effective treatment by solidly unders</w:t>
      </w:r>
      <w:r>
        <w:rPr>
          <w:rFonts w:ascii="Times New Roman" w:eastAsia="Times New Roman" w:hAnsi="Times New Roman" w:cs="Times New Roman"/>
          <w:sz w:val="24"/>
          <w:szCs w:val="24"/>
        </w:rPr>
        <w:t xml:space="preserve">tanding the psychological theory of lifespan development and behavior. Social care workers who need to grasp the psychological theories behind lifespan development and behavior may not be as effective in their roles as health and social care professionals </w:t>
      </w:r>
      <w:r>
        <w:rPr>
          <w:rFonts w:ascii="Times New Roman" w:eastAsia="Times New Roman" w:hAnsi="Times New Roman" w:cs="Times New Roman"/>
          <w:sz w:val="24"/>
          <w:szCs w:val="24"/>
        </w:rPr>
        <w:t>who do.</w:t>
      </w:r>
    </w:p>
    <w:p w14:paraId="0000001B" w14:textId="77777777" w:rsidR="005C4F7D" w:rsidRDefault="00527AEC">
      <w:pPr>
        <w:spacing w:line="48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Professionals can better understand individual needs and deliver more effective treatment by solidly understanding the theories underlying lifespan development and behavior. For instance, knowing the fundamentals of cognitive development can assist profess</w:t>
      </w:r>
      <w:r>
        <w:rPr>
          <w:rFonts w:ascii="Times New Roman" w:eastAsia="Times New Roman" w:hAnsi="Times New Roman" w:cs="Times New Roman"/>
          <w:sz w:val="24"/>
          <w:szCs w:val="24"/>
        </w:rPr>
        <w:t>ionals in better comprehending how kids learn and how to support them. Professionals can better grasp how people learn through observation and imitation and how to support them by having a solid understanding of social learning theory (Young et al., 2020).</w:t>
      </w:r>
      <w:r>
        <w:rPr>
          <w:rFonts w:ascii="Times New Roman" w:eastAsia="Times New Roman" w:hAnsi="Times New Roman" w:cs="Times New Roman"/>
          <w:sz w:val="24"/>
          <w:szCs w:val="24"/>
        </w:rPr>
        <w:t xml:space="preserve"> Professionals in health and social care who comprehend the psychological theories behind lifespan development and behavior may also be more effective than social care workers who do not. </w:t>
      </w:r>
    </w:p>
    <w:p w14:paraId="0000001C" w14:textId="77777777" w:rsidR="005C4F7D" w:rsidRDefault="00527AEC">
      <w:pPr>
        <w:spacing w:line="48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Professionals with psychological theories of lifespan development a</w:t>
      </w:r>
      <w:r>
        <w:rPr>
          <w:rFonts w:ascii="Times New Roman" w:eastAsia="Times New Roman" w:hAnsi="Times New Roman" w:cs="Times New Roman"/>
          <w:sz w:val="24"/>
          <w:szCs w:val="24"/>
        </w:rPr>
        <w:t>nd behavior can better understand how people interact with their environment and deliver more individualized and efficient treatment. For instance, knowing the fundamentals of attachment theory can assist professionals in better comprehending how people re</w:t>
      </w:r>
      <w:r>
        <w:rPr>
          <w:rFonts w:ascii="Times New Roman" w:eastAsia="Times New Roman" w:hAnsi="Times New Roman" w:cs="Times New Roman"/>
          <w:sz w:val="24"/>
          <w:szCs w:val="24"/>
        </w:rPr>
        <w:t>late to one another and how to support them. Professionals can better comprehend how individuals' behavior is impacted by evolutionary factors and how to offer practical support by learning the fundamentals of evolutionary psychology.</w:t>
      </w:r>
    </w:p>
    <w:p w14:paraId="0000001D" w14:textId="77777777" w:rsidR="005C4F7D" w:rsidRDefault="00527AEC">
      <w:pP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The Benefits of Under</w:t>
      </w:r>
      <w:r>
        <w:rPr>
          <w:rFonts w:ascii="Times New Roman" w:eastAsia="Times New Roman" w:hAnsi="Times New Roman" w:cs="Times New Roman"/>
          <w:b/>
          <w:sz w:val="24"/>
          <w:szCs w:val="24"/>
        </w:rPr>
        <w:t xml:space="preserve">standing Lifespan Development and </w:t>
      </w:r>
      <w:proofErr w:type="spellStart"/>
      <w:r>
        <w:rPr>
          <w:rFonts w:ascii="Times New Roman" w:eastAsia="Times New Roman" w:hAnsi="Times New Roman" w:cs="Times New Roman"/>
          <w:b/>
          <w:sz w:val="24"/>
          <w:szCs w:val="24"/>
        </w:rPr>
        <w:t>Behavioural</w:t>
      </w:r>
      <w:proofErr w:type="spellEnd"/>
      <w:r>
        <w:rPr>
          <w:rFonts w:ascii="Times New Roman" w:eastAsia="Times New Roman" w:hAnsi="Times New Roman" w:cs="Times New Roman"/>
          <w:b/>
          <w:sz w:val="24"/>
          <w:szCs w:val="24"/>
        </w:rPr>
        <w:t xml:space="preserve"> Theory for Professionals in the Health and Social Care </w:t>
      </w:r>
    </w:p>
    <w:p w14:paraId="0000001E" w14:textId="77777777" w:rsidR="005C4F7D" w:rsidRDefault="00527AEC">
      <w:pPr>
        <w:spacing w:line="480" w:lineRule="auto"/>
        <w:ind w:firstLine="720"/>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Riegel</w:t>
      </w:r>
      <w:proofErr w:type="spellEnd"/>
      <w:r>
        <w:rPr>
          <w:rFonts w:ascii="Times New Roman" w:eastAsia="Times New Roman" w:hAnsi="Times New Roman" w:cs="Times New Roman"/>
          <w:sz w:val="24"/>
          <w:szCs w:val="24"/>
        </w:rPr>
        <w:t xml:space="preserve"> et al. (2021) argue that lifespan development, a key idea in psychology, investigates how people develop and change throughout their lifetimes. Und</w:t>
      </w:r>
      <w:r>
        <w:rPr>
          <w:rFonts w:ascii="Times New Roman" w:eastAsia="Times New Roman" w:hAnsi="Times New Roman" w:cs="Times New Roman"/>
          <w:sz w:val="24"/>
          <w:szCs w:val="24"/>
        </w:rPr>
        <w:t xml:space="preserve">erstanding physical, cognitive, and social development from infancy to old age is a part of this. Health and social care practitioners </w:t>
      </w:r>
      <w:r>
        <w:rPr>
          <w:rFonts w:ascii="Times New Roman" w:eastAsia="Times New Roman" w:hAnsi="Times New Roman" w:cs="Times New Roman"/>
          <w:sz w:val="24"/>
          <w:szCs w:val="24"/>
        </w:rPr>
        <w:lastRenderedPageBreak/>
        <w:t>should be familiar with lifespan development theory since it can aid in their understanding of the many life stages and h</w:t>
      </w:r>
      <w:r>
        <w:rPr>
          <w:rFonts w:ascii="Times New Roman" w:eastAsia="Times New Roman" w:hAnsi="Times New Roman" w:cs="Times New Roman"/>
          <w:sz w:val="24"/>
          <w:szCs w:val="24"/>
        </w:rPr>
        <w:t>ow to support people at each time best. Health and social care personnel can benefit from understanding behavioral theory since it enables them to comprehend how people's actions relate to their surroundings (</w:t>
      </w:r>
      <w:proofErr w:type="spellStart"/>
      <w:r>
        <w:rPr>
          <w:rFonts w:ascii="Times New Roman" w:eastAsia="Times New Roman" w:hAnsi="Times New Roman" w:cs="Times New Roman"/>
          <w:sz w:val="24"/>
          <w:szCs w:val="24"/>
        </w:rPr>
        <w:t>Hagger</w:t>
      </w:r>
      <w:proofErr w:type="spellEnd"/>
      <w:r>
        <w:rPr>
          <w:rFonts w:ascii="Times New Roman" w:eastAsia="Times New Roman" w:hAnsi="Times New Roman" w:cs="Times New Roman"/>
          <w:sz w:val="24"/>
          <w:szCs w:val="24"/>
        </w:rPr>
        <w:t xml:space="preserve"> et al., 2020). This includes knowing how</w:t>
      </w:r>
      <w:r>
        <w:rPr>
          <w:rFonts w:ascii="Times New Roman" w:eastAsia="Times New Roman" w:hAnsi="Times New Roman" w:cs="Times New Roman"/>
          <w:sz w:val="24"/>
          <w:szCs w:val="24"/>
        </w:rPr>
        <w:t xml:space="preserve"> various behaviors are learned and molding behavior using techniques like positive reinforcement. Health and social care personnel can perform their jobs more successfully by learning behavioral theory because they can utilize it to understand better and s</w:t>
      </w:r>
      <w:r>
        <w:rPr>
          <w:rFonts w:ascii="Times New Roman" w:eastAsia="Times New Roman" w:hAnsi="Times New Roman" w:cs="Times New Roman"/>
          <w:sz w:val="24"/>
          <w:szCs w:val="24"/>
        </w:rPr>
        <w:t xml:space="preserve">upport the people they work with. </w:t>
      </w:r>
    </w:p>
    <w:p w14:paraId="0000001F" w14:textId="77777777" w:rsidR="005C4F7D" w:rsidRDefault="00527AEC">
      <w:pPr>
        <w:spacing w:line="48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Health and social care personnel can perform their jobs more successfully by understanding these psychological theories because they can utilize this information to comprehend the people they work with. Understanding life</w:t>
      </w:r>
      <w:r>
        <w:rPr>
          <w:rFonts w:ascii="Times New Roman" w:eastAsia="Times New Roman" w:hAnsi="Times New Roman" w:cs="Times New Roman"/>
          <w:sz w:val="24"/>
          <w:szCs w:val="24"/>
        </w:rPr>
        <w:t>span development theory, for instance, can assist health and social care providers in identifying the unique requirements of people at various periods of life, such as the elderly, children, and teenagers (</w:t>
      </w:r>
      <w:proofErr w:type="spellStart"/>
      <w:r>
        <w:rPr>
          <w:rFonts w:ascii="Times New Roman" w:eastAsia="Times New Roman" w:hAnsi="Times New Roman" w:cs="Times New Roman"/>
          <w:sz w:val="24"/>
          <w:szCs w:val="24"/>
        </w:rPr>
        <w:t>Hagger</w:t>
      </w:r>
      <w:proofErr w:type="spellEnd"/>
      <w:r>
        <w:rPr>
          <w:rFonts w:ascii="Times New Roman" w:eastAsia="Times New Roman" w:hAnsi="Times New Roman" w:cs="Times New Roman"/>
          <w:sz w:val="24"/>
          <w:szCs w:val="24"/>
        </w:rPr>
        <w:t xml:space="preserve"> et al., 2020). As a result, they will be be</w:t>
      </w:r>
      <w:r>
        <w:rPr>
          <w:rFonts w:ascii="Times New Roman" w:eastAsia="Times New Roman" w:hAnsi="Times New Roman" w:cs="Times New Roman"/>
          <w:sz w:val="24"/>
          <w:szCs w:val="24"/>
        </w:rPr>
        <w:t>tter able to offer the proper assistance and create interventions suitable for the person's stage of life. A better understanding of behavioral theory can also help health and social care providers apply techniques like positive reinforcement to change the</w:t>
      </w:r>
      <w:r>
        <w:rPr>
          <w:rFonts w:ascii="Times New Roman" w:eastAsia="Times New Roman" w:hAnsi="Times New Roman" w:cs="Times New Roman"/>
          <w:sz w:val="24"/>
          <w:szCs w:val="24"/>
        </w:rPr>
        <w:t xml:space="preserve"> behavior of their coworkers.</w:t>
      </w:r>
    </w:p>
    <w:p w14:paraId="00000020" w14:textId="77777777" w:rsidR="005C4F7D" w:rsidRDefault="00527AEC">
      <w:pP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The Limitations of the Statement </w:t>
      </w:r>
    </w:p>
    <w:p w14:paraId="00000021" w14:textId="77777777" w:rsidR="005C4F7D" w:rsidRDefault="00527AEC">
      <w:pPr>
        <w:spacing w:line="48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According to </w:t>
      </w:r>
      <w:proofErr w:type="spellStart"/>
      <w:r>
        <w:rPr>
          <w:rFonts w:ascii="Times New Roman" w:eastAsia="Times New Roman" w:hAnsi="Times New Roman" w:cs="Times New Roman"/>
          <w:sz w:val="24"/>
          <w:szCs w:val="24"/>
        </w:rPr>
        <w:t>Riegel</w:t>
      </w:r>
      <w:proofErr w:type="spellEnd"/>
      <w:r>
        <w:rPr>
          <w:rFonts w:ascii="Times New Roman" w:eastAsia="Times New Roman" w:hAnsi="Times New Roman" w:cs="Times New Roman"/>
          <w:sz w:val="24"/>
          <w:szCs w:val="24"/>
        </w:rPr>
        <w:t xml:space="preserve"> et al. (2021), Understanding psychological theories of lifetime development and behavior has many advantages, but depending on them in the health and social care field migh</w:t>
      </w:r>
      <w:r>
        <w:rPr>
          <w:rFonts w:ascii="Times New Roman" w:eastAsia="Times New Roman" w:hAnsi="Times New Roman" w:cs="Times New Roman"/>
          <w:sz w:val="24"/>
          <w:szCs w:val="24"/>
        </w:rPr>
        <w:t>t also have drawbacks. First, since psychological theories are based on studies done on a small sample of people, they might only apply to some (Young et al., 2020). For instance, a psychological theory based on studies of people in one age group could not</w:t>
      </w:r>
      <w:r>
        <w:rPr>
          <w:rFonts w:ascii="Times New Roman" w:eastAsia="Times New Roman" w:hAnsi="Times New Roman" w:cs="Times New Roman"/>
          <w:sz w:val="24"/>
          <w:szCs w:val="24"/>
        </w:rPr>
        <w:t xml:space="preserve"> apply to those in another age group. As a result, when working with individuals, a health and social care professional should be aware of the potential limitations of depending on psychological theories and should not do so at the expense of other aspects</w:t>
      </w:r>
      <w:r>
        <w:rPr>
          <w:rFonts w:ascii="Times New Roman" w:eastAsia="Times New Roman" w:hAnsi="Times New Roman" w:cs="Times New Roman"/>
          <w:sz w:val="24"/>
          <w:szCs w:val="24"/>
        </w:rPr>
        <w:t xml:space="preserve"> that might be pertinent to the individual. Furthermore, it might be challenging to put psychological theories into practice (</w:t>
      </w:r>
      <w:proofErr w:type="spellStart"/>
      <w:r>
        <w:rPr>
          <w:rFonts w:ascii="Times New Roman" w:eastAsia="Times New Roman" w:hAnsi="Times New Roman" w:cs="Times New Roman"/>
          <w:sz w:val="24"/>
          <w:szCs w:val="24"/>
        </w:rPr>
        <w:t>Ramkissoon</w:t>
      </w:r>
      <w:proofErr w:type="spellEnd"/>
      <w:r>
        <w:rPr>
          <w:rFonts w:ascii="Times New Roman" w:eastAsia="Times New Roman" w:hAnsi="Times New Roman" w:cs="Times New Roman"/>
          <w:sz w:val="24"/>
          <w:szCs w:val="24"/>
        </w:rPr>
        <w:t>, 2023). For instance, a health and social care professional may comprehend psychological theories of lifespan developme</w:t>
      </w:r>
      <w:r>
        <w:rPr>
          <w:rFonts w:ascii="Times New Roman" w:eastAsia="Times New Roman" w:hAnsi="Times New Roman" w:cs="Times New Roman"/>
          <w:sz w:val="24"/>
          <w:szCs w:val="24"/>
        </w:rPr>
        <w:t>nt and behavior. However, they might need help to use this information to their advantage in the individual's particular circumstance. As a result, knowing psychological theories of behavior and lifespan development is only a component of offering effectiv</w:t>
      </w:r>
      <w:r>
        <w:rPr>
          <w:rFonts w:ascii="Times New Roman" w:eastAsia="Times New Roman" w:hAnsi="Times New Roman" w:cs="Times New Roman"/>
          <w:sz w:val="24"/>
          <w:szCs w:val="24"/>
        </w:rPr>
        <w:t>e interventions and is only sometimes enough on its own.</w:t>
      </w:r>
    </w:p>
    <w:p w14:paraId="00000022" w14:textId="77777777" w:rsidR="005C4F7D" w:rsidRDefault="00527AEC">
      <w:pP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The Impact of Lifespan Development and </w:t>
      </w:r>
      <w:proofErr w:type="spellStart"/>
      <w:r>
        <w:rPr>
          <w:rFonts w:ascii="Times New Roman" w:eastAsia="Times New Roman" w:hAnsi="Times New Roman" w:cs="Times New Roman"/>
          <w:b/>
          <w:sz w:val="24"/>
          <w:szCs w:val="24"/>
        </w:rPr>
        <w:t>Behaviour</w:t>
      </w:r>
      <w:proofErr w:type="spellEnd"/>
      <w:r>
        <w:rPr>
          <w:rFonts w:ascii="Times New Roman" w:eastAsia="Times New Roman" w:hAnsi="Times New Roman" w:cs="Times New Roman"/>
          <w:b/>
          <w:sz w:val="24"/>
          <w:szCs w:val="24"/>
        </w:rPr>
        <w:t xml:space="preserve"> </w:t>
      </w:r>
    </w:p>
    <w:p w14:paraId="00000023" w14:textId="77777777" w:rsidR="005C4F7D" w:rsidRDefault="00527AEC">
      <w:pPr>
        <w:spacing w:line="48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Theories on Health and Social Care Professionals' Effectiveness It is evident that understanding lifespan development and behavior theories can help </w:t>
      </w:r>
      <w:r>
        <w:rPr>
          <w:rFonts w:ascii="Times New Roman" w:eastAsia="Times New Roman" w:hAnsi="Times New Roman" w:cs="Times New Roman"/>
          <w:sz w:val="24"/>
          <w:szCs w:val="24"/>
        </w:rPr>
        <w:t>health and social care professionals perform their jobs more successfully. Professionals can serve individuals more effectively by comprehending their context, motives, and theories. This enables them to create solutions that are more specifically targeted</w:t>
      </w:r>
      <w:r>
        <w:rPr>
          <w:rFonts w:ascii="Times New Roman" w:eastAsia="Times New Roman" w:hAnsi="Times New Roman" w:cs="Times New Roman"/>
          <w:sz w:val="24"/>
          <w:szCs w:val="24"/>
        </w:rPr>
        <w:t xml:space="preserve"> to the needs of the individual and are more successful (Young et al., 2020). Health and social care providers can better grasp the experiences of the individual and how to support them by knowing lifespan development and behavior theories. For instance, k</w:t>
      </w:r>
      <w:r>
        <w:rPr>
          <w:rFonts w:ascii="Times New Roman" w:eastAsia="Times New Roman" w:hAnsi="Times New Roman" w:cs="Times New Roman"/>
          <w:sz w:val="24"/>
          <w:szCs w:val="24"/>
        </w:rPr>
        <w:t>nowing these beliefs can help professionals better relate to the person and offer the best support. This can result in more efficient interventions catered to the needs of the individual and can enhance the individual's wellness.</w:t>
      </w:r>
    </w:p>
    <w:p w14:paraId="00000024" w14:textId="77777777" w:rsidR="005C4F7D" w:rsidRDefault="00527AEC">
      <w:pP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Other Factors Important fo</w:t>
      </w:r>
      <w:r>
        <w:rPr>
          <w:rFonts w:ascii="Times New Roman" w:eastAsia="Times New Roman" w:hAnsi="Times New Roman" w:cs="Times New Roman"/>
          <w:b/>
          <w:sz w:val="24"/>
          <w:szCs w:val="24"/>
        </w:rPr>
        <w:t xml:space="preserve">r Effective Practice </w:t>
      </w:r>
    </w:p>
    <w:p w14:paraId="00000025" w14:textId="77777777" w:rsidR="005C4F7D" w:rsidRDefault="00527AEC">
      <w:pPr>
        <w:spacing w:line="48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 is crucial to remember that for health and social care practitioners, effective practice is influenced by various factors in addition to their understanding of psychological theories of behavior and lifespan development. Also cruci</w:t>
      </w:r>
      <w:r>
        <w:rPr>
          <w:rFonts w:ascii="Times New Roman" w:eastAsia="Times New Roman" w:hAnsi="Times New Roman" w:cs="Times New Roman"/>
          <w:sz w:val="24"/>
          <w:szCs w:val="24"/>
        </w:rPr>
        <w:t>al are other abilities, including communication, problem-solving, and empathy (</w:t>
      </w:r>
      <w:proofErr w:type="spellStart"/>
      <w:r>
        <w:rPr>
          <w:rFonts w:ascii="Times New Roman" w:eastAsia="Times New Roman" w:hAnsi="Times New Roman" w:cs="Times New Roman"/>
          <w:sz w:val="24"/>
          <w:szCs w:val="24"/>
        </w:rPr>
        <w:t>Ramkissoon</w:t>
      </w:r>
      <w:proofErr w:type="spellEnd"/>
      <w:r>
        <w:rPr>
          <w:rFonts w:ascii="Times New Roman" w:eastAsia="Times New Roman" w:hAnsi="Times New Roman" w:cs="Times New Roman"/>
          <w:sz w:val="24"/>
          <w:szCs w:val="24"/>
        </w:rPr>
        <w:t>, 2023). Professionals in health and social care should also be well-versed in the legal and ethical guidelines that govern their job. Professionals in health and soci</w:t>
      </w:r>
      <w:r>
        <w:rPr>
          <w:rFonts w:ascii="Times New Roman" w:eastAsia="Times New Roman" w:hAnsi="Times New Roman" w:cs="Times New Roman"/>
          <w:sz w:val="24"/>
          <w:szCs w:val="24"/>
        </w:rPr>
        <w:t>al care must also be well-versed in the pertinent rules and regulations that apply to their line of work.</w:t>
      </w:r>
    </w:p>
    <w:p w14:paraId="00000026" w14:textId="77777777" w:rsidR="005C4F7D" w:rsidRDefault="00527AEC">
      <w:pPr>
        <w:spacing w:line="480" w:lineRule="auto"/>
        <w:jc w:val="both"/>
        <w:rPr>
          <w:rFonts w:ascii="Times New Roman" w:eastAsia="Times New Roman" w:hAnsi="Times New Roman" w:cs="Times New Roman"/>
          <w:b/>
          <w:sz w:val="24"/>
          <w:szCs w:val="24"/>
        </w:rPr>
      </w:pPr>
      <w:bookmarkStart w:id="0" w:name="_gjdgxs" w:colFirst="0" w:colLast="0"/>
      <w:bookmarkEnd w:id="0"/>
      <w:r>
        <w:rPr>
          <w:rFonts w:ascii="Times New Roman" w:eastAsia="Times New Roman" w:hAnsi="Times New Roman" w:cs="Times New Roman"/>
          <w:b/>
          <w:sz w:val="24"/>
          <w:szCs w:val="24"/>
        </w:rPr>
        <w:t xml:space="preserve">Conclusion </w:t>
      </w:r>
    </w:p>
    <w:p w14:paraId="00000027" w14:textId="77777777" w:rsidR="005C4F7D" w:rsidRDefault="00527AEC">
      <w:pPr>
        <w:spacing w:line="48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Health and social workers familiar with psychological theories of behavior and lifespan development will be more effective than those unfa</w:t>
      </w:r>
      <w:r>
        <w:rPr>
          <w:rFonts w:ascii="Times New Roman" w:eastAsia="Times New Roman" w:hAnsi="Times New Roman" w:cs="Times New Roman"/>
          <w:sz w:val="24"/>
          <w:szCs w:val="24"/>
        </w:rPr>
        <w:t>miliar with these theories. Health and social care providers can better understand the requirements of their patients and create interventions and strategies that are more effective by understanding psychological theories of lifespan development and behavi</w:t>
      </w:r>
      <w:r>
        <w:rPr>
          <w:rFonts w:ascii="Times New Roman" w:eastAsia="Times New Roman" w:hAnsi="Times New Roman" w:cs="Times New Roman"/>
          <w:sz w:val="24"/>
          <w:szCs w:val="24"/>
        </w:rPr>
        <w:t>or. It is crucial to remember that comprehension of psychological theories is not the sole determinant of effective practice; other abilities and information, such as those related to communication, problem-solving, and legal and ethical frameworks, are eq</w:t>
      </w:r>
      <w:r>
        <w:rPr>
          <w:rFonts w:ascii="Times New Roman" w:eastAsia="Times New Roman" w:hAnsi="Times New Roman" w:cs="Times New Roman"/>
          <w:sz w:val="24"/>
          <w:szCs w:val="24"/>
        </w:rPr>
        <w:t>ually crucial.</w:t>
      </w:r>
    </w:p>
    <w:p w14:paraId="00000028" w14:textId="77777777" w:rsidR="005C4F7D" w:rsidRDefault="00527AEC">
      <w:pPr>
        <w:spacing w:line="480" w:lineRule="auto"/>
        <w:rPr>
          <w:rFonts w:ascii="Times New Roman" w:eastAsia="Times New Roman" w:hAnsi="Times New Roman" w:cs="Times New Roman"/>
          <w:sz w:val="24"/>
          <w:szCs w:val="24"/>
        </w:rPr>
      </w:pPr>
      <w:r>
        <w:br w:type="page"/>
      </w:r>
    </w:p>
    <w:p w14:paraId="00000029" w14:textId="77777777" w:rsidR="005C4F7D" w:rsidRDefault="00527AEC">
      <w:pPr>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References</w:t>
      </w:r>
    </w:p>
    <w:p w14:paraId="0000002A" w14:textId="77777777" w:rsidR="005C4F7D" w:rsidRDefault="00527AEC">
      <w:pPr>
        <w:spacing w:line="480" w:lineRule="auto"/>
        <w:ind w:left="720" w:hanging="720"/>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Hagger</w:t>
      </w:r>
      <w:proofErr w:type="spellEnd"/>
      <w:r>
        <w:rPr>
          <w:rFonts w:ascii="Times New Roman" w:eastAsia="Times New Roman" w:hAnsi="Times New Roman" w:cs="Times New Roman"/>
          <w:sz w:val="24"/>
          <w:szCs w:val="24"/>
          <w:highlight w:val="white"/>
        </w:rPr>
        <w:t xml:space="preserve">, M. S., Cameron, L. D., Hamilton, K., </w:t>
      </w:r>
      <w:proofErr w:type="spellStart"/>
      <w:r>
        <w:rPr>
          <w:rFonts w:ascii="Times New Roman" w:eastAsia="Times New Roman" w:hAnsi="Times New Roman" w:cs="Times New Roman"/>
          <w:sz w:val="24"/>
          <w:szCs w:val="24"/>
          <w:highlight w:val="white"/>
        </w:rPr>
        <w:t>Hankonen</w:t>
      </w:r>
      <w:proofErr w:type="spellEnd"/>
      <w:r>
        <w:rPr>
          <w:rFonts w:ascii="Times New Roman" w:eastAsia="Times New Roman" w:hAnsi="Times New Roman" w:cs="Times New Roman"/>
          <w:sz w:val="24"/>
          <w:szCs w:val="24"/>
          <w:highlight w:val="white"/>
        </w:rPr>
        <w:t xml:space="preserve">, N., &amp; </w:t>
      </w:r>
      <w:proofErr w:type="spellStart"/>
      <w:r>
        <w:rPr>
          <w:rFonts w:ascii="Times New Roman" w:eastAsia="Times New Roman" w:hAnsi="Times New Roman" w:cs="Times New Roman"/>
          <w:sz w:val="24"/>
          <w:szCs w:val="24"/>
          <w:highlight w:val="white"/>
        </w:rPr>
        <w:t>Lintunen</w:t>
      </w:r>
      <w:proofErr w:type="spellEnd"/>
      <w:r>
        <w:rPr>
          <w:rFonts w:ascii="Times New Roman" w:eastAsia="Times New Roman" w:hAnsi="Times New Roman" w:cs="Times New Roman"/>
          <w:sz w:val="24"/>
          <w:szCs w:val="24"/>
          <w:highlight w:val="white"/>
        </w:rPr>
        <w:t>, T. (Eds.). (2020). </w:t>
      </w:r>
      <w:r>
        <w:rPr>
          <w:rFonts w:ascii="Times New Roman" w:eastAsia="Times New Roman" w:hAnsi="Times New Roman" w:cs="Times New Roman"/>
          <w:i/>
          <w:sz w:val="24"/>
          <w:szCs w:val="24"/>
          <w:highlight w:val="white"/>
        </w:rPr>
        <w:t>The handbook of behavior change</w:t>
      </w:r>
      <w:r>
        <w:rPr>
          <w:rFonts w:ascii="Times New Roman" w:eastAsia="Times New Roman" w:hAnsi="Times New Roman" w:cs="Times New Roman"/>
          <w:sz w:val="24"/>
          <w:szCs w:val="24"/>
          <w:highlight w:val="white"/>
        </w:rPr>
        <w:t>. Cambridge University Press.</w:t>
      </w:r>
    </w:p>
    <w:p w14:paraId="0000002B" w14:textId="77777777" w:rsidR="005C4F7D" w:rsidRDefault="00527AEC">
      <w:pPr>
        <w:spacing w:line="480" w:lineRule="auto"/>
        <w:ind w:left="720" w:hanging="720"/>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Moudatsou</w:t>
      </w:r>
      <w:proofErr w:type="spellEnd"/>
      <w:r>
        <w:rPr>
          <w:rFonts w:ascii="Times New Roman" w:eastAsia="Times New Roman" w:hAnsi="Times New Roman" w:cs="Times New Roman"/>
          <w:sz w:val="24"/>
          <w:szCs w:val="24"/>
          <w:highlight w:val="white"/>
        </w:rPr>
        <w:t xml:space="preserve">, M., </w:t>
      </w:r>
      <w:proofErr w:type="spellStart"/>
      <w:r>
        <w:rPr>
          <w:rFonts w:ascii="Times New Roman" w:eastAsia="Times New Roman" w:hAnsi="Times New Roman" w:cs="Times New Roman"/>
          <w:sz w:val="24"/>
          <w:szCs w:val="24"/>
          <w:highlight w:val="white"/>
        </w:rPr>
        <w:t>Stavropoulou</w:t>
      </w:r>
      <w:proofErr w:type="spellEnd"/>
      <w:r>
        <w:rPr>
          <w:rFonts w:ascii="Times New Roman" w:eastAsia="Times New Roman" w:hAnsi="Times New Roman" w:cs="Times New Roman"/>
          <w:sz w:val="24"/>
          <w:szCs w:val="24"/>
          <w:highlight w:val="white"/>
        </w:rPr>
        <w:t xml:space="preserve">, A., </w:t>
      </w:r>
      <w:proofErr w:type="spellStart"/>
      <w:r>
        <w:rPr>
          <w:rFonts w:ascii="Times New Roman" w:eastAsia="Times New Roman" w:hAnsi="Times New Roman" w:cs="Times New Roman"/>
          <w:sz w:val="24"/>
          <w:szCs w:val="24"/>
          <w:highlight w:val="white"/>
        </w:rPr>
        <w:t>Philalithis</w:t>
      </w:r>
      <w:proofErr w:type="spellEnd"/>
      <w:r>
        <w:rPr>
          <w:rFonts w:ascii="Times New Roman" w:eastAsia="Times New Roman" w:hAnsi="Times New Roman" w:cs="Times New Roman"/>
          <w:sz w:val="24"/>
          <w:szCs w:val="24"/>
          <w:highlight w:val="white"/>
        </w:rPr>
        <w:t xml:space="preserve">, A., &amp; </w:t>
      </w:r>
      <w:proofErr w:type="spellStart"/>
      <w:r>
        <w:rPr>
          <w:rFonts w:ascii="Times New Roman" w:eastAsia="Times New Roman" w:hAnsi="Times New Roman" w:cs="Times New Roman"/>
          <w:sz w:val="24"/>
          <w:szCs w:val="24"/>
          <w:highlight w:val="white"/>
        </w:rPr>
        <w:t>Koukouli</w:t>
      </w:r>
      <w:proofErr w:type="spellEnd"/>
      <w:r>
        <w:rPr>
          <w:rFonts w:ascii="Times New Roman" w:eastAsia="Times New Roman" w:hAnsi="Times New Roman" w:cs="Times New Roman"/>
          <w:sz w:val="24"/>
          <w:szCs w:val="24"/>
          <w:highlight w:val="white"/>
        </w:rPr>
        <w:t xml:space="preserve">, S. (2020, </w:t>
      </w:r>
      <w:r>
        <w:rPr>
          <w:rFonts w:ascii="Times New Roman" w:eastAsia="Times New Roman" w:hAnsi="Times New Roman" w:cs="Times New Roman"/>
          <w:sz w:val="24"/>
          <w:szCs w:val="24"/>
          <w:highlight w:val="white"/>
        </w:rPr>
        <w:t>January). The role of empathy in health and social care professionals. In </w:t>
      </w:r>
      <w:r>
        <w:rPr>
          <w:rFonts w:ascii="Times New Roman" w:eastAsia="Times New Roman" w:hAnsi="Times New Roman" w:cs="Times New Roman"/>
          <w:i/>
          <w:sz w:val="24"/>
          <w:szCs w:val="24"/>
          <w:highlight w:val="white"/>
        </w:rPr>
        <w:t>Healthcare</w:t>
      </w:r>
      <w:r>
        <w:rPr>
          <w:rFonts w:ascii="Times New Roman" w:eastAsia="Times New Roman" w:hAnsi="Times New Roman" w:cs="Times New Roman"/>
          <w:sz w:val="24"/>
          <w:szCs w:val="24"/>
          <w:highlight w:val="white"/>
        </w:rPr>
        <w:t> (Vol. 8, No. 1, p. 26). MDPI.</w:t>
      </w:r>
    </w:p>
    <w:p w14:paraId="0000002C" w14:textId="77777777" w:rsidR="005C4F7D" w:rsidRDefault="00527AEC">
      <w:pPr>
        <w:spacing w:line="480" w:lineRule="auto"/>
        <w:ind w:left="720" w:hanging="720"/>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Ramkissoon</w:t>
      </w:r>
      <w:proofErr w:type="spellEnd"/>
      <w:r>
        <w:rPr>
          <w:rFonts w:ascii="Times New Roman" w:eastAsia="Times New Roman" w:hAnsi="Times New Roman" w:cs="Times New Roman"/>
          <w:sz w:val="24"/>
          <w:szCs w:val="24"/>
          <w:highlight w:val="white"/>
        </w:rPr>
        <w:t>, H. (2023). Perceived social impacts of tourism and quality-of-life: A new conceptual model. </w:t>
      </w:r>
      <w:r>
        <w:rPr>
          <w:rFonts w:ascii="Times New Roman" w:eastAsia="Times New Roman" w:hAnsi="Times New Roman" w:cs="Times New Roman"/>
          <w:i/>
          <w:sz w:val="24"/>
          <w:szCs w:val="24"/>
          <w:highlight w:val="white"/>
        </w:rPr>
        <w:t>Journal of Sustainable Tourism</w:t>
      </w:r>
      <w:r>
        <w:rPr>
          <w:rFonts w:ascii="Times New Roman" w:eastAsia="Times New Roman" w:hAnsi="Times New Roman" w:cs="Times New Roman"/>
          <w:sz w:val="24"/>
          <w:szCs w:val="24"/>
          <w:highlight w:val="white"/>
        </w:rPr>
        <w:t>, </w:t>
      </w:r>
      <w:r>
        <w:rPr>
          <w:rFonts w:ascii="Times New Roman" w:eastAsia="Times New Roman" w:hAnsi="Times New Roman" w:cs="Times New Roman"/>
          <w:i/>
          <w:sz w:val="24"/>
          <w:szCs w:val="24"/>
          <w:highlight w:val="white"/>
        </w:rPr>
        <w:t>31</w:t>
      </w:r>
      <w:r>
        <w:rPr>
          <w:rFonts w:ascii="Times New Roman" w:eastAsia="Times New Roman" w:hAnsi="Times New Roman" w:cs="Times New Roman"/>
          <w:sz w:val="24"/>
          <w:szCs w:val="24"/>
          <w:highlight w:val="white"/>
        </w:rPr>
        <w:t>(2)</w:t>
      </w:r>
      <w:r>
        <w:rPr>
          <w:rFonts w:ascii="Times New Roman" w:eastAsia="Times New Roman" w:hAnsi="Times New Roman" w:cs="Times New Roman"/>
          <w:sz w:val="24"/>
          <w:szCs w:val="24"/>
          <w:highlight w:val="white"/>
        </w:rPr>
        <w:t>, 442-459.</w:t>
      </w:r>
    </w:p>
    <w:p w14:paraId="0000002D" w14:textId="77777777" w:rsidR="005C4F7D" w:rsidRDefault="00527AEC">
      <w:pPr>
        <w:spacing w:line="480" w:lineRule="auto"/>
        <w:ind w:left="720" w:hanging="720"/>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Riegel</w:t>
      </w:r>
      <w:proofErr w:type="spellEnd"/>
      <w:r>
        <w:rPr>
          <w:rFonts w:ascii="Times New Roman" w:eastAsia="Times New Roman" w:hAnsi="Times New Roman" w:cs="Times New Roman"/>
          <w:sz w:val="24"/>
          <w:szCs w:val="24"/>
          <w:highlight w:val="white"/>
        </w:rPr>
        <w:t xml:space="preserve">, B., Dunbar, S. B., Fitzsimons, D., Freedland, K. E., Lee, C. S., Middleton, S., ... &amp; </w:t>
      </w:r>
      <w:proofErr w:type="spellStart"/>
      <w:r>
        <w:rPr>
          <w:rFonts w:ascii="Times New Roman" w:eastAsia="Times New Roman" w:hAnsi="Times New Roman" w:cs="Times New Roman"/>
          <w:sz w:val="24"/>
          <w:szCs w:val="24"/>
          <w:highlight w:val="white"/>
        </w:rPr>
        <w:t>Jaarsma</w:t>
      </w:r>
      <w:proofErr w:type="spellEnd"/>
      <w:r>
        <w:rPr>
          <w:rFonts w:ascii="Times New Roman" w:eastAsia="Times New Roman" w:hAnsi="Times New Roman" w:cs="Times New Roman"/>
          <w:sz w:val="24"/>
          <w:szCs w:val="24"/>
          <w:highlight w:val="white"/>
        </w:rPr>
        <w:t xml:space="preserve">, T. (2021). Self-care research: where are we now? Where are we </w:t>
      </w:r>
      <w:proofErr w:type="gramStart"/>
      <w:r>
        <w:rPr>
          <w:rFonts w:ascii="Times New Roman" w:eastAsia="Times New Roman" w:hAnsi="Times New Roman" w:cs="Times New Roman"/>
          <w:sz w:val="24"/>
          <w:szCs w:val="24"/>
          <w:highlight w:val="white"/>
        </w:rPr>
        <w:t>going?.</w:t>
      </w:r>
      <w:proofErr w:type="gramEnd"/>
      <w:r>
        <w:rPr>
          <w:rFonts w:ascii="Times New Roman" w:eastAsia="Times New Roman" w:hAnsi="Times New Roman" w:cs="Times New Roman"/>
          <w:sz w:val="24"/>
          <w:szCs w:val="24"/>
          <w:highlight w:val="white"/>
        </w:rPr>
        <w:t> </w:t>
      </w:r>
      <w:r>
        <w:rPr>
          <w:rFonts w:ascii="Times New Roman" w:eastAsia="Times New Roman" w:hAnsi="Times New Roman" w:cs="Times New Roman"/>
          <w:i/>
          <w:sz w:val="24"/>
          <w:szCs w:val="24"/>
          <w:highlight w:val="white"/>
        </w:rPr>
        <w:t>International journal of nursing studies</w:t>
      </w:r>
      <w:r>
        <w:rPr>
          <w:rFonts w:ascii="Times New Roman" w:eastAsia="Times New Roman" w:hAnsi="Times New Roman" w:cs="Times New Roman"/>
          <w:sz w:val="24"/>
          <w:szCs w:val="24"/>
          <w:highlight w:val="white"/>
        </w:rPr>
        <w:t>, </w:t>
      </w:r>
      <w:r>
        <w:rPr>
          <w:rFonts w:ascii="Times New Roman" w:eastAsia="Times New Roman" w:hAnsi="Times New Roman" w:cs="Times New Roman"/>
          <w:i/>
          <w:sz w:val="24"/>
          <w:szCs w:val="24"/>
          <w:highlight w:val="white"/>
        </w:rPr>
        <w:t>116</w:t>
      </w:r>
      <w:r>
        <w:rPr>
          <w:rFonts w:ascii="Times New Roman" w:eastAsia="Times New Roman" w:hAnsi="Times New Roman" w:cs="Times New Roman"/>
          <w:sz w:val="24"/>
          <w:szCs w:val="24"/>
          <w:highlight w:val="white"/>
        </w:rPr>
        <w:t>, 103402.</w:t>
      </w:r>
    </w:p>
    <w:p w14:paraId="0000002E" w14:textId="77777777" w:rsidR="005C4F7D" w:rsidRDefault="00527AEC">
      <w:pPr>
        <w:spacing w:line="480" w:lineRule="auto"/>
        <w:ind w:left="720" w:hanging="720"/>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highlight w:val="white"/>
        </w:rPr>
        <w:t>Ungar</w:t>
      </w:r>
      <w:proofErr w:type="spellEnd"/>
      <w:r>
        <w:rPr>
          <w:rFonts w:ascii="Times New Roman" w:eastAsia="Times New Roman" w:hAnsi="Times New Roman" w:cs="Times New Roman"/>
          <w:sz w:val="24"/>
          <w:szCs w:val="24"/>
          <w:highlight w:val="white"/>
        </w:rPr>
        <w:t>, M., &amp; Ther</w:t>
      </w:r>
      <w:r>
        <w:rPr>
          <w:rFonts w:ascii="Times New Roman" w:eastAsia="Times New Roman" w:hAnsi="Times New Roman" w:cs="Times New Roman"/>
          <w:sz w:val="24"/>
          <w:szCs w:val="24"/>
          <w:highlight w:val="white"/>
        </w:rPr>
        <w:t xml:space="preserve">on, L. (2020). Resilience and mental health: How </w:t>
      </w:r>
      <w:proofErr w:type="spellStart"/>
      <w:r>
        <w:rPr>
          <w:rFonts w:ascii="Times New Roman" w:eastAsia="Times New Roman" w:hAnsi="Times New Roman" w:cs="Times New Roman"/>
          <w:sz w:val="24"/>
          <w:szCs w:val="24"/>
          <w:highlight w:val="white"/>
        </w:rPr>
        <w:t>multisystemic</w:t>
      </w:r>
      <w:proofErr w:type="spellEnd"/>
      <w:r>
        <w:rPr>
          <w:rFonts w:ascii="Times New Roman" w:eastAsia="Times New Roman" w:hAnsi="Times New Roman" w:cs="Times New Roman"/>
          <w:sz w:val="24"/>
          <w:szCs w:val="24"/>
          <w:highlight w:val="white"/>
        </w:rPr>
        <w:t xml:space="preserve"> processes contribute to positive outcomes. </w:t>
      </w:r>
      <w:r>
        <w:rPr>
          <w:rFonts w:ascii="Times New Roman" w:eastAsia="Times New Roman" w:hAnsi="Times New Roman" w:cs="Times New Roman"/>
          <w:i/>
          <w:sz w:val="24"/>
          <w:szCs w:val="24"/>
          <w:highlight w:val="white"/>
        </w:rPr>
        <w:t>The Lancet Psychiatry</w:t>
      </w:r>
      <w:r>
        <w:rPr>
          <w:rFonts w:ascii="Times New Roman" w:eastAsia="Times New Roman" w:hAnsi="Times New Roman" w:cs="Times New Roman"/>
          <w:sz w:val="24"/>
          <w:szCs w:val="24"/>
          <w:highlight w:val="white"/>
        </w:rPr>
        <w:t>, </w:t>
      </w:r>
      <w:r>
        <w:rPr>
          <w:rFonts w:ascii="Times New Roman" w:eastAsia="Times New Roman" w:hAnsi="Times New Roman" w:cs="Times New Roman"/>
          <w:i/>
          <w:sz w:val="24"/>
          <w:szCs w:val="24"/>
          <w:highlight w:val="white"/>
        </w:rPr>
        <w:t>7</w:t>
      </w:r>
      <w:r>
        <w:rPr>
          <w:rFonts w:ascii="Times New Roman" w:eastAsia="Times New Roman" w:hAnsi="Times New Roman" w:cs="Times New Roman"/>
          <w:sz w:val="24"/>
          <w:szCs w:val="24"/>
          <w:highlight w:val="white"/>
        </w:rPr>
        <w:t>(5), 441-448.</w:t>
      </w:r>
    </w:p>
    <w:p w14:paraId="0000002F" w14:textId="77777777" w:rsidR="005C4F7D" w:rsidRDefault="00527AEC">
      <w:pPr>
        <w:spacing w:line="480" w:lineRule="auto"/>
        <w:ind w:left="720" w:hanging="720"/>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Young, S., </w:t>
      </w:r>
      <w:proofErr w:type="spellStart"/>
      <w:r>
        <w:rPr>
          <w:rFonts w:ascii="Times New Roman" w:eastAsia="Times New Roman" w:hAnsi="Times New Roman" w:cs="Times New Roman"/>
          <w:sz w:val="24"/>
          <w:szCs w:val="24"/>
          <w:highlight w:val="white"/>
        </w:rPr>
        <w:t>Adamo</w:t>
      </w:r>
      <w:proofErr w:type="spellEnd"/>
      <w:r>
        <w:rPr>
          <w:rFonts w:ascii="Times New Roman" w:eastAsia="Times New Roman" w:hAnsi="Times New Roman" w:cs="Times New Roman"/>
          <w:sz w:val="24"/>
          <w:szCs w:val="24"/>
          <w:highlight w:val="white"/>
        </w:rPr>
        <w:t xml:space="preserve">, N., </w:t>
      </w:r>
      <w:proofErr w:type="spellStart"/>
      <w:r>
        <w:rPr>
          <w:rFonts w:ascii="Times New Roman" w:eastAsia="Times New Roman" w:hAnsi="Times New Roman" w:cs="Times New Roman"/>
          <w:sz w:val="24"/>
          <w:szCs w:val="24"/>
          <w:highlight w:val="white"/>
        </w:rPr>
        <w:t>Ásgeirsdóttir</w:t>
      </w:r>
      <w:proofErr w:type="spellEnd"/>
      <w:r>
        <w:rPr>
          <w:rFonts w:ascii="Times New Roman" w:eastAsia="Times New Roman" w:hAnsi="Times New Roman" w:cs="Times New Roman"/>
          <w:sz w:val="24"/>
          <w:szCs w:val="24"/>
          <w:highlight w:val="white"/>
        </w:rPr>
        <w:t xml:space="preserve">, B. B., </w:t>
      </w:r>
      <w:proofErr w:type="spellStart"/>
      <w:r>
        <w:rPr>
          <w:rFonts w:ascii="Times New Roman" w:eastAsia="Times New Roman" w:hAnsi="Times New Roman" w:cs="Times New Roman"/>
          <w:sz w:val="24"/>
          <w:szCs w:val="24"/>
          <w:highlight w:val="white"/>
        </w:rPr>
        <w:t>Branney</w:t>
      </w:r>
      <w:proofErr w:type="spellEnd"/>
      <w:r>
        <w:rPr>
          <w:rFonts w:ascii="Times New Roman" w:eastAsia="Times New Roman" w:hAnsi="Times New Roman" w:cs="Times New Roman"/>
          <w:sz w:val="24"/>
          <w:szCs w:val="24"/>
          <w:highlight w:val="white"/>
        </w:rPr>
        <w:t>, P., Beckett, M., Colley, W., ... &amp; Woodhouse, E. (2020). Fe</w:t>
      </w:r>
      <w:r>
        <w:rPr>
          <w:rFonts w:ascii="Times New Roman" w:eastAsia="Times New Roman" w:hAnsi="Times New Roman" w:cs="Times New Roman"/>
          <w:sz w:val="24"/>
          <w:szCs w:val="24"/>
          <w:highlight w:val="white"/>
        </w:rPr>
        <w:t>males with ADHD: An expert consensus statement taking a lifespan approach providing guidance for the identification and treatment of attention-deficit/hyperactivity disorder in girls and women. </w:t>
      </w:r>
      <w:r>
        <w:rPr>
          <w:rFonts w:ascii="Times New Roman" w:eastAsia="Times New Roman" w:hAnsi="Times New Roman" w:cs="Times New Roman"/>
          <w:i/>
          <w:sz w:val="24"/>
          <w:szCs w:val="24"/>
          <w:highlight w:val="white"/>
        </w:rPr>
        <w:t>BMC psychiatry</w:t>
      </w:r>
      <w:r>
        <w:rPr>
          <w:rFonts w:ascii="Times New Roman" w:eastAsia="Times New Roman" w:hAnsi="Times New Roman" w:cs="Times New Roman"/>
          <w:sz w:val="24"/>
          <w:szCs w:val="24"/>
          <w:highlight w:val="white"/>
        </w:rPr>
        <w:t>, </w:t>
      </w:r>
      <w:r>
        <w:rPr>
          <w:rFonts w:ascii="Times New Roman" w:eastAsia="Times New Roman" w:hAnsi="Times New Roman" w:cs="Times New Roman"/>
          <w:i/>
          <w:sz w:val="24"/>
          <w:szCs w:val="24"/>
          <w:highlight w:val="white"/>
        </w:rPr>
        <w:t>20</w:t>
      </w:r>
      <w:r>
        <w:rPr>
          <w:rFonts w:ascii="Times New Roman" w:eastAsia="Times New Roman" w:hAnsi="Times New Roman" w:cs="Times New Roman"/>
          <w:sz w:val="24"/>
          <w:szCs w:val="24"/>
          <w:highlight w:val="white"/>
        </w:rPr>
        <w:t>(1), 1-27.</w:t>
      </w:r>
    </w:p>
    <w:p w14:paraId="00000030" w14:textId="77777777" w:rsidR="005C4F7D" w:rsidRDefault="00527AEC">
      <w:pPr>
        <w:tabs>
          <w:tab w:val="left" w:pos="6300"/>
        </w:tabs>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b/>
      </w:r>
    </w:p>
    <w:sectPr w:rsidR="005C4F7D">
      <w:headerReference w:type="default" r:id="rId6"/>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019357" w14:textId="77777777" w:rsidR="00957DAC" w:rsidRDefault="00957DAC">
      <w:pPr>
        <w:spacing w:after="0" w:line="240" w:lineRule="auto"/>
      </w:pPr>
      <w:r>
        <w:separator/>
      </w:r>
    </w:p>
  </w:endnote>
  <w:endnote w:type="continuationSeparator" w:id="0">
    <w:p w14:paraId="19465F47" w14:textId="77777777" w:rsidR="00957DAC" w:rsidRDefault="00957D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8A43BA" w14:textId="77777777" w:rsidR="00957DAC" w:rsidRDefault="00957DAC">
      <w:pPr>
        <w:spacing w:after="0" w:line="240" w:lineRule="auto"/>
      </w:pPr>
      <w:r>
        <w:separator/>
      </w:r>
    </w:p>
  </w:footnote>
  <w:footnote w:type="continuationSeparator" w:id="0">
    <w:p w14:paraId="7687E2A8" w14:textId="77777777" w:rsidR="00957DAC" w:rsidRDefault="00957DA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31" w14:textId="371D9935" w:rsidR="005C4F7D" w:rsidRDefault="00527AEC">
    <w:pPr>
      <w:pBdr>
        <w:top w:val="nil"/>
        <w:left w:val="nil"/>
        <w:bottom w:val="nil"/>
        <w:right w:val="nil"/>
        <w:between w:val="nil"/>
      </w:pBdr>
      <w:tabs>
        <w:tab w:val="center" w:pos="4680"/>
        <w:tab w:val="right" w:pos="9360"/>
      </w:tabs>
      <w:spacing w:after="0" w:line="240" w:lineRule="auto"/>
      <w:jc w:val="right"/>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fldChar w:fldCharType="begin"/>
    </w:r>
    <w:r>
      <w:rPr>
        <w:rFonts w:ascii="Times New Roman" w:eastAsia="Times New Roman" w:hAnsi="Times New Roman" w:cs="Times New Roman"/>
        <w:color w:val="000000"/>
        <w:sz w:val="24"/>
        <w:szCs w:val="24"/>
      </w:rPr>
      <w:instrText>PAGE</w:instrText>
    </w:r>
    <w:r>
      <w:rPr>
        <w:rFonts w:ascii="Times New Roman" w:eastAsia="Times New Roman" w:hAnsi="Times New Roman" w:cs="Times New Roman"/>
        <w:color w:val="000000"/>
        <w:sz w:val="24"/>
        <w:szCs w:val="24"/>
      </w:rPr>
      <w:fldChar w:fldCharType="separate"/>
    </w:r>
    <w:r w:rsidR="00E972CF">
      <w:rPr>
        <w:rFonts w:ascii="Times New Roman" w:eastAsia="Times New Roman" w:hAnsi="Times New Roman" w:cs="Times New Roman"/>
        <w:noProof/>
        <w:color w:val="000000"/>
        <w:sz w:val="24"/>
        <w:szCs w:val="24"/>
      </w:rPr>
      <w:t>1</w:t>
    </w:r>
    <w:r>
      <w:rPr>
        <w:rFonts w:ascii="Times New Roman" w:eastAsia="Times New Roman" w:hAnsi="Times New Roman" w:cs="Times New Roman"/>
        <w:color w:val="000000"/>
        <w:sz w:val="24"/>
        <w:szCs w:val="24"/>
      </w:rPr>
      <w:fldChar w:fldCharType="end"/>
    </w:r>
  </w:p>
  <w:p w14:paraId="00000032" w14:textId="77777777" w:rsidR="005C4F7D" w:rsidRDefault="005C4F7D">
    <w:pPr>
      <w:pBdr>
        <w:top w:val="nil"/>
        <w:left w:val="nil"/>
        <w:bottom w:val="nil"/>
        <w:right w:val="nil"/>
        <w:between w:val="nil"/>
      </w:pBdr>
      <w:tabs>
        <w:tab w:val="center" w:pos="4680"/>
        <w:tab w:val="right" w:pos="9360"/>
      </w:tabs>
      <w:spacing w:after="0" w:line="240" w:lineRule="auto"/>
      <w:rPr>
        <w:color w:val="000000"/>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C4F7D"/>
    <w:rsid w:val="00527AEC"/>
    <w:rsid w:val="005C4F7D"/>
    <w:rsid w:val="006559E6"/>
    <w:rsid w:val="00957DAC"/>
    <w:rsid w:val="00E972CF"/>
    <w:rsid w:val="00EF7E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D665222"/>
  <w15:docId w15:val="{6F54A842-1259-B34A-93B5-EE35CA1D4D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US"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120"/>
      <w:outlineLvl w:val="0"/>
    </w:pPr>
    <w:rPr>
      <w:b/>
      <w:sz w:val="48"/>
      <w:szCs w:val="48"/>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theme" Target="theme/theme1.xml" /><Relationship Id="rId3" Type="http://schemas.openxmlformats.org/officeDocument/2006/relationships/webSettings" Target="webSettings.xml" /><Relationship Id="rId7" Type="http://schemas.openxmlformats.org/officeDocument/2006/relationships/fontTable" Target="fontTable.xm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header" Target="header1.xml" /><Relationship Id="rId5" Type="http://schemas.openxmlformats.org/officeDocument/2006/relationships/endnotes" Target="endnotes.xml" /><Relationship Id="rId4" Type="http://schemas.openxmlformats.org/officeDocument/2006/relationships/footnotes" Target="footnote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8</Pages>
  <Words>1817</Words>
  <Characters>10359</Characters>
  <Application>Microsoft Office Word</Application>
  <DocSecurity>0</DocSecurity>
  <Lines>86</Lines>
  <Paragraphs>24</Paragraphs>
  <ScaleCrop>false</ScaleCrop>
  <Company/>
  <LinksUpToDate>false</LinksUpToDate>
  <CharactersWithSpaces>12152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Kabir Miah</cp:lastModifiedBy>
  <cp:revision>2</cp:revision>
  <dcterms:created xsi:type="dcterms:W3CDTF">2023-03-17T11:21:00Z</dcterms:created>
  <dcterms:modified xsi:type="dcterms:W3CDTF">2023-03-17T11:21:00Z</dcterms:modified>
</cp:coreProperties>
</file>