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7737963"/>
        <w:docPartObj>
          <w:docPartGallery w:val="Cover Pages"/>
          <w:docPartUnique/>
        </w:docPartObj>
      </w:sdtPr>
      <w:sdtContent>
        <w:p w14:paraId="1FF0426C" w14:textId="2F55966A" w:rsidR="00F0642F" w:rsidRDefault="00000000">
          <w:r>
            <w:rPr>
              <w:noProof/>
            </w:rPr>
            <w:pict w14:anchorId="364D3C40">
              <v:shapetype id="_x0000_t202" coordsize="21600,21600" o:spt="202" path="m,l,21600r21600,l21600,xe">
                <v:stroke joinstyle="miter"/>
                <v:path gradientshapeok="t" o:connecttype="rect"/>
              </v:shapetype>
              <v:shape id="Text Box 40" o:spid="_x0000_s1026" type="#_x0000_t202" style="position:absolute;margin-left:16.8pt;margin-top:0;width:134.85pt;height:687.6pt;z-index:251661824;visibility:visible;mso-wrap-style:square;mso-width-percent:941;mso-height-percent:0;mso-wrap-distance-left:9pt;mso-wrap-distance-top:0;mso-wrap-distance-right:9pt;mso-wrap-distance-bottom:0;mso-position-horizontal:absolute;mso-position-horizontal-relative:page;mso-position-vertical:top;mso-position-vertical-relative:margin;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VJJbgIAAFgFAAAOAAAAZHJzL2Uyb0RvYy54bWysVEtv2zAMvg/YfxB0X52k6GNBnSJL0WFA&#10;0RZth54VWUqEyaJGKbGzXz9KtpOu66XDLjJlfiTFj4+Ly7a2bKswGHAlHx+NOFNOQmXcquTfn64/&#10;nXMWonCVsOBUyXcq8MvZxw8XjZ+qCazBVgoZOXFh2viSr2P006IIcq1qEY7AK0dKDViLSFdcFRWK&#10;hrzXtpiMRqdFA1h5BKlCoL9XnZLPsn+tlYx3WgcVmS05vS3mE/O5TGcxuxDTFQq/NrJ/hviHV9TC&#10;OAq6d3UlomAbNH+5qo1ECKDjkYS6AK2NVDkHymY8epXN41p4lXMhcoLf0xT+n1t5u33098hi+wVa&#10;KmAipPFhGuhnyqfVWKcvvZSRnijc7WlTbWQyGZ2NJ+efSSVJd352PDmZZGKLg7nHEL8qqFkSSo5U&#10;l0yX2N6ESCEJOkBStADWVNfG2nxJvaAWFtlWUBVtzI8kiz9Q1rGm5KfHJ6Ps2EEy7zxbl9yo3A19&#10;uEOKWYo7qxLGugelmalypm/EFlIqt4+f0QmlKdR7DHv84VXvMe7yIIscGVzcG9fGAebs8/gcKKt+&#10;DJTpDk+Ev8g7ibFdtn3pl1DtqCMQumEJXl4bqtqNCPFeIE0HVZomPt7RoS0Q69BLnK0Bf731P+Gp&#10;aUnLWUPTVvLwcyNQcWa/OWrnNJqDgIOwHAS3qRdApR/TLvEyi2SA0Q6iRqifaRHMUxRSCScpVsll&#10;xOGyiN3U0yqRaj7PMBpBL+KNe/QyOU+Epi58ap8F+r5VI3X5LQyTKKavOrbDJksH800EbXI7J0o7&#10;HnuqaXxzl/erJu2Hl/eMOizE2W8AAAD//wMAUEsDBBQABgAIAAAAIQA/KGmz3wAAAAgBAAAPAAAA&#10;ZHJzL2Rvd25yZXYueG1sTI9NSwMxEIbvgv8hjODNZm2wlXWzRQriQSm0LhRv6Wb2Q5PJsknb9d87&#10;nuxxeB/eed5iNXknTjjGPpCG+1kGAqkOtqdWQ/XxcvcIIiZD1rhAqOEHI6zK66vC5DacaYunXWoF&#10;l1DMjYYupSGXMtYdehNnYUDirAmjN4nPsZV2NGcu907Os2whvemJP3RmwHWH9ffu6DVs3vfN8rNa&#10;v8Xqq3FDvX1ths1e69ub6fkJRMIp/cPwp8/qULLTIRzJRuE0KLVgUgMP4lRlSoE4MKaWD3OQZSEv&#10;B5S/AAAA//8DAFBLAQItABQABgAIAAAAIQC2gziS/gAAAOEBAAATAAAAAAAAAAAAAAAAAAAAAABb&#10;Q29udGVudF9UeXBlc10ueG1sUEsBAi0AFAAGAAgAAAAhADj9If/WAAAAlAEAAAsAAAAAAAAAAAAA&#10;AAAALwEAAF9yZWxzLy5yZWxzUEsBAi0AFAAGAAgAAAAhABFxUkluAgAAWAUAAA4AAAAAAAAAAAAA&#10;AAAALgIAAGRycy9lMm9Eb2MueG1sUEsBAi0AFAAGAAgAAAAhAD8oabPfAAAACAEAAA8AAAAAAAAA&#10;AAAAAAAAyAQAAGRycy9kb3ducmV2LnhtbFBLBQYAAAAABAAEAPMAAADU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1"/>
                        <w:gridCol w:w="2045"/>
                      </w:tblGrid>
                      <w:tr w:rsidR="00F0642F" w14:paraId="6E7123D6" w14:textId="77777777" w:rsidTr="00F0642F">
                        <w:trPr>
                          <w:trHeight w:val="9395"/>
                          <w:jc w:val="center"/>
                        </w:trPr>
                        <w:tc>
                          <w:tcPr>
                            <w:tcW w:w="2568" w:type="pct"/>
                            <w:vAlign w:val="center"/>
                          </w:tcPr>
                          <w:p w14:paraId="40D37CD2" w14:textId="77777777" w:rsidR="00F0642F" w:rsidRPr="00FB1B89" w:rsidRDefault="00F0642F">
                            <w:pPr>
                              <w:jc w:val="right"/>
                              <w:rPr>
                                <w:color w:val="FF0000"/>
                              </w:rPr>
                            </w:pPr>
                            <w:r w:rsidRPr="00FB1B89">
                              <w:rPr>
                                <w:noProof/>
                              </w:rPr>
                              <w:drawing>
                                <wp:inline distT="0" distB="0" distL="0" distR="0" wp14:anchorId="1BF30E56" wp14:editId="168854A1">
                                  <wp:extent cx="3067936" cy="1842135"/>
                                  <wp:effectExtent l="0" t="0" r="0" b="5715"/>
                                  <wp:docPr id="1902998118" name="Picture 1902998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5">
                                            <a:extLst>
                                              <a:ext uri="{28A0092B-C50C-407E-A947-70E740481C1C}">
                                                <a14:useLocalDpi xmlns:a14="http://schemas.microsoft.com/office/drawing/2010/main" val="0"/>
                                              </a:ext>
                                            </a:extLst>
                                          </a:blip>
                                          <a:stretch>
                                            <a:fillRect/>
                                          </a:stretch>
                                        </pic:blipFill>
                                        <pic:spPr>
                                          <a:xfrm>
                                            <a:off x="0" y="0"/>
                                            <a:ext cx="3070328" cy="1843571"/>
                                          </a:xfrm>
                                          <a:prstGeom prst="rect">
                                            <a:avLst/>
                                          </a:prstGeom>
                                        </pic:spPr>
                                      </pic:pic>
                                    </a:graphicData>
                                  </a:graphic>
                                </wp:inline>
                              </w:drawing>
                            </w:r>
                          </w:p>
                          <w:sdt>
                            <w:sdtPr>
                              <w:rPr>
                                <w:caps/>
                                <w:color w:val="191919" w:themeColor="text1" w:themeTint="E6"/>
                                <w:sz w:val="72"/>
                                <w:szCs w:val="72"/>
                                <w:lang w:val="it-IT"/>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C684DA6" w14:textId="4222F198" w:rsidR="00F0642F" w:rsidRPr="00FB1B89" w:rsidRDefault="00F0642F" w:rsidP="002121DE">
                                <w:pPr>
                                  <w:pStyle w:val="NoSpacing"/>
                                  <w:spacing w:line="312" w:lineRule="auto"/>
                                  <w:jc w:val="right"/>
                                  <w:rPr>
                                    <w:caps/>
                                    <w:color w:val="191919" w:themeColor="text1" w:themeTint="E6"/>
                                    <w:sz w:val="72"/>
                                    <w:szCs w:val="72"/>
                                    <w:lang w:val="it-IT"/>
                                  </w:rPr>
                                </w:pPr>
                                <w:r w:rsidRPr="00FB1B89">
                                  <w:rPr>
                                    <w:caps/>
                                    <w:color w:val="191919" w:themeColor="text1" w:themeTint="E6"/>
                                    <w:sz w:val="72"/>
                                    <w:szCs w:val="72"/>
                                    <w:lang w:val="it-IT"/>
                                  </w:rPr>
                                  <w:t>E-portfolio</w:t>
                                </w:r>
                              </w:p>
                            </w:sdtContent>
                          </w:sdt>
                          <w:sdt>
                            <w:sdtPr>
                              <w:rPr>
                                <w:rFonts w:ascii="Arial" w:hAnsi="Arial" w:cs="Arial"/>
                                <w:b/>
                                <w:bCs/>
                                <w:shd w:val="clear" w:color="auto" w:fill="000000" w:themeFill="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8779D1E" w14:textId="7AF9D836" w:rsidR="00F0642F" w:rsidRPr="00FB1B89" w:rsidRDefault="00F0642F" w:rsidP="002121DE">
                                <w:pPr>
                                  <w:jc w:val="right"/>
                                  <w:rPr>
                                    <w:sz w:val="24"/>
                                    <w:szCs w:val="24"/>
                                    <w:lang w:val="it-IT"/>
                                  </w:rPr>
                                </w:pPr>
                                <w:r w:rsidRPr="00FB1B89">
                                  <w:rPr>
                                    <w:rFonts w:ascii="Arial" w:hAnsi="Arial" w:cs="Arial"/>
                                    <w:b/>
                                    <w:bCs/>
                                    <w:shd w:val="clear" w:color="auto" w:fill="000000" w:themeFill="text1"/>
                                  </w:rPr>
                                  <w:t>BLOGS</w:t>
                                </w:r>
                              </w:p>
                            </w:sdtContent>
                          </w:sdt>
                        </w:tc>
                        <w:tc>
                          <w:tcPr>
                            <w:tcW w:w="2432" w:type="pct"/>
                            <w:vAlign w:val="center"/>
                          </w:tcPr>
                          <w:sdt>
                            <w:sdtPr>
                              <w:rPr>
                                <w:b/>
                                <w:bCs/>
                                <w:color w:val="FF0000"/>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E5387B5" w14:textId="1E69B49E" w:rsidR="00F0642F" w:rsidRPr="00F0642F" w:rsidRDefault="00F0642F">
                                <w:pPr>
                                  <w:pStyle w:val="NoSpacing"/>
                                  <w:rPr>
                                    <w:b/>
                                    <w:bCs/>
                                    <w:color w:val="ED7D31" w:themeColor="accent2"/>
                                    <w:sz w:val="26"/>
                                    <w:szCs w:val="26"/>
                                  </w:rPr>
                                </w:pPr>
                                <w:r w:rsidRPr="00EC582D">
                                  <w:rPr>
                                    <w:b/>
                                    <w:bCs/>
                                    <w:color w:val="FF0000"/>
                                    <w:sz w:val="26"/>
                                    <w:szCs w:val="26"/>
                                  </w:rPr>
                                  <w:t>Oana Maria Burlacu (2241262)</w:t>
                                </w:r>
                              </w:p>
                            </w:sdtContent>
                          </w:sdt>
                          <w:p w14:paraId="158A1C6C" w14:textId="685E0868" w:rsidR="00F0642F" w:rsidRDefault="00000000">
                            <w:pPr>
                              <w:pStyle w:val="NoSpacing"/>
                            </w:pPr>
                            <w:sdt>
                              <w:sdtPr>
                                <w:rPr>
                                  <w:b/>
                                  <w:bCs/>
                                  <w:color w:val="000000" w:themeColor="text1"/>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F0642F" w:rsidRPr="00F0642F">
                                  <w:rPr>
                                    <w:b/>
                                    <w:bCs/>
                                    <w:color w:val="000000" w:themeColor="text1"/>
                                  </w:rPr>
                                  <w:t>Contemporary Challenges - BMSW4007                       03</w:t>
                                </w:r>
                                <w:r w:rsidR="009E129E">
                                  <w:rPr>
                                    <w:b/>
                                    <w:bCs/>
                                    <w:color w:val="000000" w:themeColor="text1"/>
                                  </w:rPr>
                                  <w:t>/11/</w:t>
                                </w:r>
                                <w:r w:rsidR="00F0642F" w:rsidRPr="00F0642F">
                                  <w:rPr>
                                    <w:b/>
                                    <w:bCs/>
                                    <w:color w:val="000000" w:themeColor="text1"/>
                                  </w:rPr>
                                  <w:t>2023</w:t>
                                </w:r>
                              </w:sdtContent>
                            </w:sdt>
                          </w:p>
                        </w:tc>
                      </w:tr>
                    </w:tbl>
                    <w:p w14:paraId="0578C953" w14:textId="77777777" w:rsidR="00F0642F" w:rsidRDefault="00F0642F"/>
                    <w:p w14:paraId="37046F62" w14:textId="77777777" w:rsidR="009E129E" w:rsidRDefault="009E129E"/>
                  </w:txbxContent>
                </v:textbox>
                <w10:wrap anchorx="page" anchory="margin"/>
              </v:shape>
            </w:pict>
          </w:r>
          <w:r w:rsidR="00F0642F">
            <w:br w:type="page"/>
          </w:r>
        </w:p>
      </w:sdtContent>
    </w:sdt>
    <w:p w14:paraId="3B9A7B3D" w14:textId="3D1AFF33" w:rsidR="007139B7" w:rsidRPr="006B7EE3" w:rsidRDefault="006B7EE3" w:rsidP="007139B7">
      <w:pPr>
        <w:spacing w:before="100" w:beforeAutospacing="1" w:after="100" w:afterAutospacing="1" w:line="240" w:lineRule="auto"/>
        <w:jc w:val="center"/>
        <w:rPr>
          <w:rFonts w:ascii="Century Gothic" w:eastAsia="Times New Roman" w:hAnsi="Century Gothic" w:cs="Times New Roman"/>
          <w:b/>
          <w:bCs/>
          <w:color w:val="4472C4" w:themeColor="accent1"/>
          <w:sz w:val="38"/>
          <w:szCs w:val="38"/>
          <w:lang w:eastAsia="en-GB"/>
        </w:rPr>
      </w:pPr>
      <w:r w:rsidRPr="006B7EE3">
        <w:rPr>
          <w:rFonts w:ascii="Century Gothic" w:hAnsi="Century Gothic"/>
          <w:noProof/>
        </w:rPr>
        <w:lastRenderedPageBreak/>
        <w:drawing>
          <wp:anchor distT="0" distB="0" distL="114300" distR="114300" simplePos="0" relativeHeight="251654144" behindDoc="0" locked="0" layoutInCell="1" allowOverlap="1" wp14:anchorId="51A34161" wp14:editId="1217411F">
            <wp:simplePos x="0" y="0"/>
            <wp:positionH relativeFrom="margin">
              <wp:posOffset>-131946</wp:posOffset>
            </wp:positionH>
            <wp:positionV relativeFrom="paragraph">
              <wp:posOffset>1049454</wp:posOffset>
            </wp:positionV>
            <wp:extent cx="6014720" cy="3533775"/>
            <wp:effectExtent l="0" t="0" r="5080" b="9525"/>
            <wp:wrapSquare wrapText="bothSides"/>
            <wp:docPr id="1497921599" name="Picture 1497921599" descr="A tree with a different color of the same tre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921599" name="Picture 1497921599" descr="A tree with a different color of the same tree&#10;&#10;Description automatically generated with medium confidence"/>
                    <pic:cNvPicPr/>
                  </pic:nvPicPr>
                  <pic:blipFill>
                    <a:blip r:embed="rId6">
                      <a:extLst>
                        <a:ext uri="{28A0092B-C50C-407E-A947-70E740481C1C}">
                          <a14:useLocalDpi xmlns:a14="http://schemas.microsoft.com/office/drawing/2010/main" val="0"/>
                        </a:ext>
                      </a:extLst>
                    </a:blip>
                    <a:srcRect/>
                    <a:stretch>
                      <a:fillRect/>
                    </a:stretch>
                  </pic:blipFill>
                  <pic:spPr>
                    <a:xfrm>
                      <a:off x="0" y="0"/>
                      <a:ext cx="6014720" cy="3533775"/>
                    </a:xfrm>
                    <a:prstGeom prst="rect">
                      <a:avLst/>
                    </a:prstGeom>
                    <a:ln>
                      <a:noFill/>
                    </a:ln>
                    <a:effectLst>
                      <a:softEdge rad="112500"/>
                    </a:effectLst>
                  </pic:spPr>
                </pic:pic>
              </a:graphicData>
            </a:graphic>
          </wp:anchor>
        </w:drawing>
      </w:r>
      <w:r w:rsidR="007139B7" w:rsidRPr="006B7EE3">
        <w:rPr>
          <w:rFonts w:ascii="Century Gothic" w:eastAsia="Times New Roman" w:hAnsi="Century Gothic" w:cs="Times New Roman"/>
          <w:b/>
          <w:bCs/>
          <w:color w:val="4472C4" w:themeColor="accent1"/>
          <w:sz w:val="38"/>
          <w:szCs w:val="38"/>
          <w:lang w:eastAsia="en-GB"/>
        </w:rPr>
        <w:t>Time is Running Out: How Climate Change Threatens Our Planet and Our Future</w:t>
      </w:r>
    </w:p>
    <w:p w14:paraId="711D77F1" w14:textId="77777777" w:rsidR="0081380D" w:rsidRDefault="0081380D" w:rsidP="007139B7">
      <w:pPr>
        <w:spacing w:line="240" w:lineRule="auto"/>
        <w:rPr>
          <w:rFonts w:ascii="Century Gothic" w:hAnsi="Century Gothic"/>
          <w:b/>
          <w:bCs/>
          <w:color w:val="4472C4" w:themeColor="accent1"/>
          <w:sz w:val="21"/>
          <w:szCs w:val="21"/>
          <w:lang w:bidi="en-GB"/>
        </w:rPr>
      </w:pPr>
    </w:p>
    <w:p w14:paraId="6770E871" w14:textId="77777777" w:rsidR="00FE5A88" w:rsidRDefault="00FE5A88" w:rsidP="007139B7">
      <w:pPr>
        <w:spacing w:line="240" w:lineRule="auto"/>
        <w:rPr>
          <w:rFonts w:ascii="Century Gothic" w:hAnsi="Century Gothic"/>
          <w:b/>
          <w:bCs/>
          <w:color w:val="4472C4" w:themeColor="accent1"/>
          <w:sz w:val="21"/>
          <w:szCs w:val="21"/>
          <w:lang w:bidi="en-GB"/>
        </w:rPr>
      </w:pPr>
    </w:p>
    <w:p w14:paraId="4B4B7CB1" w14:textId="65396F54" w:rsidR="007139B7" w:rsidRPr="00AA36C7" w:rsidRDefault="007139B7" w:rsidP="007139B7">
      <w:pPr>
        <w:spacing w:line="240" w:lineRule="auto"/>
        <w:rPr>
          <w:rFonts w:ascii="Century Gothic" w:hAnsi="Century Gothic"/>
          <w:b/>
          <w:bCs/>
          <w:color w:val="4472C4" w:themeColor="accent1"/>
          <w:sz w:val="21"/>
          <w:szCs w:val="21"/>
          <w:lang w:bidi="en-GB"/>
        </w:rPr>
      </w:pPr>
      <w:r w:rsidRPr="00AA36C7">
        <w:rPr>
          <w:rFonts w:ascii="Century Gothic" w:hAnsi="Century Gothic"/>
          <w:b/>
          <w:bCs/>
          <w:color w:val="4472C4" w:themeColor="accent1"/>
          <w:sz w:val="21"/>
          <w:szCs w:val="21"/>
          <w:lang w:bidi="en-GB"/>
        </w:rPr>
        <w:t>The impending global disaster of climate change requires our immediate attention</w:t>
      </w:r>
      <w:r w:rsidR="00AA36C7">
        <w:rPr>
          <w:rFonts w:ascii="Century Gothic" w:hAnsi="Century Gothic"/>
          <w:b/>
          <w:bCs/>
          <w:color w:val="4472C4" w:themeColor="accent1"/>
          <w:sz w:val="21"/>
          <w:szCs w:val="21"/>
          <w:lang w:bidi="en-GB"/>
        </w:rPr>
        <w:t>!</w:t>
      </w:r>
    </w:p>
    <w:p w14:paraId="2473D8D8" w14:textId="691FA442" w:rsidR="006B7EE3" w:rsidRDefault="007139B7" w:rsidP="007139B7">
      <w:pPr>
        <w:spacing w:line="240" w:lineRule="auto"/>
        <w:rPr>
          <w:rFonts w:ascii="Century Gothic" w:hAnsi="Century Gothic"/>
          <w:sz w:val="21"/>
          <w:szCs w:val="21"/>
          <w:lang w:bidi="en-GB"/>
        </w:rPr>
      </w:pPr>
      <w:r w:rsidRPr="002549BA">
        <w:rPr>
          <w:rFonts w:ascii="Century Gothic" w:hAnsi="Century Gothic"/>
          <w:sz w:val="21"/>
          <w:szCs w:val="21"/>
          <w:lang w:bidi="en-GB"/>
        </w:rPr>
        <w:t xml:space="preserve"> It is critical to comprehend the significance of this issue given that the Earth's average temperature is constantly increasing, and extreme weather events are getting more often and violent (</w:t>
      </w:r>
      <w:r w:rsidRPr="002549BA">
        <w:rPr>
          <w:rFonts w:ascii="Century Gothic" w:hAnsi="Century Gothic" w:cs="Segoe UI"/>
          <w:sz w:val="21"/>
          <w:szCs w:val="21"/>
          <w:shd w:val="clear" w:color="auto" w:fill="FCFCFC"/>
        </w:rPr>
        <w:t>Abbass</w:t>
      </w:r>
      <w:r w:rsidR="00AA36C7">
        <w:rPr>
          <w:rFonts w:ascii="Century Gothic" w:hAnsi="Century Gothic" w:cs="Segoe UI"/>
          <w:sz w:val="21"/>
          <w:szCs w:val="21"/>
          <w:shd w:val="clear" w:color="auto" w:fill="FCFCFC"/>
        </w:rPr>
        <w:t>,</w:t>
      </w:r>
      <w:r w:rsidRPr="002549BA">
        <w:rPr>
          <w:rFonts w:ascii="Century Gothic" w:hAnsi="Century Gothic" w:cs="Segoe UI"/>
          <w:sz w:val="21"/>
          <w:szCs w:val="21"/>
          <w:shd w:val="clear" w:color="auto" w:fill="FCFCFC"/>
        </w:rPr>
        <w:t xml:space="preserve"> Qasim, Song,</w:t>
      </w:r>
      <w:r w:rsidR="00AA36C7">
        <w:rPr>
          <w:rFonts w:ascii="Century Gothic" w:hAnsi="Century Gothic" w:cs="Segoe UI"/>
          <w:sz w:val="21"/>
          <w:szCs w:val="21"/>
          <w:shd w:val="clear" w:color="auto" w:fill="FCFCFC"/>
        </w:rPr>
        <w:t xml:space="preserve"> </w:t>
      </w:r>
      <w:r w:rsidRPr="002549BA">
        <w:rPr>
          <w:rFonts w:ascii="Century Gothic" w:hAnsi="Century Gothic" w:cs="Segoe UI"/>
          <w:i/>
          <w:iCs/>
          <w:sz w:val="21"/>
          <w:szCs w:val="21"/>
          <w:shd w:val="clear" w:color="auto" w:fill="FCFCFC"/>
        </w:rPr>
        <w:t>et al</w:t>
      </w:r>
      <w:r w:rsidRPr="002549BA">
        <w:rPr>
          <w:rFonts w:ascii="Century Gothic" w:hAnsi="Century Gothic"/>
          <w:sz w:val="21"/>
          <w:szCs w:val="21"/>
          <w:lang w:bidi="en-GB"/>
        </w:rPr>
        <w:t>.,2022</w:t>
      </w:r>
      <w:r w:rsidR="00AA36C7">
        <w:rPr>
          <w:rFonts w:ascii="Century Gothic" w:hAnsi="Century Gothic"/>
          <w:sz w:val="21"/>
          <w:szCs w:val="21"/>
          <w:lang w:bidi="en-GB"/>
        </w:rPr>
        <w:t>)</w:t>
      </w:r>
      <w:r w:rsidRPr="002549BA">
        <w:rPr>
          <w:rFonts w:ascii="Century Gothic" w:hAnsi="Century Gothic"/>
          <w:sz w:val="21"/>
          <w:szCs w:val="21"/>
          <w:lang w:bidi="en-GB"/>
        </w:rPr>
        <w:t>. Examining climate change's causes and effects, this blog also emphasizes the urgent need for group action. The information provided is supported by reliable sources that are cited throughout the article and is based on solid academic research.</w:t>
      </w:r>
    </w:p>
    <w:p w14:paraId="3BAF65F2" w14:textId="77777777" w:rsidR="0081380D" w:rsidRPr="0081380D" w:rsidRDefault="0081380D" w:rsidP="007139B7">
      <w:pPr>
        <w:spacing w:line="240" w:lineRule="auto"/>
        <w:rPr>
          <w:rFonts w:ascii="Century Gothic" w:hAnsi="Century Gothic"/>
          <w:sz w:val="21"/>
          <w:szCs w:val="21"/>
          <w:lang w:bidi="en-GB"/>
        </w:rPr>
      </w:pPr>
    </w:p>
    <w:p w14:paraId="4598CA3E" w14:textId="77777777" w:rsidR="007139B7" w:rsidRPr="002549BA" w:rsidRDefault="007139B7" w:rsidP="007139B7">
      <w:pPr>
        <w:rPr>
          <w:rFonts w:ascii="Century Gothic" w:hAnsi="Century Gothic"/>
          <w:sz w:val="21"/>
          <w:szCs w:val="21"/>
        </w:rPr>
      </w:pPr>
      <w:r w:rsidRPr="002549BA">
        <w:rPr>
          <w:rFonts w:ascii="Century Gothic" w:hAnsi="Century Gothic"/>
          <w:b/>
          <w:bCs/>
          <w:color w:val="4472C4" w:themeColor="accent1"/>
          <w:sz w:val="21"/>
          <w:szCs w:val="21"/>
          <w:lang w:bidi="en-GB"/>
        </w:rPr>
        <w:t>Causes of Climate Change</w:t>
      </w:r>
    </w:p>
    <w:p w14:paraId="5DC632EB" w14:textId="60FFA81F" w:rsidR="0081380D" w:rsidRDefault="007139B7" w:rsidP="0081380D">
      <w:pPr>
        <w:spacing w:line="240" w:lineRule="auto"/>
        <w:rPr>
          <w:rFonts w:ascii="Century Gothic" w:hAnsi="Century Gothic"/>
          <w:sz w:val="21"/>
          <w:szCs w:val="21"/>
          <w:lang w:bidi="en-GB"/>
        </w:rPr>
      </w:pPr>
      <w:r w:rsidRPr="002549BA">
        <w:rPr>
          <w:rFonts w:ascii="Century Gothic" w:hAnsi="Century Gothic"/>
          <w:sz w:val="21"/>
          <w:szCs w:val="21"/>
          <w:lang w:bidi="en-GB"/>
        </w:rPr>
        <w:t>The rise in greenhouse gas emissions, particularly those of carbon dioxide (CO2), methane (CH4), and nitrous oxide (N2O), is the main cause of climate change (Lynch, et.al.,2021). The main source of CO2 emissions is the combustion of fossil fuels for energy production, transportation, and industrial operations (Raupach, et.al.,2007). Significant amounts of CH4 and N2O are also released by livestock farming and changes in land use. Many of these emissions are attributed to human activity, according to the Intergovernmental Panel on Climate Change (IPCC) (IPCC, 2014).</w:t>
      </w:r>
    </w:p>
    <w:p w14:paraId="4C41BD00" w14:textId="77777777" w:rsidR="0081380D" w:rsidRDefault="0081380D" w:rsidP="0081380D">
      <w:pPr>
        <w:spacing w:line="240" w:lineRule="auto"/>
        <w:rPr>
          <w:rFonts w:ascii="Century Gothic" w:hAnsi="Century Gothic"/>
          <w:sz w:val="21"/>
          <w:szCs w:val="21"/>
          <w:lang w:bidi="en-GB"/>
        </w:rPr>
      </w:pPr>
    </w:p>
    <w:p w14:paraId="431D194D" w14:textId="77777777" w:rsidR="0081380D" w:rsidRDefault="0081380D" w:rsidP="0081380D">
      <w:pPr>
        <w:spacing w:line="240" w:lineRule="auto"/>
        <w:rPr>
          <w:rFonts w:ascii="Century Gothic" w:hAnsi="Century Gothic"/>
          <w:sz w:val="21"/>
          <w:szCs w:val="21"/>
          <w:lang w:bidi="en-GB"/>
        </w:rPr>
      </w:pPr>
    </w:p>
    <w:p w14:paraId="7C5CEADC" w14:textId="77777777" w:rsidR="0081380D" w:rsidRPr="0081380D" w:rsidRDefault="0081380D" w:rsidP="0081380D">
      <w:pPr>
        <w:spacing w:line="240" w:lineRule="auto"/>
        <w:rPr>
          <w:rFonts w:ascii="Century Gothic" w:hAnsi="Century Gothic"/>
          <w:sz w:val="21"/>
          <w:szCs w:val="21"/>
          <w:lang w:bidi="en-GB"/>
        </w:rPr>
      </w:pPr>
    </w:p>
    <w:p w14:paraId="31E27DC2" w14:textId="44A43CCF" w:rsidR="007139B7" w:rsidRPr="002549BA" w:rsidRDefault="007139B7" w:rsidP="007139B7">
      <w:pPr>
        <w:rPr>
          <w:rFonts w:ascii="Century Gothic" w:hAnsi="Century Gothic"/>
          <w:b/>
          <w:bCs/>
          <w:color w:val="4472C4" w:themeColor="accent1"/>
          <w:sz w:val="21"/>
          <w:szCs w:val="21"/>
          <w:lang w:bidi="en-GB"/>
        </w:rPr>
      </w:pPr>
      <w:r w:rsidRPr="002549BA">
        <w:rPr>
          <w:rFonts w:ascii="Century Gothic" w:hAnsi="Century Gothic"/>
          <w:b/>
          <w:bCs/>
          <w:color w:val="4472C4" w:themeColor="accent1"/>
          <w:sz w:val="21"/>
          <w:szCs w:val="21"/>
          <w:lang w:bidi="en-GB"/>
        </w:rPr>
        <w:lastRenderedPageBreak/>
        <w:t>Consequences of Climate Change</w:t>
      </w:r>
    </w:p>
    <w:p w14:paraId="5630F954" w14:textId="11CF1AB0" w:rsidR="007139B7" w:rsidRPr="002549BA" w:rsidRDefault="007139B7" w:rsidP="007139B7">
      <w:pPr>
        <w:spacing w:line="240" w:lineRule="auto"/>
        <w:rPr>
          <w:rFonts w:ascii="Century Gothic" w:hAnsi="Century Gothic"/>
          <w:sz w:val="21"/>
          <w:szCs w:val="21"/>
          <w:lang w:bidi="en-GB"/>
        </w:rPr>
      </w:pPr>
      <w:r w:rsidRPr="002549BA">
        <w:rPr>
          <w:rFonts w:ascii="Century Gothic" w:hAnsi="Century Gothic"/>
          <w:b/>
          <w:bCs/>
          <w:noProof/>
          <w:sz w:val="21"/>
          <w:szCs w:val="21"/>
          <w:lang w:bidi="en-GB"/>
        </w:rPr>
        <w:drawing>
          <wp:anchor distT="0" distB="0" distL="114300" distR="114300" simplePos="0" relativeHeight="251651072" behindDoc="0" locked="0" layoutInCell="1" allowOverlap="1" wp14:anchorId="22925FF1" wp14:editId="094AB53B">
            <wp:simplePos x="0" y="0"/>
            <wp:positionH relativeFrom="column">
              <wp:posOffset>3538393</wp:posOffset>
            </wp:positionH>
            <wp:positionV relativeFrom="paragraph">
              <wp:posOffset>3002</wp:posOffset>
            </wp:positionV>
            <wp:extent cx="2442845" cy="2091690"/>
            <wp:effectExtent l="0" t="0" r="0" b="3810"/>
            <wp:wrapSquare wrapText="bothSides"/>
            <wp:docPr id="180945728" name="Picture 2" descr="A graph showing the growth of sea lev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45728" name="Picture 2" descr="A graph showing the growth of sea level&#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442845" cy="2091690"/>
                    </a:xfrm>
                    <a:prstGeom prst="rect">
                      <a:avLst/>
                    </a:prstGeom>
                  </pic:spPr>
                </pic:pic>
              </a:graphicData>
            </a:graphic>
            <wp14:sizeRelH relativeFrom="margin">
              <wp14:pctWidth>0</wp14:pctWidth>
            </wp14:sizeRelH>
            <wp14:sizeRelV relativeFrom="margin">
              <wp14:pctHeight>0</wp14:pctHeight>
            </wp14:sizeRelV>
          </wp:anchor>
        </w:drawing>
      </w:r>
      <w:r w:rsidRPr="002549BA">
        <w:rPr>
          <w:rFonts w:ascii="Century Gothic" w:hAnsi="Century Gothic"/>
          <w:sz w:val="21"/>
          <w:szCs w:val="21"/>
          <w:lang w:bidi="en-GB"/>
        </w:rPr>
        <w:t>The effects of climate change are extensive and have an impact on many different parts of our planet (BMJ, 2023). Sea levels increase because of glaciers and polar ice caps melting because of rising temperatures (</w:t>
      </w:r>
      <w:proofErr w:type="spellStart"/>
      <w:r w:rsidRPr="002549BA">
        <w:rPr>
          <w:rFonts w:ascii="Century Gothic" w:hAnsi="Century Gothic"/>
          <w:sz w:val="21"/>
          <w:szCs w:val="21"/>
          <w:lang w:bidi="en-GB"/>
        </w:rPr>
        <w:t>Huggonet</w:t>
      </w:r>
      <w:proofErr w:type="spellEnd"/>
      <w:r w:rsidRPr="002549BA">
        <w:rPr>
          <w:rFonts w:ascii="Century Gothic" w:hAnsi="Century Gothic"/>
          <w:sz w:val="21"/>
          <w:szCs w:val="21"/>
          <w:lang w:bidi="en-GB"/>
        </w:rPr>
        <w:t>, et.al., 2021). This significantly increases the risk of floods and eviction for coastal communities. Increasingly frequent and severe extreme weather events including storms, droughts, and heatwaves cause food and water shortages, ecosystem disruptions, and economic losses (NASA, 2021).</w:t>
      </w:r>
    </w:p>
    <w:p w14:paraId="1C28BB30" w14:textId="77777777" w:rsidR="002549BA" w:rsidRPr="002549BA" w:rsidRDefault="007139B7" w:rsidP="002549BA">
      <w:pPr>
        <w:spacing w:after="0"/>
        <w:rPr>
          <w:sz w:val="21"/>
          <w:szCs w:val="21"/>
          <w:lang w:bidi="en-GB"/>
        </w:rPr>
      </w:pPr>
      <w:r w:rsidRPr="002549BA">
        <w:rPr>
          <w:rFonts w:ascii="Georgia" w:hAnsi="Georgia"/>
          <w:sz w:val="21"/>
          <w:szCs w:val="21"/>
          <w:lang w:bidi="en-GB"/>
        </w:rPr>
        <w:t>Find out more at</w:t>
      </w:r>
      <w:r w:rsidRPr="002549BA">
        <w:rPr>
          <w:sz w:val="21"/>
          <w:szCs w:val="21"/>
          <w:lang w:bidi="en-GB"/>
        </w:rPr>
        <w:t>:</w:t>
      </w:r>
    </w:p>
    <w:p w14:paraId="0B30793B" w14:textId="7DD26FCA" w:rsidR="00111CA7" w:rsidRPr="002549BA" w:rsidRDefault="00000000" w:rsidP="002549BA">
      <w:pPr>
        <w:spacing w:after="0"/>
        <w:rPr>
          <w:rFonts w:ascii="Georgia" w:hAnsi="Georgia"/>
          <w:color w:val="833C0B" w:themeColor="accent2" w:themeShade="80"/>
          <w:sz w:val="21"/>
          <w:szCs w:val="21"/>
        </w:rPr>
      </w:pPr>
      <w:hyperlink r:id="rId8" w:history="1">
        <w:r w:rsidR="002549BA" w:rsidRPr="002549BA">
          <w:rPr>
            <w:rStyle w:val="Hyperlink"/>
            <w:rFonts w:ascii="Georgia" w:hAnsi="Georgia"/>
            <w:sz w:val="21"/>
            <w:szCs w:val="21"/>
          </w:rPr>
          <w:t>https://www.weforum.org/agenda/2021/05/melting-glaciers-sea-level-rise-climate-change-global-warming/</w:t>
        </w:r>
      </w:hyperlink>
      <w:r w:rsidR="007139B7" w:rsidRPr="002549BA">
        <w:rPr>
          <w:rFonts w:ascii="Georgia" w:hAnsi="Georgia"/>
          <w:color w:val="833C0B" w:themeColor="accent2" w:themeShade="80"/>
          <w:sz w:val="21"/>
          <w:szCs w:val="21"/>
        </w:rPr>
        <w:t>.</w:t>
      </w:r>
    </w:p>
    <w:p w14:paraId="08BB094E" w14:textId="77777777" w:rsidR="002549BA" w:rsidRPr="002549BA" w:rsidRDefault="002549BA" w:rsidP="002549BA">
      <w:pPr>
        <w:spacing w:after="0"/>
        <w:rPr>
          <w:rFonts w:ascii="Georgia" w:hAnsi="Georgia"/>
          <w:color w:val="833C0B" w:themeColor="accent2" w:themeShade="80"/>
          <w:sz w:val="21"/>
          <w:szCs w:val="21"/>
        </w:rPr>
      </w:pPr>
    </w:p>
    <w:p w14:paraId="4907849A" w14:textId="27AAFEFC" w:rsidR="007139B7" w:rsidRPr="002549BA" w:rsidRDefault="007139B7" w:rsidP="007139B7">
      <w:pPr>
        <w:spacing w:line="240" w:lineRule="auto"/>
        <w:rPr>
          <w:rFonts w:ascii="Century Gothic" w:hAnsi="Century Gothic"/>
          <w:sz w:val="21"/>
          <w:szCs w:val="21"/>
          <w:lang w:bidi="en-GB"/>
        </w:rPr>
      </w:pPr>
      <w:r w:rsidRPr="002549BA">
        <w:rPr>
          <w:rFonts w:ascii="Century Gothic" w:hAnsi="Century Gothic"/>
          <w:sz w:val="21"/>
          <w:szCs w:val="21"/>
          <w:lang w:bidi="en-GB"/>
        </w:rPr>
        <w:t>Aside from causing natural disasters, climate change also has an impact on people's health. Infections brought on by the heat, respiratory issues brought on by air pollution, and the development of diseases transmitted by vectors are all on the rise. The elderly, kids and low-income groups are disproportionately impacted, as are other vulnerable populations (World Health Organisation, 2018).</w:t>
      </w:r>
    </w:p>
    <w:p w14:paraId="6DB2536B" w14:textId="0529F603" w:rsidR="007139B7" w:rsidRPr="0081380D" w:rsidRDefault="007139B7" w:rsidP="007139B7">
      <w:pPr>
        <w:rPr>
          <w:sz w:val="21"/>
          <w:szCs w:val="21"/>
          <w:lang w:bidi="en-GB"/>
        </w:rPr>
      </w:pPr>
      <w:r w:rsidRPr="002549BA">
        <w:rPr>
          <w:rFonts w:ascii="Georgia" w:hAnsi="Georgia"/>
          <w:sz w:val="21"/>
          <w:szCs w:val="21"/>
          <w:lang w:bidi="en-GB"/>
        </w:rPr>
        <w:t>Read more at:</w:t>
      </w:r>
      <w:r w:rsidRPr="002549BA">
        <w:rPr>
          <w:sz w:val="21"/>
          <w:szCs w:val="21"/>
          <w:lang w:bidi="en-GB"/>
        </w:rPr>
        <w:t xml:space="preserve"> </w:t>
      </w:r>
      <w:r w:rsidRPr="002549BA">
        <w:rPr>
          <w:rFonts w:ascii="Georgia" w:hAnsi="Georgia"/>
          <w:color w:val="833C0B" w:themeColor="accent2" w:themeShade="80"/>
          <w:sz w:val="21"/>
          <w:szCs w:val="21"/>
          <w:lang w:bidi="en-GB"/>
        </w:rPr>
        <w:t>https://www.who.int/news-room/fact-sheets/detail/climate-change-and-health.</w:t>
      </w:r>
    </w:p>
    <w:p w14:paraId="766D7AFA" w14:textId="35ECD056" w:rsidR="007139B7" w:rsidRPr="002549BA" w:rsidRDefault="007139B7" w:rsidP="007139B7">
      <w:pPr>
        <w:spacing w:line="240" w:lineRule="auto"/>
        <w:rPr>
          <w:rFonts w:ascii="Century Gothic" w:hAnsi="Century Gothic"/>
          <w:b/>
          <w:bCs/>
          <w:noProof/>
          <w:color w:val="4472C4" w:themeColor="accent1"/>
          <w:sz w:val="21"/>
          <w:szCs w:val="21"/>
          <w:lang w:bidi="en-GB"/>
        </w:rPr>
      </w:pPr>
      <w:r w:rsidRPr="0081380D">
        <w:rPr>
          <w:rFonts w:ascii="Century Gothic" w:hAnsi="Century Gothic"/>
          <w:b/>
          <w:bCs/>
          <w:color w:val="4472C4" w:themeColor="accent1"/>
          <w:sz w:val="21"/>
          <w:szCs w:val="21"/>
          <w:lang w:bidi="en-GB"/>
        </w:rPr>
        <w:t>All parties must work together to combat climate change</w:t>
      </w:r>
      <w:r w:rsidRPr="002549BA">
        <w:rPr>
          <w:rFonts w:ascii="Century Gothic" w:hAnsi="Century Gothic"/>
          <w:sz w:val="21"/>
          <w:szCs w:val="21"/>
          <w:lang w:bidi="en-GB"/>
        </w:rPr>
        <w:t>, including citizens, organizations, and governments. To cut greenhouse gas emissions, we must switch to renewable energy sources like solar and wind (</w:t>
      </w:r>
      <w:proofErr w:type="spellStart"/>
      <w:r w:rsidRPr="002549BA">
        <w:rPr>
          <w:rFonts w:ascii="Century Gothic" w:hAnsi="Century Gothic"/>
          <w:sz w:val="21"/>
          <w:szCs w:val="21"/>
          <w:lang w:bidi="en-GB"/>
        </w:rPr>
        <w:t>Kabeyi</w:t>
      </w:r>
      <w:proofErr w:type="spellEnd"/>
      <w:r w:rsidRPr="002549BA">
        <w:rPr>
          <w:rFonts w:ascii="Century Gothic" w:hAnsi="Century Gothic"/>
          <w:sz w:val="21"/>
          <w:szCs w:val="21"/>
          <w:lang w:bidi="en-GB"/>
        </w:rPr>
        <w:t xml:space="preserve"> and Olanrewaju, 2022). A further way to combat climate change is to invest in energy-efficient technologies and encourage environmentally friendly business practices (United Nations, 2021).</w:t>
      </w:r>
      <w:r w:rsidRPr="002549BA">
        <w:rPr>
          <w:rFonts w:ascii="Century Gothic" w:hAnsi="Century Gothic"/>
          <w:b/>
          <w:bCs/>
          <w:noProof/>
          <w:color w:val="4472C4" w:themeColor="accent1"/>
          <w:sz w:val="21"/>
          <w:szCs w:val="21"/>
          <w:lang w:bidi="en-GB"/>
        </w:rPr>
        <w:t xml:space="preserve"> </w:t>
      </w:r>
    </w:p>
    <w:p w14:paraId="4B1D7AED" w14:textId="59015579" w:rsidR="007139B7" w:rsidRPr="002549BA" w:rsidRDefault="007139B7" w:rsidP="007139B7">
      <w:pPr>
        <w:spacing w:line="240" w:lineRule="auto"/>
        <w:rPr>
          <w:sz w:val="21"/>
          <w:szCs w:val="21"/>
          <w:lang w:bidi="en-GB"/>
        </w:rPr>
      </w:pPr>
      <w:r w:rsidRPr="002549BA">
        <w:rPr>
          <w:b/>
          <w:bCs/>
          <w:noProof/>
          <w:color w:val="4472C4" w:themeColor="accent1"/>
          <w:sz w:val="21"/>
          <w:szCs w:val="21"/>
          <w:lang w:bidi="en-GB"/>
        </w:rPr>
        <w:drawing>
          <wp:inline distT="0" distB="0" distL="0" distR="0" wp14:anchorId="537A4436" wp14:editId="3992028A">
            <wp:extent cx="5807075" cy="1155031"/>
            <wp:effectExtent l="0" t="0" r="0" b="0"/>
            <wp:docPr id="616407880" name="Picture 3" descr="A field with solar panels and wind turb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407880" name="Picture 3" descr="A field with solar panels and wind turbine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56880" cy="1164937"/>
                    </a:xfrm>
                    <a:prstGeom prst="rect">
                      <a:avLst/>
                    </a:prstGeom>
                  </pic:spPr>
                </pic:pic>
              </a:graphicData>
            </a:graphic>
          </wp:inline>
        </w:drawing>
      </w:r>
    </w:p>
    <w:p w14:paraId="4501A572" w14:textId="77777777" w:rsidR="007139B7" w:rsidRPr="002549BA" w:rsidRDefault="007139B7" w:rsidP="001C1F64">
      <w:pPr>
        <w:spacing w:after="0" w:line="240" w:lineRule="auto"/>
        <w:rPr>
          <w:rFonts w:ascii="Century Gothic" w:hAnsi="Century Gothic"/>
          <w:sz w:val="21"/>
          <w:szCs w:val="21"/>
          <w:lang w:bidi="en-GB"/>
        </w:rPr>
      </w:pPr>
      <w:r w:rsidRPr="002549BA">
        <w:rPr>
          <w:rFonts w:ascii="Century Gothic" w:hAnsi="Century Gothic"/>
          <w:sz w:val="21"/>
          <w:szCs w:val="21"/>
          <w:lang w:bidi="en-GB"/>
        </w:rPr>
        <w:t>Additionally, preserving and restoring natural ecosystems like wetlands and forests can aid in the removal of carbon dioxide from the atmosphere. To reduce emissions from the food system, sustainable agricultural practices must be used, and food waste must be decreased (Food and Agriculture Organisation, 2020).</w:t>
      </w:r>
    </w:p>
    <w:p w14:paraId="75BD4EF9" w14:textId="24975CA2" w:rsidR="007139B7" w:rsidRDefault="005E624B" w:rsidP="00AA36C7">
      <w:pPr>
        <w:spacing w:after="0" w:line="240" w:lineRule="auto"/>
        <w:rPr>
          <w:rFonts w:ascii="Century Gothic" w:hAnsi="Century Gothic"/>
          <w:sz w:val="21"/>
          <w:szCs w:val="21"/>
          <w:lang w:bidi="en-GB"/>
        </w:rPr>
      </w:pPr>
      <w:r>
        <w:rPr>
          <w:rFonts w:ascii="Century Gothic" w:hAnsi="Century Gothic"/>
          <w:sz w:val="21"/>
          <w:szCs w:val="21"/>
          <w:lang w:bidi="en-GB"/>
        </w:rPr>
        <w:t>I</w:t>
      </w:r>
      <w:r w:rsidR="007139B7" w:rsidRPr="002549BA">
        <w:rPr>
          <w:rFonts w:ascii="Century Gothic" w:hAnsi="Century Gothic"/>
          <w:sz w:val="21"/>
          <w:szCs w:val="21"/>
          <w:lang w:bidi="en-GB"/>
        </w:rPr>
        <w:t>ndividual choices like cutting back on energy use, taking the bus, or switching to a plant-based diet can also have a considerable influence. To mobilize communities and influence governments to act, we must educate ourselves on climate change and increase awareness of it (IPCC, 2018)</w:t>
      </w:r>
      <w:r w:rsidR="006B7EE3" w:rsidRPr="002549BA">
        <w:rPr>
          <w:rFonts w:ascii="Century Gothic" w:hAnsi="Century Gothic"/>
          <w:sz w:val="21"/>
          <w:szCs w:val="21"/>
          <w:lang w:bidi="en-GB"/>
        </w:rPr>
        <w:t>.</w:t>
      </w:r>
    </w:p>
    <w:p w14:paraId="13532B96" w14:textId="77777777" w:rsidR="005E624B" w:rsidRDefault="005E624B" w:rsidP="00AA36C7">
      <w:pPr>
        <w:spacing w:after="0" w:line="240" w:lineRule="auto"/>
        <w:rPr>
          <w:rFonts w:ascii="Century Gothic" w:hAnsi="Century Gothic"/>
          <w:sz w:val="21"/>
          <w:szCs w:val="21"/>
          <w:lang w:bidi="en-GB"/>
        </w:rPr>
      </w:pPr>
    </w:p>
    <w:p w14:paraId="58BB8BDE" w14:textId="3CA2A55B" w:rsidR="005E624B" w:rsidRPr="00FE5A88" w:rsidRDefault="005E624B" w:rsidP="00AA36C7">
      <w:pPr>
        <w:spacing w:after="0" w:line="240" w:lineRule="auto"/>
        <w:rPr>
          <w:rFonts w:ascii="Century Gothic" w:hAnsi="Century Gothic"/>
          <w:b/>
          <w:bCs/>
          <w:color w:val="4472C4" w:themeColor="accent1"/>
          <w:sz w:val="21"/>
          <w:szCs w:val="21"/>
          <w:lang w:bidi="en-GB"/>
        </w:rPr>
      </w:pPr>
      <w:r w:rsidRPr="00FE5A88">
        <w:rPr>
          <w:rFonts w:ascii="Century Gothic" w:hAnsi="Century Gothic"/>
          <w:b/>
          <w:bCs/>
          <w:color w:val="4472C4" w:themeColor="accent1"/>
          <w:sz w:val="21"/>
          <w:szCs w:val="21"/>
          <w:lang w:bidi="en-GB"/>
        </w:rPr>
        <w:t>Are you doing enough to make a difference!?</w:t>
      </w:r>
    </w:p>
    <w:p w14:paraId="603751A3" w14:textId="77777777" w:rsidR="00AA36C7" w:rsidRPr="00AA36C7" w:rsidRDefault="00AA36C7" w:rsidP="00AA36C7">
      <w:pPr>
        <w:spacing w:after="0" w:line="240" w:lineRule="auto"/>
        <w:rPr>
          <w:rFonts w:ascii="Century Gothic" w:hAnsi="Century Gothic"/>
          <w:sz w:val="21"/>
          <w:szCs w:val="21"/>
          <w:lang w:bidi="en-GB"/>
        </w:rPr>
      </w:pPr>
    </w:p>
    <w:p w14:paraId="56A0923B" w14:textId="3DBB1763" w:rsidR="00AA36C7" w:rsidRPr="007E0128" w:rsidRDefault="007139B7" w:rsidP="006B7EE3">
      <w:pPr>
        <w:spacing w:line="240" w:lineRule="auto"/>
        <w:rPr>
          <w:rFonts w:ascii="Century Gothic" w:hAnsi="Century Gothic"/>
          <w:sz w:val="21"/>
          <w:szCs w:val="21"/>
          <w:lang w:bidi="en-GB"/>
        </w:rPr>
      </w:pPr>
      <w:r w:rsidRPr="002549BA">
        <w:rPr>
          <w:rFonts w:ascii="Century Gothic" w:hAnsi="Century Gothic"/>
          <w:sz w:val="21"/>
          <w:szCs w:val="21"/>
          <w:lang w:bidi="en-GB"/>
        </w:rPr>
        <w:t>The severe global catastrophe of climate change calls for a quick response. We can strive towards practical fixes by comprehending its causes and effects. Key efforts in combating climate change include switching to clean energy sources, safeguarding natural ecosystems, and implementing sustainable practices. We can protect our planet for future generations by taking both individual and communal action (Nature, 2022)</w:t>
      </w:r>
      <w:r w:rsidR="006B7EE3" w:rsidRPr="002549BA">
        <w:rPr>
          <w:rFonts w:ascii="Century Gothic" w:hAnsi="Century Gothic"/>
          <w:sz w:val="21"/>
          <w:szCs w:val="21"/>
          <w:lang w:bidi="en-GB"/>
        </w:rPr>
        <w:t>.</w:t>
      </w:r>
    </w:p>
    <w:p w14:paraId="23433BB1" w14:textId="4543D71F" w:rsidR="007139B7" w:rsidRPr="006B7EE3" w:rsidRDefault="007139B7" w:rsidP="006B7EE3">
      <w:pPr>
        <w:spacing w:line="240" w:lineRule="auto"/>
        <w:rPr>
          <w:sz w:val="21"/>
          <w:szCs w:val="21"/>
          <w:lang w:bidi="en-GB"/>
        </w:rPr>
      </w:pPr>
      <w:r w:rsidRPr="006156BA">
        <w:rPr>
          <w:b/>
          <w:bCs/>
          <w:lang w:bidi="en-GB"/>
        </w:rPr>
        <w:lastRenderedPageBreak/>
        <w:t>References list</w:t>
      </w:r>
    </w:p>
    <w:p w14:paraId="6555C4A6" w14:textId="77777777" w:rsidR="007139B7" w:rsidRPr="007139B7" w:rsidRDefault="007139B7" w:rsidP="007139B7">
      <w:pPr>
        <w:spacing w:line="240" w:lineRule="auto"/>
        <w:rPr>
          <w:rStyle w:val="article-doi"/>
          <w:rFonts w:ascii="Georgia" w:hAnsi="Georgia" w:cs="Helvetica"/>
          <w:sz w:val="18"/>
          <w:szCs w:val="18"/>
          <w:bdr w:val="none" w:sz="0" w:space="0" w:color="auto" w:frame="1"/>
          <w:shd w:val="clear" w:color="auto" w:fill="EEEEEE"/>
        </w:rPr>
      </w:pPr>
    </w:p>
    <w:p w14:paraId="317BDB73" w14:textId="0A60A13F" w:rsidR="007139B7" w:rsidRPr="002549BA" w:rsidRDefault="007139B7" w:rsidP="007139B7">
      <w:pPr>
        <w:spacing w:line="240" w:lineRule="auto"/>
        <w:rPr>
          <w:rFonts w:ascii="Georgia" w:hAnsi="Georgia" w:cs="Segoe UI"/>
          <w:sz w:val="18"/>
          <w:szCs w:val="18"/>
          <w:shd w:val="clear" w:color="auto" w:fill="FCFCFC"/>
        </w:rPr>
      </w:pPr>
      <w:r w:rsidRPr="007139B7">
        <w:rPr>
          <w:rFonts w:ascii="Georgia" w:hAnsi="Georgia"/>
          <w:sz w:val="18"/>
          <w:szCs w:val="18"/>
        </w:rPr>
        <w:t xml:space="preserve">Abbass, K., Qasim, M. Z., Song, H., et al. </w:t>
      </w:r>
      <w:r w:rsidRPr="0061142F">
        <w:rPr>
          <w:rFonts w:ascii="Georgia" w:hAnsi="Georgia"/>
          <w:sz w:val="18"/>
          <w:szCs w:val="18"/>
        </w:rPr>
        <w:t xml:space="preserve">(2022) ‘A review of the global climate change impacts, adaptation, and sustainable mitigation measures’, </w:t>
      </w:r>
      <w:r w:rsidRPr="0061142F">
        <w:rPr>
          <w:rFonts w:ascii="Georgia" w:hAnsi="Georgia"/>
          <w:i/>
          <w:iCs/>
          <w:sz w:val="18"/>
          <w:szCs w:val="18"/>
        </w:rPr>
        <w:t xml:space="preserve">Environ Sci </w:t>
      </w:r>
      <w:proofErr w:type="spellStart"/>
      <w:r w:rsidRPr="0061142F">
        <w:rPr>
          <w:rFonts w:ascii="Georgia" w:hAnsi="Georgia"/>
          <w:i/>
          <w:iCs/>
          <w:sz w:val="18"/>
          <w:szCs w:val="18"/>
        </w:rPr>
        <w:t>Pollut</w:t>
      </w:r>
      <w:proofErr w:type="spellEnd"/>
      <w:r w:rsidRPr="0061142F">
        <w:rPr>
          <w:rFonts w:ascii="Georgia" w:hAnsi="Georgia"/>
          <w:i/>
          <w:iCs/>
          <w:sz w:val="18"/>
          <w:szCs w:val="18"/>
        </w:rPr>
        <w:t xml:space="preserve"> Res 29</w:t>
      </w:r>
      <w:r w:rsidRPr="0061142F">
        <w:rPr>
          <w:rFonts w:ascii="Georgia" w:hAnsi="Georgia"/>
          <w:sz w:val="18"/>
          <w:szCs w:val="18"/>
        </w:rPr>
        <w:t xml:space="preserve">. DOI: </w:t>
      </w:r>
      <w:hyperlink r:id="rId10" w:history="1">
        <w:r w:rsidRPr="0061142F">
          <w:rPr>
            <w:rStyle w:val="Hyperlink"/>
            <w:rFonts w:ascii="Georgia" w:hAnsi="Georgia" w:cs="Segoe UI"/>
            <w:color w:val="auto"/>
            <w:sz w:val="18"/>
            <w:szCs w:val="18"/>
            <w:shd w:val="clear" w:color="auto" w:fill="FCFCFC"/>
          </w:rPr>
          <w:t>https://doi.org/10.1007/s11356-022-19718-6</w:t>
        </w:r>
      </w:hyperlink>
      <w:r w:rsidRPr="0061142F">
        <w:rPr>
          <w:rFonts w:ascii="Georgia" w:hAnsi="Georgia" w:cs="Segoe UI"/>
          <w:sz w:val="18"/>
          <w:szCs w:val="18"/>
          <w:shd w:val="clear" w:color="auto" w:fill="FCFCFC"/>
        </w:rPr>
        <w:t xml:space="preserve">. </w:t>
      </w:r>
    </w:p>
    <w:p w14:paraId="18441F6F" w14:textId="3816B24C" w:rsidR="007139B7" w:rsidRPr="0012087A" w:rsidRDefault="007139B7" w:rsidP="007139B7">
      <w:pPr>
        <w:spacing w:line="240" w:lineRule="auto"/>
        <w:rPr>
          <w:rStyle w:val="article-doi"/>
          <w:rFonts w:ascii="Georgia" w:hAnsi="Georgia" w:cs="Helvetica"/>
          <w:sz w:val="18"/>
          <w:szCs w:val="18"/>
          <w:bdr w:val="none" w:sz="0" w:space="0" w:color="auto" w:frame="1"/>
          <w:shd w:val="clear" w:color="auto" w:fill="EEEEEE"/>
        </w:rPr>
      </w:pPr>
      <w:proofErr w:type="spellStart"/>
      <w:r w:rsidRPr="0061142F">
        <w:rPr>
          <w:rStyle w:val="nlm-surname"/>
          <w:rFonts w:ascii="Georgia" w:hAnsi="Georgia" w:cs="Helvetica"/>
          <w:sz w:val="18"/>
          <w:szCs w:val="18"/>
          <w:bdr w:val="none" w:sz="0" w:space="0" w:color="auto" w:frame="1"/>
          <w:shd w:val="clear" w:color="auto" w:fill="EEEEEE"/>
        </w:rPr>
        <w:t>Arasaradnam</w:t>
      </w:r>
      <w:proofErr w:type="spellEnd"/>
      <w:r w:rsidRPr="0061142F">
        <w:rPr>
          <w:rStyle w:val="highwire-cite-authors"/>
          <w:rFonts w:ascii="Georgia" w:hAnsi="Georgia" w:cs="Helvetica"/>
          <w:sz w:val="18"/>
          <w:szCs w:val="18"/>
          <w:bdr w:val="none" w:sz="0" w:space="0" w:color="auto" w:frame="1"/>
          <w:shd w:val="clear" w:color="auto" w:fill="EEEEEE"/>
        </w:rPr>
        <w:t> </w:t>
      </w:r>
      <w:r w:rsidRPr="0061142F">
        <w:rPr>
          <w:rStyle w:val="nlm-given-names"/>
          <w:rFonts w:ascii="Georgia" w:hAnsi="Georgia" w:cs="Helvetica"/>
          <w:sz w:val="18"/>
          <w:szCs w:val="18"/>
          <w:bdr w:val="none" w:sz="0" w:space="0" w:color="auto" w:frame="1"/>
          <w:shd w:val="clear" w:color="auto" w:fill="EEEEEE"/>
        </w:rPr>
        <w:t>R</w:t>
      </w:r>
      <w:r w:rsidRPr="0061142F">
        <w:rPr>
          <w:rStyle w:val="highwire-cite-authors"/>
          <w:rFonts w:ascii="Georgia" w:hAnsi="Georgia" w:cs="Helvetica"/>
          <w:sz w:val="18"/>
          <w:szCs w:val="18"/>
          <w:bdr w:val="none" w:sz="0" w:space="0" w:color="auto" w:frame="1"/>
          <w:shd w:val="clear" w:color="auto" w:fill="EEEEEE"/>
        </w:rPr>
        <w:t>. ‘</w:t>
      </w:r>
      <w:r w:rsidRPr="0061142F">
        <w:rPr>
          <w:rStyle w:val="highwire-cite-title"/>
          <w:rFonts w:ascii="Georgia" w:hAnsi="Georgia" w:cs="Helvetica"/>
          <w:sz w:val="18"/>
          <w:szCs w:val="18"/>
          <w:bdr w:val="none" w:sz="0" w:space="0" w:color="auto" w:frame="1"/>
          <w:shd w:val="clear" w:color="auto" w:fill="EEEEEE"/>
        </w:rPr>
        <w:t>The impact of climate change on health is an immediate danger’,</w:t>
      </w:r>
      <w:r w:rsidRPr="0061142F">
        <w:rPr>
          <w:rFonts w:ascii="Georgia" w:hAnsi="Georgia" w:cs="Helvetica"/>
          <w:sz w:val="18"/>
          <w:szCs w:val="18"/>
          <w:shd w:val="clear" w:color="auto" w:fill="EEEEEE"/>
        </w:rPr>
        <w:t> </w:t>
      </w:r>
      <w:r w:rsidRPr="0061142F">
        <w:rPr>
          <w:rStyle w:val="highwire-cite-metadata-journal"/>
          <w:rFonts w:ascii="Georgia" w:hAnsi="Georgia" w:cs="Helvetica"/>
          <w:i/>
          <w:iCs/>
          <w:sz w:val="18"/>
          <w:szCs w:val="18"/>
          <w:bdr w:val="none" w:sz="0" w:space="0" w:color="auto" w:frame="1"/>
          <w:shd w:val="clear" w:color="auto" w:fill="EEEEEE"/>
        </w:rPr>
        <w:t>BMJ.</w:t>
      </w:r>
      <w:r w:rsidRPr="0061142F">
        <w:rPr>
          <w:rStyle w:val="article-doi"/>
          <w:rFonts w:ascii="Georgia" w:hAnsi="Georgia" w:cs="Helvetica"/>
          <w:sz w:val="18"/>
          <w:szCs w:val="18"/>
          <w:bdr w:val="none" w:sz="0" w:space="0" w:color="auto" w:frame="1"/>
          <w:shd w:val="clear" w:color="auto" w:fill="EEEEEE"/>
        </w:rPr>
        <w:t xml:space="preserve"> </w:t>
      </w:r>
      <w:r w:rsidRPr="0012087A">
        <w:rPr>
          <w:rStyle w:val="article-doi"/>
          <w:rFonts w:ascii="Georgia" w:hAnsi="Georgia" w:cs="Helvetica"/>
          <w:sz w:val="18"/>
          <w:szCs w:val="18"/>
          <w:bdr w:val="none" w:sz="0" w:space="0" w:color="auto" w:frame="1"/>
          <w:shd w:val="clear" w:color="auto" w:fill="EEEEEE"/>
        </w:rPr>
        <w:t>DOI:</w:t>
      </w:r>
      <w:r w:rsidRPr="0012087A">
        <w:rPr>
          <w:rFonts w:ascii="Georgia" w:hAnsi="Georgia"/>
          <w:sz w:val="18"/>
          <w:szCs w:val="18"/>
        </w:rPr>
        <w:t xml:space="preserve"> </w:t>
      </w:r>
      <w:hyperlink r:id="rId11" w:history="1">
        <w:r w:rsidRPr="00711382">
          <w:rPr>
            <w:rStyle w:val="Hyperlink"/>
            <w:rFonts w:ascii="Georgia" w:hAnsi="Georgia" w:cs="Helvetica"/>
            <w:sz w:val="18"/>
            <w:szCs w:val="18"/>
            <w:bdr w:val="none" w:sz="0" w:space="0" w:color="auto" w:frame="1"/>
            <w:shd w:val="clear" w:color="auto" w:fill="EEEEEE"/>
          </w:rPr>
          <w:t>https://www.bmj.com/content/383/bmj.p2281</w:t>
        </w:r>
      </w:hyperlink>
      <w:r w:rsidRPr="0012087A">
        <w:rPr>
          <w:rStyle w:val="article-doi"/>
          <w:rFonts w:ascii="Georgia" w:hAnsi="Georgia" w:cs="Helvetica"/>
          <w:sz w:val="18"/>
          <w:szCs w:val="18"/>
          <w:bdr w:val="none" w:sz="0" w:space="0" w:color="auto" w:frame="1"/>
          <w:shd w:val="clear" w:color="auto" w:fill="EEEEEE"/>
        </w:rPr>
        <w:t>.</w:t>
      </w:r>
    </w:p>
    <w:p w14:paraId="47DF4D02" w14:textId="59C2E13A" w:rsidR="007139B7" w:rsidRDefault="007139B7" w:rsidP="007139B7">
      <w:pPr>
        <w:spacing w:line="240" w:lineRule="auto"/>
        <w:rPr>
          <w:rFonts w:ascii="Georgia" w:eastAsia="Century Gothic" w:hAnsi="Georgia" w:cs="Century Gothic"/>
          <w:sz w:val="18"/>
          <w:szCs w:val="18"/>
        </w:rPr>
      </w:pPr>
      <w:r w:rsidRPr="0061142F">
        <w:rPr>
          <w:rFonts w:ascii="Georgia" w:eastAsia="Century Gothic" w:hAnsi="Georgia" w:cs="Century Gothic"/>
          <w:sz w:val="18"/>
          <w:szCs w:val="18"/>
        </w:rPr>
        <w:t xml:space="preserve">Food and Agriculture Organization. (2020). Climate Change and Food Security. Available at: </w:t>
      </w:r>
      <w:hyperlink r:id="rId12">
        <w:r w:rsidRPr="0061142F">
          <w:rPr>
            <w:rStyle w:val="Hyperlink"/>
            <w:rFonts w:ascii="Georgia" w:eastAsia="Century Gothic" w:hAnsi="Georgia" w:cs="Century Gothic"/>
            <w:color w:val="auto"/>
            <w:sz w:val="18"/>
            <w:szCs w:val="18"/>
          </w:rPr>
          <w:t>http://www.fao.org/climate-change/en/</w:t>
        </w:r>
      </w:hyperlink>
      <w:r w:rsidRPr="0061142F">
        <w:rPr>
          <w:rFonts w:ascii="Georgia" w:eastAsia="Century Gothic" w:hAnsi="Georgia" w:cs="Century Gothic"/>
          <w:sz w:val="18"/>
          <w:szCs w:val="18"/>
        </w:rPr>
        <w:t xml:space="preserve"> (Accessed: 16 Oct 2023).</w:t>
      </w:r>
    </w:p>
    <w:p w14:paraId="1FCB0E93" w14:textId="2447632F" w:rsidR="007139B7" w:rsidRDefault="007139B7" w:rsidP="007139B7">
      <w:pPr>
        <w:spacing w:line="240" w:lineRule="auto"/>
        <w:rPr>
          <w:rFonts w:ascii="Georgia" w:hAnsi="Georgia"/>
          <w:b/>
          <w:bCs/>
          <w:sz w:val="18"/>
          <w:szCs w:val="18"/>
          <w:lang w:bidi="en-GB"/>
        </w:rPr>
      </w:pPr>
      <w:proofErr w:type="spellStart"/>
      <w:r w:rsidRPr="006156BA">
        <w:rPr>
          <w:rFonts w:ascii="Georgia" w:hAnsi="Georgia"/>
          <w:sz w:val="18"/>
          <w:szCs w:val="18"/>
        </w:rPr>
        <w:t>Hugonnet</w:t>
      </w:r>
      <w:proofErr w:type="spellEnd"/>
      <w:r w:rsidRPr="006156BA">
        <w:rPr>
          <w:rFonts w:ascii="Georgia" w:hAnsi="Georgia"/>
          <w:sz w:val="18"/>
          <w:szCs w:val="18"/>
        </w:rPr>
        <w:t xml:space="preserve">, R., McNabb, R., Berthier, E., Menounos, B., Nuth, C., Girod, L., &amp; Zemp, M. (2021), ‘Accelerated global glacier mass loss in the early twenty-first century’, </w:t>
      </w:r>
      <w:r w:rsidRPr="006156BA">
        <w:rPr>
          <w:rFonts w:ascii="Georgia" w:hAnsi="Georgia"/>
          <w:i/>
          <w:iCs/>
          <w:sz w:val="18"/>
          <w:szCs w:val="18"/>
        </w:rPr>
        <w:t>Nature</w:t>
      </w:r>
      <w:r w:rsidRPr="006156BA">
        <w:rPr>
          <w:rFonts w:ascii="Georgia" w:hAnsi="Georgia"/>
          <w:sz w:val="18"/>
          <w:szCs w:val="18"/>
        </w:rPr>
        <w:t>, 592(7856).</w:t>
      </w:r>
      <w:r w:rsidRPr="006156BA">
        <w:rPr>
          <w:rFonts w:ascii="Georgia" w:hAnsi="Georgia"/>
          <w:b/>
          <w:bCs/>
          <w:sz w:val="18"/>
          <w:szCs w:val="18"/>
          <w:lang w:bidi="en-GB"/>
        </w:rPr>
        <w:t xml:space="preserve"> </w:t>
      </w:r>
    </w:p>
    <w:p w14:paraId="722602A5" w14:textId="61B4D83D" w:rsidR="007139B7" w:rsidRDefault="007139B7" w:rsidP="007139B7">
      <w:pPr>
        <w:spacing w:line="240" w:lineRule="auto"/>
        <w:rPr>
          <w:rFonts w:ascii="Georgia" w:eastAsia="Century Gothic" w:hAnsi="Georgia" w:cs="Century Gothic"/>
          <w:sz w:val="18"/>
          <w:szCs w:val="18"/>
        </w:rPr>
      </w:pPr>
      <w:r w:rsidRPr="0061142F">
        <w:rPr>
          <w:rFonts w:ascii="Georgia" w:eastAsia="Century Gothic" w:hAnsi="Georgia" w:cs="Century Gothic"/>
          <w:sz w:val="18"/>
          <w:szCs w:val="18"/>
        </w:rPr>
        <w:t xml:space="preserve">Intergovernmental Panel on Climate Change (2014) Climate Change 2014: Synthesis Report. Available at: </w:t>
      </w:r>
      <w:hyperlink r:id="rId13">
        <w:r w:rsidRPr="0061142F">
          <w:rPr>
            <w:rStyle w:val="Hyperlink"/>
            <w:rFonts w:ascii="Georgia" w:eastAsia="Century Gothic" w:hAnsi="Georgia" w:cs="Century Gothic"/>
            <w:color w:val="auto"/>
            <w:sz w:val="18"/>
            <w:szCs w:val="18"/>
          </w:rPr>
          <w:t>https://www.ipcc.ch/site/assets/uploads/2018/02/SYR_AR5_FINAL_full.pdf</w:t>
        </w:r>
      </w:hyperlink>
      <w:r w:rsidRPr="0061142F">
        <w:rPr>
          <w:rFonts w:ascii="Georgia" w:eastAsia="Century Gothic" w:hAnsi="Georgia" w:cs="Century Gothic"/>
          <w:sz w:val="18"/>
          <w:szCs w:val="18"/>
        </w:rPr>
        <w:t xml:space="preserve"> (Accessed: 16 Oct 2023).</w:t>
      </w:r>
    </w:p>
    <w:p w14:paraId="3F2D3BC2" w14:textId="71D89804" w:rsidR="007139B7" w:rsidRDefault="007139B7" w:rsidP="007139B7">
      <w:pPr>
        <w:spacing w:line="240" w:lineRule="auto"/>
        <w:rPr>
          <w:rFonts w:ascii="Georgia" w:hAnsi="Georgia"/>
          <w:sz w:val="18"/>
          <w:szCs w:val="18"/>
        </w:rPr>
      </w:pPr>
      <w:proofErr w:type="spellStart"/>
      <w:r w:rsidRPr="006156BA">
        <w:rPr>
          <w:rFonts w:ascii="Georgia" w:hAnsi="Georgia"/>
          <w:sz w:val="18"/>
          <w:szCs w:val="18"/>
          <w:shd w:val="clear" w:color="auto" w:fill="F7F7F7"/>
        </w:rPr>
        <w:t>Kabeyi</w:t>
      </w:r>
      <w:proofErr w:type="spellEnd"/>
      <w:r w:rsidRPr="006156BA">
        <w:rPr>
          <w:rFonts w:ascii="Georgia" w:hAnsi="Georgia"/>
          <w:sz w:val="18"/>
          <w:szCs w:val="18"/>
          <w:shd w:val="clear" w:color="auto" w:fill="F7F7F7"/>
        </w:rPr>
        <w:t>, M. J. B., and Olanrewaju O. A. (2022) ‘Sustainable Energy Transition for Renewable and Low Carbon Grid Electricity Generation and Supply’. </w:t>
      </w:r>
      <w:r w:rsidRPr="006156BA">
        <w:rPr>
          <w:rStyle w:val="Emphasis"/>
          <w:rFonts w:ascii="Georgia" w:hAnsi="Georgia"/>
          <w:sz w:val="18"/>
          <w:szCs w:val="18"/>
          <w:shd w:val="clear" w:color="auto" w:fill="F7F7F7"/>
        </w:rPr>
        <w:t>Front. Energy Res.</w:t>
      </w:r>
      <w:r w:rsidRPr="006156BA">
        <w:rPr>
          <w:rFonts w:ascii="Georgia" w:hAnsi="Georgia"/>
          <w:sz w:val="18"/>
          <w:szCs w:val="18"/>
          <w:shd w:val="clear" w:color="auto" w:fill="F7F7F7"/>
        </w:rPr>
        <w:t xml:space="preserve"> 9. DOI: </w:t>
      </w:r>
      <w:hyperlink r:id="rId14" w:history="1">
        <w:r w:rsidRPr="006156BA">
          <w:rPr>
            <w:rStyle w:val="Hyperlink"/>
            <w:rFonts w:ascii="Georgia" w:hAnsi="Georgia"/>
            <w:color w:val="auto"/>
            <w:sz w:val="18"/>
            <w:szCs w:val="18"/>
            <w:shd w:val="clear" w:color="auto" w:fill="F7F7F7"/>
          </w:rPr>
          <w:t>https://doi.org/10.3389/fenrg.2021.743114</w:t>
        </w:r>
      </w:hyperlink>
      <w:r w:rsidRPr="006156BA">
        <w:rPr>
          <w:rFonts w:ascii="Georgia" w:hAnsi="Georgia"/>
          <w:sz w:val="18"/>
          <w:szCs w:val="18"/>
        </w:rPr>
        <w:t>.</w:t>
      </w:r>
    </w:p>
    <w:p w14:paraId="3476FABB" w14:textId="1D4CB4F6" w:rsidR="007139B7" w:rsidRDefault="007139B7" w:rsidP="007139B7">
      <w:pPr>
        <w:spacing w:line="240" w:lineRule="auto"/>
        <w:rPr>
          <w:rFonts w:ascii="Century Gothic" w:eastAsia="Century Gothic" w:hAnsi="Century Gothic" w:cs="Century Gothic"/>
        </w:rPr>
      </w:pPr>
      <w:r w:rsidRPr="006156BA">
        <w:rPr>
          <w:rFonts w:ascii="Georgia" w:hAnsi="Georgia"/>
          <w:sz w:val="18"/>
          <w:szCs w:val="18"/>
          <w:shd w:val="clear" w:color="auto" w:fill="F7F7F7"/>
        </w:rPr>
        <w:t xml:space="preserve">Lynch, J., Cain, M., Frame, D., and </w:t>
      </w:r>
      <w:proofErr w:type="spellStart"/>
      <w:r w:rsidRPr="006156BA">
        <w:rPr>
          <w:rFonts w:ascii="Georgia" w:hAnsi="Georgia"/>
          <w:sz w:val="18"/>
          <w:szCs w:val="18"/>
          <w:shd w:val="clear" w:color="auto" w:fill="F7F7F7"/>
        </w:rPr>
        <w:t>Pierrehumbert</w:t>
      </w:r>
      <w:proofErr w:type="spellEnd"/>
      <w:r w:rsidRPr="006156BA">
        <w:rPr>
          <w:rFonts w:ascii="Georgia" w:hAnsi="Georgia"/>
          <w:sz w:val="18"/>
          <w:szCs w:val="18"/>
          <w:shd w:val="clear" w:color="auto" w:fill="F7F7F7"/>
        </w:rPr>
        <w:t>, R. (2021) ‘Agriculture's Contribution to Climate Change and Role in Mitigation Is Distinct from Predominantly Fossil CO</w:t>
      </w:r>
      <w:r w:rsidRPr="006156BA">
        <w:rPr>
          <w:rFonts w:ascii="Georgia" w:hAnsi="Georgia"/>
          <w:sz w:val="14"/>
          <w:szCs w:val="14"/>
          <w:shd w:val="clear" w:color="auto" w:fill="F7F7F7"/>
          <w:vertAlign w:val="subscript"/>
        </w:rPr>
        <w:t>2</w:t>
      </w:r>
      <w:r w:rsidRPr="006156BA">
        <w:rPr>
          <w:rFonts w:ascii="Georgia" w:hAnsi="Georgia"/>
          <w:sz w:val="18"/>
          <w:szCs w:val="18"/>
          <w:shd w:val="clear" w:color="auto" w:fill="F7F7F7"/>
        </w:rPr>
        <w:t>-Emitting Sectors’, </w:t>
      </w:r>
      <w:r w:rsidRPr="006156BA">
        <w:rPr>
          <w:rFonts w:ascii="Georgia" w:hAnsi="Georgia"/>
          <w:i/>
          <w:iCs/>
          <w:sz w:val="18"/>
          <w:szCs w:val="18"/>
          <w:shd w:val="clear" w:color="auto" w:fill="F7F7F7"/>
        </w:rPr>
        <w:t xml:space="preserve">Front. Sustain. Food </w:t>
      </w:r>
      <w:proofErr w:type="spellStart"/>
      <w:r w:rsidRPr="006156BA">
        <w:rPr>
          <w:rFonts w:ascii="Georgia" w:hAnsi="Georgia"/>
          <w:i/>
          <w:iCs/>
          <w:sz w:val="18"/>
          <w:szCs w:val="18"/>
          <w:shd w:val="clear" w:color="auto" w:fill="F7F7F7"/>
        </w:rPr>
        <w:t>Syst</w:t>
      </w:r>
      <w:proofErr w:type="spellEnd"/>
      <w:r w:rsidRPr="006156BA">
        <w:rPr>
          <w:rFonts w:ascii="Georgia" w:hAnsi="Georgia"/>
          <w:i/>
          <w:iCs/>
          <w:sz w:val="18"/>
          <w:szCs w:val="18"/>
          <w:shd w:val="clear" w:color="auto" w:fill="F7F7F7"/>
        </w:rPr>
        <w:t>,</w:t>
      </w:r>
      <w:r w:rsidRPr="006156BA">
        <w:rPr>
          <w:rFonts w:ascii="Georgia" w:hAnsi="Georgia"/>
          <w:sz w:val="18"/>
          <w:szCs w:val="18"/>
          <w:shd w:val="clear" w:color="auto" w:fill="F7F7F7"/>
        </w:rPr>
        <w:t xml:space="preserve"> 4. DOI: </w:t>
      </w:r>
      <w:hyperlink r:id="rId15" w:history="1">
        <w:r w:rsidRPr="006156BA">
          <w:rPr>
            <w:rStyle w:val="Hyperlink"/>
            <w:rFonts w:ascii="Georgia" w:hAnsi="Georgia"/>
            <w:color w:val="auto"/>
            <w:sz w:val="18"/>
            <w:szCs w:val="18"/>
            <w:shd w:val="clear" w:color="auto" w:fill="F7F7F7"/>
          </w:rPr>
          <w:t>https://doi.org/10.3389/fsufs.2020.518039</w:t>
        </w:r>
      </w:hyperlink>
      <w:r w:rsidRPr="006156BA">
        <w:rPr>
          <w:rFonts w:ascii="Century Gothic" w:eastAsia="Century Gothic" w:hAnsi="Century Gothic" w:cs="Century Gothic"/>
        </w:rPr>
        <w:t>.</w:t>
      </w:r>
    </w:p>
    <w:p w14:paraId="16E078B3" w14:textId="22C6FD3D" w:rsidR="007139B7" w:rsidRDefault="007139B7" w:rsidP="007139B7">
      <w:pPr>
        <w:spacing w:line="240" w:lineRule="auto"/>
        <w:rPr>
          <w:rFonts w:ascii="Georgia" w:eastAsia="Century Gothic" w:hAnsi="Georgia" w:cs="Century Gothic"/>
          <w:sz w:val="18"/>
          <w:szCs w:val="18"/>
        </w:rPr>
      </w:pPr>
      <w:r w:rsidRPr="0061142F">
        <w:rPr>
          <w:rFonts w:ascii="Georgia" w:eastAsia="Century Gothic" w:hAnsi="Georgia" w:cs="Century Gothic"/>
          <w:sz w:val="18"/>
          <w:szCs w:val="18"/>
        </w:rPr>
        <w:t>NASA</w:t>
      </w:r>
      <w:r>
        <w:rPr>
          <w:rFonts w:ascii="Georgia" w:eastAsia="Century Gothic" w:hAnsi="Georgia" w:cs="Century Gothic"/>
          <w:sz w:val="18"/>
          <w:szCs w:val="18"/>
        </w:rPr>
        <w:t>.</w:t>
      </w:r>
      <w:r w:rsidRPr="0061142F">
        <w:rPr>
          <w:rFonts w:ascii="Georgia" w:eastAsia="Century Gothic" w:hAnsi="Georgia" w:cs="Century Gothic"/>
          <w:sz w:val="18"/>
          <w:szCs w:val="18"/>
        </w:rPr>
        <w:t xml:space="preserve"> (2021). Climate Change: How Do We Know</w:t>
      </w:r>
      <w:r w:rsidRPr="0061142F">
        <w:rPr>
          <w:rFonts w:ascii="Georgia" w:eastAsia="Symbol" w:hAnsi="Georgia" w:cs="Symbol"/>
          <w:sz w:val="18"/>
          <w:szCs w:val="18"/>
        </w:rPr>
        <w:t>?</w:t>
      </w:r>
      <w:r w:rsidRPr="0061142F">
        <w:rPr>
          <w:rFonts w:ascii="Georgia" w:eastAsia="Century Gothic" w:hAnsi="Georgia" w:cs="Century Gothic"/>
          <w:sz w:val="18"/>
          <w:szCs w:val="18"/>
        </w:rPr>
        <w:t xml:space="preserve"> Available at:  </w:t>
      </w:r>
      <w:hyperlink r:id="rId16">
        <w:r w:rsidRPr="0061142F">
          <w:rPr>
            <w:rStyle w:val="Hyperlink"/>
            <w:rFonts w:ascii="Georgia" w:eastAsia="Century Gothic" w:hAnsi="Georgia" w:cs="Century Gothic"/>
            <w:color w:val="auto"/>
            <w:sz w:val="18"/>
            <w:szCs w:val="18"/>
          </w:rPr>
          <w:t>https://climate.nasa.gov/evidence/</w:t>
        </w:r>
      </w:hyperlink>
      <w:r w:rsidRPr="0061142F">
        <w:rPr>
          <w:rFonts w:ascii="Georgia" w:eastAsia="Century Gothic" w:hAnsi="Georgia" w:cs="Century Gothic"/>
          <w:sz w:val="18"/>
          <w:szCs w:val="18"/>
        </w:rPr>
        <w:t xml:space="preserve"> (Accessed: 16 Oct 2023).</w:t>
      </w:r>
    </w:p>
    <w:p w14:paraId="11383E5E" w14:textId="46EDC5A8" w:rsidR="007139B7" w:rsidRDefault="007139B7" w:rsidP="007139B7">
      <w:pPr>
        <w:spacing w:line="240" w:lineRule="auto"/>
        <w:rPr>
          <w:rFonts w:ascii="Georgia" w:eastAsia="Century Gothic" w:hAnsi="Georgia" w:cs="Century Gothic"/>
          <w:sz w:val="18"/>
          <w:szCs w:val="18"/>
        </w:rPr>
      </w:pPr>
      <w:r>
        <w:rPr>
          <w:rFonts w:ascii="Georgia" w:eastAsia="Century Gothic" w:hAnsi="Georgia" w:cs="Century Gothic"/>
          <w:sz w:val="18"/>
          <w:szCs w:val="18"/>
        </w:rPr>
        <w:t xml:space="preserve">Nature. (2022) ‘How research can address climate change in 2022’, The International Journal of Science, 301. Available at: </w:t>
      </w:r>
      <w:hyperlink r:id="rId17" w:history="1">
        <w:r w:rsidRPr="00711382">
          <w:rPr>
            <w:rStyle w:val="Hyperlink"/>
            <w:rFonts w:ascii="Georgia" w:eastAsia="Century Gothic" w:hAnsi="Georgia" w:cs="Century Gothic"/>
            <w:sz w:val="18"/>
            <w:szCs w:val="18"/>
          </w:rPr>
          <w:t>https://www.nature.com/articles/d41586-021-03817-4</w:t>
        </w:r>
      </w:hyperlink>
      <w:r>
        <w:rPr>
          <w:rFonts w:ascii="Georgia" w:eastAsia="Century Gothic" w:hAnsi="Georgia" w:cs="Century Gothic"/>
          <w:sz w:val="18"/>
          <w:szCs w:val="18"/>
        </w:rPr>
        <w:t xml:space="preserve">. </w:t>
      </w:r>
    </w:p>
    <w:p w14:paraId="3E507482" w14:textId="2AC49639" w:rsidR="007139B7" w:rsidRDefault="007139B7" w:rsidP="007139B7">
      <w:pPr>
        <w:spacing w:line="240" w:lineRule="auto"/>
        <w:rPr>
          <w:rFonts w:ascii="Georgia" w:hAnsi="Georgia"/>
          <w:b/>
          <w:bCs/>
          <w:i/>
          <w:iCs/>
          <w:sz w:val="18"/>
          <w:szCs w:val="18"/>
          <w:lang w:bidi="en-GB"/>
        </w:rPr>
      </w:pPr>
      <w:r w:rsidRPr="004C4572">
        <w:rPr>
          <w:rFonts w:ascii="Georgia" w:hAnsi="Georgia"/>
          <w:sz w:val="18"/>
          <w:szCs w:val="18"/>
        </w:rPr>
        <w:t xml:space="preserve">Raupach, M. R., Marland, G., </w:t>
      </w:r>
      <w:proofErr w:type="spellStart"/>
      <w:r w:rsidRPr="004C4572">
        <w:rPr>
          <w:rFonts w:ascii="Georgia" w:hAnsi="Georgia"/>
          <w:sz w:val="18"/>
          <w:szCs w:val="18"/>
        </w:rPr>
        <w:t>Ciais</w:t>
      </w:r>
      <w:proofErr w:type="spellEnd"/>
      <w:r w:rsidRPr="004C4572">
        <w:rPr>
          <w:rFonts w:ascii="Georgia" w:hAnsi="Georgia"/>
          <w:sz w:val="18"/>
          <w:szCs w:val="18"/>
        </w:rPr>
        <w:t xml:space="preserve">, P., Le Quéré, C., </w:t>
      </w:r>
      <w:proofErr w:type="spellStart"/>
      <w:r w:rsidRPr="004C4572">
        <w:rPr>
          <w:rFonts w:ascii="Georgia" w:hAnsi="Georgia"/>
          <w:sz w:val="18"/>
          <w:szCs w:val="18"/>
        </w:rPr>
        <w:t>Canadell</w:t>
      </w:r>
      <w:proofErr w:type="spellEnd"/>
      <w:r w:rsidRPr="004C4572">
        <w:rPr>
          <w:rFonts w:ascii="Georgia" w:hAnsi="Georgia"/>
          <w:sz w:val="18"/>
          <w:szCs w:val="18"/>
        </w:rPr>
        <w:t xml:space="preserve">, J. G., Klepper, G., &amp; Field, C. B. (2007). </w:t>
      </w:r>
      <w:r w:rsidRPr="006156BA">
        <w:rPr>
          <w:rFonts w:ascii="Georgia" w:hAnsi="Georgia"/>
          <w:sz w:val="18"/>
          <w:szCs w:val="18"/>
        </w:rPr>
        <w:t>‘Global and regional drivers of accelerating CO2 emissions’, </w:t>
      </w:r>
      <w:r w:rsidRPr="006156BA">
        <w:rPr>
          <w:rFonts w:ascii="Georgia" w:hAnsi="Georgia"/>
          <w:i/>
          <w:iCs/>
          <w:sz w:val="18"/>
          <w:szCs w:val="18"/>
        </w:rPr>
        <w:t>Proceeding of National Academy of Sciences</w:t>
      </w:r>
      <w:r w:rsidRPr="006156BA">
        <w:rPr>
          <w:rFonts w:ascii="Georgia" w:hAnsi="Georgia"/>
          <w:sz w:val="18"/>
          <w:szCs w:val="18"/>
        </w:rPr>
        <w:t>, 104(24).</w:t>
      </w:r>
      <w:r w:rsidRPr="006156BA">
        <w:rPr>
          <w:rFonts w:ascii="Georgia" w:hAnsi="Georgia"/>
          <w:b/>
          <w:bCs/>
          <w:i/>
          <w:iCs/>
          <w:sz w:val="18"/>
          <w:szCs w:val="18"/>
          <w:lang w:bidi="en-GB"/>
        </w:rPr>
        <w:t xml:space="preserve"> </w:t>
      </w:r>
    </w:p>
    <w:p w14:paraId="206F3C08" w14:textId="52C3DA87" w:rsidR="007139B7" w:rsidRPr="002549BA" w:rsidRDefault="007139B7" w:rsidP="007139B7">
      <w:pPr>
        <w:spacing w:line="240" w:lineRule="auto"/>
        <w:rPr>
          <w:rFonts w:ascii="Georgia" w:eastAsia="Century Gothic" w:hAnsi="Georgia" w:cs="Century Gothic"/>
          <w:sz w:val="18"/>
          <w:szCs w:val="18"/>
          <w:u w:val="single"/>
        </w:rPr>
      </w:pPr>
      <w:r w:rsidRPr="0061142F">
        <w:rPr>
          <w:rFonts w:ascii="Georgia" w:eastAsia="Century Gothic" w:hAnsi="Georgia" w:cs="Century Gothic"/>
          <w:sz w:val="18"/>
          <w:szCs w:val="18"/>
        </w:rPr>
        <w:t xml:space="preserve">United Nations. (2021). Climate Action. Available at: </w:t>
      </w:r>
      <w:hyperlink r:id="rId18">
        <w:r w:rsidRPr="0061142F">
          <w:rPr>
            <w:rStyle w:val="Hyperlink"/>
            <w:rFonts w:ascii="Georgia" w:eastAsia="Century Gothic" w:hAnsi="Georgia" w:cs="Century Gothic"/>
            <w:color w:val="auto"/>
            <w:sz w:val="18"/>
            <w:szCs w:val="18"/>
          </w:rPr>
          <w:t>https://www.un.org/sustainabledevelopment/climate-change/</w:t>
        </w:r>
      </w:hyperlink>
      <w:r w:rsidRPr="0061142F">
        <w:rPr>
          <w:rFonts w:ascii="Georgia" w:eastAsia="Century Gothic" w:hAnsi="Georgia" w:cs="Century Gothic"/>
          <w:sz w:val="18"/>
          <w:szCs w:val="18"/>
          <w:u w:val="single"/>
        </w:rPr>
        <w:t xml:space="preserve"> </w:t>
      </w:r>
      <w:r w:rsidRPr="0061142F">
        <w:rPr>
          <w:rFonts w:ascii="Georgia" w:eastAsia="Century Gothic" w:hAnsi="Georgia" w:cs="Century Gothic"/>
          <w:sz w:val="18"/>
          <w:szCs w:val="18"/>
        </w:rPr>
        <w:t>(Accessed: 16 Oct 2023).</w:t>
      </w:r>
    </w:p>
    <w:p w14:paraId="665EC9FB" w14:textId="77777777" w:rsidR="007139B7" w:rsidRDefault="007139B7" w:rsidP="007139B7">
      <w:pPr>
        <w:spacing w:line="240" w:lineRule="auto"/>
        <w:rPr>
          <w:rFonts w:ascii="Georgia" w:eastAsia="Century Gothic" w:hAnsi="Georgia" w:cs="Century Gothic"/>
          <w:sz w:val="18"/>
          <w:szCs w:val="18"/>
        </w:rPr>
      </w:pPr>
      <w:r w:rsidRPr="0061142F">
        <w:rPr>
          <w:rFonts w:ascii="Georgia" w:eastAsia="Century Gothic" w:hAnsi="Georgia" w:cs="Century Gothic"/>
          <w:sz w:val="18"/>
          <w:szCs w:val="18"/>
        </w:rPr>
        <w:t xml:space="preserve">World Health Organization. (2018). Climate Change and Health. Available at:  </w:t>
      </w:r>
      <w:hyperlink r:id="rId19">
        <w:r w:rsidRPr="0061142F">
          <w:rPr>
            <w:rStyle w:val="Hyperlink"/>
            <w:rFonts w:ascii="Georgia" w:eastAsia="Century Gothic" w:hAnsi="Georgia" w:cs="Century Gothic"/>
            <w:color w:val="auto"/>
            <w:sz w:val="18"/>
            <w:szCs w:val="18"/>
          </w:rPr>
          <w:t>https://www.who.int/news-room/fact-sheets/detail/climate-change-and-health</w:t>
        </w:r>
      </w:hyperlink>
      <w:r w:rsidRPr="0061142F">
        <w:rPr>
          <w:rFonts w:ascii="Georgia" w:eastAsia="Century Gothic" w:hAnsi="Georgia" w:cs="Century Gothic"/>
          <w:sz w:val="18"/>
          <w:szCs w:val="18"/>
        </w:rPr>
        <w:t xml:space="preserve"> (Accessed: 16 Oct 2023).</w:t>
      </w:r>
    </w:p>
    <w:p w14:paraId="5D77A289" w14:textId="77777777" w:rsidR="007139B7" w:rsidRPr="006156BA" w:rsidRDefault="007139B7" w:rsidP="007139B7">
      <w:pPr>
        <w:rPr>
          <w:lang w:bidi="en-GB"/>
        </w:rPr>
      </w:pPr>
    </w:p>
    <w:p w14:paraId="58ED94B6" w14:textId="77777777" w:rsidR="00B70189" w:rsidRDefault="00B70189"/>
    <w:p w14:paraId="119E398D" w14:textId="77777777" w:rsidR="00E2310C" w:rsidRDefault="00E2310C"/>
    <w:p w14:paraId="1AE8867F" w14:textId="77777777" w:rsidR="002549BA" w:rsidRDefault="002549BA"/>
    <w:p w14:paraId="74AC9282" w14:textId="77777777" w:rsidR="002549BA" w:rsidRDefault="002549BA"/>
    <w:p w14:paraId="3A159777" w14:textId="77777777" w:rsidR="002549BA" w:rsidRDefault="002549BA"/>
    <w:p w14:paraId="3880BBFF" w14:textId="77777777" w:rsidR="002549BA" w:rsidRDefault="002549BA"/>
    <w:p w14:paraId="26705E44" w14:textId="77777777" w:rsidR="00E2310C" w:rsidRDefault="00E2310C"/>
    <w:p w14:paraId="7A50BDF8" w14:textId="77777777" w:rsidR="002549BA" w:rsidRDefault="002549BA"/>
    <w:p w14:paraId="12EBA56E" w14:textId="77777777" w:rsidR="002549BA" w:rsidRDefault="002549BA"/>
    <w:p w14:paraId="3ADA3F97" w14:textId="77777777" w:rsidR="002549BA" w:rsidRDefault="002549BA"/>
    <w:p w14:paraId="109B17A2" w14:textId="77777777" w:rsidR="002549BA" w:rsidRDefault="002549BA"/>
    <w:p w14:paraId="57A00E5E" w14:textId="77777777" w:rsidR="00E2310C" w:rsidRDefault="00E2310C" w:rsidP="00E2310C">
      <w:pPr>
        <w:spacing w:before="100" w:beforeAutospacing="1" w:after="100" w:afterAutospacing="1" w:line="240" w:lineRule="auto"/>
        <w:jc w:val="center"/>
        <w:rPr>
          <w:rFonts w:ascii="Century Gothic" w:eastAsia="Times New Roman" w:hAnsi="Century Gothic" w:cs="Times New Roman"/>
          <w:b/>
          <w:bCs/>
          <w:color w:val="7030A0"/>
          <w:sz w:val="38"/>
          <w:szCs w:val="38"/>
          <w:lang w:eastAsia="en-GB"/>
        </w:rPr>
      </w:pPr>
      <w:r w:rsidRPr="006F6752">
        <w:rPr>
          <w:rFonts w:ascii="Century Gothic" w:eastAsia="Times New Roman" w:hAnsi="Century Gothic" w:cs="Times New Roman"/>
          <w:b/>
          <w:bCs/>
          <w:color w:val="7030A0"/>
          <w:sz w:val="38"/>
          <w:szCs w:val="38"/>
          <w:lang w:eastAsia="en-GB"/>
        </w:rPr>
        <w:lastRenderedPageBreak/>
        <w:t>The Unfair Reality: How Inequity Shapes Our Society</w:t>
      </w:r>
    </w:p>
    <w:p w14:paraId="32542023" w14:textId="77777777" w:rsidR="00E2310C" w:rsidRPr="006F6752" w:rsidRDefault="00E2310C" w:rsidP="00E2310C">
      <w:pPr>
        <w:spacing w:before="100" w:beforeAutospacing="1" w:after="100" w:afterAutospacing="1" w:line="240" w:lineRule="auto"/>
        <w:jc w:val="center"/>
        <w:rPr>
          <w:rFonts w:ascii="Century Gothic" w:eastAsia="Times New Roman" w:hAnsi="Century Gothic" w:cs="Times New Roman"/>
          <w:b/>
          <w:bCs/>
          <w:color w:val="7030A0"/>
          <w:sz w:val="38"/>
          <w:szCs w:val="38"/>
          <w:lang w:eastAsia="en-GB"/>
        </w:rPr>
      </w:pPr>
      <w:r>
        <w:rPr>
          <w:rFonts w:ascii="Century Gothic" w:eastAsia="Times New Roman" w:hAnsi="Century Gothic" w:cs="Times New Roman"/>
          <w:b/>
          <w:bCs/>
          <w:noProof/>
          <w:color w:val="7030A0"/>
          <w:sz w:val="38"/>
          <w:szCs w:val="38"/>
          <w:lang w:eastAsia="en-GB"/>
        </w:rPr>
        <w:drawing>
          <wp:inline distT="0" distB="0" distL="0" distR="0" wp14:anchorId="37823338" wp14:editId="18F3BBAB">
            <wp:extent cx="6291671" cy="4354004"/>
            <wp:effectExtent l="0" t="0" r="0" b="0"/>
            <wp:docPr id="663311149" name="Picture 1" descr="Colorful hands up in the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311149" name="Picture 1" descr="Colorful hands up in the ai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6332259" cy="4382092"/>
                    </a:xfrm>
                    <a:prstGeom prst="rect">
                      <a:avLst/>
                    </a:prstGeom>
                  </pic:spPr>
                </pic:pic>
              </a:graphicData>
            </a:graphic>
          </wp:inline>
        </w:drawing>
      </w:r>
    </w:p>
    <w:p w14:paraId="6061BF72" w14:textId="77777777" w:rsidR="00E2310C" w:rsidRPr="00A746EF" w:rsidRDefault="00E2310C" w:rsidP="00E2310C">
      <w:pPr>
        <w:rPr>
          <w:rFonts w:ascii="Century Gothic" w:hAnsi="Century Gothic"/>
        </w:rPr>
      </w:pPr>
      <w:r w:rsidRPr="00A746EF">
        <w:rPr>
          <w:rFonts w:ascii="Century Gothic" w:hAnsi="Century Gothic"/>
        </w:rPr>
        <w:t>In this blog post, I'll discuss the idea of equity in contemporary culture and how it affects social justice, human rights, and democracy</w:t>
      </w:r>
      <w:r>
        <w:rPr>
          <w:rFonts w:ascii="Century Gothic" w:hAnsi="Century Gothic"/>
        </w:rPr>
        <w:t xml:space="preserve"> (Ruger, 2020)</w:t>
      </w:r>
      <w:r w:rsidRPr="00A746EF">
        <w:rPr>
          <w:rFonts w:ascii="Century Gothic" w:hAnsi="Century Gothic"/>
        </w:rPr>
        <w:t>. Inequity, I would contend, affects the possibilities and well-being of millions of people worldwide and is not only a moral concern; it is also a political and economic one</w:t>
      </w:r>
      <w:r>
        <w:rPr>
          <w:rFonts w:ascii="Century Gothic" w:hAnsi="Century Gothic"/>
        </w:rPr>
        <w:t xml:space="preserve"> (Berman, et.al., 2016)</w:t>
      </w:r>
      <w:r w:rsidRPr="00A746EF">
        <w:rPr>
          <w:rFonts w:ascii="Century Gothic" w:hAnsi="Century Gothic"/>
        </w:rPr>
        <w:t>.</w:t>
      </w:r>
    </w:p>
    <w:p w14:paraId="20FA655D" w14:textId="77777777" w:rsidR="00E2310C" w:rsidRDefault="00E2310C" w:rsidP="00E2310C">
      <w:pPr>
        <w:rPr>
          <w:rFonts w:ascii="Century Gothic" w:hAnsi="Century Gothic"/>
        </w:rPr>
      </w:pPr>
      <w:r w:rsidRPr="00A746EF">
        <w:rPr>
          <w:rFonts w:ascii="Century Gothic" w:hAnsi="Century Gothic"/>
        </w:rPr>
        <w:t xml:space="preserve">The unequal or unjust distribution of resources, opportunities, or outcomes among various groups or individuals is referred to as </w:t>
      </w:r>
      <w:r>
        <w:rPr>
          <w:rFonts w:ascii="Century Gothic" w:hAnsi="Century Gothic"/>
        </w:rPr>
        <w:t>in</w:t>
      </w:r>
      <w:r w:rsidRPr="00A746EF">
        <w:rPr>
          <w:rFonts w:ascii="Century Gothic" w:hAnsi="Century Gothic"/>
        </w:rPr>
        <w:t>equity</w:t>
      </w:r>
      <w:r>
        <w:rPr>
          <w:rFonts w:ascii="Century Gothic" w:hAnsi="Century Gothic"/>
        </w:rPr>
        <w:t xml:space="preserve"> (Cambridge Dictionary, 2023)</w:t>
      </w:r>
      <w:r w:rsidRPr="00A746EF">
        <w:rPr>
          <w:rFonts w:ascii="Century Gothic" w:hAnsi="Century Gothic"/>
        </w:rPr>
        <w:t xml:space="preserve">. </w:t>
      </w:r>
    </w:p>
    <w:p w14:paraId="410F584F" w14:textId="3EA20798" w:rsidR="00E2310C" w:rsidRDefault="00E2310C" w:rsidP="00E2310C">
      <w:pPr>
        <w:rPr>
          <w:rFonts w:ascii="Century Gothic" w:hAnsi="Century Gothic"/>
        </w:rPr>
      </w:pPr>
      <w:r w:rsidRPr="00A746EF">
        <w:rPr>
          <w:rFonts w:ascii="Century Gothic" w:hAnsi="Century Gothic"/>
        </w:rPr>
        <w:t xml:space="preserve">Inequity can affect a variety of aspects of a person's life, including their health, education, income, wealth, power, or position, and it can happen </w:t>
      </w:r>
      <w:r w:rsidR="00D21E5A">
        <w:rPr>
          <w:rFonts w:ascii="Century Gothic" w:hAnsi="Century Gothic"/>
        </w:rPr>
        <w:t>multiple</w:t>
      </w:r>
      <w:r w:rsidRPr="00A746EF">
        <w:rPr>
          <w:rFonts w:ascii="Century Gothic" w:hAnsi="Century Gothic"/>
        </w:rPr>
        <w:t xml:space="preserve"> scale</w:t>
      </w:r>
      <w:r w:rsidR="00D21E5A">
        <w:rPr>
          <w:rFonts w:ascii="Century Gothic" w:hAnsi="Century Gothic"/>
        </w:rPr>
        <w:t>s</w:t>
      </w:r>
      <w:r>
        <w:rPr>
          <w:rFonts w:ascii="Century Gothic" w:hAnsi="Century Gothic"/>
        </w:rPr>
        <w:t xml:space="preserve"> (</w:t>
      </w:r>
      <w:proofErr w:type="spellStart"/>
      <w:r>
        <w:rPr>
          <w:rFonts w:ascii="Century Gothic" w:hAnsi="Century Gothic"/>
        </w:rPr>
        <w:t>Schnenkman</w:t>
      </w:r>
      <w:proofErr w:type="spellEnd"/>
      <w:r w:rsidR="00D21E5A">
        <w:rPr>
          <w:rFonts w:ascii="Century Gothic" w:hAnsi="Century Gothic"/>
        </w:rPr>
        <w:t>,</w:t>
      </w:r>
      <w:r>
        <w:rPr>
          <w:rFonts w:ascii="Century Gothic" w:hAnsi="Century Gothic"/>
        </w:rPr>
        <w:t xml:space="preserve"> </w:t>
      </w:r>
      <w:proofErr w:type="spellStart"/>
      <w:r>
        <w:rPr>
          <w:rFonts w:ascii="Century Gothic" w:hAnsi="Century Gothic"/>
        </w:rPr>
        <w:t>Bousquat</w:t>
      </w:r>
      <w:proofErr w:type="spellEnd"/>
      <w:r>
        <w:rPr>
          <w:rFonts w:ascii="Century Gothic" w:hAnsi="Century Gothic"/>
        </w:rPr>
        <w:t>, 2021)</w:t>
      </w:r>
      <w:r w:rsidRPr="00A746EF">
        <w:rPr>
          <w:rFonts w:ascii="Century Gothic" w:hAnsi="Century Gothic"/>
        </w:rPr>
        <w:t xml:space="preserve">. Additionally, </w:t>
      </w:r>
      <w:r>
        <w:rPr>
          <w:rFonts w:ascii="Century Gothic" w:hAnsi="Century Gothic"/>
        </w:rPr>
        <w:t>in</w:t>
      </w:r>
      <w:r w:rsidRPr="00A746EF">
        <w:rPr>
          <w:rFonts w:ascii="Century Gothic" w:hAnsi="Century Gothic"/>
        </w:rPr>
        <w:t>equity may be intersectional, which means that it may be influenced by a few different characteristics, including gender, race, ethnicity, disability, sexual orientation, religion, or nationality</w:t>
      </w:r>
      <w:r>
        <w:rPr>
          <w:rFonts w:ascii="Century Gothic" w:hAnsi="Century Gothic"/>
        </w:rPr>
        <w:t xml:space="preserve"> (</w:t>
      </w:r>
      <w:proofErr w:type="spellStart"/>
      <w:r>
        <w:rPr>
          <w:rFonts w:ascii="Century Gothic" w:hAnsi="Century Gothic"/>
        </w:rPr>
        <w:t>Becares</w:t>
      </w:r>
      <w:proofErr w:type="spellEnd"/>
      <w:r w:rsidR="00D21E5A">
        <w:rPr>
          <w:rFonts w:ascii="Century Gothic" w:hAnsi="Century Gothic"/>
        </w:rPr>
        <w:t xml:space="preserve">, </w:t>
      </w:r>
      <w:r>
        <w:rPr>
          <w:rFonts w:ascii="Century Gothic" w:hAnsi="Century Gothic"/>
        </w:rPr>
        <w:t>Pries, 2015)</w:t>
      </w:r>
      <w:r w:rsidRPr="00A746EF">
        <w:rPr>
          <w:rFonts w:ascii="Century Gothic" w:hAnsi="Century Gothic"/>
        </w:rPr>
        <w:t>.</w:t>
      </w:r>
    </w:p>
    <w:p w14:paraId="04BB9908" w14:textId="77777777" w:rsidR="00E2310C" w:rsidRPr="000B5580" w:rsidRDefault="00E2310C" w:rsidP="00E2310C">
      <w:pPr>
        <w:rPr>
          <w:rFonts w:ascii="Georgia" w:hAnsi="Georgia"/>
          <w:sz w:val="18"/>
          <w:szCs w:val="18"/>
        </w:rPr>
      </w:pPr>
      <w:r w:rsidRPr="000B5580">
        <w:rPr>
          <w:rFonts w:ascii="Georgia" w:hAnsi="Georgia"/>
          <w:sz w:val="18"/>
          <w:szCs w:val="18"/>
        </w:rPr>
        <w:t xml:space="preserve">Read more at: </w:t>
      </w:r>
      <w:hyperlink r:id="rId21" w:history="1">
        <w:r w:rsidRPr="00711382">
          <w:rPr>
            <w:rStyle w:val="Hyperlink"/>
            <w:rFonts w:ascii="Georgia" w:hAnsi="Georgia"/>
            <w:sz w:val="18"/>
            <w:szCs w:val="18"/>
          </w:rPr>
          <w:t>https://jamanetwork.com/journals/jama/fullarticle/2677433</w:t>
        </w:r>
      </w:hyperlink>
      <w:r>
        <w:rPr>
          <w:rFonts w:ascii="Georgia" w:hAnsi="Georgia"/>
          <w:sz w:val="18"/>
          <w:szCs w:val="18"/>
        </w:rPr>
        <w:t xml:space="preserve">. </w:t>
      </w:r>
    </w:p>
    <w:p w14:paraId="2BEA8294" w14:textId="77777777" w:rsidR="00E2310C" w:rsidRDefault="00E2310C" w:rsidP="00E2310C">
      <w:pPr>
        <w:spacing w:after="0"/>
        <w:rPr>
          <w:rFonts w:ascii="Century Gothic" w:hAnsi="Century Gothic"/>
        </w:rPr>
      </w:pPr>
      <w:r w:rsidRPr="00A746EF">
        <w:rPr>
          <w:rFonts w:ascii="Century Gothic" w:hAnsi="Century Gothic"/>
        </w:rPr>
        <w:t>Inequity in contemporary society is an ongoing problem with several root causes and effects.</w:t>
      </w:r>
    </w:p>
    <w:p w14:paraId="5EA023DB" w14:textId="77777777" w:rsidR="00E2310C" w:rsidRDefault="00E2310C" w:rsidP="00E2310C">
      <w:pPr>
        <w:spacing w:after="0"/>
        <w:rPr>
          <w:rFonts w:ascii="Century Gothic" w:hAnsi="Century Gothic"/>
        </w:rPr>
      </w:pPr>
    </w:p>
    <w:p w14:paraId="408C7C53" w14:textId="77777777" w:rsidR="00E2310C" w:rsidRPr="00A746EF" w:rsidRDefault="00E2310C" w:rsidP="00E2310C">
      <w:pPr>
        <w:spacing w:after="0"/>
        <w:rPr>
          <w:rFonts w:ascii="Century Gothic" w:hAnsi="Century Gothic"/>
        </w:rPr>
      </w:pPr>
      <w:r w:rsidRPr="00A746EF">
        <w:rPr>
          <w:rFonts w:ascii="Century Gothic" w:hAnsi="Century Gothic"/>
        </w:rPr>
        <w:lastRenderedPageBreak/>
        <w:t xml:space="preserve"> Some of </w:t>
      </w:r>
      <w:r w:rsidRPr="00A746EF">
        <w:rPr>
          <w:rFonts w:ascii="Century Gothic" w:hAnsi="Century Gothic"/>
          <w:b/>
          <w:bCs/>
          <w:color w:val="7030A0"/>
        </w:rPr>
        <w:t>the root causes</w:t>
      </w:r>
      <w:r w:rsidRPr="00A746EF">
        <w:rPr>
          <w:rFonts w:ascii="Century Gothic" w:hAnsi="Century Gothic"/>
        </w:rPr>
        <w:t xml:space="preserve"> of injustice include:</w:t>
      </w:r>
    </w:p>
    <w:p w14:paraId="688A47FA" w14:textId="77777777" w:rsidR="00E2310C" w:rsidRPr="00A746EF" w:rsidRDefault="00E2310C" w:rsidP="00E2310C">
      <w:pPr>
        <w:spacing w:after="0"/>
        <w:rPr>
          <w:rFonts w:ascii="Century Gothic" w:hAnsi="Century Gothic"/>
        </w:rPr>
      </w:pPr>
    </w:p>
    <w:p w14:paraId="1BF83B22" w14:textId="7482716D" w:rsidR="00E2310C" w:rsidRPr="00A746EF" w:rsidRDefault="00E2310C" w:rsidP="00E2310C">
      <w:pPr>
        <w:spacing w:after="0"/>
        <w:rPr>
          <w:rFonts w:ascii="Century Gothic" w:hAnsi="Century Gothic"/>
        </w:rPr>
      </w:pPr>
      <w:r w:rsidRPr="00A746EF">
        <w:rPr>
          <w:rFonts w:ascii="Century Gothic" w:hAnsi="Century Gothic"/>
        </w:rPr>
        <w:t xml:space="preserve"> - The historical repercussions of colonialism, slavery, genocide</w:t>
      </w:r>
      <w:r w:rsidR="001A3E25">
        <w:rPr>
          <w:rFonts w:ascii="Century Gothic" w:hAnsi="Century Gothic"/>
        </w:rPr>
        <w:t>,</w:t>
      </w:r>
      <w:r w:rsidRPr="00A746EF">
        <w:rPr>
          <w:rFonts w:ascii="Century Gothic" w:hAnsi="Century Gothic"/>
        </w:rPr>
        <w:t xml:space="preserve"> that have led to structural injustices </w:t>
      </w:r>
      <w:r>
        <w:rPr>
          <w:rFonts w:ascii="Century Gothic" w:hAnsi="Century Gothic"/>
        </w:rPr>
        <w:t>(Scheidel, 2017)</w:t>
      </w:r>
      <w:r w:rsidRPr="00A746EF">
        <w:rPr>
          <w:rFonts w:ascii="Century Gothic" w:hAnsi="Century Gothic"/>
        </w:rPr>
        <w:t>.</w:t>
      </w:r>
    </w:p>
    <w:p w14:paraId="1D013DC1" w14:textId="4B46577C" w:rsidR="00E2310C" w:rsidRPr="00A746EF" w:rsidRDefault="00E2310C" w:rsidP="00E2310C">
      <w:pPr>
        <w:spacing w:after="0"/>
        <w:rPr>
          <w:rFonts w:ascii="Century Gothic" w:hAnsi="Century Gothic"/>
        </w:rPr>
      </w:pPr>
      <w:r w:rsidRPr="00A746EF">
        <w:rPr>
          <w:rFonts w:ascii="Century Gothic" w:hAnsi="Century Gothic"/>
        </w:rPr>
        <w:t>- Neoliberalism, globalization, capitalism, or imperialism's current policies and practices have widened the divide between the wealthy people and the underprivileged</w:t>
      </w:r>
      <w:r>
        <w:rPr>
          <w:rFonts w:ascii="Century Gothic" w:hAnsi="Century Gothic"/>
        </w:rPr>
        <w:t xml:space="preserve"> (Dorling, 2018)</w:t>
      </w:r>
      <w:r w:rsidRPr="00A746EF">
        <w:rPr>
          <w:rFonts w:ascii="Century Gothic" w:hAnsi="Century Gothic"/>
        </w:rPr>
        <w:t>.</w:t>
      </w:r>
    </w:p>
    <w:p w14:paraId="53AAC3A5" w14:textId="59BFD640" w:rsidR="00E2310C" w:rsidRPr="00A746EF" w:rsidRDefault="00E2310C" w:rsidP="00E2310C">
      <w:pPr>
        <w:spacing w:after="0"/>
        <w:rPr>
          <w:rFonts w:ascii="Century Gothic" w:hAnsi="Century Gothic"/>
        </w:rPr>
      </w:pPr>
      <w:r w:rsidRPr="00A746EF">
        <w:rPr>
          <w:rFonts w:ascii="Century Gothic" w:hAnsi="Century Gothic"/>
        </w:rPr>
        <w:t>- Cultural standards and beliefs that support discrimination</w:t>
      </w:r>
      <w:r w:rsidR="00125FD6">
        <w:rPr>
          <w:rFonts w:ascii="Century Gothic" w:hAnsi="Century Gothic"/>
        </w:rPr>
        <w:t xml:space="preserve"> </w:t>
      </w:r>
      <w:r w:rsidRPr="00A746EF">
        <w:rPr>
          <w:rFonts w:ascii="Century Gothic" w:hAnsi="Century Gothic"/>
        </w:rPr>
        <w:t>against particular people or groups based on their identity or characteristics</w:t>
      </w:r>
      <w:r>
        <w:rPr>
          <w:rFonts w:ascii="Century Gothic" w:hAnsi="Century Gothic"/>
        </w:rPr>
        <w:t xml:space="preserve"> (Baldwin, 2017)</w:t>
      </w:r>
      <w:r w:rsidRPr="00A746EF">
        <w:rPr>
          <w:rFonts w:ascii="Century Gothic" w:hAnsi="Century Gothic"/>
        </w:rPr>
        <w:t>.</w:t>
      </w:r>
    </w:p>
    <w:p w14:paraId="59206310" w14:textId="77777777" w:rsidR="00E2310C" w:rsidRDefault="00E2310C" w:rsidP="00E2310C">
      <w:pPr>
        <w:spacing w:after="0"/>
        <w:rPr>
          <w:rFonts w:ascii="Century Gothic" w:hAnsi="Century Gothic"/>
        </w:rPr>
      </w:pPr>
      <w:r w:rsidRPr="00A746EF">
        <w:rPr>
          <w:rFonts w:ascii="Century Gothic" w:hAnsi="Century Gothic"/>
        </w:rPr>
        <w:t>- Personal actions and attitudes that support the exploitation or exclusion of others by displaying a lack of knowledge, indifference, selfishness, or greed</w:t>
      </w:r>
      <w:r>
        <w:rPr>
          <w:rFonts w:ascii="Century Gothic" w:hAnsi="Century Gothic"/>
        </w:rPr>
        <w:t xml:space="preserve"> (Baumann, 2004)</w:t>
      </w:r>
      <w:r w:rsidRPr="00A746EF">
        <w:rPr>
          <w:rFonts w:ascii="Century Gothic" w:hAnsi="Century Gothic"/>
        </w:rPr>
        <w:t>.</w:t>
      </w:r>
    </w:p>
    <w:p w14:paraId="13740358" w14:textId="77777777" w:rsidR="001A3E25" w:rsidRDefault="001A3E25" w:rsidP="00E2310C">
      <w:pPr>
        <w:spacing w:after="0"/>
        <w:rPr>
          <w:rFonts w:ascii="Century Gothic" w:hAnsi="Century Gothic"/>
        </w:rPr>
      </w:pPr>
    </w:p>
    <w:p w14:paraId="75CC6A57" w14:textId="03B771C6" w:rsidR="001A3E25" w:rsidRDefault="001A3E25" w:rsidP="001A3E25">
      <w:pPr>
        <w:spacing w:after="0" w:line="240" w:lineRule="auto"/>
        <w:rPr>
          <w:rFonts w:ascii="Century Gothic" w:hAnsi="Century Gothic"/>
        </w:rPr>
      </w:pPr>
      <w:r w:rsidRPr="001A3E25">
        <w:rPr>
          <w:rFonts w:ascii="Century Gothic" w:hAnsi="Century Gothic"/>
          <w:b/>
          <w:bCs/>
          <w:color w:val="7030A0"/>
        </w:rPr>
        <w:t>Keep your eyes open! Step up! Do More!</w:t>
      </w:r>
    </w:p>
    <w:p w14:paraId="4A8539A6" w14:textId="77777777" w:rsidR="00E2310C" w:rsidRDefault="00E2310C" w:rsidP="00E2310C">
      <w:pPr>
        <w:spacing w:after="0"/>
        <w:rPr>
          <w:rFonts w:ascii="Century Gothic" w:hAnsi="Century Gothic"/>
        </w:rPr>
      </w:pPr>
    </w:p>
    <w:p w14:paraId="7401712A" w14:textId="77777777" w:rsidR="00E2310C" w:rsidRPr="00216778" w:rsidRDefault="00E2310C" w:rsidP="00E2310C">
      <w:pPr>
        <w:spacing w:after="0"/>
        <w:rPr>
          <w:rFonts w:ascii="Georgia" w:hAnsi="Georgia"/>
          <w:sz w:val="18"/>
          <w:szCs w:val="18"/>
        </w:rPr>
      </w:pPr>
      <w:r w:rsidRPr="00216778">
        <w:rPr>
          <w:rFonts w:ascii="Georgia" w:hAnsi="Georgia"/>
          <w:sz w:val="18"/>
          <w:szCs w:val="18"/>
        </w:rPr>
        <w:t xml:space="preserve">Read more at: </w:t>
      </w:r>
      <w:hyperlink r:id="rId22" w:history="1">
        <w:r w:rsidRPr="00216778">
          <w:rPr>
            <w:rStyle w:val="Hyperlink"/>
            <w:rFonts w:ascii="Georgia" w:hAnsi="Georgia"/>
            <w:sz w:val="18"/>
            <w:szCs w:val="18"/>
          </w:rPr>
          <w:t>https://www.onsecrethunt.com/what-is-the-root-cause-of-injustice-in-the-world/</w:t>
        </w:r>
      </w:hyperlink>
      <w:r w:rsidRPr="00216778">
        <w:rPr>
          <w:rFonts w:ascii="Georgia" w:hAnsi="Georgia"/>
          <w:sz w:val="18"/>
          <w:szCs w:val="18"/>
        </w:rPr>
        <w:t xml:space="preserve">. </w:t>
      </w:r>
    </w:p>
    <w:p w14:paraId="765F4C9E" w14:textId="77777777" w:rsidR="00E2310C" w:rsidRPr="00A746EF" w:rsidRDefault="00E2310C" w:rsidP="00E2310C">
      <w:pPr>
        <w:spacing w:after="0"/>
        <w:rPr>
          <w:rFonts w:ascii="Century Gothic" w:hAnsi="Century Gothic"/>
        </w:rPr>
      </w:pPr>
    </w:p>
    <w:p w14:paraId="410B4D0C" w14:textId="77777777" w:rsidR="00E2310C" w:rsidRPr="00A746EF" w:rsidRDefault="00E2310C" w:rsidP="00E2310C">
      <w:pPr>
        <w:rPr>
          <w:rFonts w:ascii="Century Gothic" w:hAnsi="Century Gothic"/>
        </w:rPr>
      </w:pPr>
      <w:r w:rsidRPr="00A746EF">
        <w:rPr>
          <w:rFonts w:ascii="Century Gothic" w:hAnsi="Century Gothic"/>
        </w:rPr>
        <w:t xml:space="preserve">Some of </w:t>
      </w:r>
      <w:r w:rsidRPr="00A746EF">
        <w:rPr>
          <w:rFonts w:ascii="Century Gothic" w:hAnsi="Century Gothic"/>
          <w:b/>
          <w:bCs/>
          <w:color w:val="7030A0"/>
        </w:rPr>
        <w:t>the effects</w:t>
      </w:r>
      <w:r w:rsidRPr="00A746EF">
        <w:rPr>
          <w:rFonts w:ascii="Century Gothic" w:hAnsi="Century Gothic"/>
        </w:rPr>
        <w:t xml:space="preserve"> of inequity include:</w:t>
      </w:r>
    </w:p>
    <w:p w14:paraId="6997A4BE" w14:textId="5612E189" w:rsidR="00E2310C" w:rsidRPr="00A746EF" w:rsidRDefault="00E2310C" w:rsidP="00E2310C">
      <w:pPr>
        <w:spacing w:after="0"/>
        <w:rPr>
          <w:rFonts w:ascii="Century Gothic" w:hAnsi="Century Gothic"/>
        </w:rPr>
      </w:pPr>
      <w:r w:rsidRPr="00A746EF">
        <w:rPr>
          <w:rFonts w:ascii="Century Gothic" w:hAnsi="Century Gothic"/>
        </w:rPr>
        <w:t>- For those who experience poverty, disease, violence, or insecurity because of unfairness, there will be a reduced quality of life</w:t>
      </w:r>
      <w:r w:rsidR="00125FD6">
        <w:rPr>
          <w:rFonts w:ascii="Century Gothic" w:hAnsi="Century Gothic"/>
        </w:rPr>
        <w:t xml:space="preserve"> </w:t>
      </w:r>
      <w:r>
        <w:rPr>
          <w:rFonts w:ascii="Century Gothic" w:hAnsi="Century Gothic"/>
        </w:rPr>
        <w:t>(</w:t>
      </w:r>
      <w:proofErr w:type="spellStart"/>
      <w:r>
        <w:rPr>
          <w:rFonts w:ascii="Century Gothic" w:hAnsi="Century Gothic"/>
        </w:rPr>
        <w:t>Anser</w:t>
      </w:r>
      <w:proofErr w:type="spellEnd"/>
      <w:r>
        <w:rPr>
          <w:rFonts w:ascii="Century Gothic" w:hAnsi="Century Gothic"/>
        </w:rPr>
        <w:t>, et.al., 2020)</w:t>
      </w:r>
      <w:r w:rsidRPr="00A746EF">
        <w:rPr>
          <w:rFonts w:ascii="Century Gothic" w:hAnsi="Century Gothic"/>
        </w:rPr>
        <w:t>.</w:t>
      </w:r>
    </w:p>
    <w:p w14:paraId="7997EFA0" w14:textId="3CCA7EBD" w:rsidR="00E2310C" w:rsidRPr="00A746EF" w:rsidRDefault="00E2310C" w:rsidP="00E2310C">
      <w:pPr>
        <w:spacing w:after="0"/>
        <w:rPr>
          <w:rFonts w:ascii="Century Gothic" w:hAnsi="Century Gothic"/>
        </w:rPr>
      </w:pPr>
      <w:r w:rsidRPr="00A746EF">
        <w:rPr>
          <w:rFonts w:ascii="Century Gothic" w:hAnsi="Century Gothic"/>
        </w:rPr>
        <w:t xml:space="preserve">- Limited access to justice or social services for persons who experience discrimination </w:t>
      </w:r>
      <w:r>
        <w:rPr>
          <w:rFonts w:ascii="Century Gothic" w:hAnsi="Century Gothic"/>
        </w:rPr>
        <w:t>(Gov UK, 2013)</w:t>
      </w:r>
      <w:r w:rsidRPr="00A746EF">
        <w:rPr>
          <w:rFonts w:ascii="Century Gothic" w:hAnsi="Century Gothic"/>
        </w:rPr>
        <w:t>.</w:t>
      </w:r>
    </w:p>
    <w:p w14:paraId="54D0CED3" w14:textId="3F6CE0F7" w:rsidR="00E2310C" w:rsidRPr="00A746EF" w:rsidRDefault="00E2310C" w:rsidP="00E2310C">
      <w:pPr>
        <w:spacing w:after="0"/>
        <w:rPr>
          <w:rFonts w:ascii="Century Gothic" w:hAnsi="Century Gothic"/>
        </w:rPr>
      </w:pPr>
      <w:r w:rsidRPr="00A746EF">
        <w:rPr>
          <w:rFonts w:ascii="Century Gothic" w:hAnsi="Century Gothic"/>
        </w:rPr>
        <w:t>- Reduced representation and participation of individuals who are excluded or disadvantaged in political, economic, or social decision-making</w:t>
      </w:r>
      <w:r>
        <w:rPr>
          <w:rFonts w:ascii="Century Gothic" w:hAnsi="Century Gothic"/>
        </w:rPr>
        <w:t xml:space="preserve"> (Stewart, 2004)</w:t>
      </w:r>
      <w:r w:rsidRPr="00A746EF">
        <w:rPr>
          <w:rFonts w:ascii="Century Gothic" w:hAnsi="Century Gothic"/>
        </w:rPr>
        <w:t>.</w:t>
      </w:r>
    </w:p>
    <w:p w14:paraId="699B5EAC" w14:textId="4EFF486F" w:rsidR="00E2310C" w:rsidRPr="00A746EF" w:rsidRDefault="00E2310C" w:rsidP="00E2310C">
      <w:pPr>
        <w:spacing w:after="0"/>
        <w:rPr>
          <w:rFonts w:ascii="Century Gothic" w:hAnsi="Century Gothic"/>
        </w:rPr>
      </w:pPr>
      <w:r w:rsidRPr="00A746EF">
        <w:rPr>
          <w:rFonts w:ascii="Century Gothic" w:hAnsi="Century Gothic"/>
        </w:rPr>
        <w:t>- An increase in conflict and violence between various groups or people who struggle for limited resources or opportunities</w:t>
      </w:r>
      <w:r>
        <w:rPr>
          <w:rFonts w:ascii="Century Gothic" w:hAnsi="Century Gothic"/>
        </w:rPr>
        <w:t xml:space="preserve"> (</w:t>
      </w:r>
      <w:proofErr w:type="spellStart"/>
      <w:r>
        <w:rPr>
          <w:rFonts w:ascii="Century Gothic" w:hAnsi="Century Gothic"/>
        </w:rPr>
        <w:t>Anser</w:t>
      </w:r>
      <w:proofErr w:type="spellEnd"/>
      <w:r>
        <w:rPr>
          <w:rFonts w:ascii="Century Gothic" w:hAnsi="Century Gothic"/>
        </w:rPr>
        <w:t>, et.al., 2020)</w:t>
      </w:r>
      <w:r w:rsidRPr="00A746EF">
        <w:rPr>
          <w:rFonts w:ascii="Century Gothic" w:hAnsi="Century Gothic"/>
        </w:rPr>
        <w:t>.</w:t>
      </w:r>
    </w:p>
    <w:p w14:paraId="088BED84" w14:textId="77777777" w:rsidR="00E2310C" w:rsidRDefault="00E2310C" w:rsidP="00E2310C">
      <w:pPr>
        <w:spacing w:after="0"/>
        <w:rPr>
          <w:rFonts w:ascii="Century Gothic" w:hAnsi="Century Gothic"/>
        </w:rPr>
      </w:pPr>
    </w:p>
    <w:p w14:paraId="7B238C2F" w14:textId="77777777" w:rsidR="00E2310C" w:rsidRDefault="00E2310C" w:rsidP="00E2310C">
      <w:pPr>
        <w:spacing w:after="0"/>
        <w:rPr>
          <w:rFonts w:ascii="Century Gothic" w:hAnsi="Century Gothic"/>
        </w:rPr>
      </w:pPr>
      <w:r>
        <w:rPr>
          <w:rFonts w:ascii="Century Gothic" w:hAnsi="Century Gothic"/>
          <w:noProof/>
        </w:rPr>
        <w:drawing>
          <wp:inline distT="0" distB="0" distL="0" distR="0" wp14:anchorId="59735E2B" wp14:editId="39F089AA">
            <wp:extent cx="5431790" cy="2919095"/>
            <wp:effectExtent l="0" t="0" r="0" b="0"/>
            <wp:docPr id="1413170592" name="Picture 2" descr="A diagram of a famil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170592" name="Picture 2" descr="A diagram of a family&#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431790" cy="2919095"/>
                    </a:xfrm>
                    <a:prstGeom prst="rect">
                      <a:avLst/>
                    </a:prstGeom>
                  </pic:spPr>
                </pic:pic>
              </a:graphicData>
            </a:graphic>
          </wp:inline>
        </w:drawing>
      </w:r>
    </w:p>
    <w:p w14:paraId="1DC5DFDC" w14:textId="77777777" w:rsidR="00E2310C" w:rsidRPr="00A746EF" w:rsidRDefault="00E2310C" w:rsidP="00E2310C">
      <w:pPr>
        <w:spacing w:after="0"/>
        <w:rPr>
          <w:rFonts w:ascii="Century Gothic" w:hAnsi="Century Gothic"/>
        </w:rPr>
      </w:pPr>
    </w:p>
    <w:p w14:paraId="4B29CD45" w14:textId="648DC4EC" w:rsidR="00E2310C" w:rsidRPr="002878EA" w:rsidRDefault="00E2310C" w:rsidP="00E2310C">
      <w:pPr>
        <w:spacing w:after="0"/>
        <w:rPr>
          <w:rFonts w:ascii="Century Gothic" w:hAnsi="Century Gothic"/>
          <w:b/>
          <w:bCs/>
          <w:color w:val="7030A0"/>
        </w:rPr>
      </w:pPr>
      <w:r w:rsidRPr="002878EA">
        <w:rPr>
          <w:rFonts w:ascii="Century Gothic" w:hAnsi="Century Gothic"/>
          <w:b/>
          <w:bCs/>
          <w:color w:val="7030A0"/>
        </w:rPr>
        <w:t xml:space="preserve">All parties involved must give the issue of equity their immediate attention and </w:t>
      </w:r>
      <w:proofErr w:type="gramStart"/>
      <w:r w:rsidRPr="002878EA">
        <w:rPr>
          <w:rFonts w:ascii="Century Gothic" w:hAnsi="Century Gothic"/>
          <w:b/>
          <w:bCs/>
          <w:color w:val="7030A0"/>
        </w:rPr>
        <w:t>take action</w:t>
      </w:r>
      <w:proofErr w:type="gramEnd"/>
      <w:r w:rsidRPr="002878EA">
        <w:rPr>
          <w:rFonts w:ascii="Century Gothic" w:hAnsi="Century Gothic"/>
          <w:b/>
          <w:bCs/>
          <w:color w:val="7030A0"/>
        </w:rPr>
        <w:t xml:space="preserve">. </w:t>
      </w:r>
    </w:p>
    <w:p w14:paraId="1DB49B72" w14:textId="77777777" w:rsidR="00E2310C" w:rsidRDefault="00E2310C" w:rsidP="00E2310C">
      <w:pPr>
        <w:spacing w:after="0"/>
        <w:rPr>
          <w:rFonts w:ascii="Century Gothic" w:hAnsi="Century Gothic"/>
        </w:rPr>
      </w:pPr>
    </w:p>
    <w:p w14:paraId="34BC33EA" w14:textId="77777777" w:rsidR="00E2310C" w:rsidRDefault="00E2310C" w:rsidP="00E2310C">
      <w:pPr>
        <w:spacing w:after="0"/>
        <w:rPr>
          <w:rFonts w:ascii="Century Gothic" w:hAnsi="Century Gothic"/>
        </w:rPr>
      </w:pPr>
      <w:proofErr w:type="gramStart"/>
      <w:r w:rsidRPr="00A746EF">
        <w:rPr>
          <w:rFonts w:ascii="Century Gothic" w:hAnsi="Century Gothic"/>
        </w:rPr>
        <w:lastRenderedPageBreak/>
        <w:t>In order to</w:t>
      </w:r>
      <w:proofErr w:type="gramEnd"/>
      <w:r w:rsidRPr="00A746EF">
        <w:rPr>
          <w:rFonts w:ascii="Century Gothic" w:hAnsi="Century Gothic"/>
        </w:rPr>
        <w:t xml:space="preserve"> effectively and sustainably </w:t>
      </w:r>
      <w:r w:rsidRPr="00A746EF">
        <w:rPr>
          <w:rFonts w:ascii="Century Gothic" w:hAnsi="Century Gothic"/>
          <w:b/>
          <w:bCs/>
          <w:color w:val="7030A0"/>
        </w:rPr>
        <w:t>combat differences</w:t>
      </w:r>
      <w:r w:rsidRPr="00A746EF">
        <w:rPr>
          <w:rFonts w:ascii="Century Gothic" w:hAnsi="Century Gothic"/>
        </w:rPr>
        <w:t xml:space="preserve">, we must: </w:t>
      </w:r>
    </w:p>
    <w:p w14:paraId="33206722" w14:textId="77777777" w:rsidR="00E2310C" w:rsidRPr="00A746EF" w:rsidRDefault="00E2310C" w:rsidP="00E2310C">
      <w:pPr>
        <w:spacing w:after="0"/>
        <w:rPr>
          <w:rFonts w:ascii="Century Gothic" w:hAnsi="Century Gothic"/>
        </w:rPr>
      </w:pPr>
      <w:r>
        <w:rPr>
          <w:rFonts w:ascii="Century Gothic" w:hAnsi="Century Gothic"/>
          <w:noProof/>
        </w:rPr>
        <w:drawing>
          <wp:anchor distT="0" distB="0" distL="114300" distR="114300" simplePos="0" relativeHeight="251657216" behindDoc="1" locked="0" layoutInCell="1" allowOverlap="1" wp14:anchorId="5BDE03C4" wp14:editId="65659B8F">
            <wp:simplePos x="0" y="0"/>
            <wp:positionH relativeFrom="column">
              <wp:posOffset>0</wp:posOffset>
            </wp:positionH>
            <wp:positionV relativeFrom="paragraph">
              <wp:posOffset>185420</wp:posOffset>
            </wp:positionV>
            <wp:extent cx="2781300" cy="2085975"/>
            <wp:effectExtent l="0" t="0" r="0" b="0"/>
            <wp:wrapThrough wrapText="bothSides">
              <wp:wrapPolygon edited="0">
                <wp:start x="0" y="0"/>
                <wp:lineTo x="0" y="21501"/>
                <wp:lineTo x="21452" y="21501"/>
                <wp:lineTo x="21452" y="0"/>
                <wp:lineTo x="0" y="0"/>
              </wp:wrapPolygon>
            </wp:wrapThrough>
            <wp:docPr id="353875939" name="Picture 4" descr="Several hand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875939" name="Picture 4" descr="Several hands on a tabl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2781300" cy="2085975"/>
                    </a:xfrm>
                    <a:prstGeom prst="rect">
                      <a:avLst/>
                    </a:prstGeom>
                  </pic:spPr>
                </pic:pic>
              </a:graphicData>
            </a:graphic>
            <wp14:sizeRelH relativeFrom="margin">
              <wp14:pctWidth>0</wp14:pctWidth>
            </wp14:sizeRelH>
            <wp14:sizeRelV relativeFrom="margin">
              <wp14:pctHeight>0</wp14:pctHeight>
            </wp14:sizeRelV>
          </wp:anchor>
        </w:drawing>
      </w:r>
    </w:p>
    <w:p w14:paraId="7D2155FE" w14:textId="0CD01621" w:rsidR="00E2310C" w:rsidRPr="00A746EF" w:rsidRDefault="00E2310C" w:rsidP="00E2310C">
      <w:pPr>
        <w:spacing w:after="0"/>
        <w:rPr>
          <w:rFonts w:ascii="Century Gothic" w:hAnsi="Century Gothic"/>
        </w:rPr>
      </w:pPr>
      <w:r w:rsidRPr="00A746EF">
        <w:rPr>
          <w:rFonts w:ascii="Century Gothic" w:hAnsi="Century Gothic"/>
        </w:rPr>
        <w:t>- Recognize and comprehend the underlying causes and impacts of unfairness in various situations</w:t>
      </w:r>
      <w:r>
        <w:rPr>
          <w:rFonts w:ascii="Century Gothic" w:hAnsi="Century Gothic"/>
        </w:rPr>
        <w:t xml:space="preserve"> (Jones, et.al., 2017)</w:t>
      </w:r>
      <w:r w:rsidRPr="00A746EF">
        <w:rPr>
          <w:rFonts w:ascii="Century Gothic" w:hAnsi="Century Gothic"/>
        </w:rPr>
        <w:t>.</w:t>
      </w:r>
    </w:p>
    <w:p w14:paraId="02ECFEE4" w14:textId="61387411" w:rsidR="00E2310C" w:rsidRPr="00A746EF" w:rsidRDefault="00E2310C" w:rsidP="00E2310C">
      <w:pPr>
        <w:spacing w:after="0"/>
        <w:rPr>
          <w:rFonts w:ascii="Century Gothic" w:hAnsi="Century Gothic"/>
        </w:rPr>
      </w:pPr>
      <w:r w:rsidRPr="00A746EF">
        <w:rPr>
          <w:rFonts w:ascii="Century Gothic" w:hAnsi="Century Gothic"/>
        </w:rPr>
        <w:t>- Recognize and accept the uniqueness and worth of every person, regardless of their differences</w:t>
      </w:r>
      <w:r>
        <w:rPr>
          <w:rFonts w:ascii="Century Gothic" w:hAnsi="Century Gothic"/>
        </w:rPr>
        <w:t xml:space="preserve"> (Patrick and Kumar, 2012)</w:t>
      </w:r>
      <w:r w:rsidRPr="00A746EF">
        <w:rPr>
          <w:rFonts w:ascii="Century Gothic" w:hAnsi="Century Gothic"/>
        </w:rPr>
        <w:t>.</w:t>
      </w:r>
    </w:p>
    <w:p w14:paraId="58FB2FFE" w14:textId="64270666" w:rsidR="00E2310C" w:rsidRPr="00A746EF" w:rsidRDefault="00E2310C" w:rsidP="00E2310C">
      <w:pPr>
        <w:spacing w:after="0"/>
        <w:rPr>
          <w:rFonts w:ascii="Century Gothic" w:hAnsi="Century Gothic"/>
        </w:rPr>
      </w:pPr>
      <w:r w:rsidRPr="00A746EF">
        <w:rPr>
          <w:rFonts w:ascii="Century Gothic" w:hAnsi="Century Gothic"/>
        </w:rPr>
        <w:t xml:space="preserve">- </w:t>
      </w:r>
      <w:r w:rsidR="00BA4435">
        <w:rPr>
          <w:rFonts w:ascii="Century Gothic" w:hAnsi="Century Gothic"/>
        </w:rPr>
        <w:t>Defend</w:t>
      </w:r>
      <w:r w:rsidRPr="00A746EF">
        <w:rPr>
          <w:rFonts w:ascii="Century Gothic" w:hAnsi="Century Gothic"/>
        </w:rPr>
        <w:t xml:space="preserve"> the freedoms and rights of every person without restriction or discrimination</w:t>
      </w:r>
      <w:r>
        <w:rPr>
          <w:rFonts w:ascii="Century Gothic" w:hAnsi="Century Gothic"/>
        </w:rPr>
        <w:t xml:space="preserve"> (Equality and Human Rights Commission, 2021)</w:t>
      </w:r>
      <w:r w:rsidRPr="00A746EF">
        <w:rPr>
          <w:rFonts w:ascii="Century Gothic" w:hAnsi="Century Gothic"/>
        </w:rPr>
        <w:t>.</w:t>
      </w:r>
    </w:p>
    <w:p w14:paraId="376D01D6" w14:textId="38B6F05B" w:rsidR="00E2310C" w:rsidRPr="00A746EF" w:rsidRDefault="00E2310C" w:rsidP="00E2310C">
      <w:pPr>
        <w:spacing w:after="0"/>
        <w:rPr>
          <w:rFonts w:ascii="Century Gothic" w:hAnsi="Century Gothic"/>
        </w:rPr>
      </w:pPr>
      <w:r w:rsidRPr="00A746EF">
        <w:rPr>
          <w:rFonts w:ascii="Century Gothic" w:hAnsi="Century Gothic"/>
        </w:rPr>
        <w:t xml:space="preserve">- Speak out </w:t>
      </w:r>
      <w:r w:rsidR="00D45E06">
        <w:rPr>
          <w:rFonts w:ascii="Century Gothic" w:hAnsi="Century Gothic"/>
        </w:rPr>
        <w:t>for</w:t>
      </w:r>
      <w:r w:rsidRPr="00A746EF">
        <w:rPr>
          <w:rFonts w:ascii="Century Gothic" w:hAnsi="Century Gothic"/>
        </w:rPr>
        <w:t xml:space="preserve"> social justice and democratic principles that guarantee fair and equitable opportunities and outcomes for everyone</w:t>
      </w:r>
      <w:r>
        <w:rPr>
          <w:rFonts w:ascii="Century Gothic" w:hAnsi="Century Gothic"/>
        </w:rPr>
        <w:t xml:space="preserve"> (Wilkinson and Pickett, 2009)</w:t>
      </w:r>
      <w:r w:rsidRPr="00A746EF">
        <w:rPr>
          <w:rFonts w:ascii="Century Gothic" w:hAnsi="Century Gothic"/>
        </w:rPr>
        <w:t>.</w:t>
      </w:r>
    </w:p>
    <w:p w14:paraId="6BEC420F" w14:textId="2BFAE9E7" w:rsidR="00E2310C" w:rsidRPr="00A746EF" w:rsidRDefault="00E2310C" w:rsidP="00E2310C">
      <w:pPr>
        <w:spacing w:after="0"/>
        <w:rPr>
          <w:rFonts w:ascii="Century Gothic" w:hAnsi="Century Gothic"/>
        </w:rPr>
      </w:pPr>
      <w:r w:rsidRPr="00A746EF">
        <w:rPr>
          <w:rFonts w:ascii="Century Gothic" w:hAnsi="Century Gothic"/>
        </w:rPr>
        <w:t>- Work together with people who value and envision a society that is more inclusive and equitable</w:t>
      </w:r>
      <w:r>
        <w:rPr>
          <w:rFonts w:ascii="Century Gothic" w:hAnsi="Century Gothic"/>
        </w:rPr>
        <w:t xml:space="preserve"> (Gov UK, 2022)</w:t>
      </w:r>
      <w:r w:rsidRPr="00A746EF">
        <w:rPr>
          <w:rFonts w:ascii="Century Gothic" w:hAnsi="Century Gothic"/>
        </w:rPr>
        <w:t>.</w:t>
      </w:r>
    </w:p>
    <w:p w14:paraId="61AF390D" w14:textId="77777777" w:rsidR="00E2310C" w:rsidRDefault="00E2310C" w:rsidP="00E2310C">
      <w:pPr>
        <w:spacing w:after="0"/>
        <w:rPr>
          <w:rFonts w:ascii="Century Gothic" w:hAnsi="Century Gothic"/>
        </w:rPr>
      </w:pPr>
    </w:p>
    <w:p w14:paraId="1A2C8E74" w14:textId="77777777" w:rsidR="00E2310C" w:rsidRDefault="00E2310C" w:rsidP="00E2310C">
      <w:pPr>
        <w:spacing w:after="0"/>
        <w:rPr>
          <w:rStyle w:val="Hyperlink"/>
          <w:rFonts w:ascii="Georgia" w:hAnsi="Georgia"/>
          <w:sz w:val="18"/>
          <w:szCs w:val="18"/>
        </w:rPr>
      </w:pPr>
      <w:r w:rsidRPr="004B05FC">
        <w:rPr>
          <w:rFonts w:ascii="Georgia" w:hAnsi="Georgia"/>
          <w:sz w:val="18"/>
          <w:szCs w:val="18"/>
        </w:rPr>
        <w:t xml:space="preserve">Find out more at: </w:t>
      </w:r>
      <w:hyperlink r:id="rId25" w:history="1">
        <w:r w:rsidRPr="004B05FC">
          <w:rPr>
            <w:rStyle w:val="Hyperlink"/>
            <w:rFonts w:ascii="Georgia" w:hAnsi="Georgia"/>
            <w:sz w:val="18"/>
            <w:szCs w:val="18"/>
          </w:rPr>
          <w:t>https://www.equalityhumanrights.com/en/human-rights-act/article-14-protection-discrimination</w:t>
        </w:r>
      </w:hyperlink>
    </w:p>
    <w:p w14:paraId="2AC6F547" w14:textId="77777777" w:rsidR="00CB1D8F" w:rsidRDefault="00CB1D8F" w:rsidP="00E2310C">
      <w:pPr>
        <w:spacing w:after="0"/>
        <w:rPr>
          <w:rStyle w:val="Hyperlink"/>
          <w:rFonts w:ascii="Georgia" w:hAnsi="Georgia"/>
          <w:sz w:val="18"/>
          <w:szCs w:val="18"/>
        </w:rPr>
      </w:pPr>
    </w:p>
    <w:p w14:paraId="2EACD411" w14:textId="47DA3037" w:rsidR="00CB1D8F" w:rsidRPr="00444A52" w:rsidRDefault="00CB1D8F" w:rsidP="00E2310C">
      <w:pPr>
        <w:spacing w:after="0"/>
        <w:rPr>
          <w:rFonts w:ascii="Century Gothic" w:hAnsi="Century Gothic"/>
          <w:b/>
          <w:bCs/>
          <w:color w:val="7030A0"/>
        </w:rPr>
      </w:pPr>
      <w:r w:rsidRPr="00444A52">
        <w:rPr>
          <w:rStyle w:val="Hyperlink"/>
          <w:rFonts w:ascii="Century Gothic" w:hAnsi="Century Gothic"/>
          <w:b/>
          <w:bCs/>
          <w:color w:val="7030A0"/>
          <w:u w:val="none"/>
        </w:rPr>
        <w:t>Do you feel like you have been affected by injustice? Maybe let down by an in just system or feel discriminated maybe? I Would like to know your thoughts.</w:t>
      </w:r>
    </w:p>
    <w:p w14:paraId="502CBC21" w14:textId="77777777" w:rsidR="00E2310C" w:rsidRPr="00A746EF" w:rsidRDefault="00E2310C" w:rsidP="00E2310C">
      <w:pPr>
        <w:spacing w:after="0"/>
        <w:rPr>
          <w:rFonts w:ascii="Century Gothic" w:hAnsi="Century Gothic"/>
        </w:rPr>
      </w:pPr>
    </w:p>
    <w:p w14:paraId="54DBB8BA" w14:textId="26C07B73" w:rsidR="00E2310C" w:rsidRDefault="00E2310C" w:rsidP="00E2310C">
      <w:pPr>
        <w:rPr>
          <w:rFonts w:ascii="Century Gothic" w:hAnsi="Century Gothic"/>
        </w:rPr>
      </w:pPr>
      <w:r>
        <w:rPr>
          <w:rFonts w:ascii="Century Gothic" w:hAnsi="Century Gothic"/>
          <w:noProof/>
        </w:rPr>
        <w:drawing>
          <wp:anchor distT="0" distB="0" distL="114300" distR="114300" simplePos="0" relativeHeight="251656192" behindDoc="1" locked="0" layoutInCell="1" allowOverlap="1" wp14:anchorId="060ED467" wp14:editId="212A0DF1">
            <wp:simplePos x="0" y="0"/>
            <wp:positionH relativeFrom="column">
              <wp:posOffset>1478280</wp:posOffset>
            </wp:positionH>
            <wp:positionV relativeFrom="paragraph">
              <wp:posOffset>857250</wp:posOffset>
            </wp:positionV>
            <wp:extent cx="2606040" cy="2961005"/>
            <wp:effectExtent l="0" t="0" r="0" b="0"/>
            <wp:wrapTopAndBottom/>
            <wp:docPr id="1167659277" name="Picture 3" descr="A hand print with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659277" name="Picture 3" descr="A hand print with words&#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rot="10800000" flipV="1">
                      <a:off x="0" y="0"/>
                      <a:ext cx="2606040" cy="2961005"/>
                    </a:xfrm>
                    <a:prstGeom prst="rect">
                      <a:avLst/>
                    </a:prstGeom>
                  </pic:spPr>
                </pic:pic>
              </a:graphicData>
            </a:graphic>
            <wp14:sizeRelH relativeFrom="margin">
              <wp14:pctWidth>0</wp14:pctWidth>
            </wp14:sizeRelH>
            <wp14:sizeRelV relativeFrom="margin">
              <wp14:pctHeight>0</wp14:pctHeight>
            </wp14:sizeRelV>
          </wp:anchor>
        </w:drawing>
      </w:r>
      <w:r w:rsidRPr="00A746EF">
        <w:rPr>
          <w:rFonts w:ascii="Century Gothic" w:hAnsi="Century Gothic"/>
        </w:rPr>
        <w:t>I'll sum up by saying that equity in contemporary society is a complicated, multifaceted problem that calls for our collective understanding and response</w:t>
      </w:r>
      <w:r>
        <w:rPr>
          <w:rFonts w:ascii="Century Gothic" w:hAnsi="Century Gothic"/>
        </w:rPr>
        <w:t xml:space="preserve"> (Tina, 2019)</w:t>
      </w:r>
      <w:r w:rsidRPr="00A746EF">
        <w:rPr>
          <w:rFonts w:ascii="Century Gothic" w:hAnsi="Century Gothic"/>
        </w:rPr>
        <w:t>. We may improve the world for ourselves and the coming generations by critically and comprehensively tackling unfairness.</w:t>
      </w:r>
    </w:p>
    <w:p w14:paraId="771F4B20" w14:textId="77777777" w:rsidR="00C203DC" w:rsidRDefault="00C203DC" w:rsidP="00E2310C">
      <w:pPr>
        <w:rPr>
          <w:rFonts w:ascii="Century Gothic" w:hAnsi="Century Gothic"/>
          <w:b/>
          <w:bCs/>
        </w:rPr>
      </w:pPr>
    </w:p>
    <w:p w14:paraId="28C7FA98" w14:textId="77777777" w:rsidR="00C203DC" w:rsidRDefault="00C203DC" w:rsidP="00E2310C">
      <w:pPr>
        <w:rPr>
          <w:rFonts w:ascii="Century Gothic" w:hAnsi="Century Gothic"/>
          <w:b/>
          <w:bCs/>
        </w:rPr>
      </w:pPr>
    </w:p>
    <w:p w14:paraId="0C4A9B3A" w14:textId="0691F746" w:rsidR="00E2310C" w:rsidRDefault="00E2310C" w:rsidP="00E2310C">
      <w:pPr>
        <w:rPr>
          <w:rFonts w:ascii="Century Gothic" w:hAnsi="Century Gothic"/>
          <w:b/>
          <w:bCs/>
        </w:rPr>
      </w:pPr>
      <w:r w:rsidRPr="00CD29EF">
        <w:rPr>
          <w:rFonts w:ascii="Century Gothic" w:hAnsi="Century Gothic"/>
          <w:b/>
          <w:bCs/>
        </w:rPr>
        <w:lastRenderedPageBreak/>
        <w:t>Reference list:</w:t>
      </w:r>
    </w:p>
    <w:p w14:paraId="2531C9E0" w14:textId="77777777" w:rsidR="00E2310C" w:rsidRDefault="00E2310C" w:rsidP="00E2310C">
      <w:pPr>
        <w:rPr>
          <w:rFonts w:ascii="Georgia" w:hAnsi="Georgia" w:cs="Segoe UI"/>
          <w:sz w:val="18"/>
          <w:szCs w:val="18"/>
          <w:shd w:val="clear" w:color="auto" w:fill="FFFFFF"/>
        </w:rPr>
      </w:pPr>
      <w:proofErr w:type="spellStart"/>
      <w:r w:rsidRPr="00E2310C">
        <w:rPr>
          <w:rFonts w:ascii="Georgia" w:hAnsi="Georgia" w:cs="Segoe UI"/>
          <w:sz w:val="18"/>
          <w:szCs w:val="18"/>
          <w:shd w:val="clear" w:color="auto" w:fill="FFFFFF"/>
        </w:rPr>
        <w:t>Anser</w:t>
      </w:r>
      <w:proofErr w:type="spellEnd"/>
      <w:r w:rsidRPr="00E2310C">
        <w:rPr>
          <w:rFonts w:ascii="Georgia" w:hAnsi="Georgia" w:cs="Segoe UI"/>
          <w:sz w:val="18"/>
          <w:szCs w:val="18"/>
          <w:shd w:val="clear" w:color="auto" w:fill="FFFFFF"/>
        </w:rPr>
        <w:t xml:space="preserve">, M. K., Yousaf, Z., </w:t>
      </w:r>
      <w:proofErr w:type="spellStart"/>
      <w:r w:rsidRPr="00E2310C">
        <w:rPr>
          <w:rFonts w:ascii="Georgia" w:hAnsi="Georgia" w:cs="Segoe UI"/>
          <w:sz w:val="18"/>
          <w:szCs w:val="18"/>
          <w:shd w:val="clear" w:color="auto" w:fill="FFFFFF"/>
        </w:rPr>
        <w:t>Nassani</w:t>
      </w:r>
      <w:proofErr w:type="spellEnd"/>
      <w:r w:rsidRPr="00E2310C">
        <w:rPr>
          <w:rFonts w:ascii="Georgia" w:hAnsi="Georgia" w:cs="Segoe UI"/>
          <w:sz w:val="18"/>
          <w:szCs w:val="18"/>
          <w:shd w:val="clear" w:color="auto" w:fill="FFFFFF"/>
        </w:rPr>
        <w:t xml:space="preserve">, A. A. et. al. </w:t>
      </w:r>
      <w:r w:rsidRPr="00176540">
        <w:rPr>
          <w:rFonts w:ascii="Georgia" w:hAnsi="Georgia" w:cs="Segoe UI"/>
          <w:sz w:val="18"/>
          <w:szCs w:val="18"/>
          <w:shd w:val="clear" w:color="auto" w:fill="FFFFFF"/>
        </w:rPr>
        <w:t>(2</w:t>
      </w:r>
      <w:r>
        <w:rPr>
          <w:rFonts w:ascii="Georgia" w:hAnsi="Georgia" w:cs="Segoe UI"/>
          <w:sz w:val="18"/>
          <w:szCs w:val="18"/>
          <w:shd w:val="clear" w:color="auto" w:fill="FFFFFF"/>
        </w:rPr>
        <w:t>020)</w:t>
      </w:r>
      <w:r w:rsidRPr="00176540">
        <w:rPr>
          <w:rFonts w:ascii="Georgia" w:hAnsi="Georgia" w:cs="Segoe UI"/>
          <w:sz w:val="18"/>
          <w:szCs w:val="18"/>
          <w:shd w:val="clear" w:color="auto" w:fill="FFFFFF"/>
        </w:rPr>
        <w:t xml:space="preserve"> </w:t>
      </w:r>
      <w:r>
        <w:rPr>
          <w:rFonts w:ascii="Georgia" w:hAnsi="Georgia" w:cs="Segoe UI"/>
          <w:sz w:val="18"/>
          <w:szCs w:val="18"/>
          <w:shd w:val="clear" w:color="auto" w:fill="FFFFFF"/>
        </w:rPr>
        <w:t>‘</w:t>
      </w:r>
      <w:r w:rsidRPr="00176540">
        <w:rPr>
          <w:rFonts w:ascii="Georgia" w:hAnsi="Georgia" w:cs="Segoe UI"/>
          <w:sz w:val="18"/>
          <w:szCs w:val="18"/>
          <w:shd w:val="clear" w:color="auto" w:fill="FFFFFF"/>
        </w:rPr>
        <w:t>Dynamic linkages between poverty, inequality, crime, and social expenditures in a panel of 16 countries: two-step GMM estimates</w:t>
      </w:r>
      <w:r>
        <w:rPr>
          <w:rFonts w:ascii="Georgia" w:hAnsi="Georgia" w:cs="Segoe UI"/>
          <w:sz w:val="18"/>
          <w:szCs w:val="18"/>
          <w:shd w:val="clear" w:color="auto" w:fill="FFFFFF"/>
        </w:rPr>
        <w:t>’,</w:t>
      </w:r>
      <w:r w:rsidRPr="00176540">
        <w:rPr>
          <w:rFonts w:ascii="Georgia" w:hAnsi="Georgia" w:cs="Segoe UI"/>
          <w:sz w:val="18"/>
          <w:szCs w:val="18"/>
          <w:shd w:val="clear" w:color="auto" w:fill="FFFFFF"/>
        </w:rPr>
        <w:t xml:space="preserve"> </w:t>
      </w:r>
      <w:r w:rsidRPr="00176540">
        <w:rPr>
          <w:rFonts w:ascii="Georgia" w:hAnsi="Georgia" w:cs="Segoe UI"/>
          <w:i/>
          <w:iCs/>
          <w:sz w:val="18"/>
          <w:szCs w:val="18"/>
          <w:shd w:val="clear" w:color="auto" w:fill="FFFFFF"/>
        </w:rPr>
        <w:t>Economic Structures 9</w:t>
      </w:r>
      <w:r w:rsidRPr="00176540">
        <w:rPr>
          <w:rFonts w:ascii="Georgia" w:hAnsi="Georgia" w:cs="Segoe UI"/>
          <w:sz w:val="18"/>
          <w:szCs w:val="18"/>
          <w:shd w:val="clear" w:color="auto" w:fill="FFFFFF"/>
        </w:rPr>
        <w:t xml:space="preserve">, 43. </w:t>
      </w:r>
      <w:r>
        <w:rPr>
          <w:rFonts w:ascii="Georgia" w:hAnsi="Georgia" w:cs="Segoe UI"/>
          <w:sz w:val="18"/>
          <w:szCs w:val="18"/>
          <w:shd w:val="clear" w:color="auto" w:fill="FFFFFF"/>
        </w:rPr>
        <w:t xml:space="preserve">DOI: </w:t>
      </w:r>
      <w:hyperlink r:id="rId27" w:history="1">
        <w:r w:rsidRPr="001F5AFA">
          <w:rPr>
            <w:rStyle w:val="Hyperlink"/>
            <w:rFonts w:ascii="Georgia" w:hAnsi="Georgia" w:cs="Segoe UI"/>
            <w:sz w:val="18"/>
            <w:szCs w:val="18"/>
            <w:shd w:val="clear" w:color="auto" w:fill="FFFFFF"/>
          </w:rPr>
          <w:t>https://doi.org/10.1186/s40008-020-00220-6</w:t>
        </w:r>
      </w:hyperlink>
      <w:r>
        <w:rPr>
          <w:rFonts w:ascii="Georgia" w:hAnsi="Georgia" w:cs="Segoe UI"/>
          <w:sz w:val="18"/>
          <w:szCs w:val="18"/>
          <w:shd w:val="clear" w:color="auto" w:fill="FFFFFF"/>
        </w:rPr>
        <w:t xml:space="preserve">. </w:t>
      </w:r>
    </w:p>
    <w:p w14:paraId="021A6CFF" w14:textId="77777777" w:rsidR="00E2310C" w:rsidRPr="00176540" w:rsidRDefault="00E2310C" w:rsidP="00E2310C">
      <w:pPr>
        <w:rPr>
          <w:rFonts w:ascii="Georgia" w:hAnsi="Georgia" w:cs="Open Sans"/>
          <w:sz w:val="18"/>
          <w:szCs w:val="18"/>
          <w:shd w:val="clear" w:color="auto" w:fill="F2F5F9"/>
        </w:rPr>
      </w:pPr>
      <w:r w:rsidRPr="00E26FAA">
        <w:rPr>
          <w:rFonts w:ascii="Georgia" w:hAnsi="Georgia" w:cs="Open Sans"/>
          <w:sz w:val="18"/>
          <w:szCs w:val="18"/>
          <w:shd w:val="clear" w:color="auto" w:fill="F2F5F9"/>
        </w:rPr>
        <w:t xml:space="preserve">Baldwin, J. (2017) </w:t>
      </w:r>
      <w:r>
        <w:rPr>
          <w:rFonts w:ascii="Georgia" w:hAnsi="Georgia" w:cs="Open Sans"/>
          <w:sz w:val="18"/>
          <w:szCs w:val="18"/>
          <w:shd w:val="clear" w:color="auto" w:fill="F2F5F9"/>
        </w:rPr>
        <w:t>‘</w:t>
      </w:r>
      <w:r w:rsidRPr="00E26FAA">
        <w:rPr>
          <w:rFonts w:ascii="Georgia" w:hAnsi="Georgia" w:cs="Open Sans"/>
          <w:sz w:val="18"/>
          <w:szCs w:val="18"/>
          <w:shd w:val="clear" w:color="auto" w:fill="F2F5F9"/>
        </w:rPr>
        <w:t>Culture, Prejudice, Racism, and Discrimination</w:t>
      </w:r>
      <w:r>
        <w:rPr>
          <w:rFonts w:ascii="Georgia" w:hAnsi="Georgia" w:cs="Open Sans"/>
          <w:sz w:val="18"/>
          <w:szCs w:val="18"/>
          <w:shd w:val="clear" w:color="auto" w:fill="F2F5F9"/>
        </w:rPr>
        <w:t>’,</w:t>
      </w:r>
      <w:r w:rsidRPr="00E26FAA">
        <w:rPr>
          <w:rFonts w:ascii="Georgia" w:hAnsi="Georgia" w:cs="Open Sans"/>
          <w:sz w:val="18"/>
          <w:szCs w:val="18"/>
          <w:shd w:val="clear" w:color="auto" w:fill="F2F5F9"/>
        </w:rPr>
        <w:t> </w:t>
      </w:r>
      <w:r w:rsidRPr="00E26FAA">
        <w:rPr>
          <w:rStyle w:val="Emphasis"/>
          <w:rFonts w:ascii="Georgia" w:hAnsi="Georgia" w:cs="Open Sans"/>
          <w:sz w:val="18"/>
          <w:szCs w:val="18"/>
        </w:rPr>
        <w:t xml:space="preserve">Oxford Research </w:t>
      </w:r>
      <w:proofErr w:type="spellStart"/>
      <w:r w:rsidRPr="00E26FAA">
        <w:rPr>
          <w:rStyle w:val="Emphasis"/>
          <w:rFonts w:ascii="Georgia" w:hAnsi="Georgia" w:cs="Open Sans"/>
          <w:sz w:val="18"/>
          <w:szCs w:val="18"/>
        </w:rPr>
        <w:t>Encyclopedia</w:t>
      </w:r>
      <w:proofErr w:type="spellEnd"/>
      <w:r w:rsidRPr="00E26FAA">
        <w:rPr>
          <w:rStyle w:val="Emphasis"/>
          <w:rFonts w:ascii="Georgia" w:hAnsi="Georgia" w:cs="Open Sans"/>
          <w:sz w:val="18"/>
          <w:szCs w:val="18"/>
        </w:rPr>
        <w:t xml:space="preserve"> of Communication.</w:t>
      </w:r>
      <w:r w:rsidRPr="00E26FAA">
        <w:rPr>
          <w:rFonts w:ascii="Georgia" w:hAnsi="Georgia" w:cs="Open Sans"/>
          <w:sz w:val="18"/>
          <w:szCs w:val="18"/>
          <w:shd w:val="clear" w:color="auto" w:fill="F2F5F9"/>
        </w:rPr>
        <w:t> </w:t>
      </w:r>
      <w:r w:rsidRPr="00176540">
        <w:rPr>
          <w:rFonts w:ascii="Georgia" w:hAnsi="Georgia" w:cs="Open Sans"/>
          <w:sz w:val="18"/>
          <w:szCs w:val="18"/>
          <w:shd w:val="clear" w:color="auto" w:fill="F2F5F9"/>
        </w:rPr>
        <w:t xml:space="preserve">DOI: </w:t>
      </w:r>
      <w:hyperlink r:id="rId28" w:history="1">
        <w:r w:rsidRPr="00176540">
          <w:rPr>
            <w:rStyle w:val="Hyperlink"/>
            <w:rFonts w:ascii="Georgia" w:hAnsi="Georgia"/>
            <w:color w:val="006FB7"/>
            <w:sz w:val="18"/>
            <w:szCs w:val="18"/>
            <w:bdr w:val="none" w:sz="0" w:space="0" w:color="auto" w:frame="1"/>
            <w:shd w:val="clear" w:color="auto" w:fill="FFFFFF"/>
          </w:rPr>
          <w:t>https://doi.org/10.1093/acrefore/9780190228613.013.164</w:t>
        </w:r>
      </w:hyperlink>
      <w:r w:rsidRPr="00176540">
        <w:rPr>
          <w:rFonts w:ascii="Georgia" w:hAnsi="Georgia" w:cs="Open Sans"/>
          <w:sz w:val="18"/>
          <w:szCs w:val="18"/>
          <w:shd w:val="clear" w:color="auto" w:fill="F2F5F9"/>
        </w:rPr>
        <w:t>.</w:t>
      </w:r>
    </w:p>
    <w:p w14:paraId="4AD42537" w14:textId="77777777" w:rsidR="00E2310C" w:rsidRPr="008735E4" w:rsidRDefault="00E2310C" w:rsidP="00E2310C">
      <w:pPr>
        <w:rPr>
          <w:rFonts w:ascii="Georgia" w:hAnsi="Georgia" w:cs="Helvetica"/>
          <w:sz w:val="18"/>
          <w:szCs w:val="18"/>
          <w:shd w:val="clear" w:color="auto" w:fill="FFFFFF"/>
        </w:rPr>
      </w:pPr>
      <w:r w:rsidRPr="008735E4">
        <w:rPr>
          <w:rFonts w:ascii="Georgia" w:hAnsi="Georgia"/>
          <w:color w:val="111111"/>
          <w:sz w:val="18"/>
          <w:szCs w:val="18"/>
        </w:rPr>
        <w:t>Bauman, Z. (2004) </w:t>
      </w:r>
      <w:r w:rsidRPr="008735E4">
        <w:rPr>
          <w:rStyle w:val="Emphasis"/>
          <w:rFonts w:ascii="Georgia" w:hAnsi="Georgia"/>
          <w:color w:val="111111"/>
          <w:sz w:val="18"/>
          <w:szCs w:val="18"/>
        </w:rPr>
        <w:t>Wasted Lives: Modernity and Its Outcasts</w:t>
      </w:r>
      <w:r w:rsidRPr="008735E4">
        <w:rPr>
          <w:rFonts w:ascii="Georgia" w:hAnsi="Georgia"/>
          <w:color w:val="111111"/>
          <w:sz w:val="18"/>
          <w:szCs w:val="18"/>
        </w:rPr>
        <w:t>. Cambridge: Polity Press.</w:t>
      </w:r>
    </w:p>
    <w:p w14:paraId="47A479C3" w14:textId="77777777" w:rsidR="00E2310C" w:rsidRDefault="00E2310C" w:rsidP="00E2310C">
      <w:pPr>
        <w:rPr>
          <w:rFonts w:ascii="Georgia" w:hAnsi="Georgia" w:cs="Helvetica"/>
          <w:color w:val="202020"/>
          <w:sz w:val="18"/>
          <w:szCs w:val="18"/>
          <w:shd w:val="clear" w:color="auto" w:fill="FFFFFF"/>
        </w:rPr>
      </w:pPr>
      <w:proofErr w:type="spellStart"/>
      <w:r w:rsidRPr="00F17003">
        <w:rPr>
          <w:rFonts w:ascii="Georgia" w:hAnsi="Georgia" w:cs="Helvetica"/>
          <w:color w:val="202020"/>
          <w:sz w:val="18"/>
          <w:szCs w:val="18"/>
          <w:shd w:val="clear" w:color="auto" w:fill="FFFFFF"/>
        </w:rPr>
        <w:t>Bécares</w:t>
      </w:r>
      <w:proofErr w:type="spellEnd"/>
      <w:r>
        <w:rPr>
          <w:rFonts w:ascii="Georgia" w:hAnsi="Georgia" w:cs="Helvetica"/>
          <w:color w:val="202020"/>
          <w:sz w:val="18"/>
          <w:szCs w:val="18"/>
          <w:shd w:val="clear" w:color="auto" w:fill="FFFFFF"/>
        </w:rPr>
        <w:t>,</w:t>
      </w:r>
      <w:r w:rsidRPr="00F17003">
        <w:rPr>
          <w:rFonts w:ascii="Georgia" w:hAnsi="Georgia" w:cs="Helvetica"/>
          <w:color w:val="202020"/>
          <w:sz w:val="18"/>
          <w:szCs w:val="18"/>
          <w:shd w:val="clear" w:color="auto" w:fill="FFFFFF"/>
        </w:rPr>
        <w:t xml:space="preserve"> L</w:t>
      </w:r>
      <w:r>
        <w:rPr>
          <w:rFonts w:ascii="Georgia" w:hAnsi="Georgia" w:cs="Helvetica"/>
          <w:color w:val="202020"/>
          <w:sz w:val="18"/>
          <w:szCs w:val="18"/>
          <w:shd w:val="clear" w:color="auto" w:fill="FFFFFF"/>
        </w:rPr>
        <w:t>.</w:t>
      </w:r>
      <w:r w:rsidRPr="00F17003">
        <w:rPr>
          <w:rFonts w:ascii="Georgia" w:hAnsi="Georgia" w:cs="Helvetica"/>
          <w:color w:val="202020"/>
          <w:sz w:val="18"/>
          <w:szCs w:val="18"/>
          <w:shd w:val="clear" w:color="auto" w:fill="FFFFFF"/>
        </w:rPr>
        <w:t>, Priest</w:t>
      </w:r>
      <w:r>
        <w:rPr>
          <w:rFonts w:ascii="Georgia" w:hAnsi="Georgia" w:cs="Helvetica"/>
          <w:color w:val="202020"/>
          <w:sz w:val="18"/>
          <w:szCs w:val="18"/>
          <w:shd w:val="clear" w:color="auto" w:fill="FFFFFF"/>
        </w:rPr>
        <w:t>,</w:t>
      </w:r>
      <w:r w:rsidRPr="00F17003">
        <w:rPr>
          <w:rFonts w:ascii="Georgia" w:hAnsi="Georgia" w:cs="Helvetica"/>
          <w:color w:val="202020"/>
          <w:sz w:val="18"/>
          <w:szCs w:val="18"/>
          <w:shd w:val="clear" w:color="auto" w:fill="FFFFFF"/>
        </w:rPr>
        <w:t xml:space="preserve"> N</w:t>
      </w:r>
      <w:r>
        <w:rPr>
          <w:rFonts w:ascii="Georgia" w:hAnsi="Georgia" w:cs="Helvetica"/>
          <w:color w:val="202020"/>
          <w:sz w:val="18"/>
          <w:szCs w:val="18"/>
          <w:shd w:val="clear" w:color="auto" w:fill="FFFFFF"/>
        </w:rPr>
        <w:t>.</w:t>
      </w:r>
      <w:r w:rsidRPr="00F17003">
        <w:rPr>
          <w:rFonts w:ascii="Georgia" w:hAnsi="Georgia" w:cs="Helvetica"/>
          <w:color w:val="202020"/>
          <w:sz w:val="18"/>
          <w:szCs w:val="18"/>
          <w:shd w:val="clear" w:color="auto" w:fill="FFFFFF"/>
        </w:rPr>
        <w:t xml:space="preserve"> (2015) </w:t>
      </w:r>
      <w:r>
        <w:rPr>
          <w:rFonts w:ascii="Georgia" w:hAnsi="Georgia" w:cs="Helvetica"/>
          <w:color w:val="202020"/>
          <w:sz w:val="18"/>
          <w:szCs w:val="18"/>
          <w:shd w:val="clear" w:color="auto" w:fill="FFFFFF"/>
        </w:rPr>
        <w:t>‘</w:t>
      </w:r>
      <w:r w:rsidRPr="00F17003">
        <w:rPr>
          <w:rFonts w:ascii="Georgia" w:hAnsi="Georgia" w:cs="Helvetica"/>
          <w:color w:val="202020"/>
          <w:sz w:val="18"/>
          <w:szCs w:val="18"/>
          <w:shd w:val="clear" w:color="auto" w:fill="FFFFFF"/>
        </w:rPr>
        <w:t>Understanding the Influence of Race/Ethnicity, Gender, and Class on Inequalities in Academic and Non-Academic Outcomes among Eighth-Grade Students: Findings from an Intersectionality Approach</w:t>
      </w:r>
      <w:r>
        <w:rPr>
          <w:rFonts w:ascii="Georgia" w:hAnsi="Georgia" w:cs="Helvetica"/>
          <w:color w:val="202020"/>
          <w:sz w:val="18"/>
          <w:szCs w:val="18"/>
          <w:shd w:val="clear" w:color="auto" w:fill="FFFFFF"/>
        </w:rPr>
        <w:t>’,</w:t>
      </w:r>
      <w:r w:rsidRPr="00F17003">
        <w:rPr>
          <w:rFonts w:ascii="Georgia" w:hAnsi="Georgia" w:cs="Helvetica"/>
          <w:color w:val="202020"/>
          <w:sz w:val="18"/>
          <w:szCs w:val="18"/>
          <w:shd w:val="clear" w:color="auto" w:fill="FFFFFF"/>
        </w:rPr>
        <w:t xml:space="preserve"> </w:t>
      </w:r>
      <w:proofErr w:type="spellStart"/>
      <w:r w:rsidRPr="00F17003">
        <w:rPr>
          <w:rFonts w:ascii="Georgia" w:hAnsi="Georgia" w:cs="Helvetica"/>
          <w:i/>
          <w:iCs/>
          <w:color w:val="202020"/>
          <w:sz w:val="18"/>
          <w:szCs w:val="18"/>
          <w:shd w:val="clear" w:color="auto" w:fill="FFFFFF"/>
        </w:rPr>
        <w:t>PLoS</w:t>
      </w:r>
      <w:proofErr w:type="spellEnd"/>
      <w:r w:rsidRPr="00F17003">
        <w:rPr>
          <w:rFonts w:ascii="Georgia" w:hAnsi="Georgia" w:cs="Helvetica"/>
          <w:i/>
          <w:iCs/>
          <w:color w:val="202020"/>
          <w:sz w:val="18"/>
          <w:szCs w:val="18"/>
          <w:shd w:val="clear" w:color="auto" w:fill="FFFFFF"/>
        </w:rPr>
        <w:t xml:space="preserve"> ONE</w:t>
      </w:r>
      <w:r>
        <w:rPr>
          <w:rFonts w:ascii="Georgia" w:hAnsi="Georgia" w:cs="Helvetica"/>
          <w:i/>
          <w:iCs/>
          <w:color w:val="202020"/>
          <w:sz w:val="18"/>
          <w:szCs w:val="18"/>
          <w:shd w:val="clear" w:color="auto" w:fill="FFFFFF"/>
        </w:rPr>
        <w:t>,</w:t>
      </w:r>
      <w:r w:rsidRPr="00F17003">
        <w:rPr>
          <w:rFonts w:ascii="Georgia" w:hAnsi="Georgia" w:cs="Helvetica"/>
          <w:color w:val="202020"/>
          <w:sz w:val="18"/>
          <w:szCs w:val="18"/>
          <w:shd w:val="clear" w:color="auto" w:fill="FFFFFF"/>
        </w:rPr>
        <w:t xml:space="preserve"> 10(10)</w:t>
      </w:r>
      <w:r>
        <w:rPr>
          <w:rFonts w:ascii="Georgia" w:hAnsi="Georgia" w:cs="Helvetica"/>
          <w:color w:val="202020"/>
          <w:sz w:val="18"/>
          <w:szCs w:val="18"/>
          <w:shd w:val="clear" w:color="auto" w:fill="FFFFFF"/>
        </w:rPr>
        <w:t>. DOI:</w:t>
      </w:r>
      <w:r w:rsidRPr="00F17003">
        <w:rPr>
          <w:rFonts w:ascii="Georgia" w:hAnsi="Georgia" w:cs="Helvetica"/>
          <w:color w:val="202020"/>
          <w:sz w:val="18"/>
          <w:szCs w:val="18"/>
          <w:shd w:val="clear" w:color="auto" w:fill="FFFFFF"/>
        </w:rPr>
        <w:t xml:space="preserve"> </w:t>
      </w:r>
      <w:hyperlink r:id="rId29" w:history="1">
        <w:r w:rsidRPr="00711382">
          <w:rPr>
            <w:rStyle w:val="Hyperlink"/>
            <w:rFonts w:ascii="Georgia" w:hAnsi="Georgia" w:cs="Helvetica"/>
            <w:sz w:val="18"/>
            <w:szCs w:val="18"/>
            <w:shd w:val="clear" w:color="auto" w:fill="FFFFFF"/>
          </w:rPr>
          <w:t>https://doi.org/10.1371/journal.pone.0141363</w:t>
        </w:r>
      </w:hyperlink>
      <w:r>
        <w:rPr>
          <w:rFonts w:ascii="Georgia" w:hAnsi="Georgia" w:cs="Helvetica"/>
          <w:color w:val="202020"/>
          <w:sz w:val="18"/>
          <w:szCs w:val="18"/>
          <w:shd w:val="clear" w:color="auto" w:fill="FFFFFF"/>
        </w:rPr>
        <w:t>.</w:t>
      </w:r>
    </w:p>
    <w:p w14:paraId="0BE002F6" w14:textId="77777777" w:rsidR="00E2310C" w:rsidRDefault="00E2310C" w:rsidP="00E2310C">
      <w:pPr>
        <w:rPr>
          <w:rFonts w:ascii="Georgia" w:hAnsi="Georgia" w:cs="Helvetica"/>
          <w:color w:val="202020"/>
          <w:sz w:val="18"/>
          <w:szCs w:val="18"/>
          <w:shd w:val="clear" w:color="auto" w:fill="FFFFFF"/>
        </w:rPr>
      </w:pPr>
      <w:r w:rsidRPr="00151B14">
        <w:rPr>
          <w:rFonts w:ascii="Georgia" w:hAnsi="Georgia" w:cs="Helvetica"/>
          <w:color w:val="202020"/>
          <w:sz w:val="18"/>
          <w:szCs w:val="18"/>
          <w:shd w:val="clear" w:color="auto" w:fill="FFFFFF"/>
        </w:rPr>
        <w:t>Berman</w:t>
      </w:r>
      <w:r>
        <w:rPr>
          <w:rFonts w:ascii="Georgia" w:hAnsi="Georgia" w:cs="Helvetica"/>
          <w:color w:val="202020"/>
          <w:sz w:val="18"/>
          <w:szCs w:val="18"/>
          <w:shd w:val="clear" w:color="auto" w:fill="FFFFFF"/>
        </w:rPr>
        <w:t>,</w:t>
      </w:r>
      <w:r w:rsidRPr="00151B14">
        <w:rPr>
          <w:rFonts w:ascii="Georgia" w:hAnsi="Georgia" w:cs="Helvetica"/>
          <w:color w:val="202020"/>
          <w:sz w:val="18"/>
          <w:szCs w:val="18"/>
          <w:shd w:val="clear" w:color="auto" w:fill="FFFFFF"/>
        </w:rPr>
        <w:t xml:space="preserve"> Y</w:t>
      </w:r>
      <w:r>
        <w:rPr>
          <w:rFonts w:ascii="Georgia" w:hAnsi="Georgia" w:cs="Helvetica"/>
          <w:color w:val="202020"/>
          <w:sz w:val="18"/>
          <w:szCs w:val="18"/>
          <w:shd w:val="clear" w:color="auto" w:fill="FFFFFF"/>
        </w:rPr>
        <w:t>.</w:t>
      </w:r>
      <w:r w:rsidRPr="00151B14">
        <w:rPr>
          <w:rFonts w:ascii="Georgia" w:hAnsi="Georgia" w:cs="Helvetica"/>
          <w:color w:val="202020"/>
          <w:sz w:val="18"/>
          <w:szCs w:val="18"/>
          <w:shd w:val="clear" w:color="auto" w:fill="FFFFFF"/>
        </w:rPr>
        <w:t>, Ben-Jacob</w:t>
      </w:r>
      <w:r>
        <w:rPr>
          <w:rFonts w:ascii="Georgia" w:hAnsi="Georgia" w:cs="Helvetica"/>
          <w:color w:val="202020"/>
          <w:sz w:val="18"/>
          <w:szCs w:val="18"/>
          <w:shd w:val="clear" w:color="auto" w:fill="FFFFFF"/>
        </w:rPr>
        <w:t>,</w:t>
      </w:r>
      <w:r w:rsidRPr="00151B14">
        <w:rPr>
          <w:rFonts w:ascii="Georgia" w:hAnsi="Georgia" w:cs="Helvetica"/>
          <w:color w:val="202020"/>
          <w:sz w:val="18"/>
          <w:szCs w:val="18"/>
          <w:shd w:val="clear" w:color="auto" w:fill="FFFFFF"/>
        </w:rPr>
        <w:t xml:space="preserve"> E</w:t>
      </w:r>
      <w:r>
        <w:rPr>
          <w:rFonts w:ascii="Georgia" w:hAnsi="Georgia" w:cs="Helvetica"/>
          <w:color w:val="202020"/>
          <w:sz w:val="18"/>
          <w:szCs w:val="18"/>
          <w:shd w:val="clear" w:color="auto" w:fill="FFFFFF"/>
        </w:rPr>
        <w:t>.</w:t>
      </w:r>
      <w:r w:rsidRPr="00151B14">
        <w:rPr>
          <w:rFonts w:ascii="Georgia" w:hAnsi="Georgia" w:cs="Helvetica"/>
          <w:color w:val="202020"/>
          <w:sz w:val="18"/>
          <w:szCs w:val="18"/>
          <w:shd w:val="clear" w:color="auto" w:fill="FFFFFF"/>
        </w:rPr>
        <w:t>, Shapira</w:t>
      </w:r>
      <w:r>
        <w:rPr>
          <w:rFonts w:ascii="Georgia" w:hAnsi="Georgia" w:cs="Helvetica"/>
          <w:color w:val="202020"/>
          <w:sz w:val="18"/>
          <w:szCs w:val="18"/>
          <w:shd w:val="clear" w:color="auto" w:fill="FFFFFF"/>
        </w:rPr>
        <w:t>,</w:t>
      </w:r>
      <w:r w:rsidRPr="00151B14">
        <w:rPr>
          <w:rFonts w:ascii="Georgia" w:hAnsi="Georgia" w:cs="Helvetica"/>
          <w:color w:val="202020"/>
          <w:sz w:val="18"/>
          <w:szCs w:val="18"/>
          <w:shd w:val="clear" w:color="auto" w:fill="FFFFFF"/>
        </w:rPr>
        <w:t xml:space="preserve"> Y</w:t>
      </w:r>
      <w:r>
        <w:rPr>
          <w:rFonts w:ascii="Georgia" w:hAnsi="Georgia" w:cs="Helvetica"/>
          <w:color w:val="202020"/>
          <w:sz w:val="18"/>
          <w:szCs w:val="18"/>
          <w:shd w:val="clear" w:color="auto" w:fill="FFFFFF"/>
        </w:rPr>
        <w:t>.</w:t>
      </w:r>
      <w:r w:rsidRPr="00151B14">
        <w:rPr>
          <w:rFonts w:ascii="Georgia" w:hAnsi="Georgia" w:cs="Helvetica"/>
          <w:color w:val="202020"/>
          <w:sz w:val="18"/>
          <w:szCs w:val="18"/>
          <w:shd w:val="clear" w:color="auto" w:fill="FFFFFF"/>
        </w:rPr>
        <w:t xml:space="preserve"> (2016) </w:t>
      </w:r>
      <w:r>
        <w:rPr>
          <w:rFonts w:ascii="Georgia" w:hAnsi="Georgia" w:cs="Helvetica"/>
          <w:color w:val="202020"/>
          <w:sz w:val="18"/>
          <w:szCs w:val="18"/>
          <w:shd w:val="clear" w:color="auto" w:fill="FFFFFF"/>
        </w:rPr>
        <w:t>‘</w:t>
      </w:r>
      <w:r w:rsidRPr="00151B14">
        <w:rPr>
          <w:rFonts w:ascii="Georgia" w:hAnsi="Georgia" w:cs="Helvetica"/>
          <w:color w:val="202020"/>
          <w:sz w:val="18"/>
          <w:szCs w:val="18"/>
          <w:shd w:val="clear" w:color="auto" w:fill="FFFFFF"/>
        </w:rPr>
        <w:t>The Dynamics of Wealth Inequality and the Effect of Income Distribution</w:t>
      </w:r>
      <w:r>
        <w:rPr>
          <w:rFonts w:ascii="Georgia" w:hAnsi="Georgia" w:cs="Helvetica"/>
          <w:color w:val="202020"/>
          <w:sz w:val="18"/>
          <w:szCs w:val="18"/>
          <w:shd w:val="clear" w:color="auto" w:fill="FFFFFF"/>
        </w:rPr>
        <w:t>’,</w:t>
      </w:r>
      <w:r w:rsidRPr="00151B14">
        <w:rPr>
          <w:rFonts w:ascii="Georgia" w:hAnsi="Georgia" w:cs="Helvetica"/>
          <w:color w:val="202020"/>
          <w:sz w:val="18"/>
          <w:szCs w:val="18"/>
          <w:shd w:val="clear" w:color="auto" w:fill="FFFFFF"/>
        </w:rPr>
        <w:t xml:space="preserve"> </w:t>
      </w:r>
      <w:proofErr w:type="spellStart"/>
      <w:r w:rsidRPr="00151B14">
        <w:rPr>
          <w:rFonts w:ascii="Georgia" w:hAnsi="Georgia" w:cs="Helvetica"/>
          <w:i/>
          <w:iCs/>
          <w:color w:val="202020"/>
          <w:sz w:val="18"/>
          <w:szCs w:val="18"/>
          <w:shd w:val="clear" w:color="auto" w:fill="FFFFFF"/>
        </w:rPr>
        <w:t>PLoS</w:t>
      </w:r>
      <w:proofErr w:type="spellEnd"/>
      <w:r w:rsidRPr="00151B14">
        <w:rPr>
          <w:rFonts w:ascii="Georgia" w:hAnsi="Georgia" w:cs="Helvetica"/>
          <w:i/>
          <w:iCs/>
          <w:color w:val="202020"/>
          <w:sz w:val="18"/>
          <w:szCs w:val="18"/>
          <w:shd w:val="clear" w:color="auto" w:fill="FFFFFF"/>
        </w:rPr>
        <w:t xml:space="preserve"> ONE</w:t>
      </w:r>
      <w:r>
        <w:rPr>
          <w:rFonts w:ascii="Georgia" w:hAnsi="Georgia" w:cs="Helvetica"/>
          <w:color w:val="202020"/>
          <w:sz w:val="18"/>
          <w:szCs w:val="18"/>
          <w:shd w:val="clear" w:color="auto" w:fill="FFFFFF"/>
        </w:rPr>
        <w:t>,</w:t>
      </w:r>
      <w:r w:rsidRPr="00151B14">
        <w:rPr>
          <w:rFonts w:ascii="Georgia" w:hAnsi="Georgia" w:cs="Helvetica"/>
          <w:color w:val="202020"/>
          <w:sz w:val="18"/>
          <w:szCs w:val="18"/>
          <w:shd w:val="clear" w:color="auto" w:fill="FFFFFF"/>
        </w:rPr>
        <w:t xml:space="preserve"> 11(4)</w:t>
      </w:r>
      <w:r>
        <w:rPr>
          <w:rFonts w:ascii="Georgia" w:hAnsi="Georgia" w:cs="Helvetica"/>
          <w:color w:val="202020"/>
          <w:sz w:val="18"/>
          <w:szCs w:val="18"/>
          <w:shd w:val="clear" w:color="auto" w:fill="FFFFFF"/>
        </w:rPr>
        <w:t>.</w:t>
      </w:r>
      <w:r w:rsidRPr="00151B14">
        <w:rPr>
          <w:rFonts w:ascii="Georgia" w:hAnsi="Georgia" w:cs="Helvetica"/>
          <w:color w:val="202020"/>
          <w:sz w:val="18"/>
          <w:szCs w:val="18"/>
          <w:shd w:val="clear" w:color="auto" w:fill="FFFFFF"/>
        </w:rPr>
        <w:t xml:space="preserve"> </w:t>
      </w:r>
      <w:r>
        <w:rPr>
          <w:rFonts w:ascii="Georgia" w:hAnsi="Georgia" w:cs="Helvetica"/>
          <w:color w:val="202020"/>
          <w:sz w:val="18"/>
          <w:szCs w:val="18"/>
          <w:shd w:val="clear" w:color="auto" w:fill="FFFFFF"/>
        </w:rPr>
        <w:t>DOI:</w:t>
      </w:r>
      <w:r w:rsidRPr="00151B14">
        <w:rPr>
          <w:rFonts w:ascii="Georgia" w:hAnsi="Georgia" w:cs="Helvetica"/>
          <w:color w:val="202020"/>
          <w:sz w:val="18"/>
          <w:szCs w:val="18"/>
          <w:shd w:val="clear" w:color="auto" w:fill="FFFFFF"/>
        </w:rPr>
        <w:t xml:space="preserve"> </w:t>
      </w:r>
      <w:hyperlink r:id="rId30" w:history="1">
        <w:r w:rsidRPr="00711382">
          <w:rPr>
            <w:rStyle w:val="Hyperlink"/>
            <w:rFonts w:ascii="Georgia" w:hAnsi="Georgia" w:cs="Helvetica"/>
            <w:sz w:val="18"/>
            <w:szCs w:val="18"/>
            <w:shd w:val="clear" w:color="auto" w:fill="FFFFFF"/>
          </w:rPr>
          <w:t>https://doi.org/10.1371/journal.pone.0154196</w:t>
        </w:r>
      </w:hyperlink>
      <w:r>
        <w:rPr>
          <w:rFonts w:ascii="Georgia" w:hAnsi="Georgia" w:cs="Helvetica"/>
          <w:color w:val="202020"/>
          <w:sz w:val="18"/>
          <w:szCs w:val="18"/>
          <w:shd w:val="clear" w:color="auto" w:fill="FFFFFF"/>
        </w:rPr>
        <w:t xml:space="preserve">. </w:t>
      </w:r>
    </w:p>
    <w:p w14:paraId="2BDE5808" w14:textId="77777777" w:rsidR="00E2310C" w:rsidRDefault="00E2310C" w:rsidP="00E2310C">
      <w:pPr>
        <w:rPr>
          <w:rFonts w:ascii="Georgia" w:hAnsi="Georgia" w:cs="Helvetica"/>
          <w:color w:val="202020"/>
          <w:sz w:val="18"/>
          <w:szCs w:val="18"/>
          <w:shd w:val="clear" w:color="auto" w:fill="FFFFFF"/>
        </w:rPr>
      </w:pPr>
      <w:r>
        <w:rPr>
          <w:rFonts w:ascii="Georgia" w:hAnsi="Georgia" w:cs="Helvetica"/>
          <w:color w:val="202020"/>
          <w:sz w:val="18"/>
          <w:szCs w:val="18"/>
          <w:shd w:val="clear" w:color="auto" w:fill="FFFFFF"/>
        </w:rPr>
        <w:t xml:space="preserve">Cambridge Dictionary (2023) </w:t>
      </w:r>
      <w:r w:rsidRPr="00F6039D">
        <w:rPr>
          <w:rFonts w:ascii="Georgia" w:hAnsi="Georgia" w:cs="Helvetica"/>
          <w:i/>
          <w:iCs/>
          <w:color w:val="202020"/>
          <w:sz w:val="18"/>
          <w:szCs w:val="18"/>
          <w:shd w:val="clear" w:color="auto" w:fill="FFFFFF"/>
        </w:rPr>
        <w:t>Inequity.</w:t>
      </w:r>
      <w:r>
        <w:rPr>
          <w:rFonts w:ascii="Georgia" w:hAnsi="Georgia" w:cs="Helvetica"/>
          <w:color w:val="202020"/>
          <w:sz w:val="18"/>
          <w:szCs w:val="18"/>
          <w:shd w:val="clear" w:color="auto" w:fill="FFFFFF"/>
        </w:rPr>
        <w:t xml:space="preserve"> Available at: </w:t>
      </w:r>
      <w:hyperlink r:id="rId31" w:history="1">
        <w:r w:rsidRPr="00711382">
          <w:rPr>
            <w:rStyle w:val="Hyperlink"/>
            <w:rFonts w:ascii="Georgia" w:hAnsi="Georgia" w:cs="Helvetica"/>
            <w:sz w:val="18"/>
            <w:szCs w:val="18"/>
            <w:shd w:val="clear" w:color="auto" w:fill="FFFFFF"/>
          </w:rPr>
          <w:t>https://dictionary.cambridge.org/dictionary/english/inequity</w:t>
        </w:r>
      </w:hyperlink>
      <w:r>
        <w:rPr>
          <w:rFonts w:ascii="Georgia" w:hAnsi="Georgia" w:cs="Helvetica"/>
          <w:color w:val="202020"/>
          <w:sz w:val="18"/>
          <w:szCs w:val="18"/>
          <w:shd w:val="clear" w:color="auto" w:fill="FFFFFF"/>
        </w:rPr>
        <w:t>. (Accessed date: 20.10.2023)</w:t>
      </w:r>
    </w:p>
    <w:p w14:paraId="0BE3FB62" w14:textId="77777777" w:rsidR="00E2310C" w:rsidRDefault="00E2310C" w:rsidP="00E2310C">
      <w:pPr>
        <w:rPr>
          <w:rFonts w:ascii="Georgia" w:hAnsi="Georgia"/>
          <w:color w:val="111111"/>
          <w:sz w:val="18"/>
          <w:szCs w:val="18"/>
        </w:rPr>
      </w:pPr>
      <w:r w:rsidRPr="00C12155">
        <w:rPr>
          <w:rFonts w:ascii="Georgia" w:hAnsi="Georgia"/>
          <w:color w:val="111111"/>
          <w:sz w:val="18"/>
          <w:szCs w:val="18"/>
        </w:rPr>
        <w:t>Dorling, D. (2018) </w:t>
      </w:r>
      <w:r w:rsidRPr="00C12155">
        <w:rPr>
          <w:rStyle w:val="Emphasis"/>
          <w:rFonts w:ascii="Georgia" w:hAnsi="Georgia"/>
          <w:color w:val="111111"/>
          <w:sz w:val="18"/>
          <w:szCs w:val="18"/>
        </w:rPr>
        <w:t>Peak Inequality: Britain’s Ticking Time Bomb</w:t>
      </w:r>
      <w:r w:rsidRPr="00C12155">
        <w:rPr>
          <w:rFonts w:ascii="Georgia" w:hAnsi="Georgia"/>
          <w:color w:val="111111"/>
          <w:sz w:val="18"/>
          <w:szCs w:val="18"/>
        </w:rPr>
        <w:t>. Bristol: Policy Press. </w:t>
      </w:r>
    </w:p>
    <w:p w14:paraId="442F9539" w14:textId="77777777" w:rsidR="00E2310C" w:rsidRDefault="00E2310C" w:rsidP="00E2310C">
      <w:pPr>
        <w:rPr>
          <w:rFonts w:ascii="Georgia" w:hAnsi="Georgia"/>
          <w:sz w:val="18"/>
          <w:szCs w:val="18"/>
        </w:rPr>
      </w:pPr>
      <w:r w:rsidRPr="004B05FC">
        <w:rPr>
          <w:rFonts w:ascii="Georgia" w:hAnsi="Georgia"/>
          <w:sz w:val="18"/>
          <w:szCs w:val="18"/>
        </w:rPr>
        <w:t xml:space="preserve">Equality and Human Rights Commission (2021) </w:t>
      </w:r>
      <w:r w:rsidRPr="004B05FC">
        <w:rPr>
          <w:rFonts w:ascii="Georgia" w:hAnsi="Georgia"/>
          <w:i/>
          <w:iCs/>
          <w:sz w:val="18"/>
          <w:szCs w:val="18"/>
        </w:rPr>
        <w:t>Article 14: Protection from discrimination</w:t>
      </w:r>
      <w:r w:rsidRPr="004B05FC">
        <w:rPr>
          <w:rFonts w:ascii="Georgia" w:hAnsi="Georgia"/>
          <w:sz w:val="18"/>
          <w:szCs w:val="18"/>
        </w:rPr>
        <w:t xml:space="preserve">. Available at: </w:t>
      </w:r>
      <w:hyperlink r:id="rId32" w:history="1">
        <w:r w:rsidRPr="004B05FC">
          <w:rPr>
            <w:rStyle w:val="Hyperlink"/>
            <w:rFonts w:ascii="Georgia" w:hAnsi="Georgia"/>
            <w:sz w:val="18"/>
            <w:szCs w:val="18"/>
          </w:rPr>
          <w:t>https://www.equalityhumanrights.com/en/human-rights-act/article-14-protection-discrimination</w:t>
        </w:r>
      </w:hyperlink>
      <w:r w:rsidRPr="004B05FC">
        <w:rPr>
          <w:rFonts w:ascii="Georgia" w:hAnsi="Georgia"/>
          <w:sz w:val="18"/>
          <w:szCs w:val="18"/>
        </w:rPr>
        <w:t>. (Accessed: 23.10.2023)</w:t>
      </w:r>
      <w:r>
        <w:rPr>
          <w:rFonts w:ascii="Georgia" w:hAnsi="Georgia"/>
          <w:sz w:val="18"/>
          <w:szCs w:val="18"/>
        </w:rPr>
        <w:t>.</w:t>
      </w:r>
    </w:p>
    <w:p w14:paraId="707C9581" w14:textId="77777777" w:rsidR="00E2310C" w:rsidRPr="008735E4" w:rsidRDefault="00E2310C" w:rsidP="00E2310C">
      <w:pPr>
        <w:rPr>
          <w:rFonts w:ascii="Georgia" w:hAnsi="Georgia" w:cs="Segoe UI"/>
          <w:sz w:val="18"/>
          <w:szCs w:val="18"/>
          <w:shd w:val="clear" w:color="auto" w:fill="FFFFFF"/>
        </w:rPr>
      </w:pPr>
      <w:r>
        <w:rPr>
          <w:rFonts w:ascii="Georgia" w:hAnsi="Georgia" w:cs="Segoe UI"/>
          <w:sz w:val="18"/>
          <w:szCs w:val="18"/>
          <w:shd w:val="clear" w:color="auto" w:fill="FFFFFF"/>
        </w:rPr>
        <w:t xml:space="preserve">Gov UK (2013) </w:t>
      </w:r>
      <w:r w:rsidRPr="00EE3274">
        <w:rPr>
          <w:rFonts w:ascii="Georgia" w:hAnsi="Georgia" w:cs="Segoe UI"/>
          <w:i/>
          <w:iCs/>
          <w:sz w:val="18"/>
          <w:szCs w:val="18"/>
          <w:shd w:val="clear" w:color="auto" w:fill="FFFFFF"/>
        </w:rPr>
        <w:t>Equity Act 2010: Guidance</w:t>
      </w:r>
      <w:r>
        <w:rPr>
          <w:rFonts w:ascii="Georgia" w:hAnsi="Georgia" w:cs="Segoe UI"/>
          <w:sz w:val="18"/>
          <w:szCs w:val="18"/>
          <w:shd w:val="clear" w:color="auto" w:fill="FFFFFF"/>
        </w:rPr>
        <w:t xml:space="preserve">. Available at: </w:t>
      </w:r>
      <w:hyperlink r:id="rId33" w:history="1">
        <w:r w:rsidRPr="001F5AFA">
          <w:rPr>
            <w:rStyle w:val="Hyperlink"/>
            <w:rFonts w:ascii="Georgia" w:hAnsi="Georgia" w:cs="Segoe UI"/>
            <w:sz w:val="18"/>
            <w:szCs w:val="18"/>
            <w:shd w:val="clear" w:color="auto" w:fill="FFFFFF"/>
          </w:rPr>
          <w:t>https://www.gov.uk/guidance/equality-act-2010-guidance</w:t>
        </w:r>
      </w:hyperlink>
      <w:r>
        <w:rPr>
          <w:rFonts w:ascii="Georgia" w:hAnsi="Georgia" w:cs="Segoe UI"/>
          <w:sz w:val="18"/>
          <w:szCs w:val="18"/>
          <w:shd w:val="clear" w:color="auto" w:fill="FFFFFF"/>
        </w:rPr>
        <w:t>. (Accessed: 23.10.2023).</w:t>
      </w:r>
    </w:p>
    <w:p w14:paraId="768061FB" w14:textId="77777777" w:rsidR="00E2310C" w:rsidRDefault="00E2310C" w:rsidP="00E2310C">
      <w:pPr>
        <w:rPr>
          <w:rFonts w:ascii="Georgia" w:hAnsi="Georgia"/>
          <w:sz w:val="18"/>
          <w:szCs w:val="18"/>
        </w:rPr>
      </w:pPr>
      <w:r>
        <w:rPr>
          <w:rFonts w:ascii="Georgia" w:hAnsi="Georgia"/>
          <w:sz w:val="18"/>
          <w:szCs w:val="18"/>
        </w:rPr>
        <w:t xml:space="preserve">Gov UK (2022) </w:t>
      </w:r>
      <w:r w:rsidRPr="004D39B1">
        <w:rPr>
          <w:rFonts w:ascii="Georgia" w:hAnsi="Georgia"/>
          <w:i/>
          <w:iCs/>
          <w:sz w:val="18"/>
          <w:szCs w:val="18"/>
        </w:rPr>
        <w:t>Leadership for a collaborative and inclusive future</w:t>
      </w:r>
      <w:r>
        <w:rPr>
          <w:rFonts w:ascii="Georgia" w:hAnsi="Georgia"/>
          <w:sz w:val="18"/>
          <w:szCs w:val="18"/>
        </w:rPr>
        <w:t xml:space="preserve">. Available at: </w:t>
      </w:r>
      <w:hyperlink r:id="rId34" w:anchor="executive-summary" w:history="1">
        <w:r w:rsidRPr="001F5AFA">
          <w:rPr>
            <w:rStyle w:val="Hyperlink"/>
            <w:rFonts w:ascii="Georgia" w:hAnsi="Georgia"/>
            <w:sz w:val="18"/>
            <w:szCs w:val="18"/>
          </w:rPr>
          <w:t>https://www.gov.uk/government/publications/health-and-social-care-review-leadership-for-a-collaborative-and-inclusive-future/leadership-for-a-collaborative-and-inclusive-future#executive-summary</w:t>
        </w:r>
      </w:hyperlink>
      <w:r>
        <w:rPr>
          <w:rFonts w:ascii="Georgia" w:hAnsi="Georgia"/>
          <w:sz w:val="18"/>
          <w:szCs w:val="18"/>
        </w:rPr>
        <w:t>. (Accessed: 23.10.2023).</w:t>
      </w:r>
    </w:p>
    <w:p w14:paraId="363BDE95" w14:textId="77777777" w:rsidR="00E2310C" w:rsidRDefault="00E2310C" w:rsidP="00E2310C">
      <w:pPr>
        <w:rPr>
          <w:rFonts w:ascii="Georgia" w:hAnsi="Georgia"/>
          <w:sz w:val="18"/>
          <w:szCs w:val="18"/>
        </w:rPr>
      </w:pPr>
      <w:r w:rsidRPr="00F948D9">
        <w:rPr>
          <w:rFonts w:ascii="Georgia" w:hAnsi="Georgia"/>
          <w:sz w:val="18"/>
          <w:szCs w:val="18"/>
        </w:rPr>
        <w:t xml:space="preserve">Jones, K. P., Arena, D. F., </w:t>
      </w:r>
      <w:proofErr w:type="spellStart"/>
      <w:r w:rsidRPr="00F948D9">
        <w:rPr>
          <w:rFonts w:ascii="Georgia" w:hAnsi="Georgia"/>
          <w:sz w:val="18"/>
          <w:szCs w:val="18"/>
        </w:rPr>
        <w:t>Nittrouer</w:t>
      </w:r>
      <w:proofErr w:type="spellEnd"/>
      <w:r w:rsidRPr="00F948D9">
        <w:rPr>
          <w:rFonts w:ascii="Georgia" w:hAnsi="Georgia"/>
          <w:sz w:val="18"/>
          <w:szCs w:val="18"/>
        </w:rPr>
        <w:t>, C. L., Alonso, N. M.</w:t>
      </w:r>
      <w:r>
        <w:rPr>
          <w:rFonts w:ascii="Georgia" w:hAnsi="Georgia"/>
          <w:sz w:val="18"/>
          <w:szCs w:val="18"/>
        </w:rPr>
        <w:t>,</w:t>
      </w:r>
      <w:r w:rsidRPr="00F948D9">
        <w:rPr>
          <w:rFonts w:ascii="Georgia" w:hAnsi="Georgia"/>
          <w:sz w:val="18"/>
          <w:szCs w:val="18"/>
        </w:rPr>
        <w:t xml:space="preserve"> and Lindsey, A. P. (2017) </w:t>
      </w:r>
      <w:r>
        <w:rPr>
          <w:rFonts w:ascii="Georgia" w:hAnsi="Georgia"/>
          <w:sz w:val="18"/>
          <w:szCs w:val="18"/>
        </w:rPr>
        <w:t>‘</w:t>
      </w:r>
      <w:r w:rsidRPr="00F948D9">
        <w:rPr>
          <w:rFonts w:ascii="Georgia" w:hAnsi="Georgia"/>
          <w:sz w:val="18"/>
          <w:szCs w:val="18"/>
        </w:rPr>
        <w:t>Subtle Discrimination in the Workplace: A Vicious Cycle</w:t>
      </w:r>
      <w:r>
        <w:rPr>
          <w:rFonts w:ascii="Georgia" w:hAnsi="Georgia"/>
          <w:sz w:val="18"/>
          <w:szCs w:val="18"/>
        </w:rPr>
        <w:t>’,</w:t>
      </w:r>
      <w:r w:rsidRPr="00F948D9">
        <w:rPr>
          <w:rFonts w:ascii="Georgia" w:hAnsi="Georgia"/>
          <w:sz w:val="18"/>
          <w:szCs w:val="18"/>
        </w:rPr>
        <w:t xml:space="preserve"> </w:t>
      </w:r>
      <w:r w:rsidRPr="00F948D9">
        <w:rPr>
          <w:rFonts w:ascii="Georgia" w:hAnsi="Georgia"/>
          <w:i/>
          <w:iCs/>
          <w:sz w:val="18"/>
          <w:szCs w:val="18"/>
        </w:rPr>
        <w:t>Industrial and Organizational Psychology, Cambridge University Press</w:t>
      </w:r>
      <w:r w:rsidRPr="00F948D9">
        <w:rPr>
          <w:rFonts w:ascii="Georgia" w:hAnsi="Georgia"/>
          <w:sz w:val="18"/>
          <w:szCs w:val="18"/>
        </w:rPr>
        <w:t>, 10(1), pp. 51–76.</w:t>
      </w:r>
    </w:p>
    <w:p w14:paraId="31D6D278" w14:textId="77777777" w:rsidR="00E2310C" w:rsidRDefault="00E2310C" w:rsidP="00E2310C">
      <w:pPr>
        <w:rPr>
          <w:rFonts w:ascii="Georgia" w:hAnsi="Georgia"/>
          <w:sz w:val="18"/>
          <w:szCs w:val="18"/>
        </w:rPr>
      </w:pPr>
      <w:r w:rsidRPr="00615765">
        <w:rPr>
          <w:rFonts w:ascii="Georgia" w:hAnsi="Georgia"/>
          <w:sz w:val="18"/>
          <w:szCs w:val="18"/>
        </w:rPr>
        <w:t xml:space="preserve">Patrick, H. A., Kumar, V. R. (2012) </w:t>
      </w:r>
      <w:r>
        <w:rPr>
          <w:rFonts w:ascii="Georgia" w:hAnsi="Georgia"/>
          <w:sz w:val="18"/>
          <w:szCs w:val="18"/>
        </w:rPr>
        <w:t>‘</w:t>
      </w:r>
      <w:r w:rsidRPr="00615765">
        <w:rPr>
          <w:rFonts w:ascii="Georgia" w:hAnsi="Georgia"/>
          <w:sz w:val="18"/>
          <w:szCs w:val="18"/>
        </w:rPr>
        <w:t xml:space="preserve">Managing </w:t>
      </w:r>
      <w:r>
        <w:rPr>
          <w:rFonts w:ascii="Georgia" w:hAnsi="Georgia"/>
          <w:sz w:val="18"/>
          <w:szCs w:val="18"/>
        </w:rPr>
        <w:t>W</w:t>
      </w:r>
      <w:r w:rsidRPr="00615765">
        <w:rPr>
          <w:rFonts w:ascii="Georgia" w:hAnsi="Georgia"/>
          <w:sz w:val="18"/>
          <w:szCs w:val="18"/>
        </w:rPr>
        <w:t>ork</w:t>
      </w:r>
      <w:r>
        <w:rPr>
          <w:rFonts w:ascii="Georgia" w:hAnsi="Georgia"/>
          <w:sz w:val="18"/>
          <w:szCs w:val="18"/>
        </w:rPr>
        <w:t xml:space="preserve">place Diversity: Issues and Challenges’. </w:t>
      </w:r>
      <w:r w:rsidRPr="00615765">
        <w:rPr>
          <w:rFonts w:ascii="Georgia" w:hAnsi="Georgia"/>
          <w:i/>
          <w:iCs/>
          <w:sz w:val="18"/>
          <w:szCs w:val="18"/>
        </w:rPr>
        <w:t>Sage Open</w:t>
      </w:r>
      <w:r>
        <w:rPr>
          <w:rFonts w:ascii="Georgia" w:hAnsi="Georgia"/>
          <w:sz w:val="18"/>
          <w:szCs w:val="18"/>
        </w:rPr>
        <w:t xml:space="preserve">, 2(2). DOI: </w:t>
      </w:r>
      <w:hyperlink r:id="rId35" w:history="1">
        <w:r w:rsidRPr="001F5AFA">
          <w:rPr>
            <w:rStyle w:val="Hyperlink"/>
            <w:rFonts w:ascii="Georgia" w:hAnsi="Georgia"/>
            <w:sz w:val="18"/>
            <w:szCs w:val="18"/>
          </w:rPr>
          <w:t>https://doi.org/10.1177/2158244012444615</w:t>
        </w:r>
      </w:hyperlink>
      <w:r>
        <w:rPr>
          <w:rFonts w:ascii="Georgia" w:hAnsi="Georgia"/>
          <w:sz w:val="18"/>
          <w:szCs w:val="18"/>
        </w:rPr>
        <w:t>.</w:t>
      </w:r>
    </w:p>
    <w:p w14:paraId="1955255B" w14:textId="77777777" w:rsidR="00E2310C" w:rsidRDefault="00E2310C" w:rsidP="00E2310C">
      <w:pPr>
        <w:rPr>
          <w:rFonts w:ascii="Georgia" w:hAnsi="Georgia"/>
          <w:sz w:val="18"/>
          <w:szCs w:val="18"/>
        </w:rPr>
      </w:pPr>
      <w:r w:rsidRPr="00CD29EF">
        <w:rPr>
          <w:rFonts w:ascii="Georgia" w:hAnsi="Georgia"/>
          <w:sz w:val="18"/>
          <w:szCs w:val="18"/>
        </w:rPr>
        <w:t>Ruger</w:t>
      </w:r>
      <w:r>
        <w:rPr>
          <w:rFonts w:ascii="Georgia" w:hAnsi="Georgia"/>
          <w:sz w:val="18"/>
          <w:szCs w:val="18"/>
        </w:rPr>
        <w:t>,</w:t>
      </w:r>
      <w:r w:rsidRPr="00CD29EF">
        <w:rPr>
          <w:rFonts w:ascii="Georgia" w:hAnsi="Georgia"/>
          <w:sz w:val="18"/>
          <w:szCs w:val="18"/>
        </w:rPr>
        <w:t xml:space="preserve"> J</w:t>
      </w:r>
      <w:r>
        <w:rPr>
          <w:rFonts w:ascii="Georgia" w:hAnsi="Georgia"/>
          <w:sz w:val="18"/>
          <w:szCs w:val="18"/>
        </w:rPr>
        <w:t>.</w:t>
      </w:r>
      <w:r w:rsidRPr="00CD29EF">
        <w:rPr>
          <w:rFonts w:ascii="Georgia" w:hAnsi="Georgia"/>
          <w:sz w:val="18"/>
          <w:szCs w:val="18"/>
        </w:rPr>
        <w:t xml:space="preserve"> P.</w:t>
      </w:r>
      <w:r>
        <w:rPr>
          <w:rFonts w:ascii="Georgia" w:hAnsi="Georgia"/>
          <w:sz w:val="18"/>
          <w:szCs w:val="18"/>
        </w:rPr>
        <w:t xml:space="preserve"> (2020)</w:t>
      </w:r>
      <w:r w:rsidRPr="00CD29EF">
        <w:rPr>
          <w:rFonts w:ascii="Georgia" w:hAnsi="Georgia"/>
          <w:sz w:val="18"/>
          <w:szCs w:val="18"/>
        </w:rPr>
        <w:t xml:space="preserve"> </w:t>
      </w:r>
      <w:r>
        <w:rPr>
          <w:rFonts w:ascii="Georgia" w:hAnsi="Georgia"/>
          <w:sz w:val="18"/>
          <w:szCs w:val="18"/>
        </w:rPr>
        <w:t>‘</w:t>
      </w:r>
      <w:r w:rsidRPr="00CD29EF">
        <w:rPr>
          <w:rFonts w:ascii="Georgia" w:hAnsi="Georgia"/>
          <w:sz w:val="18"/>
          <w:szCs w:val="18"/>
        </w:rPr>
        <w:t>Social justice as a foundation for democracy and health</w:t>
      </w:r>
      <w:r>
        <w:rPr>
          <w:rFonts w:ascii="Georgia" w:hAnsi="Georgia"/>
          <w:sz w:val="18"/>
          <w:szCs w:val="18"/>
        </w:rPr>
        <w:t>’,</w:t>
      </w:r>
      <w:r w:rsidRPr="00CD29EF">
        <w:rPr>
          <w:rFonts w:ascii="Georgia" w:hAnsi="Georgia"/>
          <w:sz w:val="18"/>
          <w:szCs w:val="18"/>
        </w:rPr>
        <w:t xml:space="preserve"> </w:t>
      </w:r>
      <w:r w:rsidRPr="00CD29EF">
        <w:rPr>
          <w:rFonts w:ascii="Georgia" w:hAnsi="Georgia"/>
          <w:i/>
          <w:iCs/>
          <w:sz w:val="18"/>
          <w:szCs w:val="18"/>
        </w:rPr>
        <w:t>BMJ</w:t>
      </w:r>
      <w:r>
        <w:rPr>
          <w:rFonts w:ascii="Georgia" w:hAnsi="Georgia"/>
          <w:sz w:val="18"/>
          <w:szCs w:val="18"/>
        </w:rPr>
        <w:t>,</w:t>
      </w:r>
      <w:r w:rsidRPr="00CD29EF">
        <w:rPr>
          <w:rFonts w:ascii="Georgia" w:hAnsi="Georgia"/>
          <w:sz w:val="18"/>
          <w:szCs w:val="18"/>
        </w:rPr>
        <w:t xml:space="preserve"> 371</w:t>
      </w:r>
      <w:r>
        <w:rPr>
          <w:rFonts w:ascii="Georgia" w:hAnsi="Georgia"/>
          <w:sz w:val="18"/>
          <w:szCs w:val="18"/>
        </w:rPr>
        <w:t>. DOI</w:t>
      </w:r>
      <w:r w:rsidRPr="00CD29EF">
        <w:rPr>
          <w:rFonts w:ascii="Georgia" w:hAnsi="Georgia"/>
          <w:sz w:val="18"/>
          <w:szCs w:val="18"/>
        </w:rPr>
        <w:t>:</w:t>
      </w:r>
      <w:r>
        <w:rPr>
          <w:rFonts w:ascii="Georgia" w:hAnsi="Georgia"/>
          <w:sz w:val="18"/>
          <w:szCs w:val="18"/>
        </w:rPr>
        <w:t xml:space="preserve"> </w:t>
      </w:r>
      <w:hyperlink r:id="rId36" w:history="1">
        <w:r w:rsidRPr="00977301">
          <w:rPr>
            <w:rStyle w:val="Hyperlink"/>
            <w:rFonts w:ascii="Georgia" w:hAnsi="Georgia" w:cs="Helvetica"/>
            <w:color w:val="2A6EBB"/>
            <w:sz w:val="18"/>
            <w:szCs w:val="18"/>
            <w:bdr w:val="none" w:sz="0" w:space="0" w:color="auto" w:frame="1"/>
            <w:shd w:val="clear" w:color="auto" w:fill="FFFFFF"/>
          </w:rPr>
          <w:t>https://doi.org/10.1136/bmj.m4049</w:t>
        </w:r>
      </w:hyperlink>
      <w:r>
        <w:rPr>
          <w:rFonts w:ascii="Georgia" w:hAnsi="Georgia"/>
          <w:sz w:val="18"/>
          <w:szCs w:val="18"/>
        </w:rPr>
        <w:t>.</w:t>
      </w:r>
    </w:p>
    <w:p w14:paraId="7286CCC7" w14:textId="77777777" w:rsidR="00E2310C" w:rsidRDefault="00E2310C" w:rsidP="00E2310C">
      <w:pPr>
        <w:rPr>
          <w:rFonts w:ascii="Georgia" w:hAnsi="Georgia"/>
          <w:color w:val="111111"/>
          <w:sz w:val="18"/>
          <w:szCs w:val="18"/>
        </w:rPr>
      </w:pPr>
      <w:r w:rsidRPr="007F7CC4">
        <w:rPr>
          <w:rFonts w:ascii="Georgia" w:hAnsi="Georgia"/>
          <w:color w:val="111111"/>
          <w:sz w:val="18"/>
          <w:szCs w:val="18"/>
        </w:rPr>
        <w:t>Scheidel, W. (2017) </w:t>
      </w:r>
      <w:r w:rsidRPr="007F7CC4">
        <w:rPr>
          <w:rStyle w:val="Emphasis"/>
          <w:rFonts w:ascii="Georgia" w:hAnsi="Georgia"/>
          <w:color w:val="111111"/>
          <w:sz w:val="18"/>
          <w:szCs w:val="18"/>
        </w:rPr>
        <w:t xml:space="preserve">The Great </w:t>
      </w:r>
      <w:proofErr w:type="spellStart"/>
      <w:r w:rsidRPr="007F7CC4">
        <w:rPr>
          <w:rStyle w:val="Emphasis"/>
          <w:rFonts w:ascii="Georgia" w:hAnsi="Georgia"/>
          <w:color w:val="111111"/>
          <w:sz w:val="18"/>
          <w:szCs w:val="18"/>
        </w:rPr>
        <w:t>Leveler</w:t>
      </w:r>
      <w:proofErr w:type="spellEnd"/>
      <w:r w:rsidRPr="007F7CC4">
        <w:rPr>
          <w:rStyle w:val="Emphasis"/>
          <w:rFonts w:ascii="Georgia" w:hAnsi="Georgia"/>
          <w:color w:val="111111"/>
          <w:sz w:val="18"/>
          <w:szCs w:val="18"/>
        </w:rPr>
        <w:t>: Violence and the History of Inequality from the Stone Age to the Twenty-First Century</w:t>
      </w:r>
      <w:r w:rsidRPr="007F7CC4">
        <w:rPr>
          <w:rFonts w:ascii="Georgia" w:hAnsi="Georgia"/>
          <w:color w:val="111111"/>
          <w:sz w:val="18"/>
          <w:szCs w:val="18"/>
        </w:rPr>
        <w:t>. Princeton: Princeton University Press.</w:t>
      </w:r>
    </w:p>
    <w:p w14:paraId="386ADB64" w14:textId="77777777" w:rsidR="00E2310C" w:rsidRDefault="00E2310C" w:rsidP="00E2310C">
      <w:pPr>
        <w:rPr>
          <w:rFonts w:ascii="Georgia" w:hAnsi="Georgia" w:cs="Segoe UI"/>
          <w:sz w:val="18"/>
          <w:szCs w:val="18"/>
          <w:shd w:val="clear" w:color="auto" w:fill="FFFFFF"/>
        </w:rPr>
      </w:pPr>
      <w:r w:rsidRPr="008F2FEF">
        <w:rPr>
          <w:rFonts w:ascii="Georgia" w:hAnsi="Georgia" w:cs="Segoe UI"/>
          <w:sz w:val="18"/>
          <w:szCs w:val="18"/>
          <w:shd w:val="clear" w:color="auto" w:fill="FFFFFF"/>
        </w:rPr>
        <w:t xml:space="preserve">Schenkman, S., </w:t>
      </w:r>
      <w:proofErr w:type="spellStart"/>
      <w:r w:rsidRPr="008F2FEF">
        <w:rPr>
          <w:rFonts w:ascii="Georgia" w:hAnsi="Georgia" w:cs="Segoe UI"/>
          <w:sz w:val="18"/>
          <w:szCs w:val="18"/>
          <w:shd w:val="clear" w:color="auto" w:fill="FFFFFF"/>
        </w:rPr>
        <w:t>Bousquat</w:t>
      </w:r>
      <w:proofErr w:type="spellEnd"/>
      <w:r w:rsidRPr="008F2FEF">
        <w:rPr>
          <w:rFonts w:ascii="Georgia" w:hAnsi="Georgia" w:cs="Segoe UI"/>
          <w:sz w:val="18"/>
          <w:szCs w:val="18"/>
          <w:shd w:val="clear" w:color="auto" w:fill="FFFFFF"/>
        </w:rPr>
        <w:t>, A.</w:t>
      </w:r>
      <w:r>
        <w:rPr>
          <w:rFonts w:ascii="Georgia" w:hAnsi="Georgia" w:cs="Segoe UI"/>
          <w:sz w:val="18"/>
          <w:szCs w:val="18"/>
          <w:shd w:val="clear" w:color="auto" w:fill="FFFFFF"/>
        </w:rPr>
        <w:t xml:space="preserve"> (2021)</w:t>
      </w:r>
      <w:r w:rsidRPr="008F2FEF">
        <w:rPr>
          <w:rFonts w:ascii="Georgia" w:hAnsi="Georgia" w:cs="Segoe UI"/>
          <w:sz w:val="18"/>
          <w:szCs w:val="18"/>
          <w:shd w:val="clear" w:color="auto" w:fill="FFFFFF"/>
        </w:rPr>
        <w:t xml:space="preserve"> </w:t>
      </w:r>
      <w:r>
        <w:rPr>
          <w:rFonts w:ascii="Georgia" w:hAnsi="Georgia" w:cs="Segoe UI"/>
          <w:sz w:val="18"/>
          <w:szCs w:val="18"/>
          <w:shd w:val="clear" w:color="auto" w:fill="FFFFFF"/>
        </w:rPr>
        <w:t>‘</w:t>
      </w:r>
      <w:r w:rsidRPr="008F2FEF">
        <w:rPr>
          <w:rFonts w:ascii="Georgia" w:hAnsi="Georgia" w:cs="Segoe UI"/>
          <w:sz w:val="18"/>
          <w:szCs w:val="18"/>
          <w:shd w:val="clear" w:color="auto" w:fill="FFFFFF"/>
        </w:rPr>
        <w:t>From income inequality to social inequity: impact on health levels in an international efficiency comparison panel</w:t>
      </w:r>
      <w:r>
        <w:rPr>
          <w:rFonts w:ascii="Georgia" w:hAnsi="Georgia" w:cs="Segoe UI"/>
          <w:sz w:val="18"/>
          <w:szCs w:val="18"/>
          <w:shd w:val="clear" w:color="auto" w:fill="FFFFFF"/>
        </w:rPr>
        <w:t>’,</w:t>
      </w:r>
      <w:r w:rsidRPr="008F2FEF">
        <w:rPr>
          <w:rFonts w:ascii="Georgia" w:hAnsi="Georgia" w:cs="Segoe UI"/>
          <w:sz w:val="18"/>
          <w:szCs w:val="18"/>
          <w:shd w:val="clear" w:color="auto" w:fill="FFFFFF"/>
        </w:rPr>
        <w:t> </w:t>
      </w:r>
      <w:r w:rsidRPr="008F2FEF">
        <w:rPr>
          <w:rFonts w:ascii="Georgia" w:hAnsi="Georgia" w:cs="Segoe UI"/>
          <w:i/>
          <w:iCs/>
          <w:sz w:val="18"/>
          <w:szCs w:val="18"/>
          <w:shd w:val="clear" w:color="auto" w:fill="FFFFFF"/>
        </w:rPr>
        <w:t>BMC Public Health</w:t>
      </w:r>
      <w:r>
        <w:rPr>
          <w:rFonts w:ascii="Georgia" w:hAnsi="Georgia" w:cs="Segoe UI"/>
          <w:i/>
          <w:iCs/>
          <w:sz w:val="18"/>
          <w:szCs w:val="18"/>
          <w:shd w:val="clear" w:color="auto" w:fill="FFFFFF"/>
        </w:rPr>
        <w:t>,</w:t>
      </w:r>
      <w:r w:rsidRPr="008F2FEF">
        <w:rPr>
          <w:rFonts w:ascii="Georgia" w:hAnsi="Georgia" w:cs="Segoe UI"/>
          <w:sz w:val="18"/>
          <w:szCs w:val="18"/>
          <w:shd w:val="clear" w:color="auto" w:fill="FFFFFF"/>
        </w:rPr>
        <w:t> </w:t>
      </w:r>
      <w:r w:rsidRPr="008F2FEF">
        <w:rPr>
          <w:rFonts w:ascii="Georgia" w:hAnsi="Georgia" w:cs="Segoe UI"/>
          <w:b/>
          <w:bCs/>
          <w:sz w:val="18"/>
          <w:szCs w:val="18"/>
          <w:shd w:val="clear" w:color="auto" w:fill="FFFFFF"/>
        </w:rPr>
        <w:t>21</w:t>
      </w:r>
      <w:r w:rsidRPr="008F2FEF">
        <w:rPr>
          <w:rFonts w:ascii="Georgia" w:hAnsi="Georgia" w:cs="Segoe UI"/>
          <w:sz w:val="18"/>
          <w:szCs w:val="18"/>
          <w:shd w:val="clear" w:color="auto" w:fill="FFFFFF"/>
        </w:rPr>
        <w:t>.</w:t>
      </w:r>
      <w:r>
        <w:rPr>
          <w:rFonts w:ascii="Georgia" w:hAnsi="Georgia" w:cs="Segoe UI"/>
          <w:sz w:val="18"/>
          <w:szCs w:val="18"/>
          <w:shd w:val="clear" w:color="auto" w:fill="FFFFFF"/>
        </w:rPr>
        <w:t xml:space="preserve"> DOI:</w:t>
      </w:r>
      <w:r w:rsidRPr="008F2FEF">
        <w:rPr>
          <w:rFonts w:ascii="Georgia" w:hAnsi="Georgia" w:cs="Segoe UI"/>
          <w:sz w:val="18"/>
          <w:szCs w:val="18"/>
          <w:shd w:val="clear" w:color="auto" w:fill="FFFFFF"/>
        </w:rPr>
        <w:t xml:space="preserve"> </w:t>
      </w:r>
      <w:hyperlink r:id="rId37" w:history="1">
        <w:r w:rsidRPr="00711382">
          <w:rPr>
            <w:rStyle w:val="Hyperlink"/>
            <w:rFonts w:ascii="Georgia" w:hAnsi="Georgia" w:cs="Segoe UI"/>
            <w:sz w:val="18"/>
            <w:szCs w:val="18"/>
            <w:shd w:val="clear" w:color="auto" w:fill="FFFFFF"/>
          </w:rPr>
          <w:t>https://doi.org/10.1186/s12889-021-10395-7</w:t>
        </w:r>
      </w:hyperlink>
      <w:r>
        <w:rPr>
          <w:rFonts w:ascii="Georgia" w:hAnsi="Georgia" w:cs="Segoe UI"/>
          <w:sz w:val="18"/>
          <w:szCs w:val="18"/>
          <w:shd w:val="clear" w:color="auto" w:fill="FFFFFF"/>
        </w:rPr>
        <w:t>.</w:t>
      </w:r>
    </w:p>
    <w:p w14:paraId="766F50C9" w14:textId="77777777" w:rsidR="00E2310C" w:rsidRDefault="00E2310C" w:rsidP="00E2310C">
      <w:pPr>
        <w:rPr>
          <w:rFonts w:ascii="Georgia" w:hAnsi="Georgia"/>
          <w:sz w:val="18"/>
          <w:szCs w:val="18"/>
        </w:rPr>
      </w:pPr>
      <w:r w:rsidRPr="00505B9E">
        <w:rPr>
          <w:rFonts w:ascii="Georgia" w:hAnsi="Georgia"/>
          <w:sz w:val="18"/>
          <w:szCs w:val="18"/>
        </w:rPr>
        <w:t xml:space="preserve">Stewart, F. (2004) </w:t>
      </w:r>
      <w:r w:rsidRPr="00505B9E">
        <w:rPr>
          <w:rFonts w:ascii="Georgia" w:hAnsi="Georgia"/>
          <w:i/>
          <w:iCs/>
          <w:sz w:val="18"/>
          <w:szCs w:val="18"/>
        </w:rPr>
        <w:t>The relationship between Horizontal Inequality and Social Exclusion</w:t>
      </w:r>
      <w:r w:rsidRPr="00505B9E">
        <w:rPr>
          <w:rFonts w:ascii="Georgia" w:hAnsi="Georgia"/>
          <w:sz w:val="18"/>
          <w:szCs w:val="18"/>
        </w:rPr>
        <w:t>. CRISE Newsletter: Winter.</w:t>
      </w:r>
    </w:p>
    <w:p w14:paraId="277B1779" w14:textId="77777777" w:rsidR="00E2310C" w:rsidRDefault="00E2310C" w:rsidP="00E2310C">
      <w:pPr>
        <w:rPr>
          <w:rFonts w:ascii="Georgia" w:hAnsi="Georgia"/>
          <w:sz w:val="18"/>
          <w:szCs w:val="18"/>
        </w:rPr>
      </w:pPr>
      <w:r w:rsidRPr="00D539EB">
        <w:rPr>
          <w:rFonts w:ascii="Georgia" w:hAnsi="Georgia"/>
          <w:color w:val="000000" w:themeColor="text1"/>
          <w:sz w:val="18"/>
          <w:szCs w:val="18"/>
          <w:shd w:val="clear" w:color="auto" w:fill="FFFFFF"/>
        </w:rPr>
        <w:t xml:space="preserve">Tina, Q.T. (2019) </w:t>
      </w:r>
      <w:r>
        <w:rPr>
          <w:rFonts w:ascii="Georgia" w:hAnsi="Georgia"/>
          <w:color w:val="000000" w:themeColor="text1"/>
          <w:sz w:val="18"/>
          <w:szCs w:val="18"/>
          <w:shd w:val="clear" w:color="auto" w:fill="FFFFFF"/>
        </w:rPr>
        <w:t>‘</w:t>
      </w:r>
      <w:r w:rsidRPr="00D539EB">
        <w:rPr>
          <w:rFonts w:ascii="Georgia" w:hAnsi="Georgia"/>
          <w:color w:val="000000" w:themeColor="text1"/>
          <w:sz w:val="18"/>
          <w:szCs w:val="18"/>
          <w:shd w:val="clear" w:color="auto" w:fill="FFFFFF"/>
        </w:rPr>
        <w:t>Principles of Inclusion, Diversity, Access, and Equity</w:t>
      </w:r>
      <w:r>
        <w:rPr>
          <w:rFonts w:ascii="Georgia" w:hAnsi="Georgia"/>
          <w:color w:val="000000" w:themeColor="text1"/>
          <w:sz w:val="18"/>
          <w:szCs w:val="18"/>
          <w:shd w:val="clear" w:color="auto" w:fill="FFFFFF"/>
        </w:rPr>
        <w:t>’.</w:t>
      </w:r>
      <w:r w:rsidRPr="00D539EB">
        <w:rPr>
          <w:rFonts w:ascii="Georgia" w:hAnsi="Georgia"/>
          <w:color w:val="000000" w:themeColor="text1"/>
          <w:sz w:val="18"/>
          <w:szCs w:val="18"/>
          <w:shd w:val="clear" w:color="auto" w:fill="FFFFFF"/>
        </w:rPr>
        <w:t> </w:t>
      </w:r>
      <w:r w:rsidRPr="00D539EB">
        <w:rPr>
          <w:rStyle w:val="Emphasis"/>
          <w:rFonts w:ascii="Georgia" w:hAnsi="Georgia"/>
          <w:color w:val="000000" w:themeColor="text1"/>
          <w:sz w:val="18"/>
          <w:szCs w:val="18"/>
          <w:bdr w:val="none" w:sz="0" w:space="0" w:color="auto" w:frame="1"/>
          <w:shd w:val="clear" w:color="auto" w:fill="FFFFFF"/>
        </w:rPr>
        <w:t>The Journal of Infectious Diseases</w:t>
      </w:r>
      <w:r w:rsidRPr="00D539EB">
        <w:rPr>
          <w:rFonts w:ascii="Georgia" w:hAnsi="Georgia"/>
          <w:color w:val="000000" w:themeColor="text1"/>
          <w:sz w:val="18"/>
          <w:szCs w:val="18"/>
          <w:shd w:val="clear" w:color="auto" w:fill="FFFFFF"/>
        </w:rPr>
        <w:t>, 220</w:t>
      </w:r>
      <w:r>
        <w:rPr>
          <w:rFonts w:ascii="Georgia" w:hAnsi="Georgia"/>
          <w:color w:val="000000" w:themeColor="text1"/>
          <w:sz w:val="18"/>
          <w:szCs w:val="18"/>
          <w:shd w:val="clear" w:color="auto" w:fill="FFFFFF"/>
        </w:rPr>
        <w:t>(2)</w:t>
      </w:r>
      <w:r w:rsidRPr="00D539EB">
        <w:rPr>
          <w:rFonts w:ascii="Georgia" w:hAnsi="Georgia"/>
          <w:color w:val="000000" w:themeColor="text1"/>
          <w:sz w:val="18"/>
          <w:szCs w:val="18"/>
          <w:shd w:val="clear" w:color="auto" w:fill="FFFFFF"/>
        </w:rPr>
        <w:t>,</w:t>
      </w:r>
      <w:r>
        <w:rPr>
          <w:rFonts w:ascii="Georgia" w:hAnsi="Georgia"/>
          <w:color w:val="000000" w:themeColor="text1"/>
          <w:sz w:val="18"/>
          <w:szCs w:val="18"/>
          <w:shd w:val="clear" w:color="auto" w:fill="FFFFFF"/>
        </w:rPr>
        <w:t xml:space="preserve"> pp. 30-32. DOI:</w:t>
      </w:r>
      <w:r w:rsidRPr="00214AA5">
        <w:rPr>
          <w:rFonts w:ascii="Georgia" w:hAnsi="Georgia"/>
          <w:color w:val="2A2A2A"/>
          <w:sz w:val="18"/>
          <w:szCs w:val="18"/>
          <w:shd w:val="clear" w:color="auto" w:fill="FFFFFF"/>
        </w:rPr>
        <w:t> </w:t>
      </w:r>
      <w:hyperlink r:id="rId38" w:history="1">
        <w:r w:rsidRPr="00214AA5">
          <w:rPr>
            <w:rStyle w:val="Hyperlink"/>
            <w:rFonts w:ascii="Georgia" w:hAnsi="Georgia"/>
            <w:color w:val="006FB7"/>
            <w:sz w:val="18"/>
            <w:szCs w:val="18"/>
            <w:bdr w:val="none" w:sz="0" w:space="0" w:color="auto" w:frame="1"/>
            <w:shd w:val="clear" w:color="auto" w:fill="FFFFFF"/>
          </w:rPr>
          <w:t>https://doi.org/10.1093/infdis/jiz198</w:t>
        </w:r>
      </w:hyperlink>
      <w:r>
        <w:rPr>
          <w:rFonts w:ascii="Georgia" w:hAnsi="Georgia"/>
          <w:sz w:val="18"/>
          <w:szCs w:val="18"/>
        </w:rPr>
        <w:t>.</w:t>
      </w:r>
    </w:p>
    <w:p w14:paraId="38403887" w14:textId="77777777" w:rsidR="00E2310C" w:rsidRDefault="00E2310C" w:rsidP="00E2310C">
      <w:pPr>
        <w:rPr>
          <w:rFonts w:ascii="Georgia" w:hAnsi="Georgia"/>
          <w:color w:val="111111"/>
          <w:sz w:val="18"/>
          <w:szCs w:val="18"/>
        </w:rPr>
      </w:pPr>
      <w:r w:rsidRPr="008B4065">
        <w:rPr>
          <w:rFonts w:ascii="Georgia" w:hAnsi="Georgia"/>
          <w:color w:val="111111"/>
          <w:sz w:val="18"/>
          <w:szCs w:val="18"/>
        </w:rPr>
        <w:t>Wilkinson, R., &amp; Pickett, K. (2009) </w:t>
      </w:r>
      <w:r w:rsidRPr="008B4065">
        <w:rPr>
          <w:rStyle w:val="Emphasis"/>
          <w:rFonts w:ascii="Georgia" w:hAnsi="Georgia"/>
          <w:color w:val="111111"/>
          <w:sz w:val="18"/>
          <w:szCs w:val="18"/>
        </w:rPr>
        <w:t>The Spirit Level: Why More Equal Societies Almost Always Do Better</w:t>
      </w:r>
      <w:r w:rsidRPr="008B4065">
        <w:rPr>
          <w:rFonts w:ascii="Georgia" w:hAnsi="Georgia"/>
          <w:color w:val="111111"/>
          <w:sz w:val="18"/>
          <w:szCs w:val="18"/>
        </w:rPr>
        <w:t>. London: Allen Lane.</w:t>
      </w:r>
    </w:p>
    <w:p w14:paraId="12C55608" w14:textId="77777777" w:rsidR="00E2310C" w:rsidRPr="00214AA5" w:rsidRDefault="00E2310C" w:rsidP="00E2310C">
      <w:pPr>
        <w:rPr>
          <w:rFonts w:ascii="Georgia" w:hAnsi="Georgia"/>
          <w:sz w:val="18"/>
          <w:szCs w:val="18"/>
        </w:rPr>
      </w:pPr>
    </w:p>
    <w:p w14:paraId="1E43D3BB" w14:textId="77777777" w:rsidR="00E2310C" w:rsidRDefault="00E2310C"/>
    <w:p w14:paraId="07A4F2A8" w14:textId="77777777" w:rsidR="008E2CF8" w:rsidRDefault="008E2CF8"/>
    <w:p w14:paraId="7270F5A5" w14:textId="77777777" w:rsidR="008E2CF8" w:rsidRDefault="008E2CF8"/>
    <w:p w14:paraId="0C6ECB78" w14:textId="77777777" w:rsidR="008E2CF8" w:rsidRDefault="008E2CF8" w:rsidP="008E2CF8">
      <w:pPr>
        <w:jc w:val="center"/>
        <w:rPr>
          <w:rStyle w:val="Strong"/>
          <w:rFonts w:ascii="Century Gothic" w:hAnsi="Century Gothic"/>
          <w:color w:val="C00000"/>
          <w:sz w:val="38"/>
          <w:szCs w:val="38"/>
        </w:rPr>
      </w:pPr>
      <w:r w:rsidRPr="00AF1369">
        <w:rPr>
          <w:rStyle w:val="Strong"/>
          <w:rFonts w:ascii="Century Gothic" w:hAnsi="Century Gothic"/>
          <w:color w:val="C00000"/>
          <w:sz w:val="38"/>
          <w:szCs w:val="38"/>
        </w:rPr>
        <w:lastRenderedPageBreak/>
        <w:t>Breaking Down Barriers: Overcoming Bias and Stereotypes</w:t>
      </w:r>
    </w:p>
    <w:p w14:paraId="118082FA" w14:textId="77777777" w:rsidR="008E2CF8" w:rsidRPr="00AF1369" w:rsidRDefault="008E2CF8" w:rsidP="008E2CF8">
      <w:pPr>
        <w:jc w:val="center"/>
        <w:rPr>
          <w:rStyle w:val="Strong"/>
          <w:rFonts w:ascii="Century Gothic" w:hAnsi="Century Gothic"/>
          <w:color w:val="C00000"/>
          <w:sz w:val="38"/>
          <w:szCs w:val="38"/>
        </w:rPr>
      </w:pPr>
      <w:r>
        <w:rPr>
          <w:rFonts w:ascii="Century Gothic" w:hAnsi="Century Gothic"/>
          <w:b/>
          <w:bCs/>
          <w:noProof/>
          <w:color w:val="C00000"/>
          <w:sz w:val="38"/>
          <w:szCs w:val="38"/>
        </w:rPr>
        <w:drawing>
          <wp:inline distT="0" distB="0" distL="0" distR="0" wp14:anchorId="65EFD328" wp14:editId="58BEAA5E">
            <wp:extent cx="5731510" cy="2417735"/>
            <wp:effectExtent l="0" t="0" r="0" b="0"/>
            <wp:docPr id="1533067902" name="Picture 1" descr="A red and black face with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067902" name="Picture 1" descr="A red and black face with words&#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48929" cy="2425083"/>
                    </a:xfrm>
                    <a:prstGeom prst="rect">
                      <a:avLst/>
                    </a:prstGeom>
                  </pic:spPr>
                </pic:pic>
              </a:graphicData>
            </a:graphic>
          </wp:inline>
        </w:drawing>
      </w:r>
    </w:p>
    <w:p w14:paraId="0A2D7622" w14:textId="77777777" w:rsidR="008E2CF8" w:rsidRPr="0092565C" w:rsidRDefault="008E2CF8" w:rsidP="008E2CF8">
      <w:pPr>
        <w:rPr>
          <w:rFonts w:ascii="Century Gothic" w:hAnsi="Century Gothic"/>
          <w:sz w:val="21"/>
          <w:szCs w:val="21"/>
        </w:rPr>
      </w:pPr>
      <w:r w:rsidRPr="0092565C">
        <w:rPr>
          <w:rFonts w:ascii="Century Gothic" w:hAnsi="Century Gothic"/>
          <w:sz w:val="21"/>
          <w:szCs w:val="21"/>
        </w:rPr>
        <w:t>In this blog post, we'll look at some of the typical biases and preconceptions we could meet or possess in the workplace. We'll also talk about various methods and best practices that we can try to get rid of, and promote an inclusive, respectful, and effective working environment.</w:t>
      </w:r>
    </w:p>
    <w:p w14:paraId="0D19AA81" w14:textId="77777777" w:rsidR="008E2CF8" w:rsidRPr="0092565C" w:rsidRDefault="008E2CF8" w:rsidP="008E2CF8">
      <w:pPr>
        <w:rPr>
          <w:rFonts w:ascii="Century Gothic" w:hAnsi="Century Gothic"/>
          <w:b/>
          <w:bCs/>
          <w:color w:val="C00000"/>
        </w:rPr>
      </w:pPr>
      <w:r w:rsidRPr="0092565C">
        <w:rPr>
          <w:rFonts w:ascii="Century Gothic" w:hAnsi="Century Gothic"/>
          <w:b/>
          <w:bCs/>
          <w:noProof/>
          <w:color w:val="C00000"/>
        </w:rPr>
        <w:drawing>
          <wp:anchor distT="0" distB="0" distL="114300" distR="114300" simplePos="0" relativeHeight="251658240" behindDoc="0" locked="0" layoutInCell="1" allowOverlap="1" wp14:anchorId="463BE176" wp14:editId="12F50998">
            <wp:simplePos x="0" y="0"/>
            <wp:positionH relativeFrom="column">
              <wp:posOffset>4201160</wp:posOffset>
            </wp:positionH>
            <wp:positionV relativeFrom="paragraph">
              <wp:posOffset>177165</wp:posOffset>
            </wp:positionV>
            <wp:extent cx="1654175" cy="1515745"/>
            <wp:effectExtent l="0" t="0" r="0" b="0"/>
            <wp:wrapSquare wrapText="bothSides"/>
            <wp:docPr id="284759797" name="Picture 2" descr="A white background with black text and a stam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759797" name="Picture 2" descr="A white background with black text and a stamp&#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654175" cy="1515745"/>
                    </a:xfrm>
                    <a:prstGeom prst="rect">
                      <a:avLst/>
                    </a:prstGeom>
                  </pic:spPr>
                </pic:pic>
              </a:graphicData>
            </a:graphic>
            <wp14:sizeRelV relativeFrom="margin">
              <wp14:pctHeight>0</wp14:pctHeight>
            </wp14:sizeRelV>
          </wp:anchor>
        </w:drawing>
      </w:r>
      <w:r w:rsidRPr="0092565C">
        <w:rPr>
          <w:rFonts w:ascii="Century Gothic" w:hAnsi="Century Gothic"/>
          <w:b/>
          <w:bCs/>
          <w:color w:val="C00000"/>
        </w:rPr>
        <w:t>What are biases and stereotypes?</w:t>
      </w:r>
    </w:p>
    <w:p w14:paraId="2CAEDA86" w14:textId="5E864A3D" w:rsidR="008E2CF8" w:rsidRDefault="008E2CF8" w:rsidP="008E2CF8">
      <w:pPr>
        <w:rPr>
          <w:rFonts w:ascii="Century Gothic" w:hAnsi="Century Gothic"/>
          <w:sz w:val="21"/>
          <w:szCs w:val="21"/>
        </w:rPr>
      </w:pPr>
      <w:r w:rsidRPr="0092565C">
        <w:rPr>
          <w:rFonts w:ascii="Century Gothic" w:hAnsi="Century Gothic"/>
          <w:sz w:val="21"/>
          <w:szCs w:val="21"/>
        </w:rPr>
        <w:t>Biases are inclinations that affect how we see, interpret, and judge both ourselves and other people. They may be explicit or implicit, good</w:t>
      </w:r>
      <w:r w:rsidR="001B0B2C">
        <w:rPr>
          <w:rFonts w:ascii="Century Gothic" w:hAnsi="Century Gothic"/>
          <w:sz w:val="21"/>
          <w:szCs w:val="21"/>
        </w:rPr>
        <w:t>,</w:t>
      </w:r>
      <w:r w:rsidRPr="0092565C">
        <w:rPr>
          <w:rFonts w:ascii="Century Gothic" w:hAnsi="Century Gothic"/>
          <w:sz w:val="21"/>
          <w:szCs w:val="21"/>
        </w:rPr>
        <w:t xml:space="preserve"> negative, and conscious or unconscious. A person's appearance, background, attitude, or </w:t>
      </w:r>
      <w:r w:rsidR="001B0B2C" w:rsidRPr="0092565C">
        <w:rPr>
          <w:rFonts w:ascii="Century Gothic" w:hAnsi="Century Gothic"/>
          <w:sz w:val="21"/>
          <w:szCs w:val="21"/>
        </w:rPr>
        <w:t>behaviour</w:t>
      </w:r>
      <w:r w:rsidRPr="0092565C">
        <w:rPr>
          <w:rFonts w:ascii="Century Gothic" w:hAnsi="Century Gothic"/>
          <w:sz w:val="21"/>
          <w:szCs w:val="21"/>
        </w:rPr>
        <w:t xml:space="preserve"> are just a few examples that might influence how we judge, and treat them (Psychology Today, 2023).</w:t>
      </w:r>
    </w:p>
    <w:p w14:paraId="5FC783BD" w14:textId="77777777" w:rsidR="0092565C" w:rsidRPr="0092565C" w:rsidRDefault="0092565C" w:rsidP="008E2CF8">
      <w:pPr>
        <w:rPr>
          <w:rFonts w:ascii="Century Gothic" w:hAnsi="Century Gothic"/>
          <w:sz w:val="21"/>
          <w:szCs w:val="21"/>
        </w:rPr>
      </w:pPr>
    </w:p>
    <w:p w14:paraId="4B022158" w14:textId="7BE4BDDC" w:rsidR="008E2CF8" w:rsidRDefault="008E2CF8" w:rsidP="008E2CF8">
      <w:pPr>
        <w:rPr>
          <w:rFonts w:ascii="Century Gothic" w:hAnsi="Century Gothic"/>
        </w:rPr>
      </w:pPr>
      <w:r w:rsidRPr="0092565C">
        <w:rPr>
          <w:rFonts w:ascii="Century Gothic" w:hAnsi="Century Gothic"/>
          <w:noProof/>
          <w:sz w:val="21"/>
          <w:szCs w:val="21"/>
        </w:rPr>
        <w:drawing>
          <wp:anchor distT="0" distB="0" distL="114300" distR="114300" simplePos="0" relativeHeight="251660288" behindDoc="0" locked="0" layoutInCell="1" allowOverlap="1" wp14:anchorId="38928B47" wp14:editId="540AE1C9">
            <wp:simplePos x="0" y="0"/>
            <wp:positionH relativeFrom="margin">
              <wp:align>left</wp:align>
            </wp:positionH>
            <wp:positionV relativeFrom="paragraph">
              <wp:posOffset>-635</wp:posOffset>
            </wp:positionV>
            <wp:extent cx="3020695" cy="2207260"/>
            <wp:effectExtent l="0" t="0" r="8255" b="2540"/>
            <wp:wrapSquare wrapText="bothSides"/>
            <wp:docPr id="246583951" name="Picture 3" descr="A diagram of two people's fa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583951" name="Picture 3" descr="A diagram of two people's faces&#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025968" cy="2211649"/>
                    </a:xfrm>
                    <a:prstGeom prst="rect">
                      <a:avLst/>
                    </a:prstGeom>
                  </pic:spPr>
                </pic:pic>
              </a:graphicData>
            </a:graphic>
            <wp14:sizeRelH relativeFrom="margin">
              <wp14:pctWidth>0</wp14:pctWidth>
            </wp14:sizeRelH>
            <wp14:sizeRelV relativeFrom="margin">
              <wp14:pctHeight>0</wp14:pctHeight>
            </wp14:sizeRelV>
          </wp:anchor>
        </w:drawing>
      </w:r>
      <w:r w:rsidRPr="0092565C">
        <w:rPr>
          <w:rFonts w:ascii="Century Gothic" w:hAnsi="Century Gothic"/>
          <w:sz w:val="21"/>
          <w:szCs w:val="21"/>
        </w:rPr>
        <w:t xml:space="preserve">Stereotypes are preconceived ideas or presumptions we have about a certain group of individuals based on attributes like their gender, race, ethnicity, religion, age. Whether negative or </w:t>
      </w:r>
      <w:proofErr w:type="spellStart"/>
      <w:r w:rsidRPr="0092565C">
        <w:rPr>
          <w:rFonts w:ascii="Century Gothic" w:hAnsi="Century Gothic"/>
          <w:sz w:val="21"/>
          <w:szCs w:val="21"/>
        </w:rPr>
        <w:t>favorable</w:t>
      </w:r>
      <w:proofErr w:type="spellEnd"/>
      <w:r w:rsidRPr="0092565C">
        <w:rPr>
          <w:rFonts w:ascii="Century Gothic" w:hAnsi="Century Gothic"/>
          <w:sz w:val="21"/>
          <w:szCs w:val="21"/>
        </w:rPr>
        <w:t>, stereotypes are always simplistic and unreliable. Stereotypes can influence how we see, interact, and treat those who are in a different group from us (Pennington</w:t>
      </w:r>
      <w:r>
        <w:rPr>
          <w:rFonts w:ascii="Century Gothic" w:hAnsi="Century Gothic"/>
        </w:rPr>
        <w:t xml:space="preserve"> et.al., 2016)</w:t>
      </w:r>
      <w:r w:rsidRPr="00E37B70">
        <w:rPr>
          <w:rFonts w:ascii="Century Gothic" w:hAnsi="Century Gothic"/>
        </w:rPr>
        <w:t>.</w:t>
      </w:r>
    </w:p>
    <w:p w14:paraId="7751CDE6" w14:textId="77777777" w:rsidR="0092565C" w:rsidRDefault="0092565C" w:rsidP="008E2CF8">
      <w:pPr>
        <w:rPr>
          <w:rFonts w:ascii="Georgia" w:hAnsi="Georgia"/>
          <w:sz w:val="18"/>
          <w:szCs w:val="18"/>
        </w:rPr>
      </w:pPr>
    </w:p>
    <w:p w14:paraId="2BC5FE91" w14:textId="3F3F37F0" w:rsidR="008E2CF8" w:rsidRDefault="008E2CF8" w:rsidP="008E2CF8">
      <w:pPr>
        <w:rPr>
          <w:rFonts w:ascii="Century Gothic" w:hAnsi="Century Gothic"/>
        </w:rPr>
      </w:pPr>
      <w:r w:rsidRPr="00A0678E">
        <w:rPr>
          <w:rFonts w:ascii="Georgia" w:hAnsi="Georgia"/>
          <w:sz w:val="18"/>
          <w:szCs w:val="18"/>
        </w:rPr>
        <w:t xml:space="preserve">Read more at: </w:t>
      </w:r>
      <w:hyperlink r:id="rId42" w:history="1">
        <w:r w:rsidRPr="00A0678E">
          <w:rPr>
            <w:rStyle w:val="Hyperlink"/>
            <w:rFonts w:ascii="Georgia" w:hAnsi="Georgia"/>
            <w:sz w:val="18"/>
            <w:szCs w:val="18"/>
          </w:rPr>
          <w:t>https://www.cultureamp.com/blog/performance-review-bias</w:t>
        </w:r>
      </w:hyperlink>
      <w:r>
        <w:rPr>
          <w:rFonts w:ascii="Century Gothic" w:hAnsi="Century Gothic"/>
        </w:rPr>
        <w:t xml:space="preserve">. </w:t>
      </w:r>
    </w:p>
    <w:p w14:paraId="547DBA34" w14:textId="77777777" w:rsidR="0092565C" w:rsidRDefault="0092565C" w:rsidP="008E2CF8">
      <w:pPr>
        <w:rPr>
          <w:rFonts w:ascii="Century Gothic" w:hAnsi="Century Gothic"/>
          <w:b/>
          <w:bCs/>
          <w:color w:val="C00000"/>
        </w:rPr>
      </w:pPr>
    </w:p>
    <w:p w14:paraId="65C3D318" w14:textId="0415D449" w:rsidR="008E2CF8" w:rsidRPr="0092565C" w:rsidRDefault="008E2CF8" w:rsidP="008E2CF8">
      <w:pPr>
        <w:rPr>
          <w:rFonts w:ascii="Century Gothic" w:hAnsi="Century Gothic"/>
          <w:b/>
          <w:bCs/>
          <w:color w:val="C00000"/>
        </w:rPr>
      </w:pPr>
      <w:r w:rsidRPr="0092565C">
        <w:rPr>
          <w:rFonts w:ascii="Century Gothic" w:hAnsi="Century Gothic"/>
          <w:b/>
          <w:bCs/>
          <w:color w:val="C00000"/>
        </w:rPr>
        <w:lastRenderedPageBreak/>
        <w:t>Why do we have biases and stereotypes?</w:t>
      </w:r>
    </w:p>
    <w:p w14:paraId="2486386E" w14:textId="115497B0" w:rsidR="008E2CF8" w:rsidRPr="0092565C" w:rsidRDefault="008E2CF8" w:rsidP="008E2CF8">
      <w:pPr>
        <w:rPr>
          <w:rFonts w:ascii="Century Gothic" w:hAnsi="Century Gothic"/>
          <w:sz w:val="21"/>
          <w:szCs w:val="21"/>
        </w:rPr>
      </w:pPr>
      <w:r w:rsidRPr="0092565C">
        <w:rPr>
          <w:rFonts w:ascii="Century Gothic" w:hAnsi="Century Gothic"/>
          <w:sz w:val="21"/>
          <w:szCs w:val="21"/>
        </w:rPr>
        <w:t xml:space="preserve">Stereotypes and biases are normal, common happenings that are a result of our social and cognitive functions. They aid in the simplification of the complicated and varied realities we encounter every day and provide us the ability to act quickly without having to consider all the information at our disposal. Stereotypes and biases can also be used to defend our identity and self-worth, as well as to support our </w:t>
      </w:r>
      <w:proofErr w:type="spellStart"/>
      <w:r w:rsidRPr="0092565C">
        <w:rPr>
          <w:rFonts w:ascii="Century Gothic" w:hAnsi="Century Gothic"/>
          <w:sz w:val="21"/>
          <w:szCs w:val="21"/>
        </w:rPr>
        <w:t>behavior</w:t>
      </w:r>
      <w:proofErr w:type="spellEnd"/>
      <w:r w:rsidRPr="0092565C">
        <w:rPr>
          <w:rFonts w:ascii="Century Gothic" w:hAnsi="Century Gothic"/>
          <w:sz w:val="21"/>
          <w:szCs w:val="21"/>
        </w:rPr>
        <w:t xml:space="preserve"> and ideas (Baldwin, 2017).</w:t>
      </w:r>
    </w:p>
    <w:p w14:paraId="4C2F9F57" w14:textId="77777777" w:rsidR="008E2CF8" w:rsidRPr="0092565C" w:rsidRDefault="008E2CF8" w:rsidP="008E2CF8">
      <w:pPr>
        <w:rPr>
          <w:rFonts w:ascii="Century Gothic" w:hAnsi="Century Gothic"/>
          <w:sz w:val="21"/>
          <w:szCs w:val="21"/>
        </w:rPr>
      </w:pPr>
      <w:r w:rsidRPr="0092565C">
        <w:rPr>
          <w:rFonts w:ascii="Century Gothic" w:hAnsi="Century Gothic"/>
          <w:noProof/>
          <w:sz w:val="21"/>
          <w:szCs w:val="21"/>
        </w:rPr>
        <w:drawing>
          <wp:anchor distT="0" distB="0" distL="114300" distR="114300" simplePos="0" relativeHeight="251664384" behindDoc="0" locked="0" layoutInCell="1" allowOverlap="1" wp14:anchorId="3E882B6F" wp14:editId="3E27ABC2">
            <wp:simplePos x="0" y="0"/>
            <wp:positionH relativeFrom="margin">
              <wp:align>left</wp:align>
            </wp:positionH>
            <wp:positionV relativeFrom="paragraph">
              <wp:posOffset>8890</wp:posOffset>
            </wp:positionV>
            <wp:extent cx="2656840" cy="2959735"/>
            <wp:effectExtent l="0" t="0" r="0" b="0"/>
            <wp:wrapSquare wrapText="bothSides"/>
            <wp:docPr id="1468034602" name="Picture 6" descr="A diagram of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034602" name="Picture 6" descr="A diagram of different colored circles&#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670202" cy="2974569"/>
                    </a:xfrm>
                    <a:prstGeom prst="rect">
                      <a:avLst/>
                    </a:prstGeom>
                  </pic:spPr>
                </pic:pic>
              </a:graphicData>
            </a:graphic>
            <wp14:sizeRelH relativeFrom="margin">
              <wp14:pctWidth>0</wp14:pctWidth>
            </wp14:sizeRelH>
            <wp14:sizeRelV relativeFrom="margin">
              <wp14:pctHeight>0</wp14:pctHeight>
            </wp14:sizeRelV>
          </wp:anchor>
        </w:drawing>
      </w:r>
      <w:r w:rsidRPr="0092565C">
        <w:rPr>
          <w:rFonts w:ascii="Century Gothic" w:hAnsi="Century Gothic"/>
          <w:sz w:val="21"/>
          <w:szCs w:val="21"/>
        </w:rPr>
        <w:t>Stereotypes and biases, however, also have a lot of negative effects and risks. They have the power to alter reality and keep us from getting the full picture. They may cause us to overlook or reject essential information or proof that runs against our preexisting views (</w:t>
      </w:r>
      <w:r w:rsidRPr="0092565C">
        <w:rPr>
          <w:rFonts w:ascii="Century Gothic" w:hAnsi="Century Gothic"/>
          <w:sz w:val="21"/>
          <w:szCs w:val="21"/>
          <w:shd w:val="clear" w:color="auto" w:fill="F7F7F7"/>
        </w:rPr>
        <w:t xml:space="preserve">Grigoryev, Berry, </w:t>
      </w:r>
      <w:proofErr w:type="spellStart"/>
      <w:r w:rsidRPr="0092565C">
        <w:rPr>
          <w:rFonts w:ascii="Century Gothic" w:hAnsi="Century Gothic"/>
          <w:sz w:val="21"/>
          <w:szCs w:val="21"/>
          <w:shd w:val="clear" w:color="auto" w:fill="F7F7F7"/>
        </w:rPr>
        <w:t>Zabrodskaja</w:t>
      </w:r>
      <w:proofErr w:type="spellEnd"/>
      <w:r w:rsidRPr="0092565C">
        <w:rPr>
          <w:rFonts w:ascii="Century Gothic" w:hAnsi="Century Gothic"/>
          <w:sz w:val="21"/>
          <w:szCs w:val="21"/>
          <w:shd w:val="clear" w:color="auto" w:fill="F7F7F7"/>
        </w:rPr>
        <w:t>, 2021)</w:t>
      </w:r>
      <w:r w:rsidRPr="0092565C">
        <w:rPr>
          <w:rFonts w:ascii="Century Gothic" w:hAnsi="Century Gothic"/>
          <w:sz w:val="21"/>
          <w:szCs w:val="21"/>
        </w:rPr>
        <w:t>. They might influence us to prefer or detest someone based on unjustified or faulty standards. They may cause us to pass up valuable opportunities or insights that could help us or others. They can also lead to miscommunications, disputes, and prejudices that harm our working relationships and performance (</w:t>
      </w:r>
      <w:proofErr w:type="spellStart"/>
      <w:r w:rsidRPr="0092565C">
        <w:rPr>
          <w:rFonts w:ascii="Century Gothic" w:hAnsi="Century Gothic"/>
          <w:sz w:val="21"/>
          <w:szCs w:val="21"/>
        </w:rPr>
        <w:t>Acas</w:t>
      </w:r>
      <w:proofErr w:type="spellEnd"/>
      <w:r w:rsidRPr="0092565C">
        <w:rPr>
          <w:rFonts w:ascii="Century Gothic" w:hAnsi="Century Gothic"/>
          <w:sz w:val="21"/>
          <w:szCs w:val="21"/>
        </w:rPr>
        <w:t>, 2023).</w:t>
      </w:r>
    </w:p>
    <w:p w14:paraId="709C3A84" w14:textId="42ECB20F" w:rsidR="0092565C" w:rsidRPr="00A0678E" w:rsidRDefault="008E2CF8" w:rsidP="008E2CF8">
      <w:pPr>
        <w:rPr>
          <w:rFonts w:ascii="Georgia" w:hAnsi="Georgia"/>
          <w:sz w:val="18"/>
          <w:szCs w:val="18"/>
        </w:rPr>
      </w:pPr>
      <w:r w:rsidRPr="00A0678E">
        <w:rPr>
          <w:rFonts w:ascii="Georgia" w:hAnsi="Georgia"/>
          <w:sz w:val="18"/>
          <w:szCs w:val="18"/>
        </w:rPr>
        <w:t xml:space="preserve">Watch this for more on gender bias: </w:t>
      </w:r>
      <w:hyperlink r:id="rId44" w:history="1">
        <w:r w:rsidRPr="001F5AFA">
          <w:rPr>
            <w:rStyle w:val="Hyperlink"/>
            <w:rFonts w:ascii="Georgia" w:hAnsi="Georgia"/>
            <w:sz w:val="18"/>
            <w:szCs w:val="18"/>
          </w:rPr>
          <w:t>https://youtu.be/0IFeCijhEyA?si=Rq7TcJEcB26fDj3z</w:t>
        </w:r>
      </w:hyperlink>
      <w:r>
        <w:rPr>
          <w:rFonts w:ascii="Georgia" w:hAnsi="Georgia"/>
          <w:sz w:val="18"/>
          <w:szCs w:val="18"/>
        </w:rPr>
        <w:t xml:space="preserve">. </w:t>
      </w:r>
    </w:p>
    <w:p w14:paraId="647186EE" w14:textId="77777777" w:rsidR="008E2CF8" w:rsidRPr="0092565C" w:rsidRDefault="008E2CF8" w:rsidP="008E2CF8">
      <w:pPr>
        <w:rPr>
          <w:rFonts w:ascii="Century Gothic" w:hAnsi="Century Gothic"/>
          <w:b/>
          <w:bCs/>
          <w:color w:val="C00000"/>
        </w:rPr>
      </w:pPr>
      <w:r w:rsidRPr="0092565C">
        <w:rPr>
          <w:rFonts w:ascii="Century Gothic" w:hAnsi="Century Gothic"/>
          <w:b/>
          <w:bCs/>
          <w:color w:val="C00000"/>
        </w:rPr>
        <w:t>How can we overcome biases and stereotypes?</w:t>
      </w:r>
    </w:p>
    <w:p w14:paraId="72525178" w14:textId="77777777" w:rsidR="008E2CF8" w:rsidRPr="0092565C" w:rsidRDefault="008E2CF8" w:rsidP="008E2CF8">
      <w:pPr>
        <w:rPr>
          <w:rFonts w:ascii="Century Gothic" w:hAnsi="Century Gothic"/>
          <w:sz w:val="21"/>
          <w:szCs w:val="21"/>
        </w:rPr>
      </w:pPr>
      <w:r w:rsidRPr="0092565C">
        <w:rPr>
          <w:rFonts w:ascii="Century Gothic" w:hAnsi="Century Gothic"/>
          <w:sz w:val="21"/>
          <w:szCs w:val="21"/>
        </w:rPr>
        <w:t>Stereotypes and biases are challenging to eradicate, yet not impossible. Here are some things we may do to minimize their effects and enhance our business interactions:</w:t>
      </w:r>
    </w:p>
    <w:p w14:paraId="5B0C4FD8" w14:textId="7C50CE2C" w:rsidR="008E2CF8" w:rsidRPr="0092565C" w:rsidRDefault="008E2CF8" w:rsidP="008E2CF8">
      <w:pPr>
        <w:spacing w:after="0"/>
        <w:rPr>
          <w:rFonts w:ascii="Century Gothic" w:hAnsi="Century Gothic"/>
          <w:sz w:val="21"/>
          <w:szCs w:val="21"/>
        </w:rPr>
      </w:pPr>
      <w:r w:rsidRPr="0092565C">
        <w:rPr>
          <w:rFonts w:ascii="Century Gothic" w:hAnsi="Century Gothic"/>
          <w:sz w:val="21"/>
          <w:szCs w:val="21"/>
        </w:rPr>
        <w:t xml:space="preserve">- Recognize your prejudices and stereotypes. </w:t>
      </w:r>
      <w:r w:rsidR="00611717">
        <w:rPr>
          <w:rFonts w:ascii="Century Gothic" w:hAnsi="Century Gothic"/>
          <w:sz w:val="21"/>
          <w:szCs w:val="21"/>
        </w:rPr>
        <w:t xml:space="preserve">This </w:t>
      </w:r>
      <w:r w:rsidRPr="0092565C">
        <w:rPr>
          <w:rFonts w:ascii="Century Gothic" w:hAnsi="Century Gothic"/>
          <w:sz w:val="21"/>
          <w:szCs w:val="21"/>
        </w:rPr>
        <w:t>is the first step in overcoming them. Additionally, you can consider how your personal experiences, attitudes, values, beliefs, and emotions may affect how you see other people (Maryville University, 2023).</w:t>
      </w:r>
    </w:p>
    <w:p w14:paraId="025FF700" w14:textId="77777777" w:rsidR="008E2CF8" w:rsidRPr="0092565C" w:rsidRDefault="008E2CF8" w:rsidP="008E2CF8">
      <w:pPr>
        <w:spacing w:after="0"/>
        <w:rPr>
          <w:rFonts w:ascii="Century Gothic" w:hAnsi="Century Gothic"/>
          <w:sz w:val="21"/>
          <w:szCs w:val="21"/>
        </w:rPr>
      </w:pPr>
      <w:r w:rsidRPr="0092565C">
        <w:rPr>
          <w:rFonts w:ascii="Century Gothic" w:hAnsi="Century Gothic"/>
          <w:noProof/>
          <w:sz w:val="21"/>
          <w:szCs w:val="21"/>
        </w:rPr>
        <w:drawing>
          <wp:anchor distT="0" distB="0" distL="114300" distR="114300" simplePos="0" relativeHeight="251662336" behindDoc="0" locked="0" layoutInCell="1" allowOverlap="1" wp14:anchorId="0AA62E43" wp14:editId="4084B52F">
            <wp:simplePos x="0" y="0"/>
            <wp:positionH relativeFrom="column">
              <wp:posOffset>3459768</wp:posOffset>
            </wp:positionH>
            <wp:positionV relativeFrom="paragraph">
              <wp:posOffset>390210</wp:posOffset>
            </wp:positionV>
            <wp:extent cx="2058035" cy="1282700"/>
            <wp:effectExtent l="0" t="0" r="0" b="0"/>
            <wp:wrapSquare wrapText="bothSides"/>
            <wp:docPr id="349529720" name="Picture 4" descr="A group of people standing around a person in a wheel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529720" name="Picture 4" descr="A group of people standing around a person in a wheelchair&#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2058035" cy="1282700"/>
                    </a:xfrm>
                    <a:prstGeom prst="rect">
                      <a:avLst/>
                    </a:prstGeom>
                  </pic:spPr>
                </pic:pic>
              </a:graphicData>
            </a:graphic>
            <wp14:sizeRelH relativeFrom="margin">
              <wp14:pctWidth>0</wp14:pctWidth>
            </wp14:sizeRelH>
            <wp14:sizeRelV relativeFrom="margin">
              <wp14:pctHeight>0</wp14:pctHeight>
            </wp14:sizeRelV>
          </wp:anchor>
        </w:drawing>
      </w:r>
      <w:r w:rsidRPr="0092565C">
        <w:rPr>
          <w:rFonts w:ascii="Century Gothic" w:hAnsi="Century Gothic"/>
          <w:sz w:val="21"/>
          <w:szCs w:val="21"/>
        </w:rPr>
        <w:t xml:space="preserve">- Expose yourself to various perspectives and circumstances that contradict your presumptions as the second stage in eliminating biases and stereotypes. You may hear different perspectives in books, articles, podcasts, and films (Hayes, 2020). </w:t>
      </w:r>
    </w:p>
    <w:p w14:paraId="36937332" w14:textId="77777777" w:rsidR="008E2CF8" w:rsidRDefault="008E2CF8" w:rsidP="008E2CF8">
      <w:pPr>
        <w:rPr>
          <w:rFonts w:ascii="Century Gothic" w:hAnsi="Century Gothic"/>
          <w:sz w:val="21"/>
          <w:szCs w:val="21"/>
        </w:rPr>
      </w:pPr>
      <w:r w:rsidRPr="0092565C">
        <w:rPr>
          <w:rFonts w:ascii="Century Gothic" w:hAnsi="Century Gothic"/>
          <w:sz w:val="21"/>
          <w:szCs w:val="21"/>
        </w:rPr>
        <w:t>- Be curious and open. Adopting a curious and open-minded perspective toward others is the third stage in eliminating bias and stereotypes. You may ask about them, listen actively, show interest, and empathize (Frank, 2023).</w:t>
      </w:r>
    </w:p>
    <w:p w14:paraId="1BB804E1" w14:textId="483B7C9A" w:rsidR="008B2A86" w:rsidRPr="0010336B" w:rsidRDefault="008B2A86" w:rsidP="008E2CF8">
      <w:pPr>
        <w:rPr>
          <w:rFonts w:ascii="Century Gothic" w:hAnsi="Century Gothic"/>
          <w:b/>
          <w:bCs/>
          <w:color w:val="C00000"/>
          <w:sz w:val="21"/>
          <w:szCs w:val="21"/>
        </w:rPr>
      </w:pPr>
      <w:r w:rsidRPr="0010336B">
        <w:rPr>
          <w:rFonts w:ascii="Century Gothic" w:hAnsi="Century Gothic"/>
          <w:b/>
          <w:bCs/>
          <w:color w:val="C00000"/>
          <w:sz w:val="21"/>
          <w:szCs w:val="21"/>
        </w:rPr>
        <w:t xml:space="preserve">Can you think of a situation when you treated someone unfairly just because of their </w:t>
      </w:r>
      <w:r w:rsidR="003510B2">
        <w:rPr>
          <w:rFonts w:ascii="Century Gothic" w:hAnsi="Century Gothic"/>
          <w:b/>
          <w:bCs/>
          <w:color w:val="C00000"/>
          <w:sz w:val="21"/>
          <w:szCs w:val="21"/>
        </w:rPr>
        <w:t>religion</w:t>
      </w:r>
      <w:r w:rsidRPr="0010336B">
        <w:rPr>
          <w:rFonts w:ascii="Century Gothic" w:hAnsi="Century Gothic"/>
          <w:b/>
          <w:bCs/>
          <w:color w:val="C00000"/>
          <w:sz w:val="21"/>
          <w:szCs w:val="21"/>
        </w:rPr>
        <w:t xml:space="preserve">, </w:t>
      </w:r>
      <w:proofErr w:type="gramStart"/>
      <w:r w:rsidRPr="0010336B">
        <w:rPr>
          <w:rFonts w:ascii="Century Gothic" w:hAnsi="Century Gothic"/>
          <w:b/>
          <w:bCs/>
          <w:color w:val="C00000"/>
          <w:sz w:val="21"/>
          <w:szCs w:val="21"/>
        </w:rPr>
        <w:t>race</w:t>
      </w:r>
      <w:proofErr w:type="gramEnd"/>
      <w:r w:rsidRPr="0010336B">
        <w:rPr>
          <w:rFonts w:ascii="Century Gothic" w:hAnsi="Century Gothic"/>
          <w:b/>
          <w:bCs/>
          <w:color w:val="C00000"/>
          <w:sz w:val="21"/>
          <w:szCs w:val="21"/>
        </w:rPr>
        <w:t xml:space="preserve"> or gender? </w:t>
      </w:r>
    </w:p>
    <w:p w14:paraId="1D6C0E3F" w14:textId="103CCFE7" w:rsidR="008E2CF8" w:rsidRDefault="009A1DAA" w:rsidP="008E2CF8">
      <w:pPr>
        <w:rPr>
          <w:rFonts w:ascii="Century Gothic" w:hAnsi="Century Gothic"/>
          <w:sz w:val="21"/>
          <w:szCs w:val="21"/>
        </w:rPr>
      </w:pPr>
      <w:r>
        <w:rPr>
          <w:rFonts w:ascii="Century Gothic" w:hAnsi="Century Gothic"/>
          <w:sz w:val="21"/>
          <w:szCs w:val="21"/>
        </w:rPr>
        <w:t>P</w:t>
      </w:r>
      <w:r w:rsidR="008E2CF8" w:rsidRPr="0092565C">
        <w:rPr>
          <w:rFonts w:ascii="Century Gothic" w:hAnsi="Century Gothic"/>
          <w:sz w:val="21"/>
          <w:szCs w:val="21"/>
        </w:rPr>
        <w:t>rejudices and biases are widespread and can have a damaging effect on our satisfaction and success in the workplace. We may overcome them by learning to be more aware, diverse, curious, respectful, and accountable (Jones, et. al., 2017).</w:t>
      </w:r>
    </w:p>
    <w:p w14:paraId="3D4329C2" w14:textId="76311B0E" w:rsidR="0000592F" w:rsidRPr="0092565C" w:rsidRDefault="0000592F" w:rsidP="008E2CF8">
      <w:pPr>
        <w:rPr>
          <w:rFonts w:ascii="Century Gothic" w:hAnsi="Century Gothic"/>
          <w:sz w:val="21"/>
          <w:szCs w:val="21"/>
        </w:rPr>
      </w:pPr>
    </w:p>
    <w:p w14:paraId="5C6A9321" w14:textId="3FEDB601" w:rsidR="008E2CF8" w:rsidRPr="008E2CF8" w:rsidRDefault="008E2CF8" w:rsidP="008E2CF8">
      <w:pPr>
        <w:rPr>
          <w:rFonts w:ascii="Century Gothic" w:hAnsi="Century Gothic"/>
        </w:rPr>
      </w:pPr>
      <w:r w:rsidRPr="00334C2E">
        <w:rPr>
          <w:rFonts w:ascii="Century Gothic" w:hAnsi="Century Gothic"/>
          <w:b/>
          <w:bCs/>
        </w:rPr>
        <w:lastRenderedPageBreak/>
        <w:t>Reference list:</w:t>
      </w:r>
    </w:p>
    <w:p w14:paraId="7F9B390B" w14:textId="77777777" w:rsidR="008E2CF8" w:rsidRDefault="008E2CF8" w:rsidP="008E2CF8">
      <w:pPr>
        <w:rPr>
          <w:rFonts w:ascii="Georgia" w:hAnsi="Georgia"/>
          <w:sz w:val="18"/>
          <w:szCs w:val="18"/>
          <w:shd w:val="clear" w:color="auto" w:fill="F7F7F7"/>
        </w:rPr>
      </w:pPr>
      <w:proofErr w:type="spellStart"/>
      <w:r>
        <w:rPr>
          <w:rFonts w:ascii="Georgia" w:hAnsi="Georgia"/>
          <w:sz w:val="18"/>
          <w:szCs w:val="18"/>
          <w:shd w:val="clear" w:color="auto" w:fill="F7F7F7"/>
        </w:rPr>
        <w:t>Acas</w:t>
      </w:r>
      <w:proofErr w:type="spellEnd"/>
      <w:r>
        <w:rPr>
          <w:rFonts w:ascii="Georgia" w:hAnsi="Georgia"/>
          <w:sz w:val="18"/>
          <w:szCs w:val="18"/>
          <w:shd w:val="clear" w:color="auto" w:fill="F7F7F7"/>
        </w:rPr>
        <w:t xml:space="preserve"> (2023) </w:t>
      </w:r>
      <w:r w:rsidRPr="00230FE4">
        <w:rPr>
          <w:rFonts w:ascii="Georgia" w:hAnsi="Georgia"/>
          <w:i/>
          <w:iCs/>
          <w:sz w:val="18"/>
          <w:szCs w:val="18"/>
          <w:shd w:val="clear" w:color="auto" w:fill="F7F7F7"/>
        </w:rPr>
        <w:t>Unconscious Bias</w:t>
      </w:r>
      <w:r>
        <w:rPr>
          <w:rFonts w:ascii="Georgia" w:hAnsi="Georgia"/>
          <w:sz w:val="18"/>
          <w:szCs w:val="18"/>
          <w:shd w:val="clear" w:color="auto" w:fill="F7F7F7"/>
        </w:rPr>
        <w:t xml:space="preserve">. Available at: </w:t>
      </w:r>
      <w:hyperlink r:id="rId46" w:history="1">
        <w:r w:rsidRPr="001F5AFA">
          <w:rPr>
            <w:rStyle w:val="Hyperlink"/>
            <w:rFonts w:ascii="Georgia" w:hAnsi="Georgia"/>
            <w:sz w:val="18"/>
            <w:szCs w:val="18"/>
            <w:shd w:val="clear" w:color="auto" w:fill="F7F7F7"/>
          </w:rPr>
          <w:t>https://www.acas.org.uk/improving-equality-diversity-and-inclusion/unconscious-bias</w:t>
        </w:r>
      </w:hyperlink>
      <w:r>
        <w:rPr>
          <w:rFonts w:ascii="Georgia" w:hAnsi="Georgia"/>
          <w:sz w:val="18"/>
          <w:szCs w:val="18"/>
          <w:shd w:val="clear" w:color="auto" w:fill="F7F7F7"/>
        </w:rPr>
        <w:t>. (Accessed: 24.10.2023).</w:t>
      </w:r>
    </w:p>
    <w:p w14:paraId="00E855F5" w14:textId="77777777" w:rsidR="008E2CF8" w:rsidRDefault="008E2CF8" w:rsidP="008E2CF8">
      <w:pPr>
        <w:rPr>
          <w:rFonts w:ascii="Georgia" w:hAnsi="Georgia"/>
          <w:sz w:val="18"/>
          <w:szCs w:val="18"/>
        </w:rPr>
      </w:pPr>
      <w:r w:rsidRPr="00461037">
        <w:rPr>
          <w:rFonts w:ascii="Georgia" w:hAnsi="Georgia" w:cs="Open Sans"/>
          <w:sz w:val="18"/>
          <w:szCs w:val="18"/>
          <w:shd w:val="clear" w:color="auto" w:fill="F2F5F9"/>
        </w:rPr>
        <w:t>Baldwin, J.</w:t>
      </w:r>
      <w:r>
        <w:rPr>
          <w:rFonts w:ascii="Georgia" w:hAnsi="Georgia" w:cs="Open Sans"/>
          <w:sz w:val="18"/>
          <w:szCs w:val="18"/>
          <w:shd w:val="clear" w:color="auto" w:fill="F2F5F9"/>
        </w:rPr>
        <w:t xml:space="preserve"> </w:t>
      </w:r>
      <w:r w:rsidRPr="00461037">
        <w:rPr>
          <w:rFonts w:ascii="Georgia" w:hAnsi="Georgia" w:cs="Open Sans"/>
          <w:sz w:val="18"/>
          <w:szCs w:val="18"/>
          <w:shd w:val="clear" w:color="auto" w:fill="F2F5F9"/>
        </w:rPr>
        <w:t xml:space="preserve">(2017) </w:t>
      </w:r>
      <w:r>
        <w:rPr>
          <w:rFonts w:ascii="Georgia" w:hAnsi="Georgia" w:cs="Open Sans"/>
          <w:sz w:val="18"/>
          <w:szCs w:val="18"/>
          <w:shd w:val="clear" w:color="auto" w:fill="F2F5F9"/>
        </w:rPr>
        <w:t>‘</w:t>
      </w:r>
      <w:r w:rsidRPr="00461037">
        <w:rPr>
          <w:rFonts w:ascii="Georgia" w:hAnsi="Georgia" w:cs="Open Sans"/>
          <w:sz w:val="18"/>
          <w:szCs w:val="18"/>
          <w:shd w:val="clear" w:color="auto" w:fill="F2F5F9"/>
        </w:rPr>
        <w:t>Culture, Prejudice, Racism, and Discrimination</w:t>
      </w:r>
      <w:r>
        <w:rPr>
          <w:rFonts w:ascii="Georgia" w:hAnsi="Georgia" w:cs="Open Sans"/>
          <w:sz w:val="18"/>
          <w:szCs w:val="18"/>
          <w:shd w:val="clear" w:color="auto" w:fill="F2F5F9"/>
        </w:rPr>
        <w:t>’,</w:t>
      </w:r>
      <w:r w:rsidRPr="00461037">
        <w:rPr>
          <w:rFonts w:ascii="Georgia" w:hAnsi="Georgia" w:cs="Open Sans"/>
          <w:sz w:val="18"/>
          <w:szCs w:val="18"/>
          <w:shd w:val="clear" w:color="auto" w:fill="F2F5F9"/>
        </w:rPr>
        <w:t> </w:t>
      </w:r>
      <w:r w:rsidRPr="00461037">
        <w:rPr>
          <w:rStyle w:val="Emphasis"/>
          <w:rFonts w:ascii="Georgia" w:hAnsi="Georgia" w:cs="Open Sans"/>
          <w:sz w:val="18"/>
          <w:szCs w:val="18"/>
        </w:rPr>
        <w:t xml:space="preserve">Oxford Research </w:t>
      </w:r>
      <w:proofErr w:type="spellStart"/>
      <w:r w:rsidRPr="00461037">
        <w:rPr>
          <w:rStyle w:val="Emphasis"/>
          <w:rFonts w:ascii="Georgia" w:hAnsi="Georgia" w:cs="Open Sans"/>
          <w:sz w:val="18"/>
          <w:szCs w:val="18"/>
        </w:rPr>
        <w:t>Encyclopedia</w:t>
      </w:r>
      <w:proofErr w:type="spellEnd"/>
      <w:r w:rsidRPr="00461037">
        <w:rPr>
          <w:rStyle w:val="Emphasis"/>
          <w:rFonts w:ascii="Georgia" w:hAnsi="Georgia" w:cs="Open Sans"/>
          <w:sz w:val="18"/>
          <w:szCs w:val="18"/>
        </w:rPr>
        <w:t xml:space="preserve"> of Communication.</w:t>
      </w:r>
      <w:r w:rsidRPr="00461037">
        <w:rPr>
          <w:rFonts w:ascii="Georgia" w:hAnsi="Georgia" w:cs="Open Sans"/>
          <w:sz w:val="18"/>
          <w:szCs w:val="18"/>
          <w:shd w:val="clear" w:color="auto" w:fill="F2F5F9"/>
        </w:rPr>
        <w:t> </w:t>
      </w:r>
      <w:r>
        <w:rPr>
          <w:rFonts w:ascii="Georgia" w:hAnsi="Georgia" w:cs="Open Sans"/>
          <w:sz w:val="18"/>
          <w:szCs w:val="18"/>
          <w:shd w:val="clear" w:color="auto" w:fill="F2F5F9"/>
        </w:rPr>
        <w:t xml:space="preserve">DOI: </w:t>
      </w:r>
      <w:hyperlink r:id="rId47" w:history="1">
        <w:r w:rsidRPr="00E027DD">
          <w:rPr>
            <w:rStyle w:val="Hyperlink"/>
            <w:rFonts w:ascii="Georgia" w:hAnsi="Georgia"/>
            <w:color w:val="006FB7"/>
            <w:sz w:val="18"/>
            <w:szCs w:val="18"/>
            <w:bdr w:val="none" w:sz="0" w:space="0" w:color="auto" w:frame="1"/>
            <w:shd w:val="clear" w:color="auto" w:fill="FFFFFF"/>
          </w:rPr>
          <w:t>https://doi.org/10.1093/acrefore/9780190228613.013.164</w:t>
        </w:r>
      </w:hyperlink>
      <w:r>
        <w:rPr>
          <w:rFonts w:ascii="Georgia" w:hAnsi="Georgia"/>
          <w:sz w:val="18"/>
          <w:szCs w:val="18"/>
        </w:rPr>
        <w:t>.</w:t>
      </w:r>
    </w:p>
    <w:p w14:paraId="6C364E53" w14:textId="77777777" w:rsidR="008E2CF8" w:rsidRDefault="008E2CF8" w:rsidP="008E2CF8">
      <w:pPr>
        <w:rPr>
          <w:rFonts w:ascii="Georgia" w:hAnsi="Georgia"/>
          <w:sz w:val="18"/>
          <w:szCs w:val="18"/>
        </w:rPr>
      </w:pPr>
      <w:r>
        <w:rPr>
          <w:rFonts w:ascii="Georgia" w:hAnsi="Georgia"/>
          <w:sz w:val="18"/>
          <w:szCs w:val="18"/>
        </w:rPr>
        <w:t xml:space="preserve">Frank, A. (2023) </w:t>
      </w:r>
      <w:r w:rsidRPr="00984F7E">
        <w:rPr>
          <w:rFonts w:ascii="Georgia" w:hAnsi="Georgia"/>
          <w:i/>
          <w:iCs/>
          <w:sz w:val="18"/>
          <w:szCs w:val="18"/>
        </w:rPr>
        <w:t>What can you do against prejudice?</w:t>
      </w:r>
      <w:r>
        <w:rPr>
          <w:rFonts w:ascii="Georgia" w:hAnsi="Georgia"/>
          <w:sz w:val="18"/>
          <w:szCs w:val="18"/>
        </w:rPr>
        <w:t xml:space="preserve"> Available at: </w:t>
      </w:r>
      <w:hyperlink r:id="rId48" w:history="1">
        <w:r w:rsidRPr="001F5AFA">
          <w:rPr>
            <w:rStyle w:val="Hyperlink"/>
            <w:rFonts w:ascii="Georgia" w:hAnsi="Georgia"/>
            <w:sz w:val="18"/>
            <w:szCs w:val="18"/>
          </w:rPr>
          <w:t>https://www.annefrank.org/en/topics/prejudice-and-stereotypes/what-can-you-do-against-prejudice/</w:t>
        </w:r>
      </w:hyperlink>
      <w:r>
        <w:rPr>
          <w:rFonts w:ascii="Georgia" w:hAnsi="Georgia"/>
          <w:sz w:val="18"/>
          <w:szCs w:val="18"/>
        </w:rPr>
        <w:t>. (Accessed: 24.10.2023).</w:t>
      </w:r>
    </w:p>
    <w:p w14:paraId="7A67BA70" w14:textId="77777777" w:rsidR="008E2CF8" w:rsidRDefault="008E2CF8" w:rsidP="008E2CF8">
      <w:pPr>
        <w:rPr>
          <w:rFonts w:ascii="Georgia" w:hAnsi="Georgia"/>
          <w:i/>
          <w:iCs/>
          <w:sz w:val="18"/>
          <w:szCs w:val="18"/>
          <w:shd w:val="clear" w:color="auto" w:fill="F7F7F7"/>
        </w:rPr>
      </w:pPr>
      <w:r w:rsidRPr="00AE0B0E">
        <w:rPr>
          <w:rFonts w:ascii="Georgia" w:hAnsi="Georgia"/>
          <w:sz w:val="18"/>
          <w:szCs w:val="18"/>
          <w:shd w:val="clear" w:color="auto" w:fill="F7F7F7"/>
        </w:rPr>
        <w:t>Grigoryev</w:t>
      </w:r>
      <w:r>
        <w:rPr>
          <w:rFonts w:ascii="Georgia" w:hAnsi="Georgia"/>
          <w:sz w:val="18"/>
          <w:szCs w:val="18"/>
          <w:shd w:val="clear" w:color="auto" w:fill="F7F7F7"/>
        </w:rPr>
        <w:t>,</w:t>
      </w:r>
      <w:r w:rsidRPr="00AE0B0E">
        <w:rPr>
          <w:rFonts w:ascii="Georgia" w:hAnsi="Georgia"/>
          <w:sz w:val="18"/>
          <w:szCs w:val="18"/>
          <w:shd w:val="clear" w:color="auto" w:fill="F7F7F7"/>
        </w:rPr>
        <w:t xml:space="preserve"> D</w:t>
      </w:r>
      <w:r>
        <w:rPr>
          <w:rFonts w:ascii="Georgia" w:hAnsi="Georgia"/>
          <w:sz w:val="18"/>
          <w:szCs w:val="18"/>
          <w:shd w:val="clear" w:color="auto" w:fill="F7F7F7"/>
        </w:rPr>
        <w:t>.</w:t>
      </w:r>
      <w:r w:rsidRPr="00AE0B0E">
        <w:rPr>
          <w:rFonts w:ascii="Georgia" w:hAnsi="Georgia"/>
          <w:sz w:val="18"/>
          <w:szCs w:val="18"/>
          <w:shd w:val="clear" w:color="auto" w:fill="F7F7F7"/>
        </w:rPr>
        <w:t>, Berry</w:t>
      </w:r>
      <w:r>
        <w:rPr>
          <w:rFonts w:ascii="Georgia" w:hAnsi="Georgia"/>
          <w:sz w:val="18"/>
          <w:szCs w:val="18"/>
          <w:shd w:val="clear" w:color="auto" w:fill="F7F7F7"/>
        </w:rPr>
        <w:t>,</w:t>
      </w:r>
      <w:r w:rsidRPr="00AE0B0E">
        <w:rPr>
          <w:rFonts w:ascii="Georgia" w:hAnsi="Georgia"/>
          <w:sz w:val="18"/>
          <w:szCs w:val="18"/>
          <w:shd w:val="clear" w:color="auto" w:fill="F7F7F7"/>
        </w:rPr>
        <w:t xml:space="preserve"> J</w:t>
      </w:r>
      <w:r>
        <w:rPr>
          <w:rFonts w:ascii="Georgia" w:hAnsi="Georgia"/>
          <w:sz w:val="18"/>
          <w:szCs w:val="18"/>
          <w:shd w:val="clear" w:color="auto" w:fill="F7F7F7"/>
        </w:rPr>
        <w:t xml:space="preserve">. </w:t>
      </w:r>
      <w:r w:rsidRPr="00AE0B0E">
        <w:rPr>
          <w:rFonts w:ascii="Georgia" w:hAnsi="Georgia"/>
          <w:sz w:val="18"/>
          <w:szCs w:val="18"/>
          <w:shd w:val="clear" w:color="auto" w:fill="F7F7F7"/>
        </w:rPr>
        <w:t>W</w:t>
      </w:r>
      <w:r>
        <w:rPr>
          <w:rFonts w:ascii="Georgia" w:hAnsi="Georgia"/>
          <w:sz w:val="18"/>
          <w:szCs w:val="18"/>
          <w:shd w:val="clear" w:color="auto" w:fill="F7F7F7"/>
        </w:rPr>
        <w:t>.,</w:t>
      </w:r>
      <w:r w:rsidRPr="00AE0B0E">
        <w:rPr>
          <w:rFonts w:ascii="Georgia" w:hAnsi="Georgia"/>
          <w:sz w:val="18"/>
          <w:szCs w:val="18"/>
          <w:shd w:val="clear" w:color="auto" w:fill="F7F7F7"/>
        </w:rPr>
        <w:t xml:space="preserve"> and </w:t>
      </w:r>
      <w:proofErr w:type="spellStart"/>
      <w:r w:rsidRPr="00AE0B0E">
        <w:rPr>
          <w:rFonts w:ascii="Georgia" w:hAnsi="Georgia"/>
          <w:sz w:val="18"/>
          <w:szCs w:val="18"/>
          <w:shd w:val="clear" w:color="auto" w:fill="F7F7F7"/>
        </w:rPr>
        <w:t>Zabrodskaja</w:t>
      </w:r>
      <w:proofErr w:type="spellEnd"/>
      <w:r>
        <w:rPr>
          <w:rFonts w:ascii="Georgia" w:hAnsi="Georgia"/>
          <w:sz w:val="18"/>
          <w:szCs w:val="18"/>
          <w:shd w:val="clear" w:color="auto" w:fill="F7F7F7"/>
        </w:rPr>
        <w:t>,</w:t>
      </w:r>
      <w:r w:rsidRPr="00AE0B0E">
        <w:rPr>
          <w:rFonts w:ascii="Georgia" w:hAnsi="Georgia"/>
          <w:sz w:val="18"/>
          <w:szCs w:val="18"/>
          <w:shd w:val="clear" w:color="auto" w:fill="F7F7F7"/>
        </w:rPr>
        <w:t xml:space="preserve"> A</w:t>
      </w:r>
      <w:r>
        <w:rPr>
          <w:rFonts w:ascii="Georgia" w:hAnsi="Georgia"/>
          <w:sz w:val="18"/>
          <w:szCs w:val="18"/>
          <w:shd w:val="clear" w:color="auto" w:fill="F7F7F7"/>
        </w:rPr>
        <w:t>.</w:t>
      </w:r>
      <w:r w:rsidRPr="00AE0B0E">
        <w:rPr>
          <w:rFonts w:ascii="Georgia" w:hAnsi="Georgia"/>
          <w:sz w:val="18"/>
          <w:szCs w:val="18"/>
          <w:shd w:val="clear" w:color="auto" w:fill="F7F7F7"/>
        </w:rPr>
        <w:t xml:space="preserve"> (2021) </w:t>
      </w:r>
      <w:r>
        <w:rPr>
          <w:rFonts w:ascii="Georgia" w:hAnsi="Georgia"/>
          <w:sz w:val="18"/>
          <w:szCs w:val="18"/>
          <w:shd w:val="clear" w:color="auto" w:fill="F7F7F7"/>
        </w:rPr>
        <w:t>‘</w:t>
      </w:r>
      <w:r w:rsidRPr="00AE0B0E">
        <w:rPr>
          <w:rFonts w:ascii="Georgia" w:hAnsi="Georgia"/>
          <w:sz w:val="18"/>
          <w:szCs w:val="18"/>
          <w:shd w:val="clear" w:color="auto" w:fill="F7F7F7"/>
        </w:rPr>
        <w:t>Editorial: Stereotypes and Intercultural Relations: Interdisciplinary Integration, New Approaches, and New Contexts</w:t>
      </w:r>
      <w:r>
        <w:rPr>
          <w:rFonts w:ascii="Georgia" w:hAnsi="Georgia"/>
          <w:sz w:val="18"/>
          <w:szCs w:val="18"/>
          <w:shd w:val="clear" w:color="auto" w:fill="F7F7F7"/>
        </w:rPr>
        <w:t>’,</w:t>
      </w:r>
      <w:r w:rsidRPr="00AE0B0E">
        <w:rPr>
          <w:rFonts w:ascii="Georgia" w:hAnsi="Georgia"/>
          <w:sz w:val="18"/>
          <w:szCs w:val="18"/>
          <w:shd w:val="clear" w:color="auto" w:fill="F7F7F7"/>
        </w:rPr>
        <w:t> </w:t>
      </w:r>
      <w:r w:rsidRPr="00AE0B0E">
        <w:rPr>
          <w:rFonts w:ascii="Georgia" w:hAnsi="Georgia"/>
          <w:i/>
          <w:iCs/>
          <w:sz w:val="18"/>
          <w:szCs w:val="18"/>
          <w:shd w:val="clear" w:color="auto" w:fill="F7F7F7"/>
        </w:rPr>
        <w:t xml:space="preserve">Front. </w:t>
      </w:r>
      <w:proofErr w:type="spellStart"/>
      <w:r w:rsidRPr="00AE0B0E">
        <w:rPr>
          <w:rFonts w:ascii="Georgia" w:hAnsi="Georgia"/>
          <w:i/>
          <w:iCs/>
          <w:sz w:val="18"/>
          <w:szCs w:val="18"/>
          <w:shd w:val="clear" w:color="auto" w:fill="F7F7F7"/>
        </w:rPr>
        <w:t>Psychol</w:t>
      </w:r>
      <w:proofErr w:type="spellEnd"/>
      <w:r>
        <w:rPr>
          <w:rFonts w:ascii="Georgia" w:hAnsi="Georgia"/>
          <w:i/>
          <w:iCs/>
          <w:sz w:val="18"/>
          <w:szCs w:val="18"/>
          <w:shd w:val="clear" w:color="auto" w:fill="F7F7F7"/>
        </w:rPr>
        <w:t xml:space="preserve">, 12. </w:t>
      </w:r>
      <w:r w:rsidRPr="00507F0F">
        <w:rPr>
          <w:rFonts w:ascii="Georgia" w:hAnsi="Georgia"/>
          <w:sz w:val="18"/>
          <w:szCs w:val="18"/>
          <w:shd w:val="clear" w:color="auto" w:fill="F7F7F7"/>
        </w:rPr>
        <w:t>DOI:</w:t>
      </w:r>
      <w:r>
        <w:rPr>
          <w:rFonts w:ascii="Georgia" w:hAnsi="Georgia"/>
          <w:i/>
          <w:iCs/>
          <w:sz w:val="18"/>
          <w:szCs w:val="18"/>
          <w:shd w:val="clear" w:color="auto" w:fill="F7F7F7"/>
        </w:rPr>
        <w:t xml:space="preserve"> </w:t>
      </w:r>
      <w:hyperlink r:id="rId49" w:history="1">
        <w:r w:rsidRPr="00507F0F">
          <w:rPr>
            <w:rStyle w:val="Hyperlink"/>
            <w:rFonts w:ascii="Georgia" w:hAnsi="Georgia"/>
            <w:sz w:val="18"/>
            <w:szCs w:val="18"/>
            <w:shd w:val="clear" w:color="auto" w:fill="F7F7F7"/>
          </w:rPr>
          <w:t>https://doi.org/10.3389/fpsyg.2021.728048</w:t>
        </w:r>
      </w:hyperlink>
      <w:r w:rsidRPr="00507F0F">
        <w:rPr>
          <w:rFonts w:ascii="Georgia" w:hAnsi="Georgia"/>
          <w:sz w:val="18"/>
          <w:szCs w:val="18"/>
          <w:shd w:val="clear" w:color="auto" w:fill="F7F7F7"/>
        </w:rPr>
        <w:t>.</w:t>
      </w:r>
      <w:r>
        <w:rPr>
          <w:rFonts w:ascii="Georgia" w:hAnsi="Georgia"/>
          <w:i/>
          <w:iCs/>
          <w:sz w:val="18"/>
          <w:szCs w:val="18"/>
          <w:shd w:val="clear" w:color="auto" w:fill="F7F7F7"/>
        </w:rPr>
        <w:t xml:space="preserve"> </w:t>
      </w:r>
    </w:p>
    <w:p w14:paraId="786862D4" w14:textId="77777777" w:rsidR="008E2CF8" w:rsidRPr="00230FE4" w:rsidRDefault="008E2CF8" w:rsidP="008E2CF8">
      <w:pPr>
        <w:rPr>
          <w:rFonts w:ascii="Georgia" w:hAnsi="Georgia"/>
          <w:sz w:val="18"/>
          <w:szCs w:val="18"/>
        </w:rPr>
      </w:pPr>
      <w:r>
        <w:rPr>
          <w:rFonts w:ascii="Georgia" w:hAnsi="Georgia"/>
          <w:sz w:val="18"/>
          <w:szCs w:val="18"/>
          <w:shd w:val="clear" w:color="auto" w:fill="F7F7F7"/>
        </w:rPr>
        <w:t xml:space="preserve">Hayes, S. C. (2020) </w:t>
      </w:r>
      <w:r w:rsidRPr="00557677">
        <w:rPr>
          <w:rFonts w:ascii="Georgia" w:hAnsi="Georgia"/>
          <w:i/>
          <w:iCs/>
          <w:sz w:val="18"/>
          <w:szCs w:val="18"/>
          <w:shd w:val="clear" w:color="auto" w:fill="F7F7F7"/>
        </w:rPr>
        <w:t>Prejudiced thoughts run through all our minds — the key is what we do with them.</w:t>
      </w:r>
      <w:r>
        <w:rPr>
          <w:rFonts w:ascii="Georgia" w:hAnsi="Georgia"/>
          <w:sz w:val="18"/>
          <w:szCs w:val="18"/>
          <w:shd w:val="clear" w:color="auto" w:fill="F7F7F7"/>
        </w:rPr>
        <w:t xml:space="preserve"> Available at: </w:t>
      </w:r>
      <w:hyperlink r:id="rId50" w:history="1">
        <w:r w:rsidRPr="001F5AFA">
          <w:rPr>
            <w:rStyle w:val="Hyperlink"/>
            <w:rFonts w:ascii="Georgia" w:hAnsi="Georgia"/>
            <w:sz w:val="18"/>
            <w:szCs w:val="18"/>
            <w:shd w:val="clear" w:color="auto" w:fill="F7F7F7"/>
          </w:rPr>
          <w:t>https://ideas.ted.com/prejudiced-thoughts-run-through-all-our-minds-the-key-is-what-we-do-with-them/</w:t>
        </w:r>
      </w:hyperlink>
      <w:r>
        <w:rPr>
          <w:rFonts w:ascii="Georgia" w:hAnsi="Georgia"/>
          <w:sz w:val="18"/>
          <w:szCs w:val="18"/>
          <w:shd w:val="clear" w:color="auto" w:fill="F7F7F7"/>
        </w:rPr>
        <w:t>. (Accessed: 24.10.2023).</w:t>
      </w:r>
    </w:p>
    <w:p w14:paraId="57A460DE" w14:textId="77777777" w:rsidR="008E2CF8" w:rsidRPr="004E6F40" w:rsidRDefault="008E2CF8" w:rsidP="008E2CF8">
      <w:pPr>
        <w:rPr>
          <w:rFonts w:ascii="Georgia" w:hAnsi="Georgia"/>
          <w:sz w:val="18"/>
          <w:szCs w:val="18"/>
        </w:rPr>
      </w:pPr>
      <w:r w:rsidRPr="004E6F40">
        <w:rPr>
          <w:rFonts w:ascii="Georgia" w:hAnsi="Georgia" w:cs="Open Sans"/>
          <w:color w:val="252525"/>
          <w:sz w:val="18"/>
          <w:szCs w:val="18"/>
          <w:shd w:val="clear" w:color="auto" w:fill="FFFFFF"/>
        </w:rPr>
        <w:t xml:space="preserve">Jones, K. P., Arena, D. F., </w:t>
      </w:r>
      <w:proofErr w:type="spellStart"/>
      <w:r w:rsidRPr="004E6F40">
        <w:rPr>
          <w:rFonts w:ascii="Georgia" w:hAnsi="Georgia" w:cs="Open Sans"/>
          <w:color w:val="252525"/>
          <w:sz w:val="18"/>
          <w:szCs w:val="18"/>
          <w:shd w:val="clear" w:color="auto" w:fill="FFFFFF"/>
        </w:rPr>
        <w:t>Nittrouer</w:t>
      </w:r>
      <w:proofErr w:type="spellEnd"/>
      <w:r w:rsidRPr="004E6F40">
        <w:rPr>
          <w:rFonts w:ascii="Georgia" w:hAnsi="Georgia" w:cs="Open Sans"/>
          <w:color w:val="252525"/>
          <w:sz w:val="18"/>
          <w:szCs w:val="18"/>
          <w:shd w:val="clear" w:color="auto" w:fill="FFFFFF"/>
        </w:rPr>
        <w:t>, C. L., Alonso, N. M.</w:t>
      </w:r>
      <w:r>
        <w:rPr>
          <w:rFonts w:ascii="Georgia" w:hAnsi="Georgia" w:cs="Open Sans"/>
          <w:color w:val="252525"/>
          <w:sz w:val="18"/>
          <w:szCs w:val="18"/>
          <w:shd w:val="clear" w:color="auto" w:fill="FFFFFF"/>
        </w:rPr>
        <w:t>,</w:t>
      </w:r>
      <w:r w:rsidRPr="004E6F40">
        <w:rPr>
          <w:rFonts w:ascii="Georgia" w:hAnsi="Georgia" w:cs="Open Sans"/>
          <w:color w:val="252525"/>
          <w:sz w:val="18"/>
          <w:szCs w:val="18"/>
          <w:shd w:val="clear" w:color="auto" w:fill="FFFFFF"/>
        </w:rPr>
        <w:t xml:space="preserve"> and Lindsey, A. P. (2017) </w:t>
      </w:r>
      <w:r>
        <w:rPr>
          <w:rFonts w:ascii="Georgia" w:hAnsi="Georgia" w:cs="Open Sans"/>
          <w:color w:val="252525"/>
          <w:sz w:val="18"/>
          <w:szCs w:val="18"/>
          <w:shd w:val="clear" w:color="auto" w:fill="FFFFFF"/>
        </w:rPr>
        <w:t>‘</w:t>
      </w:r>
      <w:r w:rsidRPr="004E6F40">
        <w:rPr>
          <w:rFonts w:ascii="Georgia" w:hAnsi="Georgia" w:cs="Open Sans"/>
          <w:color w:val="252525"/>
          <w:sz w:val="18"/>
          <w:szCs w:val="18"/>
          <w:shd w:val="clear" w:color="auto" w:fill="FFFFFF"/>
        </w:rPr>
        <w:t>Subtle Discrimination in the Workplace: A Vicious Cycle</w:t>
      </w:r>
      <w:r>
        <w:rPr>
          <w:rFonts w:ascii="Georgia" w:hAnsi="Georgia" w:cs="Open Sans"/>
          <w:color w:val="252525"/>
          <w:sz w:val="18"/>
          <w:szCs w:val="18"/>
          <w:shd w:val="clear" w:color="auto" w:fill="FFFFFF"/>
        </w:rPr>
        <w:t>’,</w:t>
      </w:r>
      <w:r w:rsidRPr="004E6F40">
        <w:rPr>
          <w:rFonts w:ascii="Georgia" w:hAnsi="Georgia" w:cs="Open Sans"/>
          <w:color w:val="252525"/>
          <w:sz w:val="18"/>
          <w:szCs w:val="18"/>
          <w:shd w:val="clear" w:color="auto" w:fill="FFFFFF"/>
        </w:rPr>
        <w:t xml:space="preserve"> </w:t>
      </w:r>
      <w:r w:rsidRPr="004E6F40">
        <w:rPr>
          <w:rFonts w:ascii="Georgia" w:hAnsi="Georgia" w:cs="Open Sans"/>
          <w:i/>
          <w:iCs/>
          <w:color w:val="252525"/>
          <w:sz w:val="18"/>
          <w:szCs w:val="18"/>
          <w:shd w:val="clear" w:color="auto" w:fill="FFFFFF"/>
        </w:rPr>
        <w:t>Industrial and Organizational Psychology</w:t>
      </w:r>
      <w:r w:rsidRPr="004E6F40">
        <w:rPr>
          <w:rFonts w:ascii="Georgia" w:hAnsi="Georgia" w:cs="Open Sans"/>
          <w:color w:val="252525"/>
          <w:sz w:val="18"/>
          <w:szCs w:val="18"/>
          <w:shd w:val="clear" w:color="auto" w:fill="FFFFFF"/>
        </w:rPr>
        <w:t xml:space="preserve">, </w:t>
      </w:r>
      <w:r w:rsidRPr="004E6F40">
        <w:rPr>
          <w:rFonts w:ascii="Georgia" w:hAnsi="Georgia" w:cs="Open Sans"/>
          <w:i/>
          <w:iCs/>
          <w:color w:val="252525"/>
          <w:sz w:val="18"/>
          <w:szCs w:val="18"/>
          <w:shd w:val="clear" w:color="auto" w:fill="FFFFFF"/>
        </w:rPr>
        <w:t>Cambridge University Press</w:t>
      </w:r>
      <w:r w:rsidRPr="004E6F40">
        <w:rPr>
          <w:rFonts w:ascii="Georgia" w:hAnsi="Georgia" w:cs="Open Sans"/>
          <w:color w:val="252525"/>
          <w:sz w:val="18"/>
          <w:szCs w:val="18"/>
          <w:shd w:val="clear" w:color="auto" w:fill="FFFFFF"/>
        </w:rPr>
        <w:t>, 10(1), pp. 51–76</w:t>
      </w:r>
      <w:r>
        <w:rPr>
          <w:rFonts w:ascii="Georgia" w:hAnsi="Georgia" w:cs="Open Sans"/>
          <w:color w:val="252525"/>
          <w:sz w:val="18"/>
          <w:szCs w:val="18"/>
          <w:shd w:val="clear" w:color="auto" w:fill="FFFFFF"/>
        </w:rPr>
        <w:t>.</w:t>
      </w:r>
    </w:p>
    <w:p w14:paraId="5824F63F" w14:textId="77777777" w:rsidR="008E2CF8" w:rsidRDefault="008E2CF8" w:rsidP="008E2CF8">
      <w:pPr>
        <w:rPr>
          <w:rFonts w:ascii="Georgia" w:hAnsi="Georgia"/>
          <w:sz w:val="18"/>
          <w:szCs w:val="18"/>
          <w:shd w:val="clear" w:color="auto" w:fill="F7F7F7"/>
        </w:rPr>
      </w:pPr>
      <w:r>
        <w:rPr>
          <w:rFonts w:ascii="Georgia" w:hAnsi="Georgia"/>
          <w:sz w:val="18"/>
          <w:szCs w:val="18"/>
          <w:shd w:val="clear" w:color="auto" w:fill="F7F7F7"/>
        </w:rPr>
        <w:t xml:space="preserve">Maryville University (2023) </w:t>
      </w:r>
      <w:r w:rsidRPr="00344E13">
        <w:rPr>
          <w:rFonts w:ascii="Georgia" w:hAnsi="Georgia"/>
          <w:i/>
          <w:iCs/>
          <w:sz w:val="18"/>
          <w:szCs w:val="18"/>
          <w:shd w:val="clear" w:color="auto" w:fill="F7F7F7"/>
        </w:rPr>
        <w:t>How to identify and overcome your implicit bias</w:t>
      </w:r>
      <w:r>
        <w:rPr>
          <w:rFonts w:ascii="Georgia" w:hAnsi="Georgia"/>
          <w:sz w:val="18"/>
          <w:szCs w:val="18"/>
          <w:shd w:val="clear" w:color="auto" w:fill="F7F7F7"/>
        </w:rPr>
        <w:t xml:space="preserve">. Available at: </w:t>
      </w:r>
      <w:hyperlink r:id="rId51" w:history="1">
        <w:r w:rsidRPr="001F5AFA">
          <w:rPr>
            <w:rStyle w:val="Hyperlink"/>
            <w:rFonts w:ascii="Georgia" w:hAnsi="Georgia"/>
            <w:sz w:val="18"/>
            <w:szCs w:val="18"/>
            <w:shd w:val="clear" w:color="auto" w:fill="F7F7F7"/>
          </w:rPr>
          <w:t>https://online.maryville.edu/blog/addressing-implicit-bias/</w:t>
        </w:r>
      </w:hyperlink>
      <w:r>
        <w:rPr>
          <w:rFonts w:ascii="Georgia" w:hAnsi="Georgia"/>
          <w:sz w:val="18"/>
          <w:szCs w:val="18"/>
          <w:shd w:val="clear" w:color="auto" w:fill="F7F7F7"/>
        </w:rPr>
        <w:t>. (Accessed: 24.10.2023).</w:t>
      </w:r>
    </w:p>
    <w:p w14:paraId="1D07A14F" w14:textId="77777777" w:rsidR="008E2CF8" w:rsidRDefault="008E2CF8" w:rsidP="008E2CF8">
      <w:pPr>
        <w:rPr>
          <w:rFonts w:ascii="Georgia" w:hAnsi="Georgia" w:cs="Helvetica"/>
          <w:sz w:val="18"/>
          <w:szCs w:val="18"/>
          <w:shd w:val="clear" w:color="auto" w:fill="FFFFFF"/>
        </w:rPr>
      </w:pPr>
      <w:r w:rsidRPr="00DC4525">
        <w:rPr>
          <w:rFonts w:ascii="Georgia" w:hAnsi="Georgia" w:cs="Helvetica"/>
          <w:sz w:val="18"/>
          <w:szCs w:val="18"/>
          <w:shd w:val="clear" w:color="auto" w:fill="FFFFFF"/>
        </w:rPr>
        <w:t>Pennington</w:t>
      </w:r>
      <w:r>
        <w:rPr>
          <w:rFonts w:ascii="Georgia" w:hAnsi="Georgia" w:cs="Helvetica"/>
          <w:sz w:val="18"/>
          <w:szCs w:val="18"/>
          <w:shd w:val="clear" w:color="auto" w:fill="FFFFFF"/>
        </w:rPr>
        <w:t>,</w:t>
      </w:r>
      <w:r w:rsidRPr="00DC4525">
        <w:rPr>
          <w:rFonts w:ascii="Georgia" w:hAnsi="Georgia" w:cs="Helvetica"/>
          <w:sz w:val="18"/>
          <w:szCs w:val="18"/>
          <w:shd w:val="clear" w:color="auto" w:fill="FFFFFF"/>
        </w:rPr>
        <w:t xml:space="preserve"> C</w:t>
      </w:r>
      <w:r>
        <w:rPr>
          <w:rFonts w:ascii="Georgia" w:hAnsi="Georgia" w:cs="Helvetica"/>
          <w:sz w:val="18"/>
          <w:szCs w:val="18"/>
          <w:shd w:val="clear" w:color="auto" w:fill="FFFFFF"/>
        </w:rPr>
        <w:t xml:space="preserve">. </w:t>
      </w:r>
      <w:r w:rsidRPr="00DC4525">
        <w:rPr>
          <w:rFonts w:ascii="Georgia" w:hAnsi="Georgia" w:cs="Helvetica"/>
          <w:sz w:val="18"/>
          <w:szCs w:val="18"/>
          <w:shd w:val="clear" w:color="auto" w:fill="FFFFFF"/>
        </w:rPr>
        <w:t>R</w:t>
      </w:r>
      <w:r>
        <w:rPr>
          <w:rFonts w:ascii="Georgia" w:hAnsi="Georgia" w:cs="Helvetica"/>
          <w:sz w:val="18"/>
          <w:szCs w:val="18"/>
          <w:shd w:val="clear" w:color="auto" w:fill="FFFFFF"/>
        </w:rPr>
        <w:t>.</w:t>
      </w:r>
      <w:r w:rsidRPr="00DC4525">
        <w:rPr>
          <w:rFonts w:ascii="Georgia" w:hAnsi="Georgia" w:cs="Helvetica"/>
          <w:sz w:val="18"/>
          <w:szCs w:val="18"/>
          <w:shd w:val="clear" w:color="auto" w:fill="FFFFFF"/>
        </w:rPr>
        <w:t>, Heim</w:t>
      </w:r>
      <w:r>
        <w:rPr>
          <w:rFonts w:ascii="Georgia" w:hAnsi="Georgia" w:cs="Helvetica"/>
          <w:sz w:val="18"/>
          <w:szCs w:val="18"/>
          <w:shd w:val="clear" w:color="auto" w:fill="FFFFFF"/>
        </w:rPr>
        <w:t>,</w:t>
      </w:r>
      <w:r w:rsidRPr="00DC4525">
        <w:rPr>
          <w:rFonts w:ascii="Georgia" w:hAnsi="Georgia" w:cs="Helvetica"/>
          <w:sz w:val="18"/>
          <w:szCs w:val="18"/>
          <w:shd w:val="clear" w:color="auto" w:fill="FFFFFF"/>
        </w:rPr>
        <w:t xml:space="preserve"> D</w:t>
      </w:r>
      <w:r>
        <w:rPr>
          <w:rFonts w:ascii="Georgia" w:hAnsi="Georgia" w:cs="Helvetica"/>
          <w:sz w:val="18"/>
          <w:szCs w:val="18"/>
          <w:shd w:val="clear" w:color="auto" w:fill="FFFFFF"/>
        </w:rPr>
        <w:t>.</w:t>
      </w:r>
      <w:r w:rsidRPr="00DC4525">
        <w:rPr>
          <w:rFonts w:ascii="Georgia" w:hAnsi="Georgia" w:cs="Helvetica"/>
          <w:sz w:val="18"/>
          <w:szCs w:val="18"/>
          <w:shd w:val="clear" w:color="auto" w:fill="FFFFFF"/>
        </w:rPr>
        <w:t>, Levy</w:t>
      </w:r>
      <w:r>
        <w:rPr>
          <w:rFonts w:ascii="Georgia" w:hAnsi="Georgia" w:cs="Helvetica"/>
          <w:sz w:val="18"/>
          <w:szCs w:val="18"/>
          <w:shd w:val="clear" w:color="auto" w:fill="FFFFFF"/>
        </w:rPr>
        <w:t>,</w:t>
      </w:r>
      <w:r w:rsidRPr="00DC4525">
        <w:rPr>
          <w:rFonts w:ascii="Georgia" w:hAnsi="Georgia" w:cs="Helvetica"/>
          <w:sz w:val="18"/>
          <w:szCs w:val="18"/>
          <w:shd w:val="clear" w:color="auto" w:fill="FFFFFF"/>
        </w:rPr>
        <w:t xml:space="preserve"> A</w:t>
      </w:r>
      <w:r>
        <w:rPr>
          <w:rFonts w:ascii="Georgia" w:hAnsi="Georgia" w:cs="Helvetica"/>
          <w:sz w:val="18"/>
          <w:szCs w:val="18"/>
          <w:shd w:val="clear" w:color="auto" w:fill="FFFFFF"/>
        </w:rPr>
        <w:t xml:space="preserve">. </w:t>
      </w:r>
      <w:r w:rsidRPr="00DC4525">
        <w:rPr>
          <w:rFonts w:ascii="Georgia" w:hAnsi="Georgia" w:cs="Helvetica"/>
          <w:sz w:val="18"/>
          <w:szCs w:val="18"/>
          <w:shd w:val="clear" w:color="auto" w:fill="FFFFFF"/>
        </w:rPr>
        <w:t>R</w:t>
      </w:r>
      <w:r>
        <w:rPr>
          <w:rFonts w:ascii="Georgia" w:hAnsi="Georgia" w:cs="Helvetica"/>
          <w:sz w:val="18"/>
          <w:szCs w:val="18"/>
          <w:shd w:val="clear" w:color="auto" w:fill="FFFFFF"/>
        </w:rPr>
        <w:t>.</w:t>
      </w:r>
      <w:r w:rsidRPr="00DC4525">
        <w:rPr>
          <w:rFonts w:ascii="Georgia" w:hAnsi="Georgia" w:cs="Helvetica"/>
          <w:sz w:val="18"/>
          <w:szCs w:val="18"/>
          <w:shd w:val="clear" w:color="auto" w:fill="FFFFFF"/>
        </w:rPr>
        <w:t>, Larkin</w:t>
      </w:r>
      <w:r>
        <w:rPr>
          <w:rFonts w:ascii="Georgia" w:hAnsi="Georgia" w:cs="Helvetica"/>
          <w:sz w:val="18"/>
          <w:szCs w:val="18"/>
          <w:shd w:val="clear" w:color="auto" w:fill="FFFFFF"/>
        </w:rPr>
        <w:t>,</w:t>
      </w:r>
      <w:r w:rsidRPr="00DC4525">
        <w:rPr>
          <w:rFonts w:ascii="Georgia" w:hAnsi="Georgia" w:cs="Helvetica"/>
          <w:sz w:val="18"/>
          <w:szCs w:val="18"/>
          <w:shd w:val="clear" w:color="auto" w:fill="FFFFFF"/>
        </w:rPr>
        <w:t xml:space="preserve"> D</w:t>
      </w:r>
      <w:r>
        <w:rPr>
          <w:rFonts w:ascii="Georgia" w:hAnsi="Georgia" w:cs="Helvetica"/>
          <w:sz w:val="18"/>
          <w:szCs w:val="18"/>
          <w:shd w:val="clear" w:color="auto" w:fill="FFFFFF"/>
        </w:rPr>
        <w:t xml:space="preserve">. </w:t>
      </w:r>
      <w:r w:rsidRPr="00DC4525">
        <w:rPr>
          <w:rFonts w:ascii="Georgia" w:hAnsi="Georgia" w:cs="Helvetica"/>
          <w:sz w:val="18"/>
          <w:szCs w:val="18"/>
          <w:shd w:val="clear" w:color="auto" w:fill="FFFFFF"/>
        </w:rPr>
        <w:t>T</w:t>
      </w:r>
      <w:r>
        <w:rPr>
          <w:rFonts w:ascii="Georgia" w:hAnsi="Georgia" w:cs="Helvetica"/>
          <w:sz w:val="18"/>
          <w:szCs w:val="18"/>
          <w:shd w:val="clear" w:color="auto" w:fill="FFFFFF"/>
        </w:rPr>
        <w:t>.</w:t>
      </w:r>
      <w:r w:rsidRPr="00DC4525">
        <w:rPr>
          <w:rFonts w:ascii="Georgia" w:hAnsi="Georgia" w:cs="Helvetica"/>
          <w:sz w:val="18"/>
          <w:szCs w:val="18"/>
          <w:shd w:val="clear" w:color="auto" w:fill="FFFFFF"/>
        </w:rPr>
        <w:t xml:space="preserve"> (2016) </w:t>
      </w:r>
      <w:r>
        <w:rPr>
          <w:rFonts w:ascii="Georgia" w:hAnsi="Georgia" w:cs="Helvetica"/>
          <w:sz w:val="18"/>
          <w:szCs w:val="18"/>
          <w:shd w:val="clear" w:color="auto" w:fill="FFFFFF"/>
        </w:rPr>
        <w:t>‘</w:t>
      </w:r>
      <w:r w:rsidRPr="00DC4525">
        <w:rPr>
          <w:rFonts w:ascii="Georgia" w:hAnsi="Georgia" w:cs="Helvetica"/>
          <w:sz w:val="18"/>
          <w:szCs w:val="18"/>
          <w:shd w:val="clear" w:color="auto" w:fill="FFFFFF"/>
        </w:rPr>
        <w:t>Twenty Years of Stereotype Threat Research: A Review of Psychological Mediators</w:t>
      </w:r>
      <w:r>
        <w:rPr>
          <w:rFonts w:ascii="Georgia" w:hAnsi="Georgia" w:cs="Helvetica"/>
          <w:sz w:val="18"/>
          <w:szCs w:val="18"/>
          <w:shd w:val="clear" w:color="auto" w:fill="FFFFFF"/>
        </w:rPr>
        <w:t>’,</w:t>
      </w:r>
      <w:r w:rsidRPr="00DC4525">
        <w:rPr>
          <w:rFonts w:ascii="Georgia" w:hAnsi="Georgia" w:cs="Helvetica"/>
          <w:sz w:val="18"/>
          <w:szCs w:val="18"/>
          <w:shd w:val="clear" w:color="auto" w:fill="FFFFFF"/>
        </w:rPr>
        <w:t xml:space="preserve"> </w:t>
      </w:r>
      <w:proofErr w:type="spellStart"/>
      <w:r w:rsidRPr="00DC4525">
        <w:rPr>
          <w:rFonts w:ascii="Georgia" w:hAnsi="Georgia" w:cs="Helvetica"/>
          <w:i/>
          <w:iCs/>
          <w:sz w:val="18"/>
          <w:szCs w:val="18"/>
          <w:shd w:val="clear" w:color="auto" w:fill="FFFFFF"/>
        </w:rPr>
        <w:t>PLoS</w:t>
      </w:r>
      <w:proofErr w:type="spellEnd"/>
      <w:r w:rsidRPr="00DC4525">
        <w:rPr>
          <w:rFonts w:ascii="Georgia" w:hAnsi="Georgia" w:cs="Helvetica"/>
          <w:i/>
          <w:iCs/>
          <w:sz w:val="18"/>
          <w:szCs w:val="18"/>
          <w:shd w:val="clear" w:color="auto" w:fill="FFFFFF"/>
        </w:rPr>
        <w:t xml:space="preserve"> ONE</w:t>
      </w:r>
      <w:r>
        <w:rPr>
          <w:rFonts w:ascii="Georgia" w:hAnsi="Georgia" w:cs="Helvetica"/>
          <w:i/>
          <w:iCs/>
          <w:sz w:val="18"/>
          <w:szCs w:val="18"/>
          <w:shd w:val="clear" w:color="auto" w:fill="FFFFFF"/>
        </w:rPr>
        <w:t>,</w:t>
      </w:r>
      <w:r w:rsidRPr="00DC4525">
        <w:rPr>
          <w:rFonts w:ascii="Georgia" w:hAnsi="Georgia" w:cs="Helvetica"/>
          <w:sz w:val="18"/>
          <w:szCs w:val="18"/>
          <w:shd w:val="clear" w:color="auto" w:fill="FFFFFF"/>
        </w:rPr>
        <w:t xml:space="preserve"> 11(1)</w:t>
      </w:r>
      <w:r>
        <w:rPr>
          <w:rFonts w:ascii="Georgia" w:hAnsi="Georgia" w:cs="Helvetica"/>
          <w:sz w:val="18"/>
          <w:szCs w:val="18"/>
          <w:shd w:val="clear" w:color="auto" w:fill="FFFFFF"/>
        </w:rPr>
        <w:t>. DOI:</w:t>
      </w:r>
      <w:r w:rsidRPr="00DC4525">
        <w:rPr>
          <w:rFonts w:ascii="Georgia" w:hAnsi="Georgia" w:cs="Helvetica"/>
          <w:sz w:val="18"/>
          <w:szCs w:val="18"/>
          <w:shd w:val="clear" w:color="auto" w:fill="FFFFFF"/>
        </w:rPr>
        <w:t xml:space="preserve"> </w:t>
      </w:r>
      <w:hyperlink r:id="rId52" w:history="1">
        <w:r w:rsidRPr="001F5AFA">
          <w:rPr>
            <w:rStyle w:val="Hyperlink"/>
            <w:rFonts w:ascii="Georgia" w:hAnsi="Georgia" w:cs="Helvetica"/>
            <w:sz w:val="18"/>
            <w:szCs w:val="18"/>
            <w:shd w:val="clear" w:color="auto" w:fill="FFFFFF"/>
          </w:rPr>
          <w:t>https://doi.org/10.1371/journal.pone.0146487</w:t>
        </w:r>
      </w:hyperlink>
      <w:r>
        <w:rPr>
          <w:rFonts w:ascii="Georgia" w:hAnsi="Georgia" w:cs="Helvetica"/>
          <w:sz w:val="18"/>
          <w:szCs w:val="18"/>
          <w:shd w:val="clear" w:color="auto" w:fill="FFFFFF"/>
        </w:rPr>
        <w:t>.</w:t>
      </w:r>
    </w:p>
    <w:p w14:paraId="48C4260C" w14:textId="77777777" w:rsidR="008E2CF8" w:rsidRDefault="008E2CF8" w:rsidP="008E2CF8">
      <w:pPr>
        <w:rPr>
          <w:rFonts w:ascii="Georgia" w:hAnsi="Georgia"/>
          <w:sz w:val="18"/>
          <w:szCs w:val="18"/>
        </w:rPr>
      </w:pPr>
      <w:r w:rsidRPr="00B616F9">
        <w:rPr>
          <w:rFonts w:ascii="Georgia" w:hAnsi="Georgia"/>
          <w:sz w:val="18"/>
          <w:szCs w:val="18"/>
        </w:rPr>
        <w:t xml:space="preserve">Psychology Today (2023) </w:t>
      </w:r>
      <w:r w:rsidRPr="00B616F9">
        <w:rPr>
          <w:rFonts w:ascii="Georgia" w:hAnsi="Georgia"/>
          <w:i/>
          <w:iCs/>
          <w:sz w:val="18"/>
          <w:szCs w:val="18"/>
        </w:rPr>
        <w:t>Bias</w:t>
      </w:r>
      <w:r w:rsidRPr="00B616F9">
        <w:rPr>
          <w:rFonts w:ascii="Georgia" w:hAnsi="Georgia"/>
          <w:sz w:val="18"/>
          <w:szCs w:val="18"/>
        </w:rPr>
        <w:t xml:space="preserve">. Available at: </w:t>
      </w:r>
      <w:hyperlink r:id="rId53" w:history="1">
        <w:r w:rsidRPr="001F5AFA">
          <w:rPr>
            <w:rStyle w:val="Hyperlink"/>
            <w:rFonts w:ascii="Georgia" w:hAnsi="Georgia"/>
            <w:sz w:val="18"/>
            <w:szCs w:val="18"/>
          </w:rPr>
          <w:t>https://www.psychologytoday.com/gb/basics/bias</w:t>
        </w:r>
      </w:hyperlink>
      <w:r>
        <w:rPr>
          <w:rFonts w:ascii="Georgia" w:hAnsi="Georgia"/>
          <w:sz w:val="18"/>
          <w:szCs w:val="18"/>
        </w:rPr>
        <w:t>. (Accessed: 24.10.2023).</w:t>
      </w:r>
    </w:p>
    <w:p w14:paraId="27F465BD" w14:textId="77777777" w:rsidR="008E2CF8" w:rsidRPr="006F5F32" w:rsidRDefault="008E2CF8" w:rsidP="008E2CF8">
      <w:pPr>
        <w:rPr>
          <w:rFonts w:ascii="Century Gothic" w:hAnsi="Century Gothic"/>
        </w:rPr>
      </w:pPr>
    </w:p>
    <w:p w14:paraId="19848854" w14:textId="77777777" w:rsidR="008E2CF8" w:rsidRDefault="008E2CF8"/>
    <w:sectPr w:rsidR="008E2CF8" w:rsidSect="00F0642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3072CE"/>
    <w:rsid w:val="0000592F"/>
    <w:rsid w:val="00043636"/>
    <w:rsid w:val="000B523B"/>
    <w:rsid w:val="0010336B"/>
    <w:rsid w:val="00110CB2"/>
    <w:rsid w:val="00111CA7"/>
    <w:rsid w:val="00125FD6"/>
    <w:rsid w:val="001A3E25"/>
    <w:rsid w:val="001B0B2C"/>
    <w:rsid w:val="001C1F64"/>
    <w:rsid w:val="002107AD"/>
    <w:rsid w:val="002121DE"/>
    <w:rsid w:val="002549BA"/>
    <w:rsid w:val="003072CE"/>
    <w:rsid w:val="003510B2"/>
    <w:rsid w:val="00444A52"/>
    <w:rsid w:val="004C4572"/>
    <w:rsid w:val="004D6D59"/>
    <w:rsid w:val="005C713D"/>
    <w:rsid w:val="005E2CD0"/>
    <w:rsid w:val="005E5C21"/>
    <w:rsid w:val="005E624B"/>
    <w:rsid w:val="005E7A04"/>
    <w:rsid w:val="00611717"/>
    <w:rsid w:val="006B09B0"/>
    <w:rsid w:val="006B3410"/>
    <w:rsid w:val="006B7EE3"/>
    <w:rsid w:val="0070355D"/>
    <w:rsid w:val="007139B7"/>
    <w:rsid w:val="00755595"/>
    <w:rsid w:val="007727BD"/>
    <w:rsid w:val="0078608E"/>
    <w:rsid w:val="007E0128"/>
    <w:rsid w:val="0081103A"/>
    <w:rsid w:val="0081380D"/>
    <w:rsid w:val="008B2A86"/>
    <w:rsid w:val="008E2CF8"/>
    <w:rsid w:val="0092565C"/>
    <w:rsid w:val="00977EF5"/>
    <w:rsid w:val="009A1DAA"/>
    <w:rsid w:val="009E129E"/>
    <w:rsid w:val="00AA36C7"/>
    <w:rsid w:val="00B70189"/>
    <w:rsid w:val="00BA4435"/>
    <w:rsid w:val="00C203DC"/>
    <w:rsid w:val="00CB1D8F"/>
    <w:rsid w:val="00D1044C"/>
    <w:rsid w:val="00D21E5A"/>
    <w:rsid w:val="00D45E06"/>
    <w:rsid w:val="00DD50CC"/>
    <w:rsid w:val="00E2310C"/>
    <w:rsid w:val="00EC2A9F"/>
    <w:rsid w:val="00EC582D"/>
    <w:rsid w:val="00ED1319"/>
    <w:rsid w:val="00F0642F"/>
    <w:rsid w:val="00FB1B89"/>
    <w:rsid w:val="00FE5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5842E3D2"/>
  <w15:docId w15:val="{D761FB7F-6DDB-4D53-88E3-63C211781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0642F"/>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F0642F"/>
    <w:rPr>
      <w:rFonts w:eastAsiaTheme="minorEastAsia"/>
      <w:lang w:eastAsia="en-GB"/>
    </w:rPr>
  </w:style>
  <w:style w:type="paragraph" w:styleId="Title">
    <w:name w:val="Title"/>
    <w:basedOn w:val="Normal"/>
    <w:link w:val="TitleChar"/>
    <w:uiPriority w:val="10"/>
    <w:qFormat/>
    <w:rsid w:val="007139B7"/>
    <w:pPr>
      <w:spacing w:after="240" w:line="240" w:lineRule="auto"/>
      <w:contextualSpacing/>
    </w:pPr>
    <w:rPr>
      <w:rFonts w:asciiTheme="majorHAnsi" w:eastAsiaTheme="majorEastAsia" w:hAnsiTheme="majorHAnsi" w:cstheme="majorBidi"/>
      <w:b/>
      <w:color w:val="1F3864" w:themeColor="accent1" w:themeShade="80"/>
      <w:spacing w:val="-10"/>
      <w:kern w:val="28"/>
      <w:sz w:val="76"/>
      <w:szCs w:val="56"/>
      <w:lang w:val="en-US"/>
    </w:rPr>
  </w:style>
  <w:style w:type="character" w:customStyle="1" w:styleId="TitleChar">
    <w:name w:val="Title Char"/>
    <w:basedOn w:val="DefaultParagraphFont"/>
    <w:link w:val="Title"/>
    <w:uiPriority w:val="10"/>
    <w:rsid w:val="007139B7"/>
    <w:rPr>
      <w:rFonts w:asciiTheme="majorHAnsi" w:eastAsiaTheme="majorEastAsia" w:hAnsiTheme="majorHAnsi" w:cstheme="majorBidi"/>
      <w:b/>
      <w:color w:val="1F3864" w:themeColor="accent1" w:themeShade="80"/>
      <w:spacing w:val="-10"/>
      <w:kern w:val="28"/>
      <w:sz w:val="76"/>
      <w:szCs w:val="56"/>
      <w:lang w:val="en-US"/>
    </w:rPr>
  </w:style>
  <w:style w:type="character" w:styleId="Emphasis">
    <w:name w:val="Emphasis"/>
    <w:basedOn w:val="DefaultParagraphFont"/>
    <w:uiPriority w:val="20"/>
    <w:unhideWhenUsed/>
    <w:qFormat/>
    <w:rsid w:val="007139B7"/>
    <w:rPr>
      <w:i/>
      <w:iCs/>
    </w:rPr>
  </w:style>
  <w:style w:type="character" w:styleId="Hyperlink">
    <w:name w:val="Hyperlink"/>
    <w:basedOn w:val="DefaultParagraphFont"/>
    <w:uiPriority w:val="99"/>
    <w:unhideWhenUsed/>
    <w:rsid w:val="007139B7"/>
    <w:rPr>
      <w:color w:val="833C0B" w:themeColor="accent2" w:themeShade="80"/>
      <w:u w:val="single"/>
    </w:rPr>
  </w:style>
  <w:style w:type="character" w:customStyle="1" w:styleId="highwire-cite-authors">
    <w:name w:val="highwire-cite-authors"/>
    <w:basedOn w:val="DefaultParagraphFont"/>
    <w:rsid w:val="007139B7"/>
  </w:style>
  <w:style w:type="character" w:customStyle="1" w:styleId="nlm-surname">
    <w:name w:val="nlm-surname"/>
    <w:basedOn w:val="DefaultParagraphFont"/>
    <w:rsid w:val="007139B7"/>
  </w:style>
  <w:style w:type="character" w:customStyle="1" w:styleId="nlm-given-names">
    <w:name w:val="nlm-given-names"/>
    <w:basedOn w:val="DefaultParagraphFont"/>
    <w:rsid w:val="007139B7"/>
  </w:style>
  <w:style w:type="character" w:customStyle="1" w:styleId="highwire-cite-title">
    <w:name w:val="highwire-cite-title"/>
    <w:basedOn w:val="DefaultParagraphFont"/>
    <w:rsid w:val="007139B7"/>
  </w:style>
  <w:style w:type="character" w:customStyle="1" w:styleId="highwire-cite-metadata-journal">
    <w:name w:val="highwire-cite-metadata-journal"/>
    <w:basedOn w:val="DefaultParagraphFont"/>
    <w:rsid w:val="007139B7"/>
  </w:style>
  <w:style w:type="character" w:customStyle="1" w:styleId="article-doi">
    <w:name w:val="article-doi"/>
    <w:basedOn w:val="DefaultParagraphFont"/>
    <w:rsid w:val="007139B7"/>
  </w:style>
  <w:style w:type="character" w:styleId="UnresolvedMention">
    <w:name w:val="Unresolved Mention"/>
    <w:basedOn w:val="DefaultParagraphFont"/>
    <w:uiPriority w:val="99"/>
    <w:semiHidden/>
    <w:unhideWhenUsed/>
    <w:rsid w:val="007139B7"/>
    <w:rPr>
      <w:color w:val="605E5C"/>
      <w:shd w:val="clear" w:color="auto" w:fill="E1DFDD"/>
    </w:rPr>
  </w:style>
  <w:style w:type="character" w:styleId="Strong">
    <w:name w:val="Strong"/>
    <w:basedOn w:val="DefaultParagraphFont"/>
    <w:uiPriority w:val="22"/>
    <w:qFormat/>
    <w:rsid w:val="008E2CF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ipcc.ch/site/assets/uploads/2018/02/SYR_AR5_FINAL_full.pdf" TargetMode="External"/><Relationship Id="rId18" Type="http://schemas.openxmlformats.org/officeDocument/2006/relationships/hyperlink" Target="https://www.un.org/sustainabledevelopment/climate-change/" TargetMode="External"/><Relationship Id="rId26" Type="http://schemas.openxmlformats.org/officeDocument/2006/relationships/image" Target="media/image8.jpg"/><Relationship Id="rId39" Type="http://schemas.openxmlformats.org/officeDocument/2006/relationships/image" Target="media/image9.jpg"/><Relationship Id="rId21" Type="http://schemas.openxmlformats.org/officeDocument/2006/relationships/hyperlink" Target="https://jamanetwork.com/journals/jama/fullarticle/2677433" TargetMode="External"/><Relationship Id="rId34" Type="http://schemas.openxmlformats.org/officeDocument/2006/relationships/hyperlink" Target="https://www.gov.uk/government/publications/health-and-social-care-review-leadership-for-a-collaborative-and-inclusive-future/leadership-for-a-collaborative-and-inclusive-future" TargetMode="External"/><Relationship Id="rId42" Type="http://schemas.openxmlformats.org/officeDocument/2006/relationships/hyperlink" Target="https://www.cultureamp.com/blog/performance-review-bias" TargetMode="External"/><Relationship Id="rId47" Type="http://schemas.openxmlformats.org/officeDocument/2006/relationships/hyperlink" Target="https://doi.org/10.1093/acrefore/9780190228613.013.164" TargetMode="External"/><Relationship Id="rId50" Type="http://schemas.openxmlformats.org/officeDocument/2006/relationships/hyperlink" Target="https://ideas.ted.com/prejudiced-thoughts-run-through-all-our-minds-the-key-is-what-we-do-with-them/" TargetMode="External"/><Relationship Id="rId55" Type="http://schemas.openxmlformats.org/officeDocument/2006/relationships/theme" Target="theme/theme1.xml"/><Relationship Id="rId7" Type="http://schemas.openxmlformats.org/officeDocument/2006/relationships/image" Target="media/image3.jpg"/><Relationship Id="rId2" Type="http://schemas.openxmlformats.org/officeDocument/2006/relationships/styles" Target="styles.xml"/><Relationship Id="rId16" Type="http://schemas.openxmlformats.org/officeDocument/2006/relationships/hyperlink" Target="https://climate.nasa.gov/evidence/" TargetMode="External"/><Relationship Id="rId29" Type="http://schemas.openxmlformats.org/officeDocument/2006/relationships/hyperlink" Target="https://doi.org/10.1371/journal.pone.0141363" TargetMode="External"/><Relationship Id="rId11" Type="http://schemas.openxmlformats.org/officeDocument/2006/relationships/hyperlink" Target="https://www.bmj.com/content/383/bmj.p2281" TargetMode="External"/><Relationship Id="rId24" Type="http://schemas.openxmlformats.org/officeDocument/2006/relationships/image" Target="media/image7.jpg"/><Relationship Id="rId32" Type="http://schemas.openxmlformats.org/officeDocument/2006/relationships/hyperlink" Target="https://www.equalityhumanrights.com/en/human-rights-act/article-14-protection-discrimination" TargetMode="External"/><Relationship Id="rId37" Type="http://schemas.openxmlformats.org/officeDocument/2006/relationships/hyperlink" Target="https://doi.org/10.1186/s12889-021-10395-7" TargetMode="External"/><Relationship Id="rId40" Type="http://schemas.openxmlformats.org/officeDocument/2006/relationships/image" Target="media/image10.jpeg"/><Relationship Id="rId45" Type="http://schemas.openxmlformats.org/officeDocument/2006/relationships/image" Target="media/image13.png"/><Relationship Id="rId53" Type="http://schemas.openxmlformats.org/officeDocument/2006/relationships/hyperlink" Target="https://www.psychologytoday.com/gb/basics/bias" TargetMode="External"/><Relationship Id="rId5" Type="http://schemas.openxmlformats.org/officeDocument/2006/relationships/image" Target="media/image1.jpg"/><Relationship Id="rId10" Type="http://schemas.openxmlformats.org/officeDocument/2006/relationships/hyperlink" Target="https://doi.org/10.1007/s11356-022-19718-6" TargetMode="External"/><Relationship Id="rId19" Type="http://schemas.openxmlformats.org/officeDocument/2006/relationships/hyperlink" Target="https://www.who.int/news-room/fact-sheets/detail/climate-change-and-health" TargetMode="External"/><Relationship Id="rId31" Type="http://schemas.openxmlformats.org/officeDocument/2006/relationships/hyperlink" Target="https://dictionary.cambridge.org/dictionary/english/inequity" TargetMode="External"/><Relationship Id="rId44" Type="http://schemas.openxmlformats.org/officeDocument/2006/relationships/hyperlink" Target="https://youtu.be/0IFeCijhEyA?si=Rq7TcJEcB26fDj3z" TargetMode="External"/><Relationship Id="rId52" Type="http://schemas.openxmlformats.org/officeDocument/2006/relationships/hyperlink" Target="https://doi.org/10.1371/journal.pone.0146487"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hyperlink" Target="https://doi.org/10.3389/fenrg.2021.743114" TargetMode="External"/><Relationship Id="rId22" Type="http://schemas.openxmlformats.org/officeDocument/2006/relationships/hyperlink" Target="https://www.onsecrethunt.com/what-is-the-root-cause-of-injustice-in-the-world/" TargetMode="External"/><Relationship Id="rId27" Type="http://schemas.openxmlformats.org/officeDocument/2006/relationships/hyperlink" Target="https://doi.org/10.1186/s40008-020-00220-6" TargetMode="External"/><Relationship Id="rId30" Type="http://schemas.openxmlformats.org/officeDocument/2006/relationships/hyperlink" Target="https://doi.org/10.1371/journal.pone.0154196" TargetMode="External"/><Relationship Id="rId35" Type="http://schemas.openxmlformats.org/officeDocument/2006/relationships/hyperlink" Target="https://doi.org/10.1177/2158244012444615" TargetMode="External"/><Relationship Id="rId43" Type="http://schemas.openxmlformats.org/officeDocument/2006/relationships/image" Target="media/image12.png"/><Relationship Id="rId48" Type="http://schemas.openxmlformats.org/officeDocument/2006/relationships/hyperlink" Target="https://www.annefrank.org/en/topics/prejudice-and-stereotypes/what-can-you-do-against-prejudice/" TargetMode="External"/><Relationship Id="rId8" Type="http://schemas.openxmlformats.org/officeDocument/2006/relationships/hyperlink" Target="https://www.weforum.org/agenda/2021/05/melting-glaciers-sea-level-rise-climate-change-global-warming/" TargetMode="External"/><Relationship Id="rId51" Type="http://schemas.openxmlformats.org/officeDocument/2006/relationships/hyperlink" Target="https://online.maryville.edu/blog/addressing-implicit-bias/" TargetMode="External"/><Relationship Id="rId3" Type="http://schemas.openxmlformats.org/officeDocument/2006/relationships/settings" Target="settings.xml"/><Relationship Id="rId12" Type="http://schemas.openxmlformats.org/officeDocument/2006/relationships/hyperlink" Target="http://www.fao.org/climate-change/en/" TargetMode="External"/><Relationship Id="rId17" Type="http://schemas.openxmlformats.org/officeDocument/2006/relationships/hyperlink" Target="https://www.nature.com/articles/d41586-021-03817-4" TargetMode="External"/><Relationship Id="rId25" Type="http://schemas.openxmlformats.org/officeDocument/2006/relationships/hyperlink" Target="https://www.equalityhumanrights.com/en/human-rights-act/article-14-protection-discrimination" TargetMode="External"/><Relationship Id="rId33" Type="http://schemas.openxmlformats.org/officeDocument/2006/relationships/hyperlink" Target="https://www.gov.uk/guidance/equality-act-2010-guidance" TargetMode="External"/><Relationship Id="rId38" Type="http://schemas.openxmlformats.org/officeDocument/2006/relationships/hyperlink" Target="https://doi.org/10.1093/infdis/jiz198" TargetMode="External"/><Relationship Id="rId46" Type="http://schemas.openxmlformats.org/officeDocument/2006/relationships/hyperlink" Target="https://www.acas.org.uk/improving-equality-diversity-and-inclusion/unconscious-bias" TargetMode="External"/><Relationship Id="rId20" Type="http://schemas.openxmlformats.org/officeDocument/2006/relationships/image" Target="media/image5.png"/><Relationship Id="rId41" Type="http://schemas.openxmlformats.org/officeDocument/2006/relationships/image" Target="media/image11.jpe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jpg"/><Relationship Id="rId15" Type="http://schemas.openxmlformats.org/officeDocument/2006/relationships/hyperlink" Target="https://doi.org/10.3389/fsufs.2020.518039" TargetMode="External"/><Relationship Id="rId23" Type="http://schemas.openxmlformats.org/officeDocument/2006/relationships/image" Target="media/image6.png"/><Relationship Id="rId28" Type="http://schemas.openxmlformats.org/officeDocument/2006/relationships/hyperlink" Target="https://doi.org/10.1093/acrefore/9780190228613.013.164" TargetMode="External"/><Relationship Id="rId36" Type="http://schemas.openxmlformats.org/officeDocument/2006/relationships/hyperlink" Target="https://doi.org/10.1136/bmj.m4049" TargetMode="External"/><Relationship Id="rId49" Type="http://schemas.openxmlformats.org/officeDocument/2006/relationships/hyperlink" Target="https://doi.org/10.3389/fpsyg.2021.7280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03 November 2023</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2845</Words>
  <Characters>18698</Characters>
  <Application>Microsoft Office Word</Application>
  <DocSecurity>0</DocSecurity>
  <Lines>352</Lines>
  <Paragraphs>136</Paragraphs>
  <ScaleCrop>false</ScaleCrop>
  <HeadingPairs>
    <vt:vector size="2" baseType="variant">
      <vt:variant>
        <vt:lpstr>Title</vt:lpstr>
      </vt:variant>
      <vt:variant>
        <vt:i4>1</vt:i4>
      </vt:variant>
    </vt:vector>
  </HeadingPairs>
  <TitlesOfParts>
    <vt:vector size="1" baseType="lpstr">
      <vt:lpstr>E-portfolio</vt:lpstr>
    </vt:vector>
  </TitlesOfParts>
  <Company/>
  <LinksUpToDate>false</LinksUpToDate>
  <CharactersWithSpaces>21407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dc:title>
  <dc:subject>BLOGS</dc:subject>
  <dc:creator>Oana Maria Burlacu (2241262)</dc:creator>
  <cp:keywords/>
  <dc:description/>
  <cp:lastModifiedBy>Oana Maria Burlacu (2241262)</cp:lastModifiedBy>
  <cp:revision>39</cp:revision>
  <dcterms:created xsi:type="dcterms:W3CDTF">2023-10-13T12:19:00Z</dcterms:created>
  <dcterms:modified xsi:type="dcterms:W3CDTF">2023-10-27T13:23:00Z</dcterms:modified>
  <cp:category>Contemporary Challenges - BMSW4007                       03/11/2023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cfb5004e3ec9144ba3a3a8ff65a28ec41cb5ceef269589f63e34f5fdd503b157</vt:lpwstr>
  </property>
</Properties>
</file>