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04581" w14:textId="18A191DD" w:rsidR="00C6554A" w:rsidRPr="008B5277" w:rsidRDefault="00F2555F"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09657BEB" wp14:editId="4951589F">
            <wp:extent cx="5486400" cy="3661652"/>
            <wp:effectExtent l="0" t="0" r="0" b="0"/>
            <wp:docPr id="2" name="Picture 2" descr="Comparing circular and linear economy product cycle. Energy from fini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aring circular and linear economy product cycle. Energy from finit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3661652"/>
                    </a:xfrm>
                    <a:prstGeom prst="rect">
                      <a:avLst/>
                    </a:prstGeom>
                    <a:noFill/>
                    <a:ln>
                      <a:noFill/>
                    </a:ln>
                  </pic:spPr>
                </pic:pic>
              </a:graphicData>
            </a:graphic>
          </wp:inline>
        </w:drawing>
      </w:r>
    </w:p>
    <w:bookmarkEnd w:id="0"/>
    <w:bookmarkEnd w:id="1"/>
    <w:bookmarkEnd w:id="2"/>
    <w:bookmarkEnd w:id="3"/>
    <w:bookmarkEnd w:id="4"/>
    <w:p w14:paraId="1287E183" w14:textId="54D444DA" w:rsidR="00BD0333" w:rsidRPr="00BD0333" w:rsidRDefault="00BD0333" w:rsidP="001472DF">
      <w:pPr>
        <w:pStyle w:val="Title"/>
        <w:ind w:left="720"/>
        <w:rPr>
          <w:rFonts w:ascii="Amasis MT Pro Black" w:hAnsi="Amasis MT Pro Black"/>
          <w:color w:val="C00000"/>
          <w:sz w:val="28"/>
          <w:szCs w:val="28"/>
        </w:rPr>
      </w:pPr>
      <w:r w:rsidRPr="00BD0333">
        <w:rPr>
          <w:rFonts w:ascii="Amasis MT Pro Black" w:hAnsi="Amasis MT Pro Black"/>
          <w:color w:val="C00000"/>
          <w:sz w:val="28"/>
          <w:szCs w:val="28"/>
        </w:rPr>
        <w:t>What are the main differences between linear and cyclical approaches to economic activity? Can a changeover from mainly linear to mainly cyclical be achieved by economic incentives and, if so, which types of incentive would you propose?</w:t>
      </w:r>
    </w:p>
    <w:p w14:paraId="3D5737E9" w14:textId="7B06CBBE" w:rsidR="00C6554A" w:rsidRPr="001472DF" w:rsidRDefault="00C6554A" w:rsidP="001472DF">
      <w:pPr>
        <w:pStyle w:val="Title"/>
        <w:rPr>
          <w:sz w:val="44"/>
          <w:szCs w:val="44"/>
        </w:rPr>
      </w:pPr>
    </w:p>
    <w:p w14:paraId="5608BB83" w14:textId="33A68859" w:rsidR="00C6554A" w:rsidRPr="00D5413C" w:rsidRDefault="00C6554A" w:rsidP="00C6554A">
      <w:pPr>
        <w:pStyle w:val="Subtitle"/>
      </w:pPr>
    </w:p>
    <w:p w14:paraId="4D018507" w14:textId="7A454B43" w:rsidR="00C6554A" w:rsidRPr="001472DF" w:rsidRDefault="001472DF" w:rsidP="001472DF">
      <w:pPr>
        <w:pStyle w:val="ContactInfo"/>
        <w:rPr>
          <w:sz w:val="24"/>
          <w:szCs w:val="24"/>
        </w:rPr>
      </w:pPr>
      <w:r w:rsidRPr="001472DF">
        <w:rPr>
          <w:sz w:val="24"/>
          <w:szCs w:val="24"/>
        </w:rPr>
        <w:t>Xaverna Black</w:t>
      </w:r>
      <w:r w:rsidR="00C6554A" w:rsidRPr="001472DF">
        <w:rPr>
          <w:sz w:val="24"/>
          <w:szCs w:val="24"/>
        </w:rPr>
        <w:t xml:space="preserve"> | </w:t>
      </w:r>
      <w:r w:rsidRPr="001472DF">
        <w:rPr>
          <w:sz w:val="24"/>
          <w:szCs w:val="24"/>
        </w:rPr>
        <w:t>Economic Anthropology</w:t>
      </w:r>
      <w:r w:rsidR="00C6554A" w:rsidRPr="001472DF">
        <w:rPr>
          <w:sz w:val="24"/>
          <w:szCs w:val="24"/>
        </w:rPr>
        <w:t xml:space="preserve"> | </w:t>
      </w:r>
      <w:r w:rsidRPr="001472DF">
        <w:rPr>
          <w:sz w:val="24"/>
          <w:szCs w:val="24"/>
        </w:rPr>
        <w:t>01/02/2023</w:t>
      </w:r>
      <w:r w:rsidR="00C6554A" w:rsidRPr="001472DF">
        <w:rPr>
          <w:sz w:val="24"/>
          <w:szCs w:val="24"/>
        </w:rPr>
        <w:br w:type="page"/>
      </w:r>
      <w:r w:rsidRPr="00FF7715">
        <w:rPr>
          <w:rFonts w:ascii="Times New Roman" w:hAnsi="Times New Roman" w:cs="Times New Roman"/>
          <w:b/>
          <w:bCs/>
          <w:color w:val="auto"/>
          <w:sz w:val="28"/>
          <w:szCs w:val="28"/>
        </w:rPr>
        <w:lastRenderedPageBreak/>
        <w:t>What are the main differences between linear and cyclical approaches to economic activity? Can a changeover from mainly linear to mainly cyclical be achieved by economic incentives and, if so, which types of incentive would you propose?</w:t>
      </w:r>
    </w:p>
    <w:p w14:paraId="1A41856A" w14:textId="2161C37D" w:rsidR="008C6286" w:rsidRDefault="008C6286" w:rsidP="00587076">
      <w:pPr>
        <w:jc w:val="both"/>
      </w:pPr>
    </w:p>
    <w:p w14:paraId="7AE5D294" w14:textId="57E87D74" w:rsidR="00C46E0A" w:rsidRPr="009259D7" w:rsidRDefault="0052118B" w:rsidP="00587076">
      <w:pPr>
        <w:jc w:val="both"/>
        <w:rPr>
          <w:rFonts w:ascii="Times New Roman" w:hAnsi="Times New Roman" w:cs="Times New Roman"/>
          <w:color w:val="auto"/>
          <w:sz w:val="24"/>
          <w:szCs w:val="24"/>
        </w:rPr>
      </w:pPr>
      <w:r w:rsidRPr="0052118B">
        <w:rPr>
          <w:rFonts w:ascii="Times New Roman" w:hAnsi="Times New Roman" w:cs="Times New Roman"/>
          <w:color w:val="auto"/>
          <w:sz w:val="24"/>
          <w:szCs w:val="24"/>
        </w:rPr>
        <w:t xml:space="preserve">The operation of an economy is a complex </w:t>
      </w:r>
      <w:r>
        <w:rPr>
          <w:rFonts w:ascii="Times New Roman" w:hAnsi="Times New Roman" w:cs="Times New Roman"/>
          <w:color w:val="auto"/>
          <w:sz w:val="24"/>
          <w:szCs w:val="24"/>
        </w:rPr>
        <w:t>matter</w:t>
      </w:r>
      <w:r w:rsidRPr="0052118B">
        <w:rPr>
          <w:rFonts w:ascii="Times New Roman" w:hAnsi="Times New Roman" w:cs="Times New Roman"/>
          <w:color w:val="auto"/>
          <w:sz w:val="24"/>
          <w:szCs w:val="24"/>
        </w:rPr>
        <w:t>, with many techniques giving distinct advantages and cons</w:t>
      </w:r>
      <w:r w:rsidR="00FA75E1" w:rsidRPr="00FA75E1">
        <w:rPr>
          <w:rFonts w:ascii="Times New Roman" w:hAnsi="Times New Roman" w:cs="Times New Roman"/>
          <w:color w:val="auto"/>
          <w:sz w:val="24"/>
          <w:szCs w:val="24"/>
        </w:rPr>
        <w:t>.</w:t>
      </w:r>
      <w:r w:rsidR="005228F6" w:rsidRPr="009259D7">
        <w:rPr>
          <w:rFonts w:ascii="Times New Roman" w:hAnsi="Times New Roman" w:cs="Times New Roman"/>
          <w:color w:val="auto"/>
          <w:sz w:val="24"/>
          <w:szCs w:val="24"/>
        </w:rPr>
        <w:t xml:space="preserve"> </w:t>
      </w:r>
      <w:r w:rsidR="00A33B30">
        <w:rPr>
          <w:rFonts w:ascii="Times New Roman" w:hAnsi="Times New Roman" w:cs="Times New Roman"/>
          <w:color w:val="auto"/>
          <w:sz w:val="24"/>
          <w:szCs w:val="24"/>
        </w:rPr>
        <w:t xml:space="preserve">Economic studies </w:t>
      </w:r>
      <w:r w:rsidR="005228F6" w:rsidRPr="009259D7">
        <w:rPr>
          <w:rFonts w:ascii="Times New Roman" w:hAnsi="Times New Roman" w:cs="Times New Roman"/>
          <w:color w:val="auto"/>
          <w:sz w:val="24"/>
          <w:szCs w:val="24"/>
        </w:rPr>
        <w:t xml:space="preserve">has long been concerned with </w:t>
      </w:r>
      <w:r w:rsidR="00431872">
        <w:rPr>
          <w:rFonts w:ascii="Times New Roman" w:hAnsi="Times New Roman" w:cs="Times New Roman"/>
          <w:color w:val="auto"/>
          <w:sz w:val="24"/>
          <w:szCs w:val="24"/>
        </w:rPr>
        <w:t>comprehending</w:t>
      </w:r>
      <w:r w:rsidR="005228F6" w:rsidRPr="009259D7">
        <w:rPr>
          <w:rFonts w:ascii="Times New Roman" w:hAnsi="Times New Roman" w:cs="Times New Roman"/>
          <w:color w:val="auto"/>
          <w:sz w:val="24"/>
          <w:szCs w:val="24"/>
        </w:rPr>
        <w:t xml:space="preserve"> the patterns and processes of economic activity. </w:t>
      </w:r>
      <w:r w:rsidR="00BD6764" w:rsidRPr="009259D7">
        <w:rPr>
          <w:rFonts w:ascii="Times New Roman" w:hAnsi="Times New Roman" w:cs="Times New Roman"/>
          <w:color w:val="auto"/>
          <w:sz w:val="24"/>
          <w:szCs w:val="24"/>
        </w:rPr>
        <w:t xml:space="preserve">Economic </w:t>
      </w:r>
      <w:r w:rsidR="00CE3825" w:rsidRPr="009259D7">
        <w:rPr>
          <w:rFonts w:ascii="Times New Roman" w:hAnsi="Times New Roman" w:cs="Times New Roman"/>
          <w:color w:val="auto"/>
          <w:sz w:val="24"/>
          <w:szCs w:val="24"/>
        </w:rPr>
        <w:t>activi</w:t>
      </w:r>
      <w:r w:rsidR="00DB0500" w:rsidRPr="009259D7">
        <w:rPr>
          <w:rFonts w:ascii="Times New Roman" w:hAnsi="Times New Roman" w:cs="Times New Roman"/>
          <w:color w:val="auto"/>
          <w:sz w:val="24"/>
          <w:szCs w:val="24"/>
        </w:rPr>
        <w:t>ty</w:t>
      </w:r>
      <w:r w:rsidR="00A9242D" w:rsidRPr="009259D7">
        <w:rPr>
          <w:rFonts w:ascii="Times New Roman" w:hAnsi="Times New Roman" w:cs="Times New Roman"/>
          <w:color w:val="auto"/>
          <w:sz w:val="24"/>
          <w:szCs w:val="24"/>
        </w:rPr>
        <w:t xml:space="preserve">, as </w:t>
      </w:r>
      <w:r w:rsidR="00DB0500" w:rsidRPr="009259D7">
        <w:rPr>
          <w:rFonts w:ascii="Times New Roman" w:hAnsi="Times New Roman" w:cs="Times New Roman"/>
          <w:color w:val="auto"/>
          <w:sz w:val="24"/>
          <w:szCs w:val="24"/>
        </w:rPr>
        <w:t>defined by Singer (201</w:t>
      </w:r>
      <w:r w:rsidR="00AC71BF">
        <w:rPr>
          <w:rFonts w:ascii="Times New Roman" w:hAnsi="Times New Roman" w:cs="Times New Roman"/>
          <w:color w:val="auto"/>
          <w:sz w:val="24"/>
          <w:szCs w:val="24"/>
        </w:rPr>
        <w:t>9</w:t>
      </w:r>
      <w:r w:rsidR="00DB0500" w:rsidRPr="009259D7">
        <w:rPr>
          <w:rFonts w:ascii="Times New Roman" w:hAnsi="Times New Roman" w:cs="Times New Roman"/>
          <w:color w:val="auto"/>
          <w:sz w:val="24"/>
          <w:szCs w:val="24"/>
        </w:rPr>
        <w:t>)</w:t>
      </w:r>
      <w:r w:rsidR="00A9242D" w:rsidRPr="009259D7">
        <w:rPr>
          <w:rFonts w:ascii="Times New Roman" w:hAnsi="Times New Roman" w:cs="Times New Roman"/>
          <w:color w:val="auto"/>
          <w:sz w:val="24"/>
          <w:szCs w:val="24"/>
        </w:rPr>
        <w:t xml:space="preserve"> </w:t>
      </w:r>
      <w:r w:rsidR="00DB0500" w:rsidRPr="009259D7">
        <w:rPr>
          <w:rFonts w:ascii="Times New Roman" w:hAnsi="Times New Roman" w:cs="Times New Roman"/>
          <w:color w:val="auto"/>
          <w:sz w:val="24"/>
          <w:szCs w:val="24"/>
        </w:rPr>
        <w:t>refers to the production an</w:t>
      </w:r>
      <w:r w:rsidR="00811F6D" w:rsidRPr="009259D7">
        <w:rPr>
          <w:rFonts w:ascii="Times New Roman" w:hAnsi="Times New Roman" w:cs="Times New Roman"/>
          <w:color w:val="auto"/>
          <w:sz w:val="24"/>
          <w:szCs w:val="24"/>
        </w:rPr>
        <w:t>d</w:t>
      </w:r>
      <w:r w:rsidR="00DB0500" w:rsidRPr="009259D7">
        <w:rPr>
          <w:rFonts w:ascii="Times New Roman" w:hAnsi="Times New Roman" w:cs="Times New Roman"/>
          <w:color w:val="auto"/>
          <w:sz w:val="24"/>
          <w:szCs w:val="24"/>
        </w:rPr>
        <w:t xml:space="preserve"> exchange of goods and services in an economy</w:t>
      </w:r>
      <w:r w:rsidR="00811F6D" w:rsidRPr="009259D7">
        <w:rPr>
          <w:rFonts w:ascii="Times New Roman" w:hAnsi="Times New Roman" w:cs="Times New Roman"/>
          <w:color w:val="auto"/>
          <w:sz w:val="24"/>
          <w:szCs w:val="24"/>
        </w:rPr>
        <w:t xml:space="preserve">. </w:t>
      </w:r>
      <w:r w:rsidR="005228F6" w:rsidRPr="009259D7">
        <w:rPr>
          <w:rFonts w:ascii="Times New Roman" w:hAnsi="Times New Roman" w:cs="Times New Roman"/>
          <w:color w:val="auto"/>
          <w:sz w:val="24"/>
          <w:szCs w:val="24"/>
        </w:rPr>
        <w:t xml:space="preserve">Two distinct approaches to this phenomenon have emerged: the linear and </w:t>
      </w:r>
      <w:r w:rsidR="00B01D31">
        <w:rPr>
          <w:rFonts w:ascii="Times New Roman" w:hAnsi="Times New Roman" w:cs="Times New Roman"/>
          <w:color w:val="auto"/>
          <w:sz w:val="24"/>
          <w:szCs w:val="24"/>
        </w:rPr>
        <w:t>cyclical, sometimes known as circular</w:t>
      </w:r>
      <w:r w:rsidR="00A14415" w:rsidRPr="009259D7">
        <w:rPr>
          <w:rFonts w:ascii="Times New Roman" w:hAnsi="Times New Roman" w:cs="Times New Roman"/>
          <w:color w:val="auto"/>
          <w:sz w:val="24"/>
          <w:szCs w:val="24"/>
        </w:rPr>
        <w:t>.</w:t>
      </w:r>
      <w:r w:rsidR="005228F6" w:rsidRPr="009259D7">
        <w:rPr>
          <w:rFonts w:ascii="Times New Roman" w:hAnsi="Times New Roman" w:cs="Times New Roman"/>
          <w:color w:val="auto"/>
          <w:sz w:val="24"/>
          <w:szCs w:val="24"/>
        </w:rPr>
        <w:t xml:space="preserve"> While the linear approach seeks to identify and exploit consistent, predictable patterns of economic growth and expansion, the cyclical approach </w:t>
      </w:r>
      <w:r w:rsidR="002C6178">
        <w:rPr>
          <w:rFonts w:ascii="Times New Roman" w:hAnsi="Times New Roman" w:cs="Times New Roman"/>
          <w:color w:val="auto"/>
          <w:sz w:val="24"/>
          <w:szCs w:val="24"/>
        </w:rPr>
        <w:t>acknowledges</w:t>
      </w:r>
      <w:r w:rsidR="005228F6" w:rsidRPr="009259D7">
        <w:rPr>
          <w:rFonts w:ascii="Times New Roman" w:hAnsi="Times New Roman" w:cs="Times New Roman"/>
          <w:color w:val="auto"/>
          <w:sz w:val="24"/>
          <w:szCs w:val="24"/>
        </w:rPr>
        <w:t xml:space="preserve"> the inherent fluctuations and uncertainties that are a hallmark of economic systems. </w:t>
      </w:r>
      <w:r w:rsidR="00AC5398" w:rsidRPr="009259D7">
        <w:rPr>
          <w:rFonts w:ascii="Times New Roman" w:hAnsi="Times New Roman" w:cs="Times New Roman"/>
          <w:color w:val="auto"/>
          <w:sz w:val="24"/>
          <w:szCs w:val="24"/>
        </w:rPr>
        <w:t xml:space="preserve">In order to effectively address the </w:t>
      </w:r>
      <w:r w:rsidR="007E5AF7" w:rsidRPr="009259D7">
        <w:rPr>
          <w:rFonts w:ascii="Times New Roman" w:hAnsi="Times New Roman" w:cs="Times New Roman"/>
          <w:color w:val="auto"/>
          <w:sz w:val="24"/>
          <w:szCs w:val="24"/>
        </w:rPr>
        <w:t>research,</w:t>
      </w:r>
      <w:r w:rsidR="00A90815">
        <w:rPr>
          <w:rFonts w:ascii="Times New Roman" w:hAnsi="Times New Roman" w:cs="Times New Roman"/>
          <w:color w:val="auto"/>
          <w:sz w:val="24"/>
          <w:szCs w:val="24"/>
        </w:rPr>
        <w:t xml:space="preserve"> </w:t>
      </w:r>
      <w:r w:rsidR="00AC5398" w:rsidRPr="009259D7">
        <w:rPr>
          <w:rFonts w:ascii="Times New Roman" w:hAnsi="Times New Roman" w:cs="Times New Roman"/>
          <w:color w:val="auto"/>
          <w:sz w:val="24"/>
          <w:szCs w:val="24"/>
        </w:rPr>
        <w:t>question this essay will be structured in the following way by examining the different components of linear and cyclical</w:t>
      </w:r>
      <w:r w:rsidR="008538B2" w:rsidRPr="009259D7">
        <w:rPr>
          <w:rFonts w:ascii="Times New Roman" w:hAnsi="Times New Roman" w:cs="Times New Roman"/>
          <w:color w:val="auto"/>
          <w:sz w:val="24"/>
          <w:szCs w:val="24"/>
        </w:rPr>
        <w:t xml:space="preserve"> approaches to</w:t>
      </w:r>
      <w:r w:rsidR="00AC5398" w:rsidRPr="009259D7">
        <w:rPr>
          <w:rFonts w:ascii="Times New Roman" w:hAnsi="Times New Roman" w:cs="Times New Roman"/>
          <w:color w:val="auto"/>
          <w:sz w:val="24"/>
          <w:szCs w:val="24"/>
        </w:rPr>
        <w:t xml:space="preserve"> economic activity</w:t>
      </w:r>
      <w:r w:rsidR="00F85931" w:rsidRPr="009259D7">
        <w:rPr>
          <w:rFonts w:ascii="Times New Roman" w:hAnsi="Times New Roman" w:cs="Times New Roman"/>
          <w:color w:val="auto"/>
          <w:sz w:val="24"/>
          <w:szCs w:val="24"/>
        </w:rPr>
        <w:t xml:space="preserve">, </w:t>
      </w:r>
      <w:r w:rsidR="008371BD" w:rsidRPr="009259D7">
        <w:rPr>
          <w:rFonts w:ascii="Times New Roman" w:hAnsi="Times New Roman" w:cs="Times New Roman"/>
          <w:color w:val="auto"/>
          <w:sz w:val="24"/>
          <w:szCs w:val="24"/>
        </w:rPr>
        <w:t>w</w:t>
      </w:r>
      <w:r w:rsidR="00F85931" w:rsidRPr="009259D7">
        <w:rPr>
          <w:rFonts w:ascii="Times New Roman" w:hAnsi="Times New Roman" w:cs="Times New Roman"/>
          <w:color w:val="auto"/>
          <w:sz w:val="24"/>
          <w:szCs w:val="24"/>
        </w:rPr>
        <w:t>ith a particular focus on their</w:t>
      </w:r>
      <w:r w:rsidR="00E70BCA">
        <w:rPr>
          <w:rFonts w:ascii="Times New Roman" w:hAnsi="Times New Roman" w:cs="Times New Roman"/>
          <w:color w:val="auto"/>
          <w:sz w:val="24"/>
          <w:szCs w:val="24"/>
        </w:rPr>
        <w:t xml:space="preserve"> differences in</w:t>
      </w:r>
      <w:r w:rsidR="006977C3">
        <w:rPr>
          <w:rFonts w:ascii="Times New Roman" w:hAnsi="Times New Roman" w:cs="Times New Roman"/>
          <w:color w:val="auto"/>
          <w:sz w:val="24"/>
          <w:szCs w:val="24"/>
        </w:rPr>
        <w:t xml:space="preserve"> their</w:t>
      </w:r>
      <w:r w:rsidR="00F85931" w:rsidRPr="009259D7">
        <w:rPr>
          <w:rFonts w:ascii="Times New Roman" w:hAnsi="Times New Roman" w:cs="Times New Roman"/>
          <w:color w:val="auto"/>
          <w:sz w:val="24"/>
          <w:szCs w:val="24"/>
        </w:rPr>
        <w:t xml:space="preserve"> underlying assumption</w:t>
      </w:r>
      <w:r w:rsidR="008371BD" w:rsidRPr="009259D7">
        <w:rPr>
          <w:rFonts w:ascii="Times New Roman" w:hAnsi="Times New Roman" w:cs="Times New Roman"/>
          <w:color w:val="auto"/>
          <w:sz w:val="24"/>
          <w:szCs w:val="24"/>
        </w:rPr>
        <w:t>s</w:t>
      </w:r>
      <w:r w:rsidR="00F85931" w:rsidRPr="009259D7">
        <w:rPr>
          <w:rFonts w:ascii="Times New Roman" w:hAnsi="Times New Roman" w:cs="Times New Roman"/>
          <w:color w:val="auto"/>
          <w:sz w:val="24"/>
          <w:szCs w:val="24"/>
        </w:rPr>
        <w:t>, objectives and tools</w:t>
      </w:r>
      <w:r w:rsidR="00951190">
        <w:rPr>
          <w:rFonts w:ascii="Times New Roman" w:hAnsi="Times New Roman" w:cs="Times New Roman"/>
          <w:color w:val="auto"/>
          <w:sz w:val="24"/>
          <w:szCs w:val="24"/>
        </w:rPr>
        <w:t>.</w:t>
      </w:r>
      <w:r w:rsidR="00A037F2">
        <w:rPr>
          <w:rFonts w:ascii="Times New Roman" w:hAnsi="Times New Roman" w:cs="Times New Roman"/>
          <w:color w:val="auto"/>
          <w:sz w:val="24"/>
          <w:szCs w:val="24"/>
        </w:rPr>
        <w:t xml:space="preserve"> </w:t>
      </w:r>
      <w:r w:rsidR="00951190" w:rsidRPr="00951190">
        <w:rPr>
          <w:rFonts w:ascii="Times New Roman" w:hAnsi="Times New Roman" w:cs="Times New Roman"/>
          <w:color w:val="auto"/>
          <w:sz w:val="24"/>
          <w:szCs w:val="24"/>
        </w:rPr>
        <w:t>Furthermore, we will investigate the viability of shifting from a linear to a cyclical economic paradigm through the employment of economic incentives</w:t>
      </w:r>
      <w:r w:rsidR="00A037F2">
        <w:rPr>
          <w:rFonts w:ascii="Times New Roman" w:hAnsi="Times New Roman" w:cs="Times New Roman"/>
          <w:color w:val="auto"/>
          <w:sz w:val="24"/>
          <w:szCs w:val="24"/>
        </w:rPr>
        <w:t xml:space="preserve">. </w:t>
      </w:r>
      <w:r w:rsidR="00C1583F" w:rsidRPr="009259D7">
        <w:rPr>
          <w:rFonts w:ascii="Times New Roman" w:hAnsi="Times New Roman" w:cs="Times New Roman"/>
          <w:color w:val="auto"/>
          <w:sz w:val="24"/>
          <w:szCs w:val="24"/>
        </w:rPr>
        <w:t>Building on the</w:t>
      </w:r>
      <w:r w:rsidR="00B831C6" w:rsidRPr="009259D7">
        <w:rPr>
          <w:rFonts w:ascii="Times New Roman" w:hAnsi="Times New Roman" w:cs="Times New Roman"/>
          <w:color w:val="auto"/>
          <w:sz w:val="24"/>
          <w:szCs w:val="24"/>
        </w:rPr>
        <w:t xml:space="preserve"> work of economists such as Keynes</w:t>
      </w:r>
      <w:r w:rsidR="001853FA" w:rsidRPr="009259D7">
        <w:rPr>
          <w:rFonts w:ascii="Times New Roman" w:hAnsi="Times New Roman" w:cs="Times New Roman"/>
          <w:color w:val="auto"/>
          <w:sz w:val="24"/>
          <w:szCs w:val="24"/>
        </w:rPr>
        <w:t xml:space="preserve"> (</w:t>
      </w:r>
      <w:r w:rsidR="00C1583F" w:rsidRPr="009259D7">
        <w:rPr>
          <w:rFonts w:ascii="Times New Roman" w:hAnsi="Times New Roman" w:cs="Times New Roman"/>
          <w:color w:val="auto"/>
          <w:sz w:val="24"/>
          <w:szCs w:val="24"/>
        </w:rPr>
        <w:t>1936</w:t>
      </w:r>
      <w:r w:rsidR="001853FA" w:rsidRPr="009259D7">
        <w:rPr>
          <w:rFonts w:ascii="Times New Roman" w:hAnsi="Times New Roman" w:cs="Times New Roman"/>
          <w:color w:val="auto"/>
          <w:sz w:val="24"/>
          <w:szCs w:val="24"/>
        </w:rPr>
        <w:t xml:space="preserve">) </w:t>
      </w:r>
      <w:r w:rsidR="00D72AED" w:rsidRPr="009259D7">
        <w:rPr>
          <w:rFonts w:ascii="Times New Roman" w:hAnsi="Times New Roman" w:cs="Times New Roman"/>
          <w:color w:val="auto"/>
          <w:sz w:val="24"/>
          <w:szCs w:val="24"/>
        </w:rPr>
        <w:t>and</w:t>
      </w:r>
      <w:r w:rsidR="001853FA" w:rsidRPr="009259D7">
        <w:rPr>
          <w:rFonts w:ascii="Times New Roman" w:hAnsi="Times New Roman" w:cs="Times New Roman"/>
          <w:color w:val="auto"/>
          <w:sz w:val="24"/>
          <w:szCs w:val="24"/>
        </w:rPr>
        <w:t xml:space="preserve"> Kalecki (</w:t>
      </w:r>
      <w:r w:rsidR="00D72AED" w:rsidRPr="009259D7">
        <w:rPr>
          <w:rFonts w:ascii="Times New Roman" w:hAnsi="Times New Roman" w:cs="Times New Roman"/>
          <w:color w:val="auto"/>
          <w:sz w:val="24"/>
          <w:szCs w:val="24"/>
        </w:rPr>
        <w:t>1943</w:t>
      </w:r>
      <w:r w:rsidR="001853FA" w:rsidRPr="009259D7">
        <w:rPr>
          <w:rFonts w:ascii="Times New Roman" w:hAnsi="Times New Roman" w:cs="Times New Roman"/>
          <w:color w:val="auto"/>
          <w:sz w:val="24"/>
          <w:szCs w:val="24"/>
        </w:rPr>
        <w:t>)</w:t>
      </w:r>
      <w:r w:rsidR="00994D58">
        <w:rPr>
          <w:rFonts w:ascii="Times New Roman" w:hAnsi="Times New Roman" w:cs="Times New Roman"/>
          <w:color w:val="auto"/>
          <w:sz w:val="24"/>
          <w:szCs w:val="24"/>
        </w:rPr>
        <w:t>,</w:t>
      </w:r>
      <w:r w:rsidR="00D72AED" w:rsidRPr="009259D7">
        <w:rPr>
          <w:rFonts w:ascii="Times New Roman" w:hAnsi="Times New Roman" w:cs="Times New Roman"/>
          <w:color w:val="auto"/>
          <w:sz w:val="24"/>
          <w:szCs w:val="24"/>
        </w:rPr>
        <w:t xml:space="preserve"> we will </w:t>
      </w:r>
      <w:r w:rsidR="00994D58">
        <w:rPr>
          <w:rFonts w:ascii="Times New Roman" w:hAnsi="Times New Roman" w:cs="Times New Roman"/>
          <w:color w:val="auto"/>
          <w:sz w:val="24"/>
          <w:szCs w:val="24"/>
        </w:rPr>
        <w:t xml:space="preserve">examine </w:t>
      </w:r>
      <w:r w:rsidR="00D72AED" w:rsidRPr="009259D7">
        <w:rPr>
          <w:rFonts w:ascii="Times New Roman" w:hAnsi="Times New Roman" w:cs="Times New Roman"/>
          <w:color w:val="auto"/>
          <w:sz w:val="24"/>
          <w:szCs w:val="24"/>
        </w:rPr>
        <w:t xml:space="preserve">the potential efficacy of </w:t>
      </w:r>
      <w:r w:rsidR="008C6828">
        <w:rPr>
          <w:rFonts w:ascii="Times New Roman" w:hAnsi="Times New Roman" w:cs="Times New Roman"/>
          <w:color w:val="auto"/>
          <w:sz w:val="24"/>
          <w:szCs w:val="24"/>
        </w:rPr>
        <w:t>various</w:t>
      </w:r>
      <w:r w:rsidR="00D72AED" w:rsidRPr="009259D7">
        <w:rPr>
          <w:rFonts w:ascii="Times New Roman" w:hAnsi="Times New Roman" w:cs="Times New Roman"/>
          <w:color w:val="auto"/>
          <w:sz w:val="24"/>
          <w:szCs w:val="24"/>
        </w:rPr>
        <w:t xml:space="preserve"> types of incentives</w:t>
      </w:r>
      <w:r w:rsidR="008C6828">
        <w:rPr>
          <w:rFonts w:ascii="Times New Roman" w:hAnsi="Times New Roman" w:cs="Times New Roman"/>
          <w:color w:val="auto"/>
          <w:sz w:val="24"/>
          <w:szCs w:val="24"/>
        </w:rPr>
        <w:t xml:space="preserve">, including </w:t>
      </w:r>
      <w:r w:rsidR="00D72AED" w:rsidRPr="009259D7">
        <w:rPr>
          <w:rFonts w:ascii="Times New Roman" w:hAnsi="Times New Roman" w:cs="Times New Roman"/>
          <w:color w:val="auto"/>
          <w:sz w:val="24"/>
          <w:szCs w:val="24"/>
        </w:rPr>
        <w:t>bo</w:t>
      </w:r>
      <w:r w:rsidR="00EC67B0" w:rsidRPr="009259D7">
        <w:rPr>
          <w:rFonts w:ascii="Times New Roman" w:hAnsi="Times New Roman" w:cs="Times New Roman"/>
          <w:color w:val="auto"/>
          <w:sz w:val="24"/>
          <w:szCs w:val="24"/>
        </w:rPr>
        <w:t>th</w:t>
      </w:r>
      <w:r w:rsidR="00D72AED" w:rsidRPr="009259D7">
        <w:rPr>
          <w:rFonts w:ascii="Times New Roman" w:hAnsi="Times New Roman" w:cs="Times New Roman"/>
          <w:color w:val="auto"/>
          <w:sz w:val="24"/>
          <w:szCs w:val="24"/>
        </w:rPr>
        <w:t xml:space="preserve"> demands</w:t>
      </w:r>
      <w:r w:rsidR="00EC67B0" w:rsidRPr="009259D7">
        <w:rPr>
          <w:rFonts w:ascii="Times New Roman" w:hAnsi="Times New Roman" w:cs="Times New Roman"/>
          <w:color w:val="auto"/>
          <w:sz w:val="24"/>
          <w:szCs w:val="24"/>
        </w:rPr>
        <w:t xml:space="preserve"> side incentives</w:t>
      </w:r>
      <w:r w:rsidR="004A1060" w:rsidRPr="009259D7">
        <w:rPr>
          <w:rFonts w:ascii="Times New Roman" w:hAnsi="Times New Roman" w:cs="Times New Roman"/>
          <w:color w:val="auto"/>
          <w:sz w:val="24"/>
          <w:szCs w:val="24"/>
        </w:rPr>
        <w:t xml:space="preserve"> </w:t>
      </w:r>
      <w:r w:rsidR="002B4D96" w:rsidRPr="009259D7">
        <w:rPr>
          <w:rFonts w:ascii="Times New Roman" w:hAnsi="Times New Roman" w:cs="Times New Roman"/>
          <w:color w:val="auto"/>
          <w:sz w:val="24"/>
          <w:szCs w:val="24"/>
        </w:rPr>
        <w:t>s</w:t>
      </w:r>
      <w:r w:rsidR="004A1060" w:rsidRPr="009259D7">
        <w:rPr>
          <w:rFonts w:ascii="Times New Roman" w:hAnsi="Times New Roman" w:cs="Times New Roman"/>
          <w:color w:val="auto"/>
          <w:sz w:val="24"/>
          <w:szCs w:val="24"/>
        </w:rPr>
        <w:t xml:space="preserve">uch as tax credits </w:t>
      </w:r>
      <w:r w:rsidR="002B4D96" w:rsidRPr="009259D7">
        <w:rPr>
          <w:rFonts w:ascii="Times New Roman" w:hAnsi="Times New Roman" w:cs="Times New Roman"/>
          <w:color w:val="auto"/>
          <w:sz w:val="24"/>
          <w:szCs w:val="24"/>
        </w:rPr>
        <w:t>and</w:t>
      </w:r>
      <w:r w:rsidR="004A1060" w:rsidRPr="009259D7">
        <w:rPr>
          <w:rFonts w:ascii="Times New Roman" w:hAnsi="Times New Roman" w:cs="Times New Roman"/>
          <w:color w:val="auto"/>
          <w:sz w:val="24"/>
          <w:szCs w:val="24"/>
        </w:rPr>
        <w:t xml:space="preserve"> subsidies a</w:t>
      </w:r>
      <w:r w:rsidR="009C7E38">
        <w:rPr>
          <w:rFonts w:ascii="Times New Roman" w:hAnsi="Times New Roman" w:cs="Times New Roman"/>
          <w:color w:val="auto"/>
          <w:sz w:val="24"/>
          <w:szCs w:val="24"/>
        </w:rPr>
        <w:t xml:space="preserve">nd </w:t>
      </w:r>
      <w:r w:rsidR="004A1060" w:rsidRPr="009259D7">
        <w:rPr>
          <w:rFonts w:ascii="Times New Roman" w:hAnsi="Times New Roman" w:cs="Times New Roman"/>
          <w:color w:val="auto"/>
          <w:sz w:val="24"/>
          <w:szCs w:val="24"/>
        </w:rPr>
        <w:t>supply side incentives</w:t>
      </w:r>
      <w:r w:rsidR="001F6399" w:rsidRPr="009259D7">
        <w:rPr>
          <w:rFonts w:ascii="Times New Roman" w:hAnsi="Times New Roman" w:cs="Times New Roman"/>
          <w:color w:val="auto"/>
          <w:sz w:val="24"/>
          <w:szCs w:val="24"/>
        </w:rPr>
        <w:t xml:space="preserve"> such </w:t>
      </w:r>
      <w:r w:rsidR="004A1060" w:rsidRPr="009259D7">
        <w:rPr>
          <w:rFonts w:ascii="Times New Roman" w:hAnsi="Times New Roman" w:cs="Times New Roman"/>
          <w:color w:val="auto"/>
          <w:sz w:val="24"/>
          <w:szCs w:val="24"/>
        </w:rPr>
        <w:t>as investment guarantees and government procurement policies</w:t>
      </w:r>
      <w:r w:rsidR="00B27899">
        <w:rPr>
          <w:rFonts w:ascii="Times New Roman" w:hAnsi="Times New Roman" w:cs="Times New Roman"/>
          <w:color w:val="auto"/>
          <w:sz w:val="24"/>
          <w:szCs w:val="24"/>
        </w:rPr>
        <w:t>,</w:t>
      </w:r>
      <w:r w:rsidR="001F6399" w:rsidRPr="009259D7">
        <w:rPr>
          <w:rFonts w:ascii="Times New Roman" w:hAnsi="Times New Roman" w:cs="Times New Roman"/>
          <w:color w:val="auto"/>
          <w:sz w:val="24"/>
          <w:szCs w:val="24"/>
        </w:rPr>
        <w:t xml:space="preserve"> </w:t>
      </w:r>
      <w:r w:rsidR="00B27899">
        <w:rPr>
          <w:rFonts w:ascii="Times New Roman" w:hAnsi="Times New Roman" w:cs="Times New Roman"/>
          <w:color w:val="auto"/>
          <w:sz w:val="24"/>
          <w:szCs w:val="24"/>
        </w:rPr>
        <w:t>that</w:t>
      </w:r>
      <w:r w:rsidR="001F6399" w:rsidRPr="009259D7">
        <w:rPr>
          <w:rFonts w:ascii="Times New Roman" w:hAnsi="Times New Roman" w:cs="Times New Roman"/>
          <w:color w:val="auto"/>
          <w:sz w:val="24"/>
          <w:szCs w:val="24"/>
        </w:rPr>
        <w:t xml:space="preserve"> </w:t>
      </w:r>
      <w:r w:rsidR="005228F6" w:rsidRPr="009259D7">
        <w:rPr>
          <w:rFonts w:ascii="Times New Roman" w:hAnsi="Times New Roman" w:cs="Times New Roman"/>
          <w:color w:val="auto"/>
          <w:sz w:val="24"/>
          <w:szCs w:val="24"/>
        </w:rPr>
        <w:t xml:space="preserve">may be most effective in achieving this goal. </w:t>
      </w:r>
      <w:r w:rsidR="007317BB" w:rsidRPr="007317BB">
        <w:rPr>
          <w:rFonts w:ascii="Times New Roman" w:hAnsi="Times New Roman" w:cs="Times New Roman"/>
          <w:color w:val="auto"/>
          <w:sz w:val="24"/>
          <w:szCs w:val="24"/>
        </w:rPr>
        <w:t>Moreover, this essay will examine economic reconstruction as a means of contributing to the transition from a linear to a cyclical approach, as it may be required in order to fully realise the benefits of a circular economy, but the extent of this reconstruction will be determined by the specific circumstances of each country and region.</w:t>
      </w:r>
      <w:r w:rsidR="007317BB">
        <w:rPr>
          <w:rFonts w:ascii="Times New Roman" w:hAnsi="Times New Roman" w:cs="Times New Roman"/>
          <w:color w:val="auto"/>
          <w:sz w:val="24"/>
          <w:szCs w:val="24"/>
        </w:rPr>
        <w:t xml:space="preserve"> </w:t>
      </w:r>
      <w:r w:rsidR="00D57517" w:rsidRPr="00D57517">
        <w:rPr>
          <w:rFonts w:ascii="Times New Roman" w:hAnsi="Times New Roman" w:cs="Times New Roman"/>
          <w:color w:val="auto"/>
          <w:sz w:val="24"/>
          <w:szCs w:val="24"/>
        </w:rPr>
        <w:t>It will help to a better understanding of the continuing debate over the most effective strategy to controlling and analysing economic activity by synthesising the thoughts and viewpoints of leading economies.</w:t>
      </w:r>
    </w:p>
    <w:p w14:paraId="1CEE9AE2" w14:textId="603EDA82" w:rsidR="00C3672A" w:rsidRPr="009259D7" w:rsidRDefault="009E5AD8" w:rsidP="00587076">
      <w:pPr>
        <w:jc w:val="both"/>
        <w:rPr>
          <w:rFonts w:ascii="Times New Roman" w:hAnsi="Times New Roman" w:cs="Times New Roman"/>
          <w:color w:val="auto"/>
          <w:sz w:val="24"/>
          <w:szCs w:val="24"/>
        </w:rPr>
      </w:pPr>
      <w:r w:rsidRPr="009259D7">
        <w:rPr>
          <w:rFonts w:ascii="Times New Roman" w:hAnsi="Times New Roman" w:cs="Times New Roman"/>
          <w:color w:val="auto"/>
          <w:sz w:val="24"/>
          <w:szCs w:val="24"/>
        </w:rPr>
        <w:t xml:space="preserve">Economic activity can be viewed and </w:t>
      </w:r>
      <w:r w:rsidR="00A62114" w:rsidRPr="009259D7">
        <w:rPr>
          <w:rFonts w:ascii="Times New Roman" w:hAnsi="Times New Roman" w:cs="Times New Roman"/>
          <w:color w:val="auto"/>
          <w:sz w:val="24"/>
          <w:szCs w:val="24"/>
        </w:rPr>
        <w:t>analysed</w:t>
      </w:r>
      <w:r w:rsidRPr="009259D7">
        <w:rPr>
          <w:rFonts w:ascii="Times New Roman" w:hAnsi="Times New Roman" w:cs="Times New Roman"/>
          <w:color w:val="auto"/>
          <w:sz w:val="24"/>
          <w:szCs w:val="24"/>
        </w:rPr>
        <w:t xml:space="preserve"> from </w:t>
      </w:r>
      <w:r w:rsidR="005E5A5D">
        <w:rPr>
          <w:rFonts w:ascii="Times New Roman" w:hAnsi="Times New Roman" w:cs="Times New Roman"/>
          <w:color w:val="auto"/>
          <w:sz w:val="24"/>
          <w:szCs w:val="24"/>
        </w:rPr>
        <w:t>several angles</w:t>
      </w:r>
      <w:r w:rsidR="00A62114" w:rsidRPr="009259D7">
        <w:rPr>
          <w:rFonts w:ascii="Times New Roman" w:hAnsi="Times New Roman" w:cs="Times New Roman"/>
          <w:color w:val="auto"/>
          <w:sz w:val="24"/>
          <w:szCs w:val="24"/>
        </w:rPr>
        <w:t xml:space="preserve">, </w:t>
      </w:r>
      <w:r w:rsidR="005E5A5D">
        <w:rPr>
          <w:rFonts w:ascii="Times New Roman" w:hAnsi="Times New Roman" w:cs="Times New Roman"/>
          <w:color w:val="auto"/>
          <w:sz w:val="24"/>
          <w:szCs w:val="24"/>
        </w:rPr>
        <w:t xml:space="preserve">including </w:t>
      </w:r>
      <w:r w:rsidR="00A62114" w:rsidRPr="009259D7">
        <w:rPr>
          <w:rFonts w:ascii="Times New Roman" w:hAnsi="Times New Roman" w:cs="Times New Roman"/>
          <w:color w:val="auto"/>
          <w:sz w:val="24"/>
          <w:szCs w:val="24"/>
        </w:rPr>
        <w:t>linear</w:t>
      </w:r>
      <w:r w:rsidR="00570B5A" w:rsidRPr="009259D7">
        <w:rPr>
          <w:rFonts w:ascii="Times New Roman" w:hAnsi="Times New Roman" w:cs="Times New Roman"/>
          <w:color w:val="auto"/>
          <w:sz w:val="24"/>
          <w:szCs w:val="24"/>
        </w:rPr>
        <w:t xml:space="preserve"> and c</w:t>
      </w:r>
      <w:r w:rsidR="00430824" w:rsidRPr="009259D7">
        <w:rPr>
          <w:rFonts w:ascii="Times New Roman" w:hAnsi="Times New Roman" w:cs="Times New Roman"/>
          <w:color w:val="auto"/>
          <w:sz w:val="24"/>
          <w:szCs w:val="24"/>
        </w:rPr>
        <w:t xml:space="preserve">yclical. </w:t>
      </w:r>
      <w:r w:rsidR="00800FDE" w:rsidRPr="00800FDE">
        <w:rPr>
          <w:rFonts w:ascii="Times New Roman" w:hAnsi="Times New Roman" w:cs="Times New Roman"/>
          <w:color w:val="auto"/>
          <w:sz w:val="24"/>
          <w:szCs w:val="24"/>
        </w:rPr>
        <w:t xml:space="preserve">Both systems have distinct features and economic ramifications, and it is critical to grasp the distinctions between the two. While both systems focus on the flow of goods and services in an economy, their techniques, methodologies, assumptions, and viewpoints on the nature of economic activity differ. A "take, make, waste" paradigm underpins the linear approach to economic activity. </w:t>
      </w:r>
      <w:r w:rsidR="00813EA1" w:rsidRPr="00813EA1">
        <w:rPr>
          <w:rFonts w:ascii="Times New Roman" w:hAnsi="Times New Roman" w:cs="Times New Roman"/>
          <w:color w:val="auto"/>
          <w:sz w:val="24"/>
          <w:szCs w:val="24"/>
        </w:rPr>
        <w:t>This strategy considers resources to be finite and hence concentrates on extracting resources, manufacturing things, and disposing of waste after they are no longer useful without regard for the environmental impact.</w:t>
      </w:r>
      <w:r w:rsidR="00813EA1">
        <w:rPr>
          <w:rFonts w:ascii="Times New Roman" w:hAnsi="Times New Roman" w:cs="Times New Roman"/>
          <w:color w:val="auto"/>
          <w:sz w:val="24"/>
          <w:szCs w:val="24"/>
        </w:rPr>
        <w:t xml:space="preserve"> </w:t>
      </w:r>
      <w:r w:rsidR="00BF23E1" w:rsidRPr="00BF23E1">
        <w:rPr>
          <w:rFonts w:ascii="Times New Roman" w:hAnsi="Times New Roman" w:cs="Times New Roman"/>
          <w:color w:val="auto"/>
          <w:sz w:val="24"/>
          <w:szCs w:val="24"/>
        </w:rPr>
        <w:t xml:space="preserve">The purpose of this method is to maximise profits while ignoring the long-term implications of resource depletion and environmental deterioration (Soderbom et al., </w:t>
      </w:r>
      <w:r w:rsidR="00BF23E1" w:rsidRPr="00BF23E1">
        <w:rPr>
          <w:rFonts w:ascii="Times New Roman" w:hAnsi="Times New Roman" w:cs="Times New Roman"/>
          <w:color w:val="auto"/>
          <w:sz w:val="24"/>
          <w:szCs w:val="24"/>
        </w:rPr>
        <w:lastRenderedPageBreak/>
        <w:t>2018). This approach is distinguished by its linear resource flow and emphasis on economic growth and productivity at any costs. In this approach, resources are viewed as a one-way flow, and so waste is regarded as a by-product that must be disposed of.</w:t>
      </w:r>
      <w:r w:rsidR="00BF23E1">
        <w:rPr>
          <w:rFonts w:ascii="Times New Roman" w:hAnsi="Times New Roman" w:cs="Times New Roman"/>
          <w:color w:val="auto"/>
          <w:sz w:val="24"/>
          <w:szCs w:val="24"/>
        </w:rPr>
        <w:t xml:space="preserve"> </w:t>
      </w:r>
      <w:r w:rsidR="00B16658" w:rsidRPr="00B16658">
        <w:rPr>
          <w:rFonts w:ascii="Times New Roman" w:hAnsi="Times New Roman" w:cs="Times New Roman"/>
          <w:color w:val="auto"/>
          <w:sz w:val="24"/>
          <w:szCs w:val="24"/>
        </w:rPr>
        <w:t>Economic incentives under this strategy are often aimed at supporting stable growth, attracting investment, and stabilising prices. Policies targeted at lowering inflation and maintaining stable exchange rates, for example, can provide a favourable climate for investment and economic growth.</w:t>
      </w:r>
    </w:p>
    <w:p w14:paraId="27F5CD18" w14:textId="0D21B71E" w:rsidR="00DB5E80" w:rsidRDefault="00665C54" w:rsidP="00587076">
      <w:pPr>
        <w:spacing w:before="0" w:after="160" w:line="259" w:lineRule="auto"/>
        <w:jc w:val="both"/>
        <w:rPr>
          <w:rFonts w:ascii="Times New Roman" w:hAnsi="Times New Roman" w:cs="Times New Roman"/>
          <w:color w:val="auto"/>
          <w:sz w:val="24"/>
          <w:szCs w:val="24"/>
        </w:rPr>
      </w:pPr>
      <w:r w:rsidRPr="00665C54">
        <w:rPr>
          <w:rFonts w:ascii="Times New Roman" w:eastAsia="Calibri" w:hAnsi="Times New Roman" w:cs="Times New Roman"/>
          <w:color w:val="auto"/>
          <w:sz w:val="24"/>
          <w:szCs w:val="24"/>
        </w:rPr>
        <w:t>The cyclical approach to economic activity, on the other hand, is founded on the concepts of the circular economy. The circular economy is a type of economic system in which resources are used for as long as feasible, waste is reduced, and the environment is preserved (Ellen MacArthur Foundation, 2021). The circular approach entails resource reuse and recycling, waste reduction, and the utilisation of renewable energy sources.</w:t>
      </w:r>
      <w:r w:rsidR="00D118FF">
        <w:rPr>
          <w:rFonts w:ascii="Times New Roman" w:eastAsia="Calibri" w:hAnsi="Times New Roman" w:cs="Times New Roman"/>
          <w:color w:val="auto"/>
          <w:sz w:val="24"/>
          <w:szCs w:val="24"/>
        </w:rPr>
        <w:t xml:space="preserve"> </w:t>
      </w:r>
      <w:r w:rsidR="00D118FF" w:rsidRPr="00D118FF">
        <w:rPr>
          <w:rFonts w:ascii="Times New Roman" w:eastAsia="Calibri" w:hAnsi="Times New Roman" w:cs="Times New Roman"/>
          <w:color w:val="auto"/>
          <w:sz w:val="24"/>
          <w:szCs w:val="24"/>
        </w:rPr>
        <w:t xml:space="preserve">The circular economy considers the whole economic system as a closed loop in which waste and </w:t>
      </w:r>
      <w:r w:rsidR="005608E2" w:rsidRPr="00D118FF">
        <w:rPr>
          <w:rFonts w:ascii="Times New Roman" w:eastAsia="Calibri" w:hAnsi="Times New Roman" w:cs="Times New Roman"/>
          <w:color w:val="auto"/>
          <w:sz w:val="24"/>
          <w:szCs w:val="24"/>
        </w:rPr>
        <w:t>by-products</w:t>
      </w:r>
      <w:r w:rsidR="00D118FF" w:rsidRPr="00D118FF">
        <w:rPr>
          <w:rFonts w:ascii="Times New Roman" w:eastAsia="Calibri" w:hAnsi="Times New Roman" w:cs="Times New Roman"/>
          <w:color w:val="auto"/>
          <w:sz w:val="24"/>
          <w:szCs w:val="24"/>
        </w:rPr>
        <w:t xml:space="preserve"> from one operation become inputs for another. The circular approach seeks to develop a long-term economic structure that benefits both the environment and the economy (Soderbom et al, 2018).</w:t>
      </w:r>
      <w:r w:rsidR="00D118FF">
        <w:rPr>
          <w:rFonts w:ascii="Times New Roman" w:eastAsia="Calibri" w:hAnsi="Times New Roman" w:cs="Times New Roman"/>
          <w:color w:val="auto"/>
          <w:sz w:val="24"/>
          <w:szCs w:val="24"/>
        </w:rPr>
        <w:t xml:space="preserve"> </w:t>
      </w:r>
      <w:r w:rsidR="00F0692E" w:rsidRPr="00F0692E">
        <w:rPr>
          <w:rFonts w:ascii="Times New Roman" w:eastAsia="Calibri" w:hAnsi="Times New Roman" w:cs="Times New Roman"/>
          <w:color w:val="auto"/>
          <w:sz w:val="24"/>
          <w:szCs w:val="24"/>
        </w:rPr>
        <w:t>Furthermore, this approach acknowledges that the economy is prone to fluctuations, recessions, and booms, and that its growth is cyclical, with phases of expansion and contraction. Economic incentives under this strategy are aimed at minimising the impacts of economic cycles and maintaining stability. Fiscal and monetary measures, for example, focused at smoothing out the ups and downs of the economic cycle can assist to avert or mitigate the severity of recessions.</w:t>
      </w:r>
    </w:p>
    <w:p w14:paraId="71A05E3B" w14:textId="3D55A815" w:rsidR="007A3F83" w:rsidRPr="009259D7" w:rsidRDefault="00CF5782" w:rsidP="00587076">
      <w:pPr>
        <w:spacing w:before="0" w:after="160" w:line="259" w:lineRule="auto"/>
        <w:jc w:val="both"/>
        <w:rPr>
          <w:rFonts w:ascii="Times New Roman" w:hAnsi="Times New Roman" w:cs="Times New Roman"/>
          <w:color w:val="auto"/>
          <w:sz w:val="24"/>
          <w:szCs w:val="24"/>
        </w:rPr>
      </w:pPr>
      <w:r w:rsidRPr="00CF5782">
        <w:rPr>
          <w:rFonts w:ascii="Times New Roman" w:hAnsi="Times New Roman" w:cs="Times New Roman"/>
          <w:color w:val="auto"/>
          <w:sz w:val="24"/>
          <w:szCs w:val="24"/>
        </w:rPr>
        <w:t>The linear approach is based on the assumption that the economy is a self-regulating mechanism that runs at full capacity and consistently grows. This technique is based on Adam Smith's and David Ricardo's classical economic theories. Smith believes that if the economy is left to its own devices with no government interference, it will attain full employment (Smith, 1776). Ricardo felt that higher efficiency and economic progress would result from trade and competition (Ricardo, 1817). The linear approach presumes that the economy will continue to develop steadily and that any short-term variations in economic activity would be smoothed out over time.</w:t>
      </w:r>
      <w:r>
        <w:rPr>
          <w:rFonts w:ascii="Times New Roman" w:hAnsi="Times New Roman" w:cs="Times New Roman"/>
          <w:color w:val="auto"/>
          <w:sz w:val="24"/>
          <w:szCs w:val="24"/>
        </w:rPr>
        <w:t xml:space="preserve"> </w:t>
      </w:r>
      <w:r w:rsidR="00C728D0" w:rsidRPr="00C728D0">
        <w:rPr>
          <w:rFonts w:ascii="Times New Roman" w:hAnsi="Times New Roman" w:cs="Times New Roman"/>
          <w:color w:val="auto"/>
          <w:sz w:val="24"/>
          <w:szCs w:val="24"/>
        </w:rPr>
        <w:t xml:space="preserve">The cyclical approach, on the other hand, posits that the economy is not a self-regulating mechanism and that it endures changes in economic activity over time. This strategy is based on John Maynard Keynes' Keynesian economic ideas. Keynes contended that the economy is incapable of self-correction and that government intervention is required to fix market failures and create demand (Keynes, 1936). The cyclical method focuses on the economy's ups and downs, known as business cycles. Business cycles are distinguished by periods of </w:t>
      </w:r>
      <w:r w:rsidR="00C728D0" w:rsidRPr="00C728D0">
        <w:rPr>
          <w:rFonts w:ascii="Times New Roman" w:hAnsi="Times New Roman" w:cs="Times New Roman"/>
          <w:color w:val="auto"/>
          <w:sz w:val="24"/>
          <w:szCs w:val="24"/>
        </w:rPr>
        <w:t>expansion and</w:t>
      </w:r>
      <w:r w:rsidR="00C728D0" w:rsidRPr="00C728D0">
        <w:rPr>
          <w:rFonts w:ascii="Times New Roman" w:hAnsi="Times New Roman" w:cs="Times New Roman"/>
          <w:color w:val="auto"/>
          <w:sz w:val="24"/>
          <w:szCs w:val="24"/>
        </w:rPr>
        <w:t xml:space="preserve"> periods of contraction.</w:t>
      </w:r>
    </w:p>
    <w:p w14:paraId="632382E9" w14:textId="2D581298" w:rsidR="0001796B" w:rsidRPr="009259D7" w:rsidRDefault="00CA5295" w:rsidP="00587076">
      <w:pPr>
        <w:spacing w:before="0" w:after="160" w:line="259" w:lineRule="auto"/>
        <w:jc w:val="both"/>
        <w:rPr>
          <w:rFonts w:ascii="Times New Roman" w:hAnsi="Times New Roman" w:cs="Times New Roman"/>
          <w:color w:val="auto"/>
          <w:sz w:val="24"/>
          <w:szCs w:val="24"/>
        </w:rPr>
      </w:pPr>
      <w:r w:rsidRPr="00CA5295">
        <w:rPr>
          <w:rFonts w:ascii="Times New Roman" w:hAnsi="Times New Roman" w:cs="Times New Roman"/>
          <w:color w:val="auto"/>
          <w:sz w:val="24"/>
          <w:szCs w:val="24"/>
        </w:rPr>
        <w:t xml:space="preserve">The perspective of sustainability is one of the primary distinctions between the linear and cyclical approaches to economic activity. The linear economy focuses on eco-efficiency, which implies that they aim to minimise the ecological effect while producing the same amount of production. This will increase the time it takes for the system to become </w:t>
      </w:r>
      <w:r w:rsidRPr="00CA5295">
        <w:rPr>
          <w:rFonts w:ascii="Times New Roman" w:hAnsi="Times New Roman" w:cs="Times New Roman"/>
          <w:color w:val="auto"/>
          <w:sz w:val="24"/>
          <w:szCs w:val="24"/>
        </w:rPr>
        <w:lastRenderedPageBreak/>
        <w:t>overwhelmed</w:t>
      </w:r>
      <w:r w:rsidR="001E6071">
        <w:rPr>
          <w:rFonts w:ascii="Times New Roman" w:hAnsi="Times New Roman" w:cs="Times New Roman"/>
          <w:color w:val="auto"/>
          <w:sz w:val="24"/>
          <w:szCs w:val="24"/>
        </w:rPr>
        <w:t xml:space="preserve"> </w:t>
      </w:r>
      <w:r w:rsidR="001E6071" w:rsidRPr="001E6071">
        <w:rPr>
          <w:rFonts w:ascii="Times New Roman" w:hAnsi="Times New Roman" w:cs="Times New Roman"/>
          <w:color w:val="auto"/>
          <w:sz w:val="24"/>
          <w:szCs w:val="24"/>
        </w:rPr>
        <w:t xml:space="preserve">(Di Maio </w:t>
      </w:r>
      <w:r w:rsidR="001E6071" w:rsidRPr="001E6071">
        <w:rPr>
          <w:rFonts w:ascii="Times New Roman" w:hAnsi="Times New Roman" w:cs="Times New Roman"/>
          <w:i/>
          <w:iCs/>
          <w:color w:val="auto"/>
          <w:sz w:val="24"/>
          <w:szCs w:val="24"/>
        </w:rPr>
        <w:t>et al.</w:t>
      </w:r>
      <w:r w:rsidR="001E6071" w:rsidRPr="001E6071">
        <w:rPr>
          <w:rFonts w:ascii="Times New Roman" w:hAnsi="Times New Roman" w:cs="Times New Roman"/>
          <w:color w:val="auto"/>
          <w:sz w:val="24"/>
          <w:szCs w:val="24"/>
        </w:rPr>
        <w:t>, 2017)</w:t>
      </w:r>
      <w:r w:rsidR="001E6071">
        <w:rPr>
          <w:rFonts w:ascii="Times New Roman" w:hAnsi="Times New Roman" w:cs="Times New Roman"/>
          <w:color w:val="auto"/>
          <w:sz w:val="24"/>
          <w:szCs w:val="24"/>
        </w:rPr>
        <w:t xml:space="preserve">. </w:t>
      </w:r>
      <w:r w:rsidR="00185A7C" w:rsidRPr="00185A7C">
        <w:rPr>
          <w:rFonts w:ascii="Times New Roman" w:hAnsi="Times New Roman" w:cs="Times New Roman"/>
          <w:color w:val="auto"/>
          <w:sz w:val="24"/>
          <w:szCs w:val="24"/>
        </w:rPr>
        <w:t xml:space="preserve">According to </w:t>
      </w:r>
      <w:r w:rsidR="00D9117A" w:rsidRPr="00D9117A">
        <w:rPr>
          <w:rFonts w:ascii="Times New Roman" w:hAnsi="Times New Roman" w:cs="Times New Roman"/>
          <w:color w:val="auto"/>
          <w:sz w:val="24"/>
          <w:szCs w:val="24"/>
        </w:rPr>
        <w:t>(Santander, 2023)</w:t>
      </w:r>
      <w:r w:rsidR="004261E4">
        <w:rPr>
          <w:rFonts w:ascii="Times New Roman" w:hAnsi="Times New Roman" w:cs="Times New Roman"/>
          <w:color w:val="auto"/>
          <w:sz w:val="24"/>
          <w:szCs w:val="24"/>
        </w:rPr>
        <w:t xml:space="preserve">, </w:t>
      </w:r>
      <w:r w:rsidR="00185A7C" w:rsidRPr="00185A7C">
        <w:rPr>
          <w:rFonts w:ascii="Times New Roman" w:hAnsi="Times New Roman" w:cs="Times New Roman"/>
          <w:color w:val="auto"/>
          <w:sz w:val="24"/>
          <w:szCs w:val="24"/>
        </w:rPr>
        <w:t xml:space="preserve">the linear approach prioritises profit over sustainability, with items designed to be discarded once used. In a circular economy, sustainability is pursued via enhancing the system's eco-effectiveness. This indicates that not only is the environmental impact minimal, but the environmental, economic, and social impact is even beneficial </w:t>
      </w:r>
      <w:r w:rsidR="004261E4" w:rsidRPr="004261E4">
        <w:rPr>
          <w:rFonts w:ascii="Times New Roman" w:hAnsi="Times New Roman" w:cs="Times New Roman"/>
          <w:color w:val="auto"/>
          <w:sz w:val="24"/>
          <w:szCs w:val="24"/>
        </w:rPr>
        <w:t xml:space="preserve">(Kjaer </w:t>
      </w:r>
      <w:r w:rsidR="004261E4" w:rsidRPr="004261E4">
        <w:rPr>
          <w:rFonts w:ascii="Times New Roman" w:hAnsi="Times New Roman" w:cs="Times New Roman"/>
          <w:i/>
          <w:iCs/>
          <w:color w:val="auto"/>
          <w:sz w:val="24"/>
          <w:szCs w:val="24"/>
        </w:rPr>
        <w:t>et al.</w:t>
      </w:r>
      <w:r w:rsidR="004261E4" w:rsidRPr="004261E4">
        <w:rPr>
          <w:rFonts w:ascii="Times New Roman" w:hAnsi="Times New Roman" w:cs="Times New Roman"/>
          <w:color w:val="auto"/>
          <w:sz w:val="24"/>
          <w:szCs w:val="24"/>
        </w:rPr>
        <w:t>, 2018)</w:t>
      </w:r>
      <w:r w:rsidR="003A6B3A">
        <w:rPr>
          <w:rFonts w:ascii="Times New Roman" w:hAnsi="Times New Roman" w:cs="Times New Roman"/>
          <w:color w:val="auto"/>
          <w:sz w:val="24"/>
          <w:szCs w:val="24"/>
        </w:rPr>
        <w:t xml:space="preserve">. </w:t>
      </w:r>
      <w:r w:rsidR="00185A7C" w:rsidRPr="00185A7C">
        <w:rPr>
          <w:rFonts w:ascii="Times New Roman" w:hAnsi="Times New Roman" w:cs="Times New Roman"/>
          <w:color w:val="auto"/>
          <w:sz w:val="24"/>
          <w:szCs w:val="24"/>
        </w:rPr>
        <w:t>By focusing on eco-effectivity to make a beneficial influence, they boost the ecological, economic, and societal systems. Since it considers the long-term consequences of economic activities on the environment, the circular strategy is thought to be more sustainable than the linear approach.</w:t>
      </w:r>
      <w:r w:rsidR="00185A7C">
        <w:rPr>
          <w:rFonts w:ascii="Times New Roman" w:hAnsi="Times New Roman" w:cs="Times New Roman"/>
          <w:color w:val="auto"/>
          <w:sz w:val="24"/>
          <w:szCs w:val="24"/>
        </w:rPr>
        <w:t xml:space="preserve"> </w:t>
      </w:r>
      <w:r w:rsidR="002151E9" w:rsidRPr="009259D7">
        <w:rPr>
          <w:rFonts w:ascii="Times New Roman" w:hAnsi="Times New Roman" w:cs="Times New Roman"/>
          <w:color w:val="auto"/>
          <w:sz w:val="24"/>
          <w:szCs w:val="24"/>
        </w:rPr>
        <w:t>This</w:t>
      </w:r>
      <w:r w:rsidR="008617B1" w:rsidRPr="009259D7">
        <w:rPr>
          <w:rFonts w:ascii="Times New Roman" w:hAnsi="Times New Roman" w:cs="Times New Roman"/>
          <w:color w:val="auto"/>
          <w:sz w:val="24"/>
          <w:szCs w:val="24"/>
        </w:rPr>
        <w:t xml:space="preserve"> approach seeks to reduce waste and promote the use of renewable resources, which helps to reduce the negative impact of economic activity on the environment. The circular approach also seeks to create a more equitable distribution of resources, which helps to reduce poverty and promote social justice</w:t>
      </w:r>
      <w:r w:rsidR="00D264D8" w:rsidRPr="009259D7">
        <w:rPr>
          <w:rFonts w:ascii="Times New Roman" w:hAnsi="Times New Roman" w:cs="Times New Roman"/>
          <w:color w:val="auto"/>
          <w:sz w:val="24"/>
          <w:szCs w:val="24"/>
        </w:rPr>
        <w:t>.</w:t>
      </w:r>
      <w:r w:rsidR="006B7BA1">
        <w:rPr>
          <w:rFonts w:ascii="Times New Roman" w:hAnsi="Times New Roman" w:cs="Times New Roman"/>
          <w:color w:val="auto"/>
          <w:sz w:val="24"/>
          <w:szCs w:val="24"/>
        </w:rPr>
        <w:t xml:space="preserve"> </w:t>
      </w:r>
    </w:p>
    <w:p w14:paraId="0F94DB4D" w14:textId="77777777" w:rsidR="0010033C" w:rsidRDefault="0010033C" w:rsidP="00587076">
      <w:pPr>
        <w:jc w:val="both"/>
        <w:rPr>
          <w:rFonts w:ascii="Times New Roman" w:hAnsi="Times New Roman" w:cs="Times New Roman"/>
          <w:color w:val="auto"/>
          <w:sz w:val="24"/>
          <w:szCs w:val="24"/>
        </w:rPr>
      </w:pPr>
      <w:r w:rsidRPr="0010033C">
        <w:rPr>
          <w:rFonts w:ascii="Times New Roman" w:hAnsi="Times New Roman" w:cs="Times New Roman"/>
          <w:color w:val="auto"/>
          <w:sz w:val="24"/>
          <w:szCs w:val="24"/>
        </w:rPr>
        <w:t>Furthermore, the linear and circular approaches have different approaches to waste management. The linear method sees waste as a problem that must be disposed, but the circular approach sees waste as an opportunity to develop new goods and services. Waste is viewed as a valuable resource that may be reused or recycled to produce new goods and services under the circular approach (Ghisellini et al., 2019).   This mismatch in perspective results in disparate waste management policies and techniques. The linear strategy, for example, may emphasise disposal methods such as landfilling, whereas the circular approach may emphasise recycling and reuse.</w:t>
      </w:r>
    </w:p>
    <w:p w14:paraId="440451AD" w14:textId="6A7D4EEE" w:rsidR="00F36704" w:rsidRPr="009259D7" w:rsidRDefault="00A637ED" w:rsidP="00587076">
      <w:pPr>
        <w:jc w:val="both"/>
        <w:rPr>
          <w:rFonts w:ascii="Times New Roman" w:hAnsi="Times New Roman" w:cs="Times New Roman"/>
          <w:color w:val="auto"/>
          <w:sz w:val="24"/>
          <w:szCs w:val="24"/>
        </w:rPr>
      </w:pPr>
      <w:r w:rsidRPr="00A637ED">
        <w:rPr>
          <w:rFonts w:ascii="Times New Roman" w:hAnsi="Times New Roman" w:cs="Times New Roman"/>
          <w:color w:val="auto"/>
          <w:sz w:val="24"/>
          <w:szCs w:val="24"/>
        </w:rPr>
        <w:t>The emphasis on economic growth is one of the primary distinctions between the linear and cyclical approaches. The linear method considers economic growth to be a continuous and predictable process, whereas the cyclical approach considers economic growth to be a dynamic process. The linear technique is frequently used to examine long-term economic patterns and forecast future economic growth, whereas the cyclical approach is used to analyse short-term economic trends and forecast future economic activity (Eichner, 1976).</w:t>
      </w:r>
      <w:r w:rsidR="009F5FC5">
        <w:rPr>
          <w:rFonts w:ascii="Times New Roman" w:hAnsi="Times New Roman" w:cs="Times New Roman"/>
          <w:color w:val="auto"/>
          <w:sz w:val="24"/>
          <w:szCs w:val="24"/>
        </w:rPr>
        <w:t xml:space="preserve"> </w:t>
      </w:r>
      <w:r w:rsidR="00BD5790" w:rsidRPr="00BD5790">
        <w:rPr>
          <w:rFonts w:ascii="Times New Roman" w:hAnsi="Times New Roman" w:cs="Times New Roman"/>
          <w:color w:val="auto"/>
          <w:sz w:val="24"/>
          <w:szCs w:val="24"/>
        </w:rPr>
        <w:t>Furthermore, the linear model is predicated on the notion that endless amounts of goods and services may be produced and consumed to sustain economic growth. This means that the linear model frequently leads to unsustainable levels of growth, which might eventually lead to an economic downturn. The circular method, on the other hand, understands the constraints of finite resources and strives to construct a closed-loop system that minimises waste and conserves resources. This implies that the circular method is more sustainable and has the potential to contribute to long-term economic growth (Gross, 2013).</w:t>
      </w:r>
    </w:p>
    <w:p w14:paraId="609C5050" w14:textId="559DB271" w:rsidR="009259D7" w:rsidRDefault="00D6048A" w:rsidP="00587076">
      <w:pPr>
        <w:spacing w:before="0" w:after="160" w:line="259" w:lineRule="auto"/>
        <w:jc w:val="both"/>
        <w:rPr>
          <w:rFonts w:ascii="Times New Roman" w:hAnsi="Times New Roman" w:cs="Times New Roman"/>
          <w:color w:val="auto"/>
          <w:sz w:val="24"/>
          <w:szCs w:val="24"/>
        </w:rPr>
      </w:pPr>
      <w:r w:rsidRPr="00D6048A">
        <w:rPr>
          <w:rFonts w:ascii="Times New Roman" w:hAnsi="Times New Roman" w:cs="Times New Roman"/>
          <w:color w:val="auto"/>
          <w:sz w:val="24"/>
          <w:szCs w:val="24"/>
        </w:rPr>
        <w:t xml:space="preserve">A combination of political, economic, and social variables </w:t>
      </w:r>
      <w:r w:rsidR="007E5AF7" w:rsidRPr="00D6048A">
        <w:rPr>
          <w:rFonts w:ascii="Times New Roman" w:hAnsi="Times New Roman" w:cs="Times New Roman"/>
          <w:color w:val="auto"/>
          <w:sz w:val="24"/>
          <w:szCs w:val="24"/>
        </w:rPr>
        <w:t>promotes</w:t>
      </w:r>
      <w:r w:rsidRPr="00D6048A">
        <w:rPr>
          <w:rFonts w:ascii="Times New Roman" w:hAnsi="Times New Roman" w:cs="Times New Roman"/>
          <w:color w:val="auto"/>
          <w:sz w:val="24"/>
          <w:szCs w:val="24"/>
        </w:rPr>
        <w:t xml:space="preserve"> the shift from a linear to a cyclical or circular approach to economic activity. In response to environmental concerns and the limited nature of natural resources, governments throughout the world are rapidly realising the need to embrace more sustainable economic models. The European Union, for example, has established ambitious circular economy targets with the purpose of decreasing waste and preserving resources, and </w:t>
      </w:r>
      <w:r w:rsidRPr="00D6048A">
        <w:rPr>
          <w:rFonts w:ascii="Times New Roman" w:hAnsi="Times New Roman" w:cs="Times New Roman"/>
          <w:color w:val="auto"/>
          <w:sz w:val="24"/>
          <w:szCs w:val="24"/>
        </w:rPr>
        <w:lastRenderedPageBreak/>
        <w:t>many nations have implemented regulations and incentives to foster the development of a circular economy (European Commission, 2015). Economically, the transition to a circular economy has various benefits, including enhanced efficiency and resource productivity, decreased waste and pollution, and the development of new employment and business possibilities (Ellen MacArthur Foundation, 2013</w:t>
      </w:r>
      <w:r w:rsidR="002A3E0F" w:rsidRPr="00D6048A">
        <w:rPr>
          <w:rFonts w:ascii="Times New Roman" w:hAnsi="Times New Roman" w:cs="Times New Roman"/>
          <w:color w:val="auto"/>
          <w:sz w:val="24"/>
          <w:szCs w:val="24"/>
        </w:rPr>
        <w:t>).</w:t>
      </w:r>
      <w:r w:rsidR="002A3E0F" w:rsidRPr="009259D7">
        <w:rPr>
          <w:rFonts w:ascii="Times New Roman" w:hAnsi="Times New Roman" w:cs="Times New Roman"/>
          <w:color w:val="auto"/>
          <w:sz w:val="24"/>
          <w:szCs w:val="24"/>
        </w:rPr>
        <w:t xml:space="preserve"> </w:t>
      </w:r>
      <w:r w:rsidR="00903897" w:rsidRPr="00903897">
        <w:rPr>
          <w:rFonts w:ascii="Times New Roman" w:hAnsi="Times New Roman" w:cs="Times New Roman"/>
          <w:color w:val="auto"/>
          <w:sz w:val="24"/>
          <w:szCs w:val="24"/>
        </w:rPr>
        <w:t>It does, however, provide obstacles, such as the need for substantial investment in new technologies and infrastructure, as well as changes in business structures and customer behaviour (World Economic Forum, 2016). The difficulty is that classic linear models are strongly embedded in contemporary economic systems and established business practises. Many businesses, for example, rely on the extraction of raw resources, the manufacture of commodities, and their eventual disposal. This paradigm is not long-term sustainable and poses a risk to the environment and human health (Ellen MacArthur Foundation, 2017).</w:t>
      </w:r>
      <w:r w:rsidR="00903897">
        <w:rPr>
          <w:rFonts w:ascii="Times New Roman" w:hAnsi="Times New Roman" w:cs="Times New Roman"/>
          <w:color w:val="auto"/>
          <w:sz w:val="24"/>
          <w:szCs w:val="24"/>
        </w:rPr>
        <w:t xml:space="preserve"> </w:t>
      </w:r>
      <w:r w:rsidR="002E1984" w:rsidRPr="002E1984">
        <w:rPr>
          <w:rFonts w:ascii="Times New Roman" w:hAnsi="Times New Roman" w:cs="Times New Roman"/>
          <w:color w:val="auto"/>
          <w:sz w:val="24"/>
          <w:szCs w:val="24"/>
        </w:rPr>
        <w:t>Social awareness of the need for a more sustainable approach to consumption and production is expanding, owing to reasons such as increasing global population, fast urbanisation, and the negative environmental repercussions of overconsumption (United Nations, 2013). As a result, there is an increasing demand for more sustainable products and services, as well as for organisations that use circular business models (Ellen MacArthur Foundation, 2013). Consumers are becoming more aware of the environmental effect of their purchasing decisions and are expecting more ecologically friendly products and services (Ellen MacArthur Foundation, 2017).</w:t>
      </w:r>
      <w:r w:rsidR="002E1984">
        <w:rPr>
          <w:rFonts w:ascii="Times New Roman" w:hAnsi="Times New Roman" w:cs="Times New Roman"/>
          <w:color w:val="auto"/>
          <w:sz w:val="24"/>
          <w:szCs w:val="24"/>
        </w:rPr>
        <w:t xml:space="preserve"> </w:t>
      </w:r>
      <w:r w:rsidR="00450361" w:rsidRPr="00450361">
        <w:rPr>
          <w:rFonts w:ascii="Times New Roman" w:hAnsi="Times New Roman" w:cs="Times New Roman"/>
          <w:color w:val="auto"/>
          <w:sz w:val="24"/>
          <w:szCs w:val="24"/>
        </w:rPr>
        <w:t>Furthermore, the circular economy has the ability to increase social equality and fairness by emphasising the necessity of resource sharing and waste reduction, which may help underserved groups and individuals (European Commission, 2020). Overall, the move to a circular economy will provide both problems and possibilities, necessitating coordination among governments, enterprises, and consumers.</w:t>
      </w:r>
    </w:p>
    <w:p w14:paraId="1F6A1D9A" w14:textId="45D73473" w:rsidR="000E5064" w:rsidRPr="009259D7" w:rsidRDefault="00573BED" w:rsidP="00587076">
      <w:pPr>
        <w:spacing w:before="0" w:after="160" w:line="259" w:lineRule="auto"/>
        <w:jc w:val="both"/>
        <w:rPr>
          <w:rFonts w:ascii="Times New Roman" w:hAnsi="Times New Roman" w:cs="Times New Roman"/>
          <w:color w:val="auto"/>
          <w:sz w:val="24"/>
          <w:szCs w:val="24"/>
        </w:rPr>
      </w:pPr>
      <w:r w:rsidRPr="00573BED">
        <w:rPr>
          <w:rFonts w:ascii="Times New Roman" w:hAnsi="Times New Roman" w:cs="Times New Roman"/>
          <w:color w:val="auto"/>
          <w:sz w:val="24"/>
          <w:szCs w:val="24"/>
        </w:rPr>
        <w:t>Many economists and theorists, for example, see the transition from a linear to a cyclical approach to economic activity from various perspectives. For example, Michael Porter, a Harvard Business School professor, has argued that the circular economy can create new business opportunities, increase innovation, and improve resource efficiency. He considers the circular economy as a means of achieving long-term economic growth and creating economic value (Porter &amp; Kramer, 2011). Dr. Raworth an economist who wrote "Doughnut Economics" contends that the existing economic system cannot be sustained and that a circular economy is required to promote sustainability, minimise waste, and enhance resource efficiency (Raworth, 2017).</w:t>
      </w:r>
      <w:r w:rsidR="00C25FC0">
        <w:rPr>
          <w:rFonts w:ascii="Times New Roman" w:hAnsi="Times New Roman" w:cs="Times New Roman"/>
          <w:color w:val="auto"/>
          <w:sz w:val="24"/>
          <w:szCs w:val="24"/>
        </w:rPr>
        <w:t xml:space="preserve"> </w:t>
      </w:r>
      <w:r w:rsidR="00C25FC0" w:rsidRPr="00C25FC0">
        <w:rPr>
          <w:rFonts w:ascii="Times New Roman" w:hAnsi="Times New Roman" w:cs="Times New Roman"/>
          <w:color w:val="auto"/>
          <w:sz w:val="24"/>
          <w:szCs w:val="24"/>
        </w:rPr>
        <w:t>The move to a circular economy, according to Arthur Schäfer, Professor of Sustainable Development at Maastricht University, is a vital step in addressing the concerns of sustainability and resource depletion. They do, however, acknowledge the possible hurdles of the transition, such as investment and changes in the present economic system, as well as potential negative effects on economic development and employment (Schäfer</w:t>
      </w:r>
      <w:r w:rsidR="0046613A">
        <w:rPr>
          <w:rFonts w:ascii="Times New Roman" w:hAnsi="Times New Roman" w:cs="Times New Roman"/>
          <w:color w:val="auto"/>
          <w:sz w:val="24"/>
          <w:szCs w:val="24"/>
        </w:rPr>
        <w:t xml:space="preserve"> et al.</w:t>
      </w:r>
      <w:r w:rsidR="00C25FC0" w:rsidRPr="00C25FC0">
        <w:rPr>
          <w:rFonts w:ascii="Times New Roman" w:hAnsi="Times New Roman" w:cs="Times New Roman"/>
          <w:color w:val="auto"/>
          <w:sz w:val="24"/>
          <w:szCs w:val="24"/>
        </w:rPr>
        <w:t xml:space="preserve"> 2018). Prof. Michael Braungart is a German scientist and the co-founder of the </w:t>
      </w:r>
      <w:r w:rsidR="00534C75" w:rsidRPr="00C25FC0">
        <w:rPr>
          <w:rFonts w:ascii="Times New Roman" w:hAnsi="Times New Roman" w:cs="Times New Roman"/>
          <w:color w:val="auto"/>
          <w:sz w:val="24"/>
          <w:szCs w:val="24"/>
        </w:rPr>
        <w:t>Cradle-to-Cradle</w:t>
      </w:r>
      <w:r w:rsidR="00C25FC0" w:rsidRPr="00C25FC0">
        <w:rPr>
          <w:rFonts w:ascii="Times New Roman" w:hAnsi="Times New Roman" w:cs="Times New Roman"/>
          <w:color w:val="auto"/>
          <w:sz w:val="24"/>
          <w:szCs w:val="24"/>
        </w:rPr>
        <w:t xml:space="preserve"> Institute. He is a vocal proponent of the circular economy, arguing that it is a more sustainable and efficient model than the traditional linear economy (Braungart, 2016).</w:t>
      </w:r>
    </w:p>
    <w:p w14:paraId="0989CBC0" w14:textId="4953BE73" w:rsidR="00084345" w:rsidRPr="009259D7" w:rsidRDefault="00594B17" w:rsidP="00587076">
      <w:pPr>
        <w:jc w:val="both"/>
        <w:rPr>
          <w:rFonts w:ascii="Times New Roman" w:hAnsi="Times New Roman" w:cs="Times New Roman"/>
          <w:color w:val="auto"/>
          <w:sz w:val="24"/>
          <w:szCs w:val="24"/>
        </w:rPr>
      </w:pPr>
      <w:r w:rsidRPr="000416AE">
        <w:rPr>
          <w:rFonts w:ascii="Times New Roman" w:hAnsi="Times New Roman" w:cs="Times New Roman"/>
          <w:color w:val="auto"/>
          <w:sz w:val="24"/>
          <w:szCs w:val="24"/>
        </w:rPr>
        <w:lastRenderedPageBreak/>
        <w:t>There are several examples of cyclical or circular economies that have been implemented in different countries and industries.</w:t>
      </w:r>
      <w:r>
        <w:rPr>
          <w:rFonts w:ascii="Times New Roman" w:hAnsi="Times New Roman" w:cs="Times New Roman"/>
          <w:color w:val="auto"/>
          <w:sz w:val="24"/>
          <w:szCs w:val="24"/>
        </w:rPr>
        <w:t xml:space="preserve"> </w:t>
      </w:r>
      <w:r w:rsidRPr="000416AE">
        <w:rPr>
          <w:rFonts w:ascii="Times New Roman" w:hAnsi="Times New Roman" w:cs="Times New Roman"/>
          <w:color w:val="auto"/>
          <w:sz w:val="24"/>
          <w:szCs w:val="24"/>
        </w:rPr>
        <w:t xml:space="preserve">One of the most notable examples is the city of Amsterdam, which has implemented a circular economy approach in its waste management system. The city has set a goal of becoming waste-free by 2050, and it has been working towards this goal by promoting the reuse, repair, and recycling of products and materials. The city has also established </w:t>
      </w:r>
      <w:r w:rsidR="00D3022F" w:rsidRPr="000416AE">
        <w:rPr>
          <w:rFonts w:ascii="Times New Roman" w:hAnsi="Times New Roman" w:cs="Times New Roman"/>
          <w:color w:val="auto"/>
          <w:sz w:val="24"/>
          <w:szCs w:val="24"/>
        </w:rPr>
        <w:t>several</w:t>
      </w:r>
      <w:r w:rsidRPr="000416AE">
        <w:rPr>
          <w:rFonts w:ascii="Times New Roman" w:hAnsi="Times New Roman" w:cs="Times New Roman"/>
          <w:color w:val="auto"/>
          <w:sz w:val="24"/>
          <w:szCs w:val="24"/>
        </w:rPr>
        <w:t xml:space="preserve"> initiatives, such as the Amsterdam Green Business Club, which supports businesses in their transition to a more circular economy (City of Amsterdam, n.d.).</w:t>
      </w:r>
      <w:r>
        <w:rPr>
          <w:rFonts w:ascii="Times New Roman" w:hAnsi="Times New Roman" w:cs="Times New Roman"/>
          <w:color w:val="auto"/>
          <w:sz w:val="24"/>
          <w:szCs w:val="24"/>
        </w:rPr>
        <w:t xml:space="preserve"> </w:t>
      </w:r>
      <w:r w:rsidR="00384678" w:rsidRPr="00384678">
        <w:rPr>
          <w:rFonts w:ascii="Times New Roman" w:hAnsi="Times New Roman" w:cs="Times New Roman"/>
          <w:color w:val="auto"/>
          <w:sz w:val="24"/>
          <w:szCs w:val="24"/>
        </w:rPr>
        <w:t xml:space="preserve">The Cradle to Cradle (C2C) concept, established by German scientist Michael Braungart and American architect William McDonough, is another example of a circular strategy. The C2C strategy is based on the concept of developing items and materials to be reused and recycled again with no waste created. This method has been used in a variety of sectors, including textiles, construction materials, and packaging (Ellen MacArthur Foundation, 2017). The Netherlands is one example of a country that is pioneering the circular economy. The government has launched a variety of efforts to support the transition to a circular economy, such as the Dutch Circular Hot Spot and the Dutch Top Sector </w:t>
      </w:r>
      <w:r w:rsidR="00384678" w:rsidRPr="00384678">
        <w:rPr>
          <w:rFonts w:ascii="Times New Roman" w:hAnsi="Times New Roman" w:cs="Times New Roman"/>
          <w:color w:val="auto"/>
          <w:sz w:val="24"/>
          <w:szCs w:val="24"/>
        </w:rPr>
        <w:t>Policy.</w:t>
      </w:r>
      <w:r w:rsidR="00384678" w:rsidRPr="00D62DE4">
        <w:rPr>
          <w:rFonts w:ascii="Times New Roman" w:hAnsi="Times New Roman" w:cs="Times New Roman"/>
          <w:color w:val="auto"/>
          <w:sz w:val="24"/>
          <w:szCs w:val="24"/>
        </w:rPr>
        <w:t xml:space="preserve"> The</w:t>
      </w:r>
      <w:r w:rsidR="00D62DE4" w:rsidRPr="00D62DE4">
        <w:rPr>
          <w:rFonts w:ascii="Times New Roman" w:hAnsi="Times New Roman" w:cs="Times New Roman"/>
          <w:color w:val="auto"/>
          <w:sz w:val="24"/>
          <w:szCs w:val="24"/>
        </w:rPr>
        <w:t xml:space="preserve"> Netherlands is also home to several businesses that are embracing circular practices, such as the Amsterdam Green Business Club, which supports businesses in their transition to a more circular economy (Ministry of Infrastructure and Water Management, n.d.).</w:t>
      </w:r>
      <w:r w:rsidR="003E031F">
        <w:rPr>
          <w:rFonts w:ascii="Times New Roman" w:hAnsi="Times New Roman" w:cs="Times New Roman"/>
          <w:color w:val="auto"/>
          <w:sz w:val="24"/>
          <w:szCs w:val="24"/>
        </w:rPr>
        <w:t xml:space="preserve"> </w:t>
      </w:r>
      <w:r w:rsidR="00BB4EEF" w:rsidRPr="00BB4EEF">
        <w:rPr>
          <w:rFonts w:ascii="Times New Roman" w:hAnsi="Times New Roman" w:cs="Times New Roman"/>
          <w:color w:val="auto"/>
          <w:sz w:val="24"/>
          <w:szCs w:val="24"/>
        </w:rPr>
        <w:t>Due to resource limitations and environmental concerns in China, the circular economy model was implemented on a national scale many years ago</w:t>
      </w:r>
      <w:r w:rsidR="00497AF5">
        <w:rPr>
          <w:rFonts w:ascii="Times New Roman" w:hAnsi="Times New Roman" w:cs="Times New Roman"/>
          <w:color w:val="auto"/>
          <w:sz w:val="24"/>
          <w:szCs w:val="24"/>
        </w:rPr>
        <w:t xml:space="preserve"> </w:t>
      </w:r>
      <w:r w:rsidR="00497AF5" w:rsidRPr="00497AF5">
        <w:rPr>
          <w:rFonts w:ascii="Times New Roman" w:hAnsi="Times New Roman" w:cs="Times New Roman"/>
          <w:color w:val="auto"/>
          <w:sz w:val="24"/>
          <w:szCs w:val="24"/>
        </w:rPr>
        <w:t>(Business Bliss FZE, 2023)</w:t>
      </w:r>
      <w:r w:rsidR="00497AF5">
        <w:rPr>
          <w:rFonts w:ascii="Times New Roman" w:hAnsi="Times New Roman" w:cs="Times New Roman"/>
          <w:color w:val="auto"/>
          <w:sz w:val="24"/>
          <w:szCs w:val="24"/>
        </w:rPr>
        <w:t>.</w:t>
      </w:r>
    </w:p>
    <w:p w14:paraId="107944AC" w14:textId="0710A7E2" w:rsidR="007E24FE" w:rsidRPr="007E24FE" w:rsidRDefault="008C178C" w:rsidP="007E24FE">
      <w:pPr>
        <w:jc w:val="both"/>
        <w:rPr>
          <w:rFonts w:ascii="Times New Roman" w:hAnsi="Times New Roman" w:cs="Times New Roman"/>
          <w:color w:val="auto"/>
          <w:sz w:val="24"/>
          <w:szCs w:val="24"/>
        </w:rPr>
      </w:pPr>
      <w:r w:rsidRPr="008C178C">
        <w:rPr>
          <w:rFonts w:ascii="Times New Roman" w:hAnsi="Times New Roman" w:cs="Times New Roman"/>
          <w:color w:val="auto"/>
          <w:sz w:val="24"/>
          <w:szCs w:val="24"/>
        </w:rPr>
        <w:t>Significantly, it is feasible to make a transition from linear to cyclical approaches to economic activity through economic incentives and economic structure. The particular incentives employed, as well as the depth of rehabilitation, will be determined by the country's unique conditions and aims. Economic incentives are policies or activities that promote a desired behaviour, such as greater output or consumption. Financial incentives, such as tax breaks or subsidies, can be provided, as can non-financial incentives, such as laws or information distribution</w:t>
      </w:r>
      <w:r w:rsidR="00AC71BF">
        <w:rPr>
          <w:rFonts w:ascii="Times New Roman" w:hAnsi="Times New Roman" w:cs="Times New Roman"/>
          <w:color w:val="auto"/>
          <w:sz w:val="24"/>
          <w:szCs w:val="24"/>
        </w:rPr>
        <w:t xml:space="preserve"> </w:t>
      </w:r>
      <w:r w:rsidR="00FB3D36" w:rsidRPr="00FB3D36">
        <w:rPr>
          <w:rFonts w:ascii="Times New Roman" w:hAnsi="Times New Roman" w:cs="Times New Roman"/>
          <w:color w:val="auto"/>
          <w:sz w:val="24"/>
          <w:szCs w:val="24"/>
        </w:rPr>
        <w:t>(Team, 2022)</w:t>
      </w:r>
      <w:r w:rsidR="00AC71BF">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rsidR="005D6281" w:rsidRPr="005D6281">
        <w:rPr>
          <w:rFonts w:ascii="Times New Roman" w:hAnsi="Times New Roman" w:cs="Times New Roman"/>
          <w:color w:val="auto"/>
          <w:sz w:val="24"/>
          <w:szCs w:val="24"/>
        </w:rPr>
        <w:t>Economic incentives that can be utilised to encourage the shift to more cyclical economic activity, according to</w:t>
      </w:r>
      <w:r w:rsidR="002C7131">
        <w:rPr>
          <w:rFonts w:ascii="Times New Roman" w:hAnsi="Times New Roman" w:cs="Times New Roman"/>
          <w:color w:val="auto"/>
          <w:sz w:val="24"/>
          <w:szCs w:val="24"/>
        </w:rPr>
        <w:t xml:space="preserve"> </w:t>
      </w:r>
      <w:r w:rsidR="002C7131" w:rsidRPr="002C7131">
        <w:rPr>
          <w:rFonts w:ascii="Times New Roman" w:hAnsi="Times New Roman" w:cs="Times New Roman"/>
          <w:color w:val="auto"/>
          <w:sz w:val="24"/>
          <w:szCs w:val="24"/>
        </w:rPr>
        <w:t>De Freitas and Kaneko (2011)</w:t>
      </w:r>
      <w:r w:rsidR="005D6281" w:rsidRPr="005D6281">
        <w:rPr>
          <w:rFonts w:ascii="Times New Roman" w:hAnsi="Times New Roman" w:cs="Times New Roman"/>
          <w:color w:val="auto"/>
          <w:sz w:val="24"/>
          <w:szCs w:val="24"/>
        </w:rPr>
        <w:t>, includes direct subsidies, tax breaks, and market-based incentives. Direct subsidies and grants are government payments made to businesses and consumers to stimulate the adoption of new technology and practises that create greater cyclical economic activity. It may be made available to businesses who are pursuing circularity and sustainability. This can give a financial buffer for organisations to experiment with new cyclical business models and technology. Tax breaks, credits, and exemptions are available to firms and people who engage in cyclical economic activity.</w:t>
      </w:r>
      <w:r w:rsidR="005D6281">
        <w:rPr>
          <w:rFonts w:ascii="Times New Roman" w:hAnsi="Times New Roman" w:cs="Times New Roman"/>
          <w:color w:val="auto"/>
          <w:sz w:val="24"/>
          <w:szCs w:val="24"/>
        </w:rPr>
        <w:t xml:space="preserve"> </w:t>
      </w:r>
      <w:r w:rsidR="0008305F" w:rsidRPr="0008305F">
        <w:rPr>
          <w:rFonts w:ascii="Times New Roman" w:hAnsi="Times New Roman" w:cs="Times New Roman"/>
          <w:color w:val="auto"/>
          <w:sz w:val="24"/>
          <w:szCs w:val="24"/>
        </w:rPr>
        <w:t xml:space="preserve">Companies that invest in renewable energy, circular economy projects, and waste reduction methods may be eligible for tax benefits from governments. Businesses will be encouraged to embrace cycle practises and lower their linear footprint as a result of this. Finally, market-based incentives employ market mechanisms such as the establishment of tradable credits or licences to compensate enterprises for partaking in cyclical economic activity. The </w:t>
      </w:r>
      <w:r w:rsidR="0008305F" w:rsidRPr="0008305F">
        <w:rPr>
          <w:rFonts w:ascii="Times New Roman" w:hAnsi="Times New Roman" w:cs="Times New Roman"/>
          <w:color w:val="auto"/>
          <w:sz w:val="24"/>
          <w:szCs w:val="24"/>
        </w:rPr>
        <w:lastRenderedPageBreak/>
        <w:t xml:space="preserve">success of these many sorts of economic incentives may be measured in terms of cost-effectiveness, capacity to induce desired behaviour change, environmental and social implications, and long-term sustainability. </w:t>
      </w:r>
      <w:r w:rsidR="00F55732" w:rsidRPr="0008305F">
        <w:rPr>
          <w:rFonts w:ascii="Times New Roman" w:hAnsi="Times New Roman" w:cs="Times New Roman"/>
          <w:color w:val="auto"/>
          <w:sz w:val="24"/>
          <w:szCs w:val="24"/>
        </w:rPr>
        <w:t>Thus, they</w:t>
      </w:r>
      <w:r w:rsidR="0008305F" w:rsidRPr="0008305F">
        <w:rPr>
          <w:rFonts w:ascii="Times New Roman" w:hAnsi="Times New Roman" w:cs="Times New Roman"/>
          <w:color w:val="auto"/>
          <w:sz w:val="24"/>
          <w:szCs w:val="24"/>
        </w:rPr>
        <w:t xml:space="preserve"> may be targeted to particular industries and businesses, direct subsidies are often regarded as the most cost-effective choice.</w:t>
      </w:r>
      <w:r w:rsidR="0008305F">
        <w:rPr>
          <w:rFonts w:ascii="Times New Roman" w:hAnsi="Times New Roman" w:cs="Times New Roman"/>
          <w:color w:val="auto"/>
          <w:sz w:val="24"/>
          <w:szCs w:val="24"/>
        </w:rPr>
        <w:t xml:space="preserve"> </w:t>
      </w:r>
      <w:r w:rsidR="00F55732" w:rsidRPr="00F55732">
        <w:rPr>
          <w:rFonts w:ascii="Times New Roman" w:hAnsi="Times New Roman" w:cs="Times New Roman"/>
          <w:color w:val="auto"/>
          <w:sz w:val="24"/>
          <w:szCs w:val="24"/>
        </w:rPr>
        <w:t xml:space="preserve">Tax breaks are less expensive, but they may not be as effective in changing behaviour. Market-based incentives, while typically costly, can generate long-term sustainability by rewarding firms for engaging in cyclical economic activity throughout time. Furthermore, market-based incentives can have environmental and social advantages, such as higher employment and lower emissions. </w:t>
      </w:r>
      <w:r w:rsidR="00F55732" w:rsidRPr="00F55732">
        <w:rPr>
          <w:rFonts w:ascii="Times New Roman" w:hAnsi="Times New Roman" w:cs="Times New Roman"/>
          <w:color w:val="auto"/>
          <w:sz w:val="24"/>
          <w:szCs w:val="24"/>
        </w:rPr>
        <w:t>Alternatively,</w:t>
      </w:r>
      <w:r w:rsidR="00F55732" w:rsidRPr="00F55732">
        <w:rPr>
          <w:rFonts w:ascii="Times New Roman" w:hAnsi="Times New Roman" w:cs="Times New Roman"/>
          <w:color w:val="auto"/>
          <w:sz w:val="24"/>
          <w:szCs w:val="24"/>
        </w:rPr>
        <w:t xml:space="preserve"> the government might invest in research and development to build new circular and less linear technologies and business models. </w:t>
      </w:r>
      <w:r w:rsidR="00802D86" w:rsidRPr="00F55732">
        <w:rPr>
          <w:rFonts w:ascii="Times New Roman" w:hAnsi="Times New Roman" w:cs="Times New Roman"/>
          <w:color w:val="auto"/>
          <w:sz w:val="24"/>
          <w:szCs w:val="24"/>
        </w:rPr>
        <w:t>Conversely,</w:t>
      </w:r>
      <w:r w:rsidR="00F55732" w:rsidRPr="00F55732">
        <w:rPr>
          <w:rFonts w:ascii="Times New Roman" w:hAnsi="Times New Roman" w:cs="Times New Roman"/>
          <w:color w:val="auto"/>
          <w:sz w:val="24"/>
          <w:szCs w:val="24"/>
        </w:rPr>
        <w:t xml:space="preserve"> the government may invest in education and awareness campaigns to educate consumers and companies on the benefits of a circular economy and encourage them to embrace cyclical </w:t>
      </w:r>
      <w:r w:rsidR="00802D86" w:rsidRPr="00F55732">
        <w:rPr>
          <w:rFonts w:ascii="Times New Roman" w:hAnsi="Times New Roman" w:cs="Times New Roman"/>
          <w:color w:val="auto"/>
          <w:sz w:val="24"/>
          <w:szCs w:val="24"/>
        </w:rPr>
        <w:t>practises.</w:t>
      </w:r>
      <w:r w:rsidR="00802D86" w:rsidRPr="007E24FE">
        <w:rPr>
          <w:rFonts w:ascii="Times New Roman" w:hAnsi="Times New Roman" w:cs="Times New Roman"/>
          <w:color w:val="auto"/>
          <w:sz w:val="24"/>
          <w:szCs w:val="24"/>
        </w:rPr>
        <w:t xml:space="preserve"> </w:t>
      </w:r>
      <w:r w:rsidR="00EF4FC5" w:rsidRPr="00EF4FC5">
        <w:rPr>
          <w:rFonts w:ascii="Times New Roman" w:hAnsi="Times New Roman" w:cs="Times New Roman"/>
          <w:color w:val="auto"/>
          <w:sz w:val="24"/>
          <w:szCs w:val="24"/>
        </w:rPr>
        <w:t>Government expenditure on infrastructure and public amenities is one form of economic incentive that might stimulate a change towards a cyclical strategy. This would assist to stabilise the economy and avert further recessions by providing a boost to the economy during periods of contraction. Green bonds are another sort of economic incentive that can support a shift from linear to cyclical techniques. Green bonds are a sort of investment instrument that is used to fund environmentally beneficial initiatives. The government may stimulate green bond investment by offering tax exemptions or subsidies to corporations that invest in them. This will stimulate not just more investment in sustainable initiatives, but also a change towards a circular economic model.</w:t>
      </w:r>
      <w:r w:rsidR="00EF4FC5">
        <w:rPr>
          <w:rFonts w:ascii="Times New Roman" w:hAnsi="Times New Roman" w:cs="Times New Roman"/>
          <w:color w:val="auto"/>
          <w:sz w:val="24"/>
          <w:szCs w:val="24"/>
        </w:rPr>
        <w:t xml:space="preserve"> </w:t>
      </w:r>
      <w:r w:rsidR="008D4295" w:rsidRPr="008D4295">
        <w:rPr>
          <w:rFonts w:ascii="Times New Roman" w:hAnsi="Times New Roman" w:cs="Times New Roman"/>
          <w:color w:val="auto"/>
          <w:sz w:val="24"/>
          <w:szCs w:val="24"/>
        </w:rPr>
        <w:t>Economic incentives, according to W Sierzchula et al. (2014), must be linked with other measures such as awareness campaigns, educational activities, and efficiency requirements in order to be effective. </w:t>
      </w:r>
    </w:p>
    <w:p w14:paraId="4F3CF798" w14:textId="1298DC05" w:rsidR="00F2733C" w:rsidRPr="00F2733C" w:rsidRDefault="002E7948" w:rsidP="00F2733C">
      <w:pPr>
        <w:jc w:val="both"/>
        <w:rPr>
          <w:color w:val="auto"/>
        </w:rPr>
      </w:pPr>
      <w:r w:rsidRPr="002E7948">
        <w:rPr>
          <w:rFonts w:ascii="Times New Roman" w:hAnsi="Times New Roman" w:cs="Times New Roman"/>
          <w:color w:val="auto"/>
          <w:sz w:val="24"/>
          <w:szCs w:val="24"/>
        </w:rPr>
        <w:t>The process of reconstructing an economy following a period of economic collapse, recession, or conflict is referred to as economic reconstruction. It entails implementing adjustments to larger economic structures, institutions, and regulations to encourage the expansion of circular and sustainable activities. It often entails government intervention in the form of infrastructure, education, and training initiatives, as well as business environment and economic growth changes</w:t>
      </w:r>
      <w:r w:rsidR="008B29B9">
        <w:rPr>
          <w:rFonts w:ascii="Times New Roman" w:hAnsi="Times New Roman" w:cs="Times New Roman"/>
          <w:color w:val="auto"/>
          <w:sz w:val="24"/>
          <w:szCs w:val="24"/>
        </w:rPr>
        <w:t xml:space="preserve"> </w:t>
      </w:r>
      <w:r w:rsidR="008B29B9" w:rsidRPr="008B29B9">
        <w:rPr>
          <w:rFonts w:ascii="Times New Roman" w:hAnsi="Times New Roman" w:cs="Times New Roman"/>
          <w:color w:val="auto"/>
          <w:sz w:val="24"/>
          <w:szCs w:val="24"/>
        </w:rPr>
        <w:t>(www.sciencedirect.com, n.d.)</w:t>
      </w:r>
      <w:r w:rsidR="008B29B9">
        <w:rPr>
          <w:rFonts w:ascii="Times New Roman" w:hAnsi="Times New Roman" w:cs="Times New Roman"/>
          <w:color w:val="auto"/>
          <w:sz w:val="24"/>
          <w:szCs w:val="24"/>
        </w:rPr>
        <w:t>.</w:t>
      </w:r>
      <w:r w:rsidR="00D87946" w:rsidRPr="007305F4">
        <w:rPr>
          <w:rFonts w:ascii="Times New Roman" w:hAnsi="Times New Roman" w:cs="Times New Roman"/>
          <w:color w:val="auto"/>
          <w:sz w:val="24"/>
          <w:szCs w:val="24"/>
        </w:rPr>
        <w:t xml:space="preserve"> Governments</w:t>
      </w:r>
      <w:r w:rsidR="007305F4" w:rsidRPr="007305F4">
        <w:rPr>
          <w:rFonts w:ascii="Times New Roman" w:hAnsi="Times New Roman" w:cs="Times New Roman"/>
          <w:color w:val="auto"/>
          <w:sz w:val="24"/>
          <w:szCs w:val="24"/>
        </w:rPr>
        <w:t xml:space="preserve"> can enact policies that encourage the adoption of circular practises, such as product design standards and waste management legislation, as instances of economic restructuring. Governments can invest in the development of infrastructure that supports the circular economy, such as renewable energy systems and efficient transportation networks, and the growth of a recycling market can provide new opportunities for businesses that specialise in material recovery, reuse, and repurposing. This has the potential to enhance demand for circular products and services, resulting in improved competitiveness and job development (Ellen MacArthur Foundation, 2017).  Governments can utilise their purchasing power to stimulate demand for circular and sustainable products and services by purchasing from suppliers that practise circularity.</w:t>
      </w:r>
      <w:r w:rsidR="007305F4">
        <w:rPr>
          <w:rFonts w:ascii="Times New Roman" w:hAnsi="Times New Roman" w:cs="Times New Roman"/>
          <w:color w:val="auto"/>
          <w:sz w:val="24"/>
          <w:szCs w:val="24"/>
        </w:rPr>
        <w:t xml:space="preserve"> </w:t>
      </w:r>
      <w:r w:rsidR="003D0974" w:rsidRPr="003D0974">
        <w:rPr>
          <w:rFonts w:ascii="Times New Roman" w:hAnsi="Times New Roman" w:cs="Times New Roman"/>
          <w:color w:val="auto"/>
          <w:sz w:val="24"/>
          <w:szCs w:val="24"/>
        </w:rPr>
        <w:t xml:space="preserve">Governments may encourage the formation of circular enterprises and </w:t>
      </w:r>
      <w:r w:rsidR="003D0974" w:rsidRPr="003D0974">
        <w:rPr>
          <w:rFonts w:ascii="Times New Roman" w:hAnsi="Times New Roman" w:cs="Times New Roman"/>
          <w:color w:val="auto"/>
          <w:sz w:val="24"/>
          <w:szCs w:val="24"/>
        </w:rPr>
        <w:lastRenderedPageBreak/>
        <w:t>projects by providing financial instruments such as loans, grants, and bonds. Economic rehabilitation may also help economic incentives by altering the way economic value is generated and quantified. The idea of Gross Domestic Product (GDP), for example, estimates economic growth based on the consumption of goods and services but does not take into account environmental degradation or resource depletion. A more sustainable metric of economic growth would acknowledge the worth of natural capital as well as the advantages of decreasing waste and improving resource efficiency (Jackson, 2009). Economic reconstruction can drive organisations and consumers to embrace circular practises that promote sustainability and minimise waste by altering the way economic value is valued.</w:t>
      </w:r>
      <w:r w:rsidR="003D0974">
        <w:rPr>
          <w:rFonts w:ascii="Times New Roman" w:hAnsi="Times New Roman" w:cs="Times New Roman"/>
          <w:color w:val="auto"/>
          <w:sz w:val="24"/>
          <w:szCs w:val="24"/>
        </w:rPr>
        <w:t xml:space="preserve"> </w:t>
      </w:r>
      <w:r w:rsidR="00532D8E" w:rsidRPr="00532D8E">
        <w:rPr>
          <w:rFonts w:ascii="Times New Roman" w:hAnsi="Times New Roman" w:cs="Times New Roman"/>
          <w:color w:val="auto"/>
          <w:sz w:val="24"/>
          <w:szCs w:val="24"/>
        </w:rPr>
        <w:t>The necessity for economic reconstruction will be determined by the economy's existing state and the extent to which it is integrated in linear systems. Although a comprehensive economic revolution may not be required in every situation, a considerable shift in the way goods and services are planned, made, and consumed is likely required to fully enjoy the benefits of a circular economy (European Commission, 2020). This may include, among other things, reorganising supply networks, investing in new technology, and altering customer behaviour.</w:t>
      </w:r>
    </w:p>
    <w:p w14:paraId="2ED3CB7F" w14:textId="6756B32B" w:rsidR="001472DF" w:rsidRPr="00C34537" w:rsidRDefault="00DF71CE" w:rsidP="001266A3">
      <w:pPr>
        <w:jc w:val="both"/>
        <w:rPr>
          <w:rFonts w:ascii="Times New Roman" w:hAnsi="Times New Roman" w:cs="Times New Roman"/>
          <w:color w:val="auto"/>
          <w:sz w:val="24"/>
          <w:szCs w:val="24"/>
        </w:rPr>
      </w:pPr>
      <w:r>
        <w:rPr>
          <w:rFonts w:ascii="Times New Roman" w:hAnsi="Times New Roman" w:cs="Times New Roman"/>
          <w:color w:val="auto"/>
          <w:sz w:val="24"/>
          <w:szCs w:val="24"/>
        </w:rPr>
        <w:t>To conclude</w:t>
      </w:r>
      <w:r w:rsidR="00FC70E0" w:rsidRPr="00FC70E0">
        <w:rPr>
          <w:rFonts w:ascii="Times New Roman" w:hAnsi="Times New Roman" w:cs="Times New Roman"/>
          <w:color w:val="auto"/>
          <w:sz w:val="24"/>
          <w:szCs w:val="24"/>
        </w:rPr>
        <w:t xml:space="preserve">, the linear and cyclical (circular) approaches to economic activity offer two contrasting views on how economies work and expand. Linear techniques emphasise continuous, incremental growth, whereas cyclical approaches emphasise the economy's inherent ups and downs. The transition from primarily linear to primarily cyclical can be accomplished through both economic incentives and economic reconstruction; however, the specific types of incentives and reconstruction that would be effective would depend on the unique circumstances and challenges confronting a particular economy. It necessitates a well-planned, coordinated, and all-inclusive </w:t>
      </w:r>
      <w:r w:rsidRPr="00FC70E0">
        <w:rPr>
          <w:rFonts w:ascii="Times New Roman" w:hAnsi="Times New Roman" w:cs="Times New Roman"/>
          <w:color w:val="auto"/>
          <w:sz w:val="24"/>
          <w:szCs w:val="24"/>
        </w:rPr>
        <w:t>approach.</w:t>
      </w:r>
      <w:r w:rsidRPr="00C2052C">
        <w:rPr>
          <w:rFonts w:ascii="Times New Roman" w:hAnsi="Times New Roman" w:cs="Times New Roman"/>
          <w:color w:val="auto"/>
          <w:sz w:val="24"/>
          <w:szCs w:val="24"/>
        </w:rPr>
        <w:t xml:space="preserve"> By</w:t>
      </w:r>
      <w:r w:rsidR="00C2052C" w:rsidRPr="00C2052C">
        <w:rPr>
          <w:rFonts w:ascii="Times New Roman" w:hAnsi="Times New Roman" w:cs="Times New Roman"/>
          <w:color w:val="auto"/>
          <w:sz w:val="24"/>
          <w:szCs w:val="24"/>
        </w:rPr>
        <w:t xml:space="preserve"> carefully considering the potential trade-offs and distributional effects, and by promoting transparency and fairness, a successful transition can help build a more resilient and adaptive economy that is better equipped to respond to future changes and challenges.</w:t>
      </w:r>
      <w:r w:rsidR="00C2052C" w:rsidRPr="00C2052C">
        <w:rPr>
          <w:rFonts w:ascii="Times New Roman" w:hAnsi="Times New Roman" w:cs="Times New Roman"/>
          <w:color w:val="auto"/>
          <w:sz w:val="24"/>
          <w:szCs w:val="24"/>
        </w:rPr>
        <w:t xml:space="preserve"> </w:t>
      </w:r>
      <w:r w:rsidR="00826C7C" w:rsidRPr="00826C7C">
        <w:rPr>
          <w:rFonts w:ascii="Times New Roman" w:hAnsi="Times New Roman" w:cs="Times New Roman"/>
          <w:color w:val="auto"/>
          <w:sz w:val="24"/>
          <w:szCs w:val="24"/>
        </w:rPr>
        <w:t xml:space="preserve">Ultimately, the most effective approach will depend on the needs and goals of the specific economy, as well as the willingness of policymakers and stakeholders to </w:t>
      </w:r>
      <w:r w:rsidR="008B1F74">
        <w:rPr>
          <w:rFonts w:ascii="Times New Roman" w:hAnsi="Times New Roman" w:cs="Times New Roman"/>
          <w:color w:val="auto"/>
          <w:sz w:val="24"/>
          <w:szCs w:val="24"/>
        </w:rPr>
        <w:t>adopt the required adjus</w:t>
      </w:r>
      <w:r w:rsidR="00DB3A5E">
        <w:rPr>
          <w:rFonts w:ascii="Times New Roman" w:hAnsi="Times New Roman" w:cs="Times New Roman"/>
          <w:color w:val="auto"/>
          <w:sz w:val="24"/>
          <w:szCs w:val="24"/>
        </w:rPr>
        <w:t>tments.</w:t>
      </w:r>
    </w:p>
    <w:p w14:paraId="6E81B14A" w14:textId="77777777" w:rsidR="001E0FB8" w:rsidRDefault="001E0FB8">
      <w:pPr>
        <w:rPr>
          <w:rFonts w:ascii="Times New Roman" w:hAnsi="Times New Roman" w:cs="Times New Roman"/>
          <w:color w:val="auto"/>
          <w:sz w:val="24"/>
          <w:szCs w:val="24"/>
        </w:rPr>
      </w:pPr>
    </w:p>
    <w:p w14:paraId="122AECB2" w14:textId="13C72822" w:rsidR="001472DF" w:rsidRDefault="001472DF"/>
    <w:p w14:paraId="3BD29740" w14:textId="77777777" w:rsidR="001F3938" w:rsidRDefault="001F3938"/>
    <w:p w14:paraId="60722FCE" w14:textId="77777777" w:rsidR="001F3938" w:rsidRDefault="001F3938"/>
    <w:p w14:paraId="0F3C7751" w14:textId="77777777" w:rsidR="001F3938" w:rsidRDefault="001F3938"/>
    <w:p w14:paraId="73C5331F" w14:textId="77777777" w:rsidR="00DD2CC9" w:rsidRDefault="00DD2CC9" w:rsidP="000E7D6D">
      <w:pPr>
        <w:rPr>
          <w:rFonts w:ascii="Times New Roman" w:hAnsi="Times New Roman" w:cs="Times New Roman"/>
          <w:b/>
          <w:bCs/>
          <w:i/>
          <w:iCs/>
          <w:sz w:val="28"/>
          <w:szCs w:val="28"/>
          <w:u w:val="single"/>
        </w:rPr>
      </w:pPr>
    </w:p>
    <w:p w14:paraId="576AC637" w14:textId="5D0DC180" w:rsidR="003C02D9" w:rsidRPr="00BA274E" w:rsidRDefault="001472DF" w:rsidP="00BA274E">
      <w:pPr>
        <w:jc w:val="center"/>
        <w:rPr>
          <w:rFonts w:ascii="Times New Roman" w:hAnsi="Times New Roman" w:cs="Times New Roman"/>
          <w:b/>
          <w:bCs/>
          <w:i/>
          <w:iCs/>
          <w:sz w:val="28"/>
          <w:szCs w:val="28"/>
          <w:u w:val="single"/>
        </w:rPr>
      </w:pPr>
      <w:r w:rsidRPr="001472DF">
        <w:rPr>
          <w:rFonts w:ascii="Times New Roman" w:hAnsi="Times New Roman" w:cs="Times New Roman"/>
          <w:b/>
          <w:bCs/>
          <w:i/>
          <w:iCs/>
          <w:sz w:val="28"/>
          <w:szCs w:val="28"/>
          <w:u w:val="single"/>
        </w:rPr>
        <w:lastRenderedPageBreak/>
        <w:t>References</w:t>
      </w:r>
    </w:p>
    <w:p w14:paraId="12F996CE" w14:textId="77777777" w:rsidR="000E7D6D" w:rsidRPr="00D3747F" w:rsidRDefault="000E7D6D" w:rsidP="003C02D9">
      <w:pPr>
        <w:jc w:val="both"/>
        <w:rPr>
          <w:rFonts w:ascii="Times New Roman" w:hAnsi="Times New Roman" w:cs="Times New Roman"/>
          <w:color w:val="auto"/>
          <w:sz w:val="24"/>
          <w:szCs w:val="24"/>
        </w:rPr>
      </w:pPr>
      <w:r w:rsidRPr="00D3747F">
        <w:rPr>
          <w:rFonts w:ascii="Times New Roman" w:hAnsi="Times New Roman" w:cs="Times New Roman"/>
          <w:color w:val="auto"/>
          <w:sz w:val="24"/>
          <w:szCs w:val="24"/>
        </w:rPr>
        <w:t>"Linear economy versus circular economy: a comparative and analyzer study for optimization of economy for sustainability."https://sciendo.com/article/10.1515/vjbsd-2017-0005</w:t>
      </w:r>
    </w:p>
    <w:p w14:paraId="0C1B1D81" w14:textId="77777777" w:rsidR="000E7D6D" w:rsidRPr="0070101B" w:rsidRDefault="000E7D6D" w:rsidP="003C02D9">
      <w:pPr>
        <w:spacing w:before="0" w:after="160" w:line="259" w:lineRule="auto"/>
        <w:jc w:val="both"/>
        <w:rPr>
          <w:rFonts w:ascii="Times New Roman" w:eastAsia="Calibri" w:hAnsi="Times New Roman" w:cs="Times New Roman"/>
          <w:color w:val="auto"/>
          <w:sz w:val="24"/>
          <w:szCs w:val="24"/>
        </w:rPr>
      </w:pPr>
      <w:r w:rsidRPr="0070101B">
        <w:rPr>
          <w:rFonts w:ascii="Times New Roman" w:eastAsia="Calibri" w:hAnsi="Times New Roman" w:cs="Times New Roman"/>
          <w:color w:val="auto"/>
          <w:sz w:val="24"/>
          <w:szCs w:val="24"/>
        </w:rPr>
        <w:t xml:space="preserve">"The circular economy - A pathway to sustainable growth in Europe." European Commission, 2020, </w:t>
      </w:r>
      <w:hyperlink r:id="rId9" w:tgtFrame="_new" w:history="1">
        <w:r w:rsidRPr="0070101B">
          <w:rPr>
            <w:rFonts w:ascii="Times New Roman" w:eastAsia="Calibri" w:hAnsi="Times New Roman" w:cs="Times New Roman"/>
            <w:color w:val="835D00" w:themeColor="accent3" w:themeShade="80"/>
            <w:sz w:val="24"/>
            <w:szCs w:val="24"/>
            <w:u w:val="single"/>
          </w:rPr>
          <w:t>https://ec.europa.eu/info/publications/circular-economy-pathway-sustainable-growth-europe_en</w:t>
        </w:r>
      </w:hyperlink>
      <w:r w:rsidRPr="0070101B">
        <w:rPr>
          <w:rFonts w:ascii="Times New Roman" w:eastAsia="Calibri" w:hAnsi="Times New Roman" w:cs="Times New Roman"/>
          <w:color w:val="835D00" w:themeColor="accent3" w:themeShade="80"/>
          <w:sz w:val="24"/>
          <w:szCs w:val="24"/>
        </w:rPr>
        <w:t>.</w:t>
      </w:r>
    </w:p>
    <w:p w14:paraId="074787FA" w14:textId="77777777" w:rsidR="000E7D6D" w:rsidRPr="00D3747F" w:rsidRDefault="000E7D6D" w:rsidP="003C02D9">
      <w:pPr>
        <w:jc w:val="both"/>
        <w:rPr>
          <w:rFonts w:ascii="Times New Roman" w:hAnsi="Times New Roman" w:cs="Times New Roman"/>
          <w:color w:val="auto"/>
          <w:sz w:val="24"/>
          <w:szCs w:val="24"/>
        </w:rPr>
      </w:pPr>
      <w:r w:rsidRPr="00D3747F">
        <w:rPr>
          <w:rFonts w:ascii="Times New Roman" w:hAnsi="Times New Roman" w:cs="Times New Roman"/>
          <w:color w:val="auto"/>
          <w:sz w:val="24"/>
          <w:szCs w:val="24"/>
        </w:rPr>
        <w:t>A circular economy differs from a linear economy, but how? (2021). Available at: https://kenniskaarten.hetgroenebrein.nl/en/knowledge-map-circular-economy/how-is-a-circular-economy-different-from-a-linear-economy/ (Accessed: February 6, 2023).</w:t>
      </w:r>
    </w:p>
    <w:p w14:paraId="5E383871" w14:textId="77777777" w:rsidR="000E7D6D" w:rsidRPr="00D3747F" w:rsidRDefault="000E7D6D" w:rsidP="003C02D9">
      <w:pPr>
        <w:jc w:val="both"/>
        <w:rPr>
          <w:rFonts w:ascii="Times New Roman" w:hAnsi="Times New Roman" w:cs="Times New Roman"/>
          <w:sz w:val="24"/>
          <w:szCs w:val="24"/>
        </w:rPr>
      </w:pPr>
      <w:r w:rsidRPr="00D3747F">
        <w:rPr>
          <w:rFonts w:ascii="Times New Roman" w:hAnsi="Times New Roman" w:cs="Times New Roman"/>
          <w:color w:val="auto"/>
          <w:sz w:val="24"/>
          <w:szCs w:val="24"/>
        </w:rPr>
        <w:t xml:space="preserve">A New Circular Vision for Europe. Retrieved from </w:t>
      </w:r>
      <w:hyperlink r:id="rId10" w:history="1">
        <w:r w:rsidRPr="00D3747F">
          <w:rPr>
            <w:rStyle w:val="Hyperlink"/>
            <w:rFonts w:ascii="Times New Roman" w:hAnsi="Times New Roman" w:cs="Times New Roman"/>
            <w:sz w:val="24"/>
            <w:szCs w:val="24"/>
          </w:rPr>
          <w:t>https://ec.europa.eu/info/strategy/priorities-2019-2024/european-green-deal/circular-economy-action-plan_en</w:t>
        </w:r>
      </w:hyperlink>
    </w:p>
    <w:p w14:paraId="2DDA30DA" w14:textId="77777777" w:rsidR="000E7D6D" w:rsidRDefault="000E7D6D" w:rsidP="003C02D9">
      <w:pPr>
        <w:spacing w:before="0" w:after="160" w:line="259" w:lineRule="auto"/>
        <w:jc w:val="both"/>
        <w:rPr>
          <w:rFonts w:ascii="Times New Roman" w:hAnsi="Times New Roman" w:cs="Times New Roman"/>
          <w:color w:val="auto"/>
          <w:sz w:val="24"/>
          <w:szCs w:val="24"/>
        </w:rPr>
      </w:pPr>
      <w:r w:rsidRPr="00034230">
        <w:rPr>
          <w:rFonts w:ascii="Times New Roman" w:hAnsi="Times New Roman" w:cs="Times New Roman"/>
          <w:color w:val="auto"/>
          <w:sz w:val="24"/>
          <w:szCs w:val="24"/>
        </w:rPr>
        <w:t>Braungart, M. (2016). The circular economy. In The Future of Business: Critical Insights on a Rapidly Changing World from 60 Future Thinkers. p. 24-28.</w:t>
      </w:r>
    </w:p>
    <w:p w14:paraId="2690E0F5" w14:textId="77777777" w:rsidR="000E7D6D" w:rsidRPr="00034230" w:rsidRDefault="000E7D6D" w:rsidP="003C02D9">
      <w:pPr>
        <w:spacing w:before="0" w:after="160" w:line="259" w:lineRule="auto"/>
        <w:jc w:val="both"/>
        <w:rPr>
          <w:rFonts w:ascii="Times New Roman" w:hAnsi="Times New Roman" w:cs="Times New Roman"/>
          <w:color w:val="auto"/>
          <w:sz w:val="24"/>
          <w:szCs w:val="24"/>
        </w:rPr>
      </w:pPr>
      <w:r w:rsidRPr="00376685">
        <w:rPr>
          <w:rFonts w:ascii="Times New Roman" w:hAnsi="Times New Roman" w:cs="Times New Roman"/>
          <w:color w:val="auto"/>
          <w:sz w:val="24"/>
          <w:szCs w:val="24"/>
        </w:rPr>
        <w:t>Business Bliss FZE (2023) </w:t>
      </w:r>
      <w:r w:rsidRPr="00376685">
        <w:rPr>
          <w:rFonts w:ascii="Times New Roman" w:hAnsi="Times New Roman" w:cs="Times New Roman"/>
          <w:i/>
          <w:iCs/>
          <w:color w:val="auto"/>
          <w:sz w:val="24"/>
          <w:szCs w:val="24"/>
        </w:rPr>
        <w:t>Transitioning from a Linear to a Circular Economy</w:t>
      </w:r>
      <w:r w:rsidRPr="00376685">
        <w:rPr>
          <w:rFonts w:ascii="Times New Roman" w:hAnsi="Times New Roman" w:cs="Times New Roman"/>
          <w:color w:val="auto"/>
          <w:sz w:val="24"/>
          <w:szCs w:val="24"/>
        </w:rPr>
        <w:t>. Available at: https://www.ukessays.com/essays/environmental-studies/transitioning-linear-circular-economy-2153.php.</w:t>
      </w:r>
    </w:p>
    <w:p w14:paraId="1F12CE9A" w14:textId="77777777" w:rsidR="000E7D6D" w:rsidRPr="00D3747F" w:rsidRDefault="000E7D6D" w:rsidP="003C02D9">
      <w:pPr>
        <w:jc w:val="both"/>
        <w:rPr>
          <w:rFonts w:ascii="Times New Roman" w:hAnsi="Times New Roman" w:cs="Times New Roman"/>
          <w:color w:val="auto"/>
          <w:sz w:val="24"/>
          <w:szCs w:val="24"/>
        </w:rPr>
      </w:pPr>
      <w:r w:rsidRPr="00D3747F">
        <w:rPr>
          <w:rFonts w:ascii="Times New Roman" w:hAnsi="Times New Roman" w:cs="Times New Roman"/>
          <w:color w:val="auto"/>
          <w:sz w:val="24"/>
          <w:szCs w:val="24"/>
        </w:rPr>
        <w:t xml:space="preserve">Circular Economy Club (2021). The Circular Economy. Retrieved from https://circulareconomyclub.com/ European Commission (2020). </w:t>
      </w:r>
    </w:p>
    <w:p w14:paraId="2F8CBB3E" w14:textId="77777777" w:rsidR="000E7D6D" w:rsidRDefault="000E7D6D" w:rsidP="003C02D9">
      <w:pPr>
        <w:jc w:val="both"/>
        <w:rPr>
          <w:rFonts w:ascii="Times New Roman" w:hAnsi="Times New Roman" w:cs="Times New Roman"/>
          <w:sz w:val="24"/>
          <w:szCs w:val="24"/>
        </w:rPr>
      </w:pPr>
      <w:r w:rsidRPr="00D3747F">
        <w:rPr>
          <w:rFonts w:ascii="Times New Roman" w:hAnsi="Times New Roman" w:cs="Times New Roman"/>
          <w:color w:val="auto"/>
          <w:sz w:val="24"/>
          <w:szCs w:val="24"/>
        </w:rPr>
        <w:t>City of Amsterdam. (n.d.). Amsterdam in a circular economy. Retrieved from</w:t>
      </w:r>
      <w:r w:rsidRPr="00D3747F">
        <w:rPr>
          <w:rFonts w:ascii="Times New Roman" w:hAnsi="Times New Roman" w:cs="Times New Roman"/>
          <w:sz w:val="24"/>
          <w:szCs w:val="24"/>
        </w:rPr>
        <w:t xml:space="preserve"> </w:t>
      </w:r>
      <w:hyperlink r:id="rId11" w:tgtFrame="_new" w:history="1">
        <w:r w:rsidRPr="00D3747F">
          <w:rPr>
            <w:rStyle w:val="Hyperlink"/>
            <w:rFonts w:ascii="Times New Roman" w:hAnsi="Times New Roman" w:cs="Times New Roman"/>
            <w:sz w:val="24"/>
            <w:szCs w:val="24"/>
          </w:rPr>
          <w:t>https://www.amsterdam.nl/en/policy/sustainable-city/circular-city/</w:t>
        </w:r>
      </w:hyperlink>
    </w:p>
    <w:p w14:paraId="0D63E70E" w14:textId="1520DCAB" w:rsidR="00817661" w:rsidRPr="00817661" w:rsidRDefault="00817661" w:rsidP="003C02D9">
      <w:pPr>
        <w:jc w:val="both"/>
        <w:rPr>
          <w:rFonts w:ascii="Times New Roman" w:hAnsi="Times New Roman" w:cs="Times New Roman"/>
          <w:color w:val="auto"/>
          <w:sz w:val="24"/>
          <w:szCs w:val="24"/>
        </w:rPr>
      </w:pPr>
      <w:r w:rsidRPr="00817661">
        <w:rPr>
          <w:rFonts w:ascii="Times New Roman" w:hAnsi="Times New Roman" w:cs="Times New Roman"/>
          <w:color w:val="auto"/>
          <w:sz w:val="24"/>
          <w:szCs w:val="24"/>
        </w:rPr>
        <w:t>De Freitas, L.C. and Kaneko, S. (2011) “Decomposing the decoupling of CO2 emissions and economic growth in Brazil,” </w:t>
      </w:r>
      <w:r w:rsidRPr="00817661">
        <w:rPr>
          <w:rFonts w:ascii="Times New Roman" w:hAnsi="Times New Roman" w:cs="Times New Roman"/>
          <w:i/>
          <w:iCs/>
          <w:color w:val="auto"/>
          <w:sz w:val="24"/>
          <w:szCs w:val="24"/>
        </w:rPr>
        <w:t>Ecological Economics</w:t>
      </w:r>
      <w:r w:rsidRPr="00817661">
        <w:rPr>
          <w:rFonts w:ascii="Times New Roman" w:hAnsi="Times New Roman" w:cs="Times New Roman"/>
          <w:color w:val="auto"/>
          <w:sz w:val="24"/>
          <w:szCs w:val="24"/>
        </w:rPr>
        <w:t>, 70(8), pp. 1459–1469. Available at: https://doi.org/10.1016/j.ecolecon.2011.02.011.</w:t>
      </w:r>
    </w:p>
    <w:p w14:paraId="44F8166F" w14:textId="77777777" w:rsidR="000E7D6D" w:rsidRPr="00D3747F" w:rsidRDefault="000E7D6D" w:rsidP="003C02D9">
      <w:pPr>
        <w:jc w:val="both"/>
        <w:rPr>
          <w:rFonts w:ascii="Times New Roman" w:hAnsi="Times New Roman" w:cs="Times New Roman"/>
          <w:color w:val="auto"/>
          <w:sz w:val="24"/>
          <w:szCs w:val="24"/>
        </w:rPr>
      </w:pPr>
      <w:r w:rsidRPr="00D3747F">
        <w:rPr>
          <w:rFonts w:ascii="Times New Roman" w:hAnsi="Times New Roman" w:cs="Times New Roman"/>
          <w:color w:val="auto"/>
          <w:sz w:val="24"/>
          <w:szCs w:val="24"/>
          <w:lang w:val="de-DE"/>
        </w:rPr>
        <w:t xml:space="preserve">Di Maio, F. et al. </w:t>
      </w:r>
      <w:r w:rsidRPr="00D3747F">
        <w:rPr>
          <w:rFonts w:ascii="Times New Roman" w:hAnsi="Times New Roman" w:cs="Times New Roman"/>
          <w:color w:val="auto"/>
          <w:sz w:val="24"/>
          <w:szCs w:val="24"/>
        </w:rPr>
        <w:t>(2017) “Measuring resource efficiency and circular economy: A market value approach,” Resources Conservation and Recycling, 122, pp. 163–171. Available at: https://doi.org/10.1016/j.resconrec.2017.02.009.</w:t>
      </w:r>
    </w:p>
    <w:p w14:paraId="7C818327" w14:textId="77777777" w:rsidR="000E7D6D" w:rsidRPr="00D3747F" w:rsidRDefault="000E7D6D" w:rsidP="003C02D9">
      <w:pPr>
        <w:jc w:val="both"/>
        <w:rPr>
          <w:rFonts w:ascii="Times New Roman" w:hAnsi="Times New Roman" w:cs="Times New Roman"/>
          <w:color w:val="auto"/>
          <w:sz w:val="24"/>
          <w:szCs w:val="24"/>
        </w:rPr>
      </w:pPr>
      <w:r w:rsidRPr="00D3747F">
        <w:rPr>
          <w:rFonts w:ascii="Times New Roman" w:hAnsi="Times New Roman" w:cs="Times New Roman"/>
          <w:color w:val="auto"/>
          <w:sz w:val="24"/>
          <w:szCs w:val="24"/>
        </w:rPr>
        <w:t>Eichner, A. S. (1976). The macroeconomic theory of the linear approach. Journal of Economic Literature, 14(2), 469-491.</w:t>
      </w:r>
    </w:p>
    <w:p w14:paraId="0F915F6A" w14:textId="77777777" w:rsidR="000E7D6D" w:rsidRPr="00E51909" w:rsidRDefault="000E7D6D" w:rsidP="003C02D9">
      <w:pPr>
        <w:spacing w:before="0" w:after="160" w:line="259" w:lineRule="auto"/>
        <w:jc w:val="both"/>
        <w:rPr>
          <w:rFonts w:ascii="Times New Roman" w:hAnsi="Times New Roman" w:cs="Times New Roman"/>
          <w:sz w:val="24"/>
          <w:szCs w:val="24"/>
        </w:rPr>
      </w:pPr>
      <w:r w:rsidRPr="00E51909">
        <w:rPr>
          <w:rFonts w:ascii="Times New Roman" w:hAnsi="Times New Roman" w:cs="Times New Roman"/>
          <w:color w:val="auto"/>
          <w:sz w:val="24"/>
          <w:szCs w:val="24"/>
        </w:rPr>
        <w:t xml:space="preserve">Ellen MacArthur Foundation (2013). Towards the Circular Economy: Economic and Business Rationale for an Accelerated Transition. Available at: </w:t>
      </w:r>
      <w:hyperlink r:id="rId12" w:tgtFrame="_new" w:history="1">
        <w:r w:rsidRPr="00E51909">
          <w:rPr>
            <w:rStyle w:val="Hyperlink"/>
            <w:rFonts w:ascii="Times New Roman" w:hAnsi="Times New Roman" w:cs="Times New Roman"/>
            <w:sz w:val="24"/>
            <w:szCs w:val="24"/>
          </w:rPr>
          <w:t>https://www.ellenmacarthurfoundation.org/publications</w:t>
        </w:r>
      </w:hyperlink>
      <w:r w:rsidRPr="00E51909">
        <w:rPr>
          <w:rFonts w:ascii="Times New Roman" w:hAnsi="Times New Roman" w:cs="Times New Roman"/>
          <w:sz w:val="24"/>
          <w:szCs w:val="24"/>
        </w:rPr>
        <w:t>.</w:t>
      </w:r>
    </w:p>
    <w:p w14:paraId="57061CE1" w14:textId="77777777" w:rsidR="000E7D6D" w:rsidRPr="00034230" w:rsidRDefault="000E7D6D" w:rsidP="003C02D9">
      <w:pPr>
        <w:spacing w:before="0" w:after="160" w:line="259" w:lineRule="auto"/>
        <w:jc w:val="both"/>
        <w:rPr>
          <w:rFonts w:ascii="Times New Roman" w:hAnsi="Times New Roman" w:cs="Times New Roman"/>
          <w:sz w:val="24"/>
          <w:szCs w:val="24"/>
        </w:rPr>
      </w:pPr>
      <w:r w:rsidRPr="00034230">
        <w:rPr>
          <w:rFonts w:ascii="Times New Roman" w:hAnsi="Times New Roman" w:cs="Times New Roman"/>
          <w:color w:val="auto"/>
          <w:sz w:val="24"/>
          <w:szCs w:val="24"/>
        </w:rPr>
        <w:lastRenderedPageBreak/>
        <w:t xml:space="preserve">Ellen MacArthur Foundation. (2017). What is the circular economy? Retrieved from </w:t>
      </w:r>
      <w:hyperlink r:id="rId13" w:tgtFrame="_new" w:history="1">
        <w:r w:rsidRPr="00034230">
          <w:rPr>
            <w:rStyle w:val="Hyperlink"/>
            <w:rFonts w:ascii="Times New Roman" w:hAnsi="Times New Roman" w:cs="Times New Roman"/>
            <w:sz w:val="24"/>
            <w:szCs w:val="24"/>
          </w:rPr>
          <w:t>https://www.ellenmacarthurfoundation.org/circular-economy/what-is-the-circular-economy</w:t>
        </w:r>
      </w:hyperlink>
    </w:p>
    <w:p w14:paraId="208EC67F" w14:textId="77777777" w:rsidR="000E7D6D" w:rsidRPr="00902BCC" w:rsidRDefault="000E7D6D" w:rsidP="003C02D9">
      <w:pPr>
        <w:spacing w:before="0" w:after="160" w:line="259" w:lineRule="auto"/>
        <w:jc w:val="both"/>
        <w:rPr>
          <w:rFonts w:ascii="Times New Roman" w:eastAsia="Calibri" w:hAnsi="Times New Roman" w:cs="Times New Roman"/>
          <w:color w:val="auto"/>
          <w:sz w:val="24"/>
          <w:szCs w:val="24"/>
        </w:rPr>
      </w:pPr>
      <w:r w:rsidRPr="00902BCC">
        <w:rPr>
          <w:rFonts w:ascii="Times New Roman" w:eastAsia="Calibri" w:hAnsi="Times New Roman" w:cs="Times New Roman"/>
          <w:color w:val="auto"/>
          <w:sz w:val="24"/>
          <w:szCs w:val="24"/>
        </w:rPr>
        <w:t xml:space="preserve">Ellen MacArthur Foundation. (2021). What is the circular economy? </w:t>
      </w:r>
      <w:hyperlink r:id="rId14" w:tgtFrame="_new" w:history="1">
        <w:r w:rsidRPr="00902BCC">
          <w:rPr>
            <w:rFonts w:ascii="Times New Roman" w:eastAsia="Calibri" w:hAnsi="Times New Roman" w:cs="Times New Roman"/>
            <w:color w:val="835D00" w:themeColor="accent3" w:themeShade="80"/>
            <w:sz w:val="24"/>
            <w:szCs w:val="24"/>
            <w:u w:val="single"/>
          </w:rPr>
          <w:t>https://www.ellenmacarthurfoundation.org/circular-economy/c</w:t>
        </w:r>
        <w:r w:rsidRPr="00902BCC">
          <w:rPr>
            <w:rFonts w:ascii="Times New Roman" w:eastAsia="Calibri" w:hAnsi="Times New Roman" w:cs="Times New Roman"/>
            <w:color w:val="835D00" w:themeColor="accent3" w:themeShade="80"/>
            <w:sz w:val="24"/>
            <w:szCs w:val="24"/>
            <w:u w:val="single"/>
          </w:rPr>
          <w:t>o</w:t>
        </w:r>
        <w:r w:rsidRPr="00902BCC">
          <w:rPr>
            <w:rFonts w:ascii="Times New Roman" w:eastAsia="Calibri" w:hAnsi="Times New Roman" w:cs="Times New Roman"/>
            <w:color w:val="835D00" w:themeColor="accent3" w:themeShade="80"/>
            <w:sz w:val="24"/>
            <w:szCs w:val="24"/>
            <w:u w:val="single"/>
          </w:rPr>
          <w:t>ncept</w:t>
        </w:r>
      </w:hyperlink>
    </w:p>
    <w:p w14:paraId="2061B90D" w14:textId="77777777" w:rsidR="000E7D6D" w:rsidRPr="00E51909" w:rsidRDefault="000E7D6D" w:rsidP="003C02D9">
      <w:pPr>
        <w:spacing w:before="0" w:after="160" w:line="259" w:lineRule="auto"/>
        <w:jc w:val="both"/>
        <w:rPr>
          <w:rFonts w:ascii="Times New Roman" w:hAnsi="Times New Roman" w:cs="Times New Roman"/>
          <w:color w:val="auto"/>
          <w:sz w:val="24"/>
          <w:szCs w:val="24"/>
        </w:rPr>
      </w:pPr>
      <w:r w:rsidRPr="00E51909">
        <w:rPr>
          <w:rFonts w:ascii="Times New Roman" w:hAnsi="Times New Roman" w:cs="Times New Roman"/>
          <w:color w:val="auto"/>
          <w:sz w:val="24"/>
          <w:szCs w:val="24"/>
        </w:rPr>
        <w:t>European Commission (2015) Closing the loop – An EU action plan for the circular economy.</w:t>
      </w:r>
    </w:p>
    <w:p w14:paraId="6004E310" w14:textId="77777777" w:rsidR="000E7D6D" w:rsidRPr="00D3747F" w:rsidRDefault="000E7D6D" w:rsidP="003C02D9">
      <w:pPr>
        <w:jc w:val="both"/>
        <w:rPr>
          <w:rFonts w:ascii="Times New Roman" w:hAnsi="Times New Roman" w:cs="Times New Roman"/>
          <w:color w:val="auto"/>
          <w:sz w:val="24"/>
          <w:szCs w:val="24"/>
        </w:rPr>
      </w:pPr>
      <w:r w:rsidRPr="00D3747F">
        <w:rPr>
          <w:rFonts w:ascii="Times New Roman" w:hAnsi="Times New Roman" w:cs="Times New Roman"/>
          <w:color w:val="auto"/>
          <w:sz w:val="24"/>
          <w:szCs w:val="24"/>
        </w:rPr>
        <w:t>Ghisellini, P., Aliberti, L., &amp; Delitala, R. (2019). A circular economy model for urban areas: The case of Milan. Journal of Cleaner Production, 206, 1237-1247.</w:t>
      </w:r>
    </w:p>
    <w:p w14:paraId="3687D79F" w14:textId="77777777" w:rsidR="000E7D6D" w:rsidRPr="00D3747F" w:rsidRDefault="000E7D6D" w:rsidP="003C02D9">
      <w:pPr>
        <w:jc w:val="both"/>
        <w:rPr>
          <w:rFonts w:ascii="Times New Roman" w:hAnsi="Times New Roman" w:cs="Times New Roman"/>
          <w:color w:val="auto"/>
          <w:sz w:val="24"/>
          <w:szCs w:val="24"/>
        </w:rPr>
      </w:pPr>
      <w:r w:rsidRPr="00D3747F">
        <w:rPr>
          <w:rFonts w:ascii="Times New Roman" w:hAnsi="Times New Roman" w:cs="Times New Roman"/>
          <w:color w:val="auto"/>
          <w:sz w:val="24"/>
          <w:szCs w:val="24"/>
        </w:rPr>
        <w:t>Gross, R. (2013). A Circular Economy Vision for a Competitive Europe. European Economic and Social Committee.</w:t>
      </w:r>
    </w:p>
    <w:p w14:paraId="1467BD70" w14:textId="77777777" w:rsidR="000E7D6D" w:rsidRPr="00D3747F" w:rsidRDefault="000E7D6D" w:rsidP="003C02D9">
      <w:pPr>
        <w:jc w:val="both"/>
        <w:rPr>
          <w:rFonts w:ascii="Times New Roman" w:hAnsi="Times New Roman" w:cs="Times New Roman"/>
          <w:color w:val="auto"/>
          <w:sz w:val="24"/>
          <w:szCs w:val="24"/>
        </w:rPr>
      </w:pPr>
      <w:r w:rsidRPr="00034230">
        <w:rPr>
          <w:rFonts w:ascii="Times New Roman" w:hAnsi="Times New Roman" w:cs="Times New Roman"/>
          <w:color w:val="auto"/>
          <w:sz w:val="24"/>
          <w:szCs w:val="24"/>
        </w:rPr>
        <w:t>Jackson, T. (2009). Prosperity without growth: Economics for a finite planet. Earthscan.</w:t>
      </w:r>
    </w:p>
    <w:p w14:paraId="6ADB40E2" w14:textId="77777777" w:rsidR="000E7D6D" w:rsidRPr="00D3747F" w:rsidRDefault="000E7D6D" w:rsidP="003C02D9">
      <w:pPr>
        <w:jc w:val="both"/>
        <w:rPr>
          <w:rFonts w:ascii="Times New Roman" w:hAnsi="Times New Roman" w:cs="Times New Roman"/>
          <w:color w:val="auto"/>
          <w:sz w:val="24"/>
          <w:szCs w:val="24"/>
        </w:rPr>
      </w:pPr>
      <w:r w:rsidRPr="00D3747F">
        <w:rPr>
          <w:rFonts w:ascii="Times New Roman" w:hAnsi="Times New Roman" w:cs="Times New Roman"/>
          <w:color w:val="auto"/>
          <w:sz w:val="24"/>
          <w:szCs w:val="24"/>
        </w:rPr>
        <w:t>Kalecki, M. (1943) “Political Aspects of Full Employment,” Political Quarterly, p. 14(4), 322–331.</w:t>
      </w:r>
    </w:p>
    <w:p w14:paraId="78551E13" w14:textId="77777777" w:rsidR="000E7D6D" w:rsidRPr="00D3747F" w:rsidRDefault="000E7D6D" w:rsidP="003C02D9">
      <w:pPr>
        <w:jc w:val="both"/>
        <w:rPr>
          <w:rFonts w:ascii="Times New Roman" w:hAnsi="Times New Roman" w:cs="Times New Roman"/>
          <w:color w:val="auto"/>
          <w:sz w:val="24"/>
          <w:szCs w:val="24"/>
        </w:rPr>
      </w:pPr>
      <w:r w:rsidRPr="00D3747F">
        <w:rPr>
          <w:rFonts w:ascii="Times New Roman" w:hAnsi="Times New Roman" w:cs="Times New Roman"/>
          <w:color w:val="auto"/>
          <w:sz w:val="24"/>
          <w:szCs w:val="24"/>
        </w:rPr>
        <w:t>Keynes, J.M. (1936) “The General Theory of Employment, Interest and Money.,” Political Science Quarterly, 51(4), p. 600. Available at: https://doi.org/10.2307/2143949.</w:t>
      </w:r>
    </w:p>
    <w:p w14:paraId="746FC865" w14:textId="77777777" w:rsidR="000E7D6D" w:rsidRPr="00D3747F" w:rsidRDefault="000E7D6D" w:rsidP="003C02D9">
      <w:pPr>
        <w:jc w:val="both"/>
        <w:rPr>
          <w:rFonts w:ascii="Times New Roman" w:hAnsi="Times New Roman" w:cs="Times New Roman"/>
          <w:color w:val="auto"/>
          <w:sz w:val="24"/>
          <w:szCs w:val="24"/>
        </w:rPr>
      </w:pPr>
      <w:r w:rsidRPr="00D3747F">
        <w:rPr>
          <w:rFonts w:ascii="Times New Roman" w:hAnsi="Times New Roman" w:cs="Times New Roman"/>
          <w:color w:val="auto"/>
          <w:sz w:val="24"/>
          <w:szCs w:val="24"/>
        </w:rPr>
        <w:t>Kjaer, L.L. et al. (2018) “Product/Service‐Systems for a Circular Economy: The Route to Decoupling Economic Growth from Resource Consumption?,” Journal of Industrial Ecology, 23(1), pp. 22–35. Available at: https://doi.org/10.1111/jiec.12747.</w:t>
      </w:r>
    </w:p>
    <w:p w14:paraId="47EBB276" w14:textId="77777777" w:rsidR="000E7D6D" w:rsidRPr="003C4DC2" w:rsidRDefault="000E7D6D" w:rsidP="003C02D9">
      <w:pPr>
        <w:spacing w:before="0" w:after="160" w:line="259" w:lineRule="auto"/>
        <w:jc w:val="both"/>
        <w:rPr>
          <w:rFonts w:ascii="Times New Roman" w:hAnsi="Times New Roman" w:cs="Times New Roman"/>
          <w:sz w:val="24"/>
          <w:szCs w:val="24"/>
        </w:rPr>
      </w:pPr>
      <w:r w:rsidRPr="003C4DC2">
        <w:rPr>
          <w:rFonts w:ascii="Times New Roman" w:hAnsi="Times New Roman" w:cs="Times New Roman"/>
          <w:color w:val="auto"/>
          <w:sz w:val="24"/>
          <w:szCs w:val="24"/>
        </w:rPr>
        <w:t>Ministry of Infrastructure and Water Management. (n.d.). The Netherlands: A circular economy. Retrieved from</w:t>
      </w:r>
      <w:r w:rsidRPr="003C4DC2">
        <w:rPr>
          <w:rFonts w:ascii="Times New Roman" w:hAnsi="Times New Roman" w:cs="Times New Roman"/>
          <w:sz w:val="24"/>
          <w:szCs w:val="24"/>
        </w:rPr>
        <w:t xml:space="preserve"> </w:t>
      </w:r>
      <w:hyperlink r:id="rId15" w:tgtFrame="_new" w:history="1">
        <w:r w:rsidRPr="003C4DC2">
          <w:rPr>
            <w:rStyle w:val="Hyperlink"/>
            <w:rFonts w:ascii="Times New Roman" w:hAnsi="Times New Roman" w:cs="Times New Roman"/>
            <w:sz w:val="24"/>
            <w:szCs w:val="24"/>
          </w:rPr>
          <w:t>https://www.government.nl/topics/circular-economy/the-netherlands-a-circular-economy</w:t>
        </w:r>
      </w:hyperlink>
    </w:p>
    <w:p w14:paraId="382A321C" w14:textId="77777777" w:rsidR="000E7D6D" w:rsidRPr="00034230" w:rsidRDefault="000E7D6D" w:rsidP="003C02D9">
      <w:pPr>
        <w:spacing w:before="0" w:after="160" w:line="259" w:lineRule="auto"/>
        <w:jc w:val="both"/>
        <w:rPr>
          <w:rFonts w:ascii="Times New Roman" w:hAnsi="Times New Roman" w:cs="Times New Roman"/>
          <w:sz w:val="24"/>
          <w:szCs w:val="24"/>
        </w:rPr>
      </w:pPr>
      <w:r w:rsidRPr="00034230">
        <w:rPr>
          <w:rFonts w:ascii="Times New Roman" w:hAnsi="Times New Roman" w:cs="Times New Roman"/>
          <w:color w:val="auto"/>
          <w:sz w:val="24"/>
          <w:szCs w:val="24"/>
          <w:lang w:val="de-DE"/>
        </w:rPr>
        <w:t xml:space="preserve">Porter, M. E., &amp; Kramer, M. R. (2011). </w:t>
      </w:r>
      <w:r w:rsidRPr="00034230">
        <w:rPr>
          <w:rFonts w:ascii="Times New Roman" w:hAnsi="Times New Roman" w:cs="Times New Roman"/>
          <w:color w:val="auto"/>
          <w:sz w:val="24"/>
          <w:szCs w:val="24"/>
        </w:rPr>
        <w:t>Creating shared value. Harvard Business Review, 89(1/2), 62-77.</w:t>
      </w:r>
      <w:r w:rsidRPr="00034230">
        <w:rPr>
          <w:rFonts w:ascii="Times New Roman" w:hAnsi="Times New Roman" w:cs="Times New Roman"/>
          <w:sz w:val="24"/>
          <w:szCs w:val="24"/>
        </w:rPr>
        <w:t xml:space="preserve"> </w:t>
      </w:r>
      <w:hyperlink r:id="rId16" w:tgtFrame="_new" w:history="1">
        <w:r w:rsidRPr="00034230">
          <w:rPr>
            <w:rStyle w:val="Hyperlink"/>
            <w:rFonts w:ascii="Times New Roman" w:hAnsi="Times New Roman" w:cs="Times New Roman"/>
            <w:sz w:val="24"/>
            <w:szCs w:val="24"/>
          </w:rPr>
          <w:t>https://doi.org/10.1002/ejsp.818</w:t>
        </w:r>
      </w:hyperlink>
    </w:p>
    <w:p w14:paraId="45D11C76" w14:textId="77777777" w:rsidR="000E7D6D" w:rsidRDefault="000E7D6D" w:rsidP="003C02D9">
      <w:pPr>
        <w:spacing w:before="0" w:after="160" w:line="259" w:lineRule="auto"/>
        <w:jc w:val="both"/>
        <w:rPr>
          <w:rFonts w:ascii="Times New Roman" w:hAnsi="Times New Roman" w:cs="Times New Roman"/>
          <w:color w:val="auto"/>
          <w:sz w:val="24"/>
          <w:szCs w:val="24"/>
        </w:rPr>
      </w:pPr>
      <w:r w:rsidRPr="00034230">
        <w:rPr>
          <w:rFonts w:ascii="Times New Roman" w:hAnsi="Times New Roman" w:cs="Times New Roman"/>
          <w:color w:val="auto"/>
          <w:sz w:val="24"/>
          <w:szCs w:val="24"/>
        </w:rPr>
        <w:t>Raworth, K. (2017). Doughnut economics: Seven ways to think like a 21st-century economist. Random House.</w:t>
      </w:r>
    </w:p>
    <w:p w14:paraId="023DAEDE" w14:textId="77777777" w:rsidR="000E7D6D" w:rsidRPr="00034230" w:rsidRDefault="000E7D6D" w:rsidP="003C02D9">
      <w:pPr>
        <w:spacing w:before="0" w:after="160" w:line="259" w:lineRule="auto"/>
        <w:jc w:val="both"/>
        <w:rPr>
          <w:rFonts w:ascii="Times New Roman" w:hAnsi="Times New Roman" w:cs="Times New Roman"/>
          <w:color w:val="auto"/>
          <w:sz w:val="24"/>
          <w:szCs w:val="24"/>
        </w:rPr>
      </w:pPr>
      <w:r w:rsidRPr="00B82CB7">
        <w:rPr>
          <w:rFonts w:ascii="Times New Roman" w:hAnsi="Times New Roman" w:cs="Times New Roman"/>
          <w:color w:val="auto"/>
          <w:sz w:val="24"/>
          <w:szCs w:val="24"/>
        </w:rPr>
        <w:t>Ricardo, D. (</w:t>
      </w:r>
      <w:r>
        <w:rPr>
          <w:rFonts w:ascii="Times New Roman" w:hAnsi="Times New Roman" w:cs="Times New Roman"/>
          <w:color w:val="auto"/>
          <w:sz w:val="24"/>
          <w:szCs w:val="24"/>
        </w:rPr>
        <w:t>1817</w:t>
      </w:r>
      <w:r w:rsidRPr="00B82CB7">
        <w:rPr>
          <w:rFonts w:ascii="Times New Roman" w:hAnsi="Times New Roman" w:cs="Times New Roman"/>
          <w:color w:val="auto"/>
          <w:sz w:val="24"/>
          <w:szCs w:val="24"/>
        </w:rPr>
        <w:t>) </w:t>
      </w:r>
      <w:r w:rsidRPr="00B82CB7">
        <w:rPr>
          <w:rFonts w:ascii="Times New Roman" w:hAnsi="Times New Roman" w:cs="Times New Roman"/>
          <w:i/>
          <w:iCs/>
          <w:color w:val="auto"/>
          <w:sz w:val="24"/>
          <w:szCs w:val="24"/>
        </w:rPr>
        <w:t>On the Principles of Political Economy, and Taxation</w:t>
      </w:r>
      <w:r w:rsidRPr="00B82CB7">
        <w:rPr>
          <w:rFonts w:ascii="Times New Roman" w:hAnsi="Times New Roman" w:cs="Times New Roman"/>
          <w:color w:val="auto"/>
          <w:sz w:val="24"/>
          <w:szCs w:val="24"/>
        </w:rPr>
        <w:t>. Cambridge: Cambridge University Press (Cambridge Library Collection - British and Irish History, 19th Century). doi: 10.1017/CBO9781107589421.</w:t>
      </w:r>
    </w:p>
    <w:p w14:paraId="136A1F84" w14:textId="77777777" w:rsidR="000E7D6D" w:rsidRPr="00D3747F" w:rsidRDefault="000E7D6D" w:rsidP="003C02D9">
      <w:pPr>
        <w:jc w:val="both"/>
        <w:rPr>
          <w:rFonts w:ascii="Times New Roman" w:hAnsi="Times New Roman" w:cs="Times New Roman"/>
          <w:color w:val="auto"/>
          <w:sz w:val="24"/>
          <w:szCs w:val="24"/>
        </w:rPr>
      </w:pPr>
      <w:r w:rsidRPr="00D3747F">
        <w:rPr>
          <w:rFonts w:ascii="Times New Roman" w:hAnsi="Times New Roman" w:cs="Times New Roman"/>
          <w:color w:val="auto"/>
          <w:sz w:val="24"/>
          <w:szCs w:val="24"/>
        </w:rPr>
        <w:t>Santander (2023) Linear and circular economies: What are they and what’s the difference? Available at: https://www.santander.com/en/stories/linear-and-circular-economies-what-are-they-and-whats-the-difference.</w:t>
      </w:r>
    </w:p>
    <w:p w14:paraId="6947CC84" w14:textId="77777777" w:rsidR="000E7D6D" w:rsidRDefault="000E7D6D" w:rsidP="003C02D9">
      <w:pPr>
        <w:spacing w:before="0" w:after="160" w:line="259" w:lineRule="auto"/>
        <w:jc w:val="both"/>
        <w:rPr>
          <w:rFonts w:ascii="Times New Roman" w:hAnsi="Times New Roman" w:cs="Times New Roman"/>
          <w:color w:val="835D00" w:themeColor="accent3" w:themeShade="80"/>
          <w:sz w:val="24"/>
          <w:szCs w:val="24"/>
        </w:rPr>
      </w:pPr>
      <w:r w:rsidRPr="00034230">
        <w:rPr>
          <w:rFonts w:ascii="Times New Roman" w:hAnsi="Times New Roman" w:cs="Times New Roman"/>
          <w:color w:val="auto"/>
          <w:sz w:val="24"/>
          <w:szCs w:val="24"/>
          <w:lang w:val="de-DE"/>
        </w:rPr>
        <w:lastRenderedPageBreak/>
        <w:t xml:space="preserve">Schäfer, A., Wiele, T. V., &amp; Heiskanen, E. (2018). </w:t>
      </w:r>
      <w:r w:rsidRPr="00034230">
        <w:rPr>
          <w:rFonts w:ascii="Times New Roman" w:hAnsi="Times New Roman" w:cs="Times New Roman"/>
          <w:color w:val="auto"/>
          <w:sz w:val="24"/>
          <w:szCs w:val="24"/>
        </w:rPr>
        <w:t xml:space="preserve">The circular economy: A new sustainability paradigm? Journal of Cleaner Production, 172, 2907-2920. </w:t>
      </w:r>
      <w:hyperlink r:id="rId17" w:tgtFrame="_new" w:history="1">
        <w:r w:rsidRPr="00034230">
          <w:rPr>
            <w:rStyle w:val="Hyperlink"/>
            <w:rFonts w:ascii="Times New Roman" w:hAnsi="Times New Roman" w:cs="Times New Roman"/>
            <w:sz w:val="24"/>
            <w:szCs w:val="24"/>
          </w:rPr>
          <w:t>https://doi.org/10.1016/j.jclepro.2017.08.235</w:t>
        </w:r>
      </w:hyperlink>
    </w:p>
    <w:p w14:paraId="027DD254" w14:textId="77777777" w:rsidR="000E7D6D" w:rsidRPr="00D3747F" w:rsidRDefault="000E7D6D" w:rsidP="003C02D9">
      <w:pPr>
        <w:jc w:val="both"/>
        <w:rPr>
          <w:rFonts w:ascii="Times New Roman" w:hAnsi="Times New Roman" w:cs="Times New Roman"/>
          <w:color w:val="auto"/>
          <w:sz w:val="24"/>
          <w:szCs w:val="24"/>
        </w:rPr>
      </w:pPr>
      <w:r w:rsidRPr="00D3747F">
        <w:rPr>
          <w:rFonts w:ascii="Times New Roman" w:hAnsi="Times New Roman" w:cs="Times New Roman"/>
          <w:color w:val="auto"/>
          <w:sz w:val="24"/>
          <w:szCs w:val="24"/>
        </w:rPr>
        <w:t>Singer, M. (2019) What is economic activity? Definition and examples. Available at: https://marketbusinessnews.com/financial-glossary/economic-activity/.</w:t>
      </w:r>
    </w:p>
    <w:p w14:paraId="2FFA82FC" w14:textId="77777777" w:rsidR="000E7D6D" w:rsidRPr="00034230" w:rsidRDefault="000E7D6D" w:rsidP="003C02D9">
      <w:pPr>
        <w:spacing w:before="0" w:after="160" w:line="259" w:lineRule="auto"/>
        <w:jc w:val="both"/>
        <w:rPr>
          <w:rFonts w:ascii="Times New Roman" w:hAnsi="Times New Roman" w:cs="Times New Roman"/>
          <w:color w:val="auto"/>
          <w:sz w:val="24"/>
          <w:szCs w:val="24"/>
        </w:rPr>
      </w:pPr>
      <w:r w:rsidRPr="00253AB4">
        <w:rPr>
          <w:rFonts w:ascii="Times New Roman" w:hAnsi="Times New Roman" w:cs="Times New Roman"/>
          <w:color w:val="auto"/>
          <w:sz w:val="24"/>
          <w:szCs w:val="24"/>
        </w:rPr>
        <w:t>Smith, A. (1776) </w:t>
      </w:r>
      <w:r w:rsidRPr="00253AB4">
        <w:rPr>
          <w:rFonts w:ascii="Times New Roman" w:hAnsi="Times New Roman" w:cs="Times New Roman"/>
          <w:i/>
          <w:iCs/>
          <w:color w:val="auto"/>
          <w:sz w:val="24"/>
          <w:szCs w:val="24"/>
        </w:rPr>
        <w:t>An Inquiry Into the Nature and Causes of the Wealth of Nations</w:t>
      </w:r>
      <w:r w:rsidRPr="00253AB4">
        <w:rPr>
          <w:rFonts w:ascii="Times New Roman" w:hAnsi="Times New Roman" w:cs="Times New Roman"/>
          <w:color w:val="auto"/>
          <w:sz w:val="24"/>
          <w:szCs w:val="24"/>
        </w:rPr>
        <w:t>. Strahan.</w:t>
      </w:r>
    </w:p>
    <w:p w14:paraId="387FC64E" w14:textId="77777777" w:rsidR="000E7D6D" w:rsidRDefault="000E7D6D" w:rsidP="003C02D9">
      <w:pPr>
        <w:spacing w:before="0" w:after="160" w:line="259" w:lineRule="auto"/>
        <w:jc w:val="both"/>
        <w:rPr>
          <w:rFonts w:ascii="Times New Roman" w:eastAsia="Calibri" w:hAnsi="Times New Roman" w:cs="Times New Roman"/>
          <w:color w:val="835D00" w:themeColor="accent3" w:themeShade="80"/>
          <w:sz w:val="24"/>
          <w:szCs w:val="24"/>
        </w:rPr>
      </w:pPr>
      <w:r w:rsidRPr="00902BCC">
        <w:rPr>
          <w:rFonts w:ascii="Times New Roman" w:eastAsia="Calibri" w:hAnsi="Times New Roman" w:cs="Times New Roman"/>
          <w:color w:val="auto"/>
          <w:sz w:val="24"/>
          <w:szCs w:val="24"/>
        </w:rPr>
        <w:t xml:space="preserve">Soderbom, M., et al. (2018). The circular economy: An introduction to theory, policy, and practice. Environmental Science &amp; Policy, 85, 60-71. </w:t>
      </w:r>
      <w:hyperlink r:id="rId18" w:tgtFrame="_new" w:history="1">
        <w:r w:rsidRPr="00902BCC">
          <w:rPr>
            <w:rFonts w:ascii="Times New Roman" w:eastAsia="Calibri" w:hAnsi="Times New Roman" w:cs="Times New Roman"/>
            <w:color w:val="835D00" w:themeColor="accent3" w:themeShade="80"/>
            <w:sz w:val="24"/>
            <w:szCs w:val="24"/>
            <w:u w:val="single"/>
          </w:rPr>
          <w:t>https://doi.org/10.1016/j.envsci.2018.05.005</w:t>
        </w:r>
      </w:hyperlink>
    </w:p>
    <w:p w14:paraId="18E77721" w14:textId="77777777" w:rsidR="000E7D6D" w:rsidRPr="00902BCC" w:rsidRDefault="000E7D6D" w:rsidP="003C02D9">
      <w:pPr>
        <w:spacing w:before="0" w:after="160" w:line="259" w:lineRule="auto"/>
        <w:jc w:val="both"/>
        <w:rPr>
          <w:rFonts w:ascii="Times New Roman" w:eastAsia="Calibri" w:hAnsi="Times New Roman" w:cs="Times New Roman"/>
          <w:color w:val="auto"/>
          <w:sz w:val="24"/>
          <w:szCs w:val="24"/>
        </w:rPr>
      </w:pPr>
      <w:r w:rsidRPr="00DD2CC9">
        <w:rPr>
          <w:rFonts w:ascii="Times New Roman" w:eastAsia="Calibri" w:hAnsi="Times New Roman" w:cs="Times New Roman"/>
          <w:color w:val="auto"/>
          <w:sz w:val="24"/>
          <w:szCs w:val="24"/>
        </w:rPr>
        <w:t>Team, W. (2022) </w:t>
      </w:r>
      <w:r w:rsidRPr="00DD2CC9">
        <w:rPr>
          <w:rFonts w:ascii="Times New Roman" w:eastAsia="Calibri" w:hAnsi="Times New Roman" w:cs="Times New Roman"/>
          <w:i/>
          <w:iCs/>
          <w:color w:val="auto"/>
          <w:sz w:val="24"/>
          <w:szCs w:val="24"/>
        </w:rPr>
        <w:t>Economic Incentives</w:t>
      </w:r>
      <w:r w:rsidRPr="00DD2CC9">
        <w:rPr>
          <w:rFonts w:ascii="Times New Roman" w:eastAsia="Calibri" w:hAnsi="Times New Roman" w:cs="Times New Roman"/>
          <w:color w:val="auto"/>
          <w:sz w:val="24"/>
          <w:szCs w:val="24"/>
        </w:rPr>
        <w:t>. Available at: https://www.wallstreetmojo.com/economic-incentives/.</w:t>
      </w:r>
    </w:p>
    <w:p w14:paraId="02D1E9D6" w14:textId="77777777" w:rsidR="000E7D6D" w:rsidRPr="00D3747F" w:rsidRDefault="000E7D6D" w:rsidP="003C02D9">
      <w:pPr>
        <w:jc w:val="both"/>
        <w:rPr>
          <w:rFonts w:ascii="Times New Roman" w:hAnsi="Times New Roman" w:cs="Times New Roman"/>
          <w:color w:val="auto"/>
          <w:sz w:val="24"/>
          <w:szCs w:val="24"/>
        </w:rPr>
      </w:pPr>
      <w:r w:rsidRPr="00E51909">
        <w:rPr>
          <w:rFonts w:ascii="Times New Roman" w:hAnsi="Times New Roman" w:cs="Times New Roman"/>
          <w:color w:val="auto"/>
          <w:sz w:val="24"/>
          <w:szCs w:val="24"/>
        </w:rPr>
        <w:t>United Nations (2013) World Population Prospects: The 2012 Revision.</w:t>
      </w:r>
    </w:p>
    <w:p w14:paraId="4A0456BC" w14:textId="77777777" w:rsidR="000E7D6D" w:rsidRPr="00D3747F" w:rsidRDefault="000E7D6D" w:rsidP="003C02D9">
      <w:pPr>
        <w:jc w:val="both"/>
        <w:rPr>
          <w:rFonts w:ascii="Times New Roman" w:hAnsi="Times New Roman" w:cs="Times New Roman"/>
          <w:color w:val="auto"/>
          <w:sz w:val="24"/>
          <w:szCs w:val="24"/>
        </w:rPr>
      </w:pPr>
      <w:r w:rsidRPr="00D3747F">
        <w:rPr>
          <w:rFonts w:ascii="Times New Roman" w:hAnsi="Times New Roman" w:cs="Times New Roman"/>
          <w:color w:val="auto"/>
          <w:sz w:val="24"/>
          <w:szCs w:val="24"/>
        </w:rPr>
        <w:t>W Sierzchula., S Bakker., K Maat., B Van Wee."The influence of financial incentives and other socio-economic factors on electric vehicle adoption."https://www.sciencedirect.com/science/article/pii/S0301421514000822</w:t>
      </w:r>
    </w:p>
    <w:p w14:paraId="238059A5" w14:textId="77777777" w:rsidR="000E7D6D" w:rsidRDefault="000E7D6D" w:rsidP="003C02D9">
      <w:pPr>
        <w:spacing w:before="0" w:after="160" w:line="259" w:lineRule="auto"/>
        <w:jc w:val="both"/>
        <w:rPr>
          <w:rFonts w:ascii="Times New Roman" w:hAnsi="Times New Roman" w:cs="Times New Roman"/>
          <w:color w:val="auto"/>
          <w:sz w:val="24"/>
          <w:szCs w:val="24"/>
        </w:rPr>
      </w:pPr>
      <w:r w:rsidRPr="00E51909">
        <w:rPr>
          <w:rFonts w:ascii="Times New Roman" w:hAnsi="Times New Roman" w:cs="Times New Roman"/>
          <w:color w:val="auto"/>
          <w:sz w:val="24"/>
          <w:szCs w:val="24"/>
        </w:rPr>
        <w:t>World Economic Forum (2016) The circular economy in the context of the global goals for sustainable development.</w:t>
      </w:r>
    </w:p>
    <w:p w14:paraId="0DFBD647" w14:textId="77777777" w:rsidR="000E7D6D" w:rsidRPr="00C40436" w:rsidRDefault="000E7D6D" w:rsidP="00C40436">
      <w:pPr>
        <w:spacing w:before="0" w:after="160" w:line="259" w:lineRule="auto"/>
        <w:jc w:val="both"/>
        <w:rPr>
          <w:rFonts w:ascii="Times New Roman" w:hAnsi="Times New Roman" w:cs="Times New Roman"/>
          <w:color w:val="auto"/>
          <w:sz w:val="24"/>
          <w:szCs w:val="24"/>
        </w:rPr>
      </w:pPr>
      <w:r w:rsidRPr="00C40436">
        <w:rPr>
          <w:rFonts w:ascii="Times New Roman" w:hAnsi="Times New Roman" w:cs="Times New Roman"/>
          <w:color w:val="auto"/>
          <w:sz w:val="24"/>
          <w:szCs w:val="24"/>
        </w:rPr>
        <w:t xml:space="preserve">www.sciencedirect.com. (n.d.). </w:t>
      </w:r>
      <w:r w:rsidRPr="00C40436">
        <w:rPr>
          <w:rFonts w:ascii="Times New Roman" w:hAnsi="Times New Roman" w:cs="Times New Roman"/>
          <w:i/>
          <w:iCs/>
          <w:color w:val="auto"/>
          <w:sz w:val="24"/>
          <w:szCs w:val="24"/>
        </w:rPr>
        <w:t>Economic Reconstruction - an overview | ScienceDirect Topics</w:t>
      </w:r>
      <w:r w:rsidRPr="00C40436">
        <w:rPr>
          <w:rFonts w:ascii="Times New Roman" w:hAnsi="Times New Roman" w:cs="Times New Roman"/>
          <w:color w:val="auto"/>
          <w:sz w:val="24"/>
          <w:szCs w:val="24"/>
        </w:rPr>
        <w:t>. [online] Available at: https://www.sciencedirect.com/topics/economics-econometrics-and-finance/economic-reconstruction [Accessed 10 Feb. 2023].</w:t>
      </w:r>
    </w:p>
    <w:p w14:paraId="682333F7" w14:textId="77777777" w:rsidR="00C40436" w:rsidRPr="00E51909" w:rsidRDefault="00C40436" w:rsidP="003C02D9">
      <w:pPr>
        <w:spacing w:before="0" w:after="160" w:line="259" w:lineRule="auto"/>
        <w:jc w:val="both"/>
        <w:rPr>
          <w:rFonts w:ascii="Times New Roman" w:hAnsi="Times New Roman" w:cs="Times New Roman"/>
          <w:color w:val="auto"/>
          <w:sz w:val="24"/>
          <w:szCs w:val="24"/>
        </w:rPr>
      </w:pPr>
    </w:p>
    <w:sectPr w:rsidR="00C40436" w:rsidRPr="00E51909">
      <w:footerReference w:type="default" r:id="rId1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87A06" w14:textId="77777777" w:rsidR="009A26F6" w:rsidRDefault="009A26F6" w:rsidP="00C6554A">
      <w:pPr>
        <w:spacing w:before="0" w:after="0" w:line="240" w:lineRule="auto"/>
      </w:pPr>
      <w:r>
        <w:separator/>
      </w:r>
    </w:p>
  </w:endnote>
  <w:endnote w:type="continuationSeparator" w:id="0">
    <w:p w14:paraId="009D652D" w14:textId="77777777" w:rsidR="009A26F6" w:rsidRDefault="009A26F6" w:rsidP="00C6554A">
      <w:pPr>
        <w:spacing w:before="0" w:after="0" w:line="240" w:lineRule="auto"/>
      </w:pPr>
      <w:r>
        <w:continuationSeparator/>
      </w:r>
    </w:p>
  </w:endnote>
  <w:endnote w:type="continuationNotice" w:id="1">
    <w:p w14:paraId="7945037C" w14:textId="77777777" w:rsidR="003E5D69" w:rsidRDefault="003E5D69">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masis MT Pro Black">
    <w:altName w:val="Cambria"/>
    <w:charset w:val="00"/>
    <w:family w:val="roman"/>
    <w:pitch w:val="variable"/>
    <w:sig w:usb0="A00000AF" w:usb1="4000205B" w:usb2="00000000" w:usb3="00000000" w:csb0="00000093"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1D60D" w14:textId="77777777" w:rsidR="008C6286"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7CF953" w14:textId="77777777" w:rsidR="009A26F6" w:rsidRDefault="009A26F6" w:rsidP="00C6554A">
      <w:pPr>
        <w:spacing w:before="0" w:after="0" w:line="240" w:lineRule="auto"/>
      </w:pPr>
      <w:r>
        <w:separator/>
      </w:r>
    </w:p>
  </w:footnote>
  <w:footnote w:type="continuationSeparator" w:id="0">
    <w:p w14:paraId="3A40DB88" w14:textId="77777777" w:rsidR="009A26F6" w:rsidRDefault="009A26F6" w:rsidP="00C6554A">
      <w:pPr>
        <w:spacing w:before="0" w:after="0" w:line="240" w:lineRule="auto"/>
      </w:pPr>
      <w:r>
        <w:continuationSeparator/>
      </w:r>
    </w:p>
  </w:footnote>
  <w:footnote w:type="continuationNotice" w:id="1">
    <w:p w14:paraId="3C9CF96A" w14:textId="77777777" w:rsidR="003E5D69" w:rsidRDefault="003E5D69">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8CB25C8"/>
    <w:multiLevelType w:val="multilevel"/>
    <w:tmpl w:val="46742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0284FBE"/>
    <w:multiLevelType w:val="multilevel"/>
    <w:tmpl w:val="FFD06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8217DB6"/>
    <w:multiLevelType w:val="hybridMultilevel"/>
    <w:tmpl w:val="06AC460A"/>
    <w:lvl w:ilvl="0" w:tplc="9D44A64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72655077"/>
    <w:multiLevelType w:val="multilevel"/>
    <w:tmpl w:val="658C1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8747214">
    <w:abstractNumId w:val="9"/>
  </w:num>
  <w:num w:numId="2" w16cid:durableId="307629831">
    <w:abstractNumId w:val="8"/>
  </w:num>
  <w:num w:numId="3" w16cid:durableId="799229788">
    <w:abstractNumId w:val="8"/>
  </w:num>
  <w:num w:numId="4" w16cid:durableId="1582330166">
    <w:abstractNumId w:val="9"/>
  </w:num>
  <w:num w:numId="5" w16cid:durableId="303001777">
    <w:abstractNumId w:val="13"/>
  </w:num>
  <w:num w:numId="6" w16cid:durableId="2034959711">
    <w:abstractNumId w:val="10"/>
  </w:num>
  <w:num w:numId="7" w16cid:durableId="1991714422">
    <w:abstractNumId w:val="11"/>
  </w:num>
  <w:num w:numId="8" w16cid:durableId="1601060003">
    <w:abstractNumId w:val="7"/>
  </w:num>
  <w:num w:numId="9" w16cid:durableId="1839805489">
    <w:abstractNumId w:val="6"/>
  </w:num>
  <w:num w:numId="10" w16cid:durableId="1522357585">
    <w:abstractNumId w:val="5"/>
  </w:num>
  <w:num w:numId="11" w16cid:durableId="321736337">
    <w:abstractNumId w:val="4"/>
  </w:num>
  <w:num w:numId="12" w16cid:durableId="1292007722">
    <w:abstractNumId w:val="3"/>
  </w:num>
  <w:num w:numId="13" w16cid:durableId="3439915">
    <w:abstractNumId w:val="2"/>
  </w:num>
  <w:num w:numId="14" w16cid:durableId="1291596519">
    <w:abstractNumId w:val="1"/>
  </w:num>
  <w:num w:numId="15" w16cid:durableId="1658459834">
    <w:abstractNumId w:val="0"/>
  </w:num>
  <w:num w:numId="16" w16cid:durableId="18160200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655601530">
    <w:abstractNumId w:val="16"/>
  </w:num>
  <w:num w:numId="18" w16cid:durableId="1093471953">
    <w:abstractNumId w:val="12"/>
  </w:num>
  <w:num w:numId="19" w16cid:durableId="941183565">
    <w:abstractNumId w:val="14"/>
  </w:num>
  <w:num w:numId="20" w16cid:durableId="19485017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F2555F"/>
    <w:rsid w:val="00004BCC"/>
    <w:rsid w:val="00016453"/>
    <w:rsid w:val="0001796B"/>
    <w:rsid w:val="000264F4"/>
    <w:rsid w:val="000313F9"/>
    <w:rsid w:val="000416AE"/>
    <w:rsid w:val="000419E4"/>
    <w:rsid w:val="00046E2F"/>
    <w:rsid w:val="00056023"/>
    <w:rsid w:val="00057885"/>
    <w:rsid w:val="000667BB"/>
    <w:rsid w:val="0007303A"/>
    <w:rsid w:val="0007595A"/>
    <w:rsid w:val="0008305F"/>
    <w:rsid w:val="00084345"/>
    <w:rsid w:val="000B4201"/>
    <w:rsid w:val="000B5F6B"/>
    <w:rsid w:val="000C5D86"/>
    <w:rsid w:val="000C6167"/>
    <w:rsid w:val="000C6AC9"/>
    <w:rsid w:val="000C7B18"/>
    <w:rsid w:val="000D0AB6"/>
    <w:rsid w:val="000E26EE"/>
    <w:rsid w:val="000E5064"/>
    <w:rsid w:val="000E6109"/>
    <w:rsid w:val="000E7D6D"/>
    <w:rsid w:val="000F1687"/>
    <w:rsid w:val="0010033C"/>
    <w:rsid w:val="00102D89"/>
    <w:rsid w:val="00124344"/>
    <w:rsid w:val="001266A3"/>
    <w:rsid w:val="00126A27"/>
    <w:rsid w:val="00136557"/>
    <w:rsid w:val="00142C34"/>
    <w:rsid w:val="001472DF"/>
    <w:rsid w:val="001608DB"/>
    <w:rsid w:val="00160A56"/>
    <w:rsid w:val="00166AE0"/>
    <w:rsid w:val="001853FA"/>
    <w:rsid w:val="00185A7C"/>
    <w:rsid w:val="0019027C"/>
    <w:rsid w:val="00194710"/>
    <w:rsid w:val="001A757F"/>
    <w:rsid w:val="001B7623"/>
    <w:rsid w:val="001C5C55"/>
    <w:rsid w:val="001D3D48"/>
    <w:rsid w:val="001E0FB8"/>
    <w:rsid w:val="001E6071"/>
    <w:rsid w:val="001F3938"/>
    <w:rsid w:val="001F6399"/>
    <w:rsid w:val="001F7A05"/>
    <w:rsid w:val="00201713"/>
    <w:rsid w:val="00213BD4"/>
    <w:rsid w:val="002151E9"/>
    <w:rsid w:val="00222385"/>
    <w:rsid w:val="002308FB"/>
    <w:rsid w:val="00241F86"/>
    <w:rsid w:val="002464D1"/>
    <w:rsid w:val="002501D6"/>
    <w:rsid w:val="00251279"/>
    <w:rsid w:val="00253AB4"/>
    <w:rsid w:val="002554CD"/>
    <w:rsid w:val="00267CE3"/>
    <w:rsid w:val="002839FB"/>
    <w:rsid w:val="00291BB5"/>
    <w:rsid w:val="00293B83"/>
    <w:rsid w:val="002A3E0F"/>
    <w:rsid w:val="002A4104"/>
    <w:rsid w:val="002B33E7"/>
    <w:rsid w:val="002B4294"/>
    <w:rsid w:val="002B4D96"/>
    <w:rsid w:val="002C334D"/>
    <w:rsid w:val="002C6178"/>
    <w:rsid w:val="002C7131"/>
    <w:rsid w:val="002D2592"/>
    <w:rsid w:val="002D3249"/>
    <w:rsid w:val="002D3F8D"/>
    <w:rsid w:val="002E1984"/>
    <w:rsid w:val="002E1AB6"/>
    <w:rsid w:val="002E656B"/>
    <w:rsid w:val="002E7948"/>
    <w:rsid w:val="002F5319"/>
    <w:rsid w:val="003039D1"/>
    <w:rsid w:val="00305616"/>
    <w:rsid w:val="003302AD"/>
    <w:rsid w:val="00333D0D"/>
    <w:rsid w:val="00341025"/>
    <w:rsid w:val="00344C3D"/>
    <w:rsid w:val="00346A9E"/>
    <w:rsid w:val="00376685"/>
    <w:rsid w:val="00380C2E"/>
    <w:rsid w:val="00382688"/>
    <w:rsid w:val="0038274F"/>
    <w:rsid w:val="00384678"/>
    <w:rsid w:val="003A35B2"/>
    <w:rsid w:val="003A6B3A"/>
    <w:rsid w:val="003C02D9"/>
    <w:rsid w:val="003D0974"/>
    <w:rsid w:val="003D5EFB"/>
    <w:rsid w:val="003E031F"/>
    <w:rsid w:val="003E19DF"/>
    <w:rsid w:val="003E5D69"/>
    <w:rsid w:val="003E60BC"/>
    <w:rsid w:val="00411E2F"/>
    <w:rsid w:val="004261E4"/>
    <w:rsid w:val="004275C7"/>
    <w:rsid w:val="00430824"/>
    <w:rsid w:val="00431872"/>
    <w:rsid w:val="00441DB2"/>
    <w:rsid w:val="00445B87"/>
    <w:rsid w:val="0045002C"/>
    <w:rsid w:val="00450361"/>
    <w:rsid w:val="00463A32"/>
    <w:rsid w:val="0046613A"/>
    <w:rsid w:val="0046640A"/>
    <w:rsid w:val="00470801"/>
    <w:rsid w:val="004758EB"/>
    <w:rsid w:val="004818F7"/>
    <w:rsid w:val="004910D4"/>
    <w:rsid w:val="004936BA"/>
    <w:rsid w:val="00497AF5"/>
    <w:rsid w:val="004A1060"/>
    <w:rsid w:val="004A2F86"/>
    <w:rsid w:val="004C049F"/>
    <w:rsid w:val="004C3C5E"/>
    <w:rsid w:val="004D163B"/>
    <w:rsid w:val="005000E2"/>
    <w:rsid w:val="00502D03"/>
    <w:rsid w:val="00506579"/>
    <w:rsid w:val="00514B67"/>
    <w:rsid w:val="0052118B"/>
    <w:rsid w:val="005228F6"/>
    <w:rsid w:val="00525883"/>
    <w:rsid w:val="00532D8E"/>
    <w:rsid w:val="00534C75"/>
    <w:rsid w:val="005421C8"/>
    <w:rsid w:val="00545CE8"/>
    <w:rsid w:val="00553B8B"/>
    <w:rsid w:val="005608E2"/>
    <w:rsid w:val="00561A14"/>
    <w:rsid w:val="00570B5A"/>
    <w:rsid w:val="00573BED"/>
    <w:rsid w:val="00576F1C"/>
    <w:rsid w:val="005834AC"/>
    <w:rsid w:val="005856EB"/>
    <w:rsid w:val="00587076"/>
    <w:rsid w:val="00594B17"/>
    <w:rsid w:val="0059754F"/>
    <w:rsid w:val="005A4EFA"/>
    <w:rsid w:val="005B07E2"/>
    <w:rsid w:val="005C6AC0"/>
    <w:rsid w:val="005D396B"/>
    <w:rsid w:val="005D6281"/>
    <w:rsid w:val="005D67B6"/>
    <w:rsid w:val="005E5A5D"/>
    <w:rsid w:val="005F5289"/>
    <w:rsid w:val="005F5E9B"/>
    <w:rsid w:val="0060125A"/>
    <w:rsid w:val="0062424B"/>
    <w:rsid w:val="00627559"/>
    <w:rsid w:val="00642D48"/>
    <w:rsid w:val="00647923"/>
    <w:rsid w:val="0066446E"/>
    <w:rsid w:val="00665C54"/>
    <w:rsid w:val="006834F2"/>
    <w:rsid w:val="006977C3"/>
    <w:rsid w:val="006A3CE7"/>
    <w:rsid w:val="006B7BA1"/>
    <w:rsid w:val="006F6D08"/>
    <w:rsid w:val="0070101B"/>
    <w:rsid w:val="00703124"/>
    <w:rsid w:val="0072592E"/>
    <w:rsid w:val="007305F4"/>
    <w:rsid w:val="007317BB"/>
    <w:rsid w:val="0074741D"/>
    <w:rsid w:val="007561F7"/>
    <w:rsid w:val="00762576"/>
    <w:rsid w:val="007648FA"/>
    <w:rsid w:val="007710DD"/>
    <w:rsid w:val="007757DE"/>
    <w:rsid w:val="00782DA9"/>
    <w:rsid w:val="007A3F83"/>
    <w:rsid w:val="007C0309"/>
    <w:rsid w:val="007C03CF"/>
    <w:rsid w:val="007E24FE"/>
    <w:rsid w:val="007E504A"/>
    <w:rsid w:val="007E5AF7"/>
    <w:rsid w:val="007F3DD5"/>
    <w:rsid w:val="007F639F"/>
    <w:rsid w:val="007F79DE"/>
    <w:rsid w:val="00800FDE"/>
    <w:rsid w:val="00801926"/>
    <w:rsid w:val="00802D86"/>
    <w:rsid w:val="008037C0"/>
    <w:rsid w:val="008065CE"/>
    <w:rsid w:val="00810B25"/>
    <w:rsid w:val="00811F6D"/>
    <w:rsid w:val="00813EA1"/>
    <w:rsid w:val="00816608"/>
    <w:rsid w:val="00817661"/>
    <w:rsid w:val="00826C7C"/>
    <w:rsid w:val="008371BD"/>
    <w:rsid w:val="00840013"/>
    <w:rsid w:val="008420E9"/>
    <w:rsid w:val="00843D03"/>
    <w:rsid w:val="00846DFD"/>
    <w:rsid w:val="008472A4"/>
    <w:rsid w:val="008538B2"/>
    <w:rsid w:val="00854218"/>
    <w:rsid w:val="008578CF"/>
    <w:rsid w:val="00857AD3"/>
    <w:rsid w:val="008617B1"/>
    <w:rsid w:val="00863023"/>
    <w:rsid w:val="00877A40"/>
    <w:rsid w:val="00891343"/>
    <w:rsid w:val="008A63C4"/>
    <w:rsid w:val="008A6429"/>
    <w:rsid w:val="008B16E3"/>
    <w:rsid w:val="008B1B22"/>
    <w:rsid w:val="008B1F74"/>
    <w:rsid w:val="008B29B9"/>
    <w:rsid w:val="008C178C"/>
    <w:rsid w:val="008C47A1"/>
    <w:rsid w:val="008C5B17"/>
    <w:rsid w:val="008C6286"/>
    <w:rsid w:val="008C6828"/>
    <w:rsid w:val="008D31B9"/>
    <w:rsid w:val="008D4295"/>
    <w:rsid w:val="00901B6E"/>
    <w:rsid w:val="00902BCC"/>
    <w:rsid w:val="00903897"/>
    <w:rsid w:val="00906B18"/>
    <w:rsid w:val="00907ED4"/>
    <w:rsid w:val="009102B7"/>
    <w:rsid w:val="009114DE"/>
    <w:rsid w:val="009130EF"/>
    <w:rsid w:val="009259D7"/>
    <w:rsid w:val="00932C90"/>
    <w:rsid w:val="00944B2F"/>
    <w:rsid w:val="00951190"/>
    <w:rsid w:val="00955ADC"/>
    <w:rsid w:val="009621D3"/>
    <w:rsid w:val="009719A8"/>
    <w:rsid w:val="009757CB"/>
    <w:rsid w:val="00983813"/>
    <w:rsid w:val="00994D58"/>
    <w:rsid w:val="00996C38"/>
    <w:rsid w:val="009A1E15"/>
    <w:rsid w:val="009A26F6"/>
    <w:rsid w:val="009A6FC8"/>
    <w:rsid w:val="009C34ED"/>
    <w:rsid w:val="009C7E38"/>
    <w:rsid w:val="009E5AD8"/>
    <w:rsid w:val="009E6954"/>
    <w:rsid w:val="009E6A8C"/>
    <w:rsid w:val="009F014A"/>
    <w:rsid w:val="009F1D6A"/>
    <w:rsid w:val="009F4333"/>
    <w:rsid w:val="009F5FC5"/>
    <w:rsid w:val="00A0054D"/>
    <w:rsid w:val="00A02DED"/>
    <w:rsid w:val="00A037F2"/>
    <w:rsid w:val="00A138D5"/>
    <w:rsid w:val="00A14415"/>
    <w:rsid w:val="00A258FA"/>
    <w:rsid w:val="00A33B30"/>
    <w:rsid w:val="00A40BD8"/>
    <w:rsid w:val="00A420CC"/>
    <w:rsid w:val="00A50074"/>
    <w:rsid w:val="00A558FD"/>
    <w:rsid w:val="00A62114"/>
    <w:rsid w:val="00A637ED"/>
    <w:rsid w:val="00A670C0"/>
    <w:rsid w:val="00A74B91"/>
    <w:rsid w:val="00A90815"/>
    <w:rsid w:val="00A9242D"/>
    <w:rsid w:val="00A96ECE"/>
    <w:rsid w:val="00AC5398"/>
    <w:rsid w:val="00AC71BF"/>
    <w:rsid w:val="00AC771E"/>
    <w:rsid w:val="00AD618B"/>
    <w:rsid w:val="00AE7FE2"/>
    <w:rsid w:val="00AF56FD"/>
    <w:rsid w:val="00AF69B6"/>
    <w:rsid w:val="00B01D31"/>
    <w:rsid w:val="00B16658"/>
    <w:rsid w:val="00B2302C"/>
    <w:rsid w:val="00B27899"/>
    <w:rsid w:val="00B47626"/>
    <w:rsid w:val="00B545C8"/>
    <w:rsid w:val="00B7247C"/>
    <w:rsid w:val="00B82CB7"/>
    <w:rsid w:val="00B831C6"/>
    <w:rsid w:val="00BA274E"/>
    <w:rsid w:val="00BB2CE4"/>
    <w:rsid w:val="00BB4EEF"/>
    <w:rsid w:val="00BB5610"/>
    <w:rsid w:val="00BD0333"/>
    <w:rsid w:val="00BD5790"/>
    <w:rsid w:val="00BD6764"/>
    <w:rsid w:val="00BE47E2"/>
    <w:rsid w:val="00BE620B"/>
    <w:rsid w:val="00BF23E1"/>
    <w:rsid w:val="00C00D92"/>
    <w:rsid w:val="00C11DDA"/>
    <w:rsid w:val="00C1583F"/>
    <w:rsid w:val="00C2052C"/>
    <w:rsid w:val="00C25FC0"/>
    <w:rsid w:val="00C34537"/>
    <w:rsid w:val="00C358AF"/>
    <w:rsid w:val="00C3672A"/>
    <w:rsid w:val="00C40436"/>
    <w:rsid w:val="00C46E0A"/>
    <w:rsid w:val="00C53043"/>
    <w:rsid w:val="00C6554A"/>
    <w:rsid w:val="00C66A23"/>
    <w:rsid w:val="00C728D0"/>
    <w:rsid w:val="00C83B36"/>
    <w:rsid w:val="00C875DF"/>
    <w:rsid w:val="00C902C7"/>
    <w:rsid w:val="00CA0A32"/>
    <w:rsid w:val="00CA5295"/>
    <w:rsid w:val="00CA5EC6"/>
    <w:rsid w:val="00CB4702"/>
    <w:rsid w:val="00CE3825"/>
    <w:rsid w:val="00CE3C15"/>
    <w:rsid w:val="00CF5782"/>
    <w:rsid w:val="00CF7C39"/>
    <w:rsid w:val="00D009A6"/>
    <w:rsid w:val="00D118FF"/>
    <w:rsid w:val="00D264D8"/>
    <w:rsid w:val="00D3022F"/>
    <w:rsid w:val="00D35F3E"/>
    <w:rsid w:val="00D3747F"/>
    <w:rsid w:val="00D50F56"/>
    <w:rsid w:val="00D53B5B"/>
    <w:rsid w:val="00D5629A"/>
    <w:rsid w:val="00D57517"/>
    <w:rsid w:val="00D6048A"/>
    <w:rsid w:val="00D609C2"/>
    <w:rsid w:val="00D62DE4"/>
    <w:rsid w:val="00D72AED"/>
    <w:rsid w:val="00D73484"/>
    <w:rsid w:val="00D83FD5"/>
    <w:rsid w:val="00D87946"/>
    <w:rsid w:val="00D9117A"/>
    <w:rsid w:val="00D97181"/>
    <w:rsid w:val="00DA45E0"/>
    <w:rsid w:val="00DB0500"/>
    <w:rsid w:val="00DB3A5E"/>
    <w:rsid w:val="00DB5E80"/>
    <w:rsid w:val="00DC2A95"/>
    <w:rsid w:val="00DC6686"/>
    <w:rsid w:val="00DC6BC8"/>
    <w:rsid w:val="00DD1DC7"/>
    <w:rsid w:val="00DD2CC9"/>
    <w:rsid w:val="00DE50E5"/>
    <w:rsid w:val="00DF277F"/>
    <w:rsid w:val="00DF71CE"/>
    <w:rsid w:val="00E226F9"/>
    <w:rsid w:val="00E27E26"/>
    <w:rsid w:val="00E4389C"/>
    <w:rsid w:val="00E4567C"/>
    <w:rsid w:val="00E556C4"/>
    <w:rsid w:val="00E65B28"/>
    <w:rsid w:val="00E70BCA"/>
    <w:rsid w:val="00E75AB7"/>
    <w:rsid w:val="00E81DB1"/>
    <w:rsid w:val="00E96939"/>
    <w:rsid w:val="00E96C9A"/>
    <w:rsid w:val="00EA6B2C"/>
    <w:rsid w:val="00EB1058"/>
    <w:rsid w:val="00EB2F23"/>
    <w:rsid w:val="00EB3176"/>
    <w:rsid w:val="00EC0AD1"/>
    <w:rsid w:val="00EC16DD"/>
    <w:rsid w:val="00EC67B0"/>
    <w:rsid w:val="00ED7C44"/>
    <w:rsid w:val="00EE62E2"/>
    <w:rsid w:val="00EF4FC5"/>
    <w:rsid w:val="00F0692E"/>
    <w:rsid w:val="00F07F0F"/>
    <w:rsid w:val="00F15D33"/>
    <w:rsid w:val="00F2555F"/>
    <w:rsid w:val="00F26833"/>
    <w:rsid w:val="00F2733C"/>
    <w:rsid w:val="00F34D5F"/>
    <w:rsid w:val="00F36704"/>
    <w:rsid w:val="00F37780"/>
    <w:rsid w:val="00F4728F"/>
    <w:rsid w:val="00F540E2"/>
    <w:rsid w:val="00F55732"/>
    <w:rsid w:val="00F7222A"/>
    <w:rsid w:val="00F764D7"/>
    <w:rsid w:val="00F80D39"/>
    <w:rsid w:val="00F81BBE"/>
    <w:rsid w:val="00F83890"/>
    <w:rsid w:val="00F85931"/>
    <w:rsid w:val="00F87640"/>
    <w:rsid w:val="00F92D79"/>
    <w:rsid w:val="00F931C5"/>
    <w:rsid w:val="00F97354"/>
    <w:rsid w:val="00FA3B9D"/>
    <w:rsid w:val="00FA4FAE"/>
    <w:rsid w:val="00FA75E1"/>
    <w:rsid w:val="00FB3568"/>
    <w:rsid w:val="00FB3D36"/>
    <w:rsid w:val="00FB66B8"/>
    <w:rsid w:val="00FC70E0"/>
    <w:rsid w:val="00FC764C"/>
    <w:rsid w:val="00FE7B1A"/>
    <w:rsid w:val="00FF2E20"/>
    <w:rsid w:val="00FF2EE8"/>
    <w:rsid w:val="00FF32DD"/>
    <w:rsid w:val="00FF6280"/>
    <w:rsid w:val="00FF77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FC1B31"/>
  <w15:docId w15:val="{E5CAB652-C21C-4777-A079-599609717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DB5E80"/>
    <w:rPr>
      <w:color w:val="605E5C"/>
      <w:shd w:val="clear" w:color="auto" w:fill="E1DFDD"/>
    </w:rPr>
  </w:style>
  <w:style w:type="paragraph" w:styleId="NormalWeb">
    <w:name w:val="Normal (Web)"/>
    <w:basedOn w:val="Normal"/>
    <w:uiPriority w:val="99"/>
    <w:semiHidden/>
    <w:unhideWhenUsed/>
    <w:rsid w:val="007561F7"/>
    <w:rPr>
      <w:rFonts w:ascii="Times New Roman" w:hAnsi="Times New Roman" w:cs="Times New Roman"/>
      <w:sz w:val="24"/>
      <w:szCs w:val="24"/>
    </w:rPr>
  </w:style>
  <w:style w:type="paragraph" w:styleId="Revision">
    <w:name w:val="Revision"/>
    <w:hidden/>
    <w:uiPriority w:val="99"/>
    <w:semiHidden/>
    <w:rsid w:val="007648FA"/>
    <w:pPr>
      <w:spacing w:before="0" w:after="0" w:line="240" w:lineRule="auto"/>
    </w:pPr>
    <w:rPr>
      <w:lang w:val="en-GB"/>
    </w:rPr>
  </w:style>
  <w:style w:type="paragraph" w:styleId="Bibliography">
    <w:name w:val="Bibliography"/>
    <w:basedOn w:val="Normal"/>
    <w:next w:val="Normal"/>
    <w:uiPriority w:val="37"/>
    <w:semiHidden/>
    <w:unhideWhenUsed/>
    <w:rsid w:val="001D3D48"/>
  </w:style>
  <w:style w:type="paragraph" w:styleId="ListParagraph">
    <w:name w:val="List Paragraph"/>
    <w:basedOn w:val="Normal"/>
    <w:uiPriority w:val="34"/>
    <w:unhideWhenUsed/>
    <w:qFormat/>
    <w:rsid w:val="00D374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402665">
      <w:bodyDiv w:val="1"/>
      <w:marLeft w:val="0"/>
      <w:marRight w:val="0"/>
      <w:marTop w:val="0"/>
      <w:marBottom w:val="0"/>
      <w:divBdr>
        <w:top w:val="none" w:sz="0" w:space="0" w:color="auto"/>
        <w:left w:val="none" w:sz="0" w:space="0" w:color="auto"/>
        <w:bottom w:val="none" w:sz="0" w:space="0" w:color="auto"/>
        <w:right w:val="none" w:sz="0" w:space="0" w:color="auto"/>
      </w:divBdr>
    </w:div>
    <w:div w:id="427426615">
      <w:bodyDiv w:val="1"/>
      <w:marLeft w:val="0"/>
      <w:marRight w:val="0"/>
      <w:marTop w:val="0"/>
      <w:marBottom w:val="0"/>
      <w:divBdr>
        <w:top w:val="none" w:sz="0" w:space="0" w:color="auto"/>
        <w:left w:val="none" w:sz="0" w:space="0" w:color="auto"/>
        <w:bottom w:val="none" w:sz="0" w:space="0" w:color="auto"/>
        <w:right w:val="none" w:sz="0" w:space="0" w:color="auto"/>
      </w:divBdr>
    </w:div>
    <w:div w:id="564335416">
      <w:bodyDiv w:val="1"/>
      <w:marLeft w:val="0"/>
      <w:marRight w:val="0"/>
      <w:marTop w:val="0"/>
      <w:marBottom w:val="0"/>
      <w:divBdr>
        <w:top w:val="none" w:sz="0" w:space="0" w:color="auto"/>
        <w:left w:val="none" w:sz="0" w:space="0" w:color="auto"/>
        <w:bottom w:val="none" w:sz="0" w:space="0" w:color="auto"/>
        <w:right w:val="none" w:sz="0" w:space="0" w:color="auto"/>
      </w:divBdr>
    </w:div>
    <w:div w:id="637610155">
      <w:bodyDiv w:val="1"/>
      <w:marLeft w:val="0"/>
      <w:marRight w:val="0"/>
      <w:marTop w:val="0"/>
      <w:marBottom w:val="0"/>
      <w:divBdr>
        <w:top w:val="none" w:sz="0" w:space="0" w:color="auto"/>
        <w:left w:val="none" w:sz="0" w:space="0" w:color="auto"/>
        <w:bottom w:val="none" w:sz="0" w:space="0" w:color="auto"/>
        <w:right w:val="none" w:sz="0" w:space="0" w:color="auto"/>
      </w:divBdr>
      <w:divsChild>
        <w:div w:id="1767001872">
          <w:marLeft w:val="0"/>
          <w:marRight w:val="0"/>
          <w:marTop w:val="0"/>
          <w:marBottom w:val="0"/>
          <w:divBdr>
            <w:top w:val="none" w:sz="0" w:space="0" w:color="auto"/>
            <w:left w:val="none" w:sz="0" w:space="0" w:color="auto"/>
            <w:bottom w:val="none" w:sz="0" w:space="0" w:color="auto"/>
            <w:right w:val="none" w:sz="0" w:space="0" w:color="auto"/>
          </w:divBdr>
        </w:div>
        <w:div w:id="762143523">
          <w:marLeft w:val="0"/>
          <w:marRight w:val="0"/>
          <w:marTop w:val="0"/>
          <w:marBottom w:val="0"/>
          <w:divBdr>
            <w:top w:val="none" w:sz="0" w:space="0" w:color="auto"/>
            <w:left w:val="none" w:sz="0" w:space="0" w:color="auto"/>
            <w:bottom w:val="none" w:sz="0" w:space="0" w:color="auto"/>
            <w:right w:val="none" w:sz="0" w:space="0" w:color="auto"/>
          </w:divBdr>
        </w:div>
        <w:div w:id="1455635464">
          <w:marLeft w:val="0"/>
          <w:marRight w:val="0"/>
          <w:marTop w:val="0"/>
          <w:marBottom w:val="0"/>
          <w:divBdr>
            <w:top w:val="none" w:sz="0" w:space="0" w:color="auto"/>
            <w:left w:val="none" w:sz="0" w:space="0" w:color="auto"/>
            <w:bottom w:val="none" w:sz="0" w:space="0" w:color="auto"/>
            <w:right w:val="none" w:sz="0" w:space="0" w:color="auto"/>
          </w:divBdr>
        </w:div>
      </w:divsChild>
    </w:div>
    <w:div w:id="704063929">
      <w:bodyDiv w:val="1"/>
      <w:marLeft w:val="0"/>
      <w:marRight w:val="0"/>
      <w:marTop w:val="0"/>
      <w:marBottom w:val="0"/>
      <w:divBdr>
        <w:top w:val="none" w:sz="0" w:space="0" w:color="auto"/>
        <w:left w:val="none" w:sz="0" w:space="0" w:color="auto"/>
        <w:bottom w:val="none" w:sz="0" w:space="0" w:color="auto"/>
        <w:right w:val="none" w:sz="0" w:space="0" w:color="auto"/>
      </w:divBdr>
    </w:div>
    <w:div w:id="970985016">
      <w:bodyDiv w:val="1"/>
      <w:marLeft w:val="0"/>
      <w:marRight w:val="0"/>
      <w:marTop w:val="0"/>
      <w:marBottom w:val="0"/>
      <w:divBdr>
        <w:top w:val="none" w:sz="0" w:space="0" w:color="auto"/>
        <w:left w:val="none" w:sz="0" w:space="0" w:color="auto"/>
        <w:bottom w:val="none" w:sz="0" w:space="0" w:color="auto"/>
        <w:right w:val="none" w:sz="0" w:space="0" w:color="auto"/>
      </w:divBdr>
    </w:div>
    <w:div w:id="1131359468">
      <w:bodyDiv w:val="1"/>
      <w:marLeft w:val="0"/>
      <w:marRight w:val="0"/>
      <w:marTop w:val="0"/>
      <w:marBottom w:val="0"/>
      <w:divBdr>
        <w:top w:val="none" w:sz="0" w:space="0" w:color="auto"/>
        <w:left w:val="none" w:sz="0" w:space="0" w:color="auto"/>
        <w:bottom w:val="none" w:sz="0" w:space="0" w:color="auto"/>
        <w:right w:val="none" w:sz="0" w:space="0" w:color="auto"/>
      </w:divBdr>
      <w:divsChild>
        <w:div w:id="129494832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llenmacarthurfoundation.org/circular-economy/what-is-the-circular-economy" TargetMode="External"/><Relationship Id="rId18" Type="http://schemas.openxmlformats.org/officeDocument/2006/relationships/hyperlink" Target="https://doi.org/10.1016/j.envsci.2018.05.005"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llenmacarthurfoundation.org/publications" TargetMode="External"/><Relationship Id="rId17" Type="http://schemas.openxmlformats.org/officeDocument/2006/relationships/hyperlink" Target="https://doi.org/10.1016/j.jclepro.2017.08.235" TargetMode="External"/><Relationship Id="rId2" Type="http://schemas.openxmlformats.org/officeDocument/2006/relationships/numbering" Target="numbering.xml"/><Relationship Id="rId16" Type="http://schemas.openxmlformats.org/officeDocument/2006/relationships/hyperlink" Target="https://doi.org/10.1002/ejsp.81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sterdam.nl/en/policy/sustainable-city/circular-city/" TargetMode="External"/><Relationship Id="rId5" Type="http://schemas.openxmlformats.org/officeDocument/2006/relationships/webSettings" Target="webSettings.xml"/><Relationship Id="rId15" Type="http://schemas.openxmlformats.org/officeDocument/2006/relationships/hyperlink" Target="https://www.government.nl/topics/circular-economy/the-netherlands-a-circular-economy" TargetMode="External"/><Relationship Id="rId10" Type="http://schemas.openxmlformats.org/officeDocument/2006/relationships/hyperlink" Target="https://ec.europa.eu/info/strategy/priorities-2019-2024/european-green-deal/circular-economy-action-plan_en"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c.europa.eu/info/publications/circular-economy-pathway-sustainable-growth-europe_en" TargetMode="External"/><Relationship Id="rId14" Type="http://schemas.openxmlformats.org/officeDocument/2006/relationships/hyperlink" Target="https://www.ellenmacarthurfoundation.org/circular-economy/concep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Xave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BD8AF6-342F-401D-8B6D-C7B5DCD7C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11</Pages>
  <Words>4422</Words>
  <Characters>25209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Xaverna Black</dc:creator>
  <cp:keywords/>
  <dc:description/>
  <cp:lastModifiedBy>Xaverna Black</cp:lastModifiedBy>
  <cp:revision>2</cp:revision>
  <cp:lastPrinted>2023-02-12T20:29:00Z</cp:lastPrinted>
  <dcterms:created xsi:type="dcterms:W3CDTF">2023-02-12T23:36:00Z</dcterms:created>
  <dcterms:modified xsi:type="dcterms:W3CDTF">2023-02-12T23:36:00Z</dcterms:modified>
</cp:coreProperties>
</file>