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3B839" w14:textId="2CDCCA5B" w:rsidR="0063670A" w:rsidRPr="0063670A" w:rsidRDefault="0063670A">
      <w:pPr>
        <w:rPr>
          <w:rFonts w:ascii="Arial" w:hAnsi="Arial" w:cs="Arial"/>
        </w:rPr>
      </w:pPr>
      <w:r w:rsidRPr="0063670A">
        <w:rPr>
          <w:rFonts w:ascii="Arial" w:hAnsi="Arial" w:cs="Arial"/>
        </w:rPr>
        <w:t>Dean’a Comrie      1906643</w:t>
      </w:r>
    </w:p>
    <w:p w14:paraId="2D4BD9A7" w14:textId="71B0B4E3" w:rsidR="0063670A" w:rsidRPr="0063670A" w:rsidRDefault="0063670A">
      <w:pPr>
        <w:rPr>
          <w:rFonts w:ascii="Arial" w:hAnsi="Arial" w:cs="Arial"/>
        </w:rPr>
      </w:pPr>
      <w:r w:rsidRPr="0063670A">
        <w:rPr>
          <w:rFonts w:ascii="Arial" w:hAnsi="Arial" w:cs="Arial"/>
        </w:rPr>
        <w:t xml:space="preserve">BSc Health and Social Care </w:t>
      </w:r>
    </w:p>
    <w:p w14:paraId="5B578BC1" w14:textId="77777777" w:rsidR="004569B7" w:rsidRDefault="0063670A">
      <w:pPr>
        <w:rPr>
          <w:rFonts w:ascii="Arial" w:hAnsi="Arial" w:cs="Arial"/>
        </w:rPr>
      </w:pPr>
      <w:r w:rsidRPr="0063670A">
        <w:rPr>
          <w:rFonts w:ascii="Arial" w:hAnsi="Arial" w:cs="Arial"/>
        </w:rPr>
        <w:t xml:space="preserve">BMHP6009_ BIRM </w:t>
      </w:r>
    </w:p>
    <w:p w14:paraId="62C3FD64" w14:textId="48995C54" w:rsidR="0063670A" w:rsidRPr="0063670A" w:rsidRDefault="0063670A">
      <w:pPr>
        <w:rPr>
          <w:rFonts w:ascii="Arial" w:hAnsi="Arial" w:cs="Arial"/>
        </w:rPr>
      </w:pPr>
      <w:r w:rsidRPr="0063670A">
        <w:rPr>
          <w:rFonts w:ascii="Arial" w:hAnsi="Arial" w:cs="Arial"/>
        </w:rPr>
        <w:t xml:space="preserve">Living with </w:t>
      </w:r>
      <w:proofErr w:type="gramStart"/>
      <w:r w:rsidRPr="0063670A">
        <w:rPr>
          <w:rFonts w:ascii="Arial" w:hAnsi="Arial" w:cs="Arial"/>
        </w:rPr>
        <w:t>Care :</w:t>
      </w:r>
      <w:proofErr w:type="gramEnd"/>
      <w:r w:rsidRPr="0063670A">
        <w:rPr>
          <w:rFonts w:ascii="Arial" w:hAnsi="Arial" w:cs="Arial"/>
        </w:rPr>
        <w:t xml:space="preserve"> The Older Person </w:t>
      </w:r>
    </w:p>
    <w:p w14:paraId="4DD88D76" w14:textId="6BC3F41A" w:rsidR="0063670A" w:rsidRPr="0063670A" w:rsidRDefault="0063670A">
      <w:pPr>
        <w:rPr>
          <w:rFonts w:ascii="Arial" w:hAnsi="Arial" w:cs="Arial"/>
        </w:rPr>
      </w:pPr>
      <w:r w:rsidRPr="0063670A">
        <w:rPr>
          <w:rFonts w:ascii="Arial" w:hAnsi="Arial" w:cs="Arial"/>
        </w:rPr>
        <w:t xml:space="preserve">Joanne Davies </w:t>
      </w:r>
    </w:p>
    <w:p w14:paraId="7860C629" w14:textId="339F1C3D" w:rsidR="0063670A" w:rsidRPr="0063670A" w:rsidRDefault="0063670A">
      <w:pPr>
        <w:rPr>
          <w:rFonts w:ascii="Arial" w:hAnsi="Arial" w:cs="Arial"/>
        </w:rPr>
      </w:pPr>
    </w:p>
    <w:p w14:paraId="7A0B280C" w14:textId="190C5709" w:rsidR="0063670A" w:rsidRPr="0063670A" w:rsidRDefault="0063670A">
      <w:pPr>
        <w:rPr>
          <w:rFonts w:ascii="Arial" w:hAnsi="Arial" w:cs="Arial"/>
        </w:rPr>
      </w:pPr>
    </w:p>
    <w:p w14:paraId="1246EB64" w14:textId="77777777" w:rsidR="00F64F27" w:rsidRDefault="00F64F27">
      <w:pPr>
        <w:rPr>
          <w:rFonts w:ascii="Arial" w:hAnsi="Arial" w:cs="Arial"/>
        </w:rPr>
      </w:pPr>
    </w:p>
    <w:p w14:paraId="1E023CBD" w14:textId="77777777" w:rsidR="00F64F27" w:rsidRDefault="00F64F27">
      <w:pPr>
        <w:rPr>
          <w:rFonts w:ascii="Arial" w:hAnsi="Arial" w:cs="Arial"/>
        </w:rPr>
      </w:pPr>
    </w:p>
    <w:p w14:paraId="0973C5B8" w14:textId="45C12701" w:rsidR="0063670A" w:rsidRPr="0063670A" w:rsidRDefault="0063670A">
      <w:pPr>
        <w:rPr>
          <w:rFonts w:ascii="Arial" w:hAnsi="Arial" w:cs="Arial"/>
        </w:rPr>
      </w:pPr>
      <w:r w:rsidRPr="0063670A">
        <w:rPr>
          <w:rFonts w:ascii="Arial" w:hAnsi="Arial" w:cs="Arial"/>
        </w:rPr>
        <w:t xml:space="preserve">Assignment 1 </w:t>
      </w:r>
    </w:p>
    <w:p w14:paraId="75A90F33" w14:textId="795F92AF" w:rsidR="0063670A" w:rsidRDefault="0063670A" w:rsidP="0063670A">
      <w:pPr>
        <w:rPr>
          <w:rFonts w:ascii="Arial" w:hAnsi="Arial" w:cs="Arial"/>
        </w:rPr>
      </w:pPr>
      <w:r w:rsidRPr="0063670A">
        <w:rPr>
          <w:rFonts w:ascii="Arial" w:hAnsi="Arial" w:cs="Arial"/>
        </w:rPr>
        <w:t xml:space="preserve">Component </w:t>
      </w:r>
      <w:proofErr w:type="gramStart"/>
      <w:r w:rsidRPr="0063670A">
        <w:rPr>
          <w:rFonts w:ascii="Arial" w:hAnsi="Arial" w:cs="Arial"/>
        </w:rPr>
        <w:t xml:space="preserve">1 </w:t>
      </w:r>
      <w:r w:rsidRPr="00F64F27">
        <w:rPr>
          <w:rFonts w:ascii="Arial" w:hAnsi="Arial" w:cs="Arial"/>
          <w:u w:val="single"/>
        </w:rPr>
        <w:t>:</w:t>
      </w:r>
      <w:proofErr w:type="gramEnd"/>
      <w:r w:rsidRPr="00F64F27">
        <w:rPr>
          <w:rFonts w:ascii="Arial" w:hAnsi="Arial" w:cs="Arial"/>
          <w:u w:val="single"/>
        </w:rPr>
        <w:t xml:space="preserve"> Individual Poster Presentation</w:t>
      </w:r>
    </w:p>
    <w:p w14:paraId="0CC12A5B" w14:textId="69829B9B" w:rsidR="0063670A" w:rsidRDefault="0063670A" w:rsidP="0063670A">
      <w:pPr>
        <w:rPr>
          <w:rFonts w:ascii="Arial" w:hAnsi="Arial" w:cs="Arial"/>
          <w:sz w:val="24"/>
          <w:szCs w:val="24"/>
        </w:rPr>
      </w:pPr>
    </w:p>
    <w:p w14:paraId="758C78DE" w14:textId="77777777" w:rsidR="00BC5B29" w:rsidRDefault="00BC5B29" w:rsidP="0063670A">
      <w:pPr>
        <w:rPr>
          <w:rFonts w:ascii="Arial" w:hAnsi="Arial" w:cs="Arial"/>
          <w:sz w:val="24"/>
          <w:szCs w:val="24"/>
        </w:rPr>
      </w:pPr>
    </w:p>
    <w:p w14:paraId="19F0E257" w14:textId="77777777" w:rsidR="004569B7" w:rsidRDefault="004569B7" w:rsidP="0063670A">
      <w:pPr>
        <w:rPr>
          <w:rFonts w:ascii="Arial" w:hAnsi="Arial" w:cs="Arial"/>
          <w:sz w:val="24"/>
          <w:szCs w:val="24"/>
          <w:u w:val="single"/>
        </w:rPr>
      </w:pPr>
    </w:p>
    <w:p w14:paraId="1CBA4108" w14:textId="77777777" w:rsidR="004569B7" w:rsidRDefault="004569B7" w:rsidP="0063670A">
      <w:pPr>
        <w:rPr>
          <w:rFonts w:ascii="Arial" w:hAnsi="Arial" w:cs="Arial"/>
          <w:sz w:val="24"/>
          <w:szCs w:val="24"/>
          <w:u w:val="single"/>
        </w:rPr>
      </w:pPr>
    </w:p>
    <w:p w14:paraId="19A8D80C" w14:textId="77777777" w:rsidR="00070636" w:rsidRDefault="00070636" w:rsidP="0063670A">
      <w:pPr>
        <w:rPr>
          <w:rFonts w:ascii="Arial" w:hAnsi="Arial" w:cs="Arial"/>
          <w:u w:val="single"/>
        </w:rPr>
      </w:pPr>
    </w:p>
    <w:p w14:paraId="0B20E0BF" w14:textId="77777777" w:rsidR="00070636" w:rsidRDefault="00070636" w:rsidP="0063670A">
      <w:pPr>
        <w:rPr>
          <w:rFonts w:ascii="Arial" w:hAnsi="Arial" w:cs="Arial"/>
          <w:u w:val="single"/>
        </w:rPr>
      </w:pPr>
    </w:p>
    <w:p w14:paraId="3D199F21" w14:textId="77777777" w:rsidR="00070636" w:rsidRDefault="00070636" w:rsidP="0063670A">
      <w:pPr>
        <w:rPr>
          <w:rFonts w:ascii="Arial" w:hAnsi="Arial" w:cs="Arial"/>
          <w:u w:val="single"/>
        </w:rPr>
      </w:pPr>
    </w:p>
    <w:p w14:paraId="1AE9D9CF" w14:textId="77777777" w:rsidR="00070636" w:rsidRDefault="00070636" w:rsidP="0063670A">
      <w:pPr>
        <w:rPr>
          <w:rFonts w:ascii="Arial" w:hAnsi="Arial" w:cs="Arial"/>
          <w:u w:val="single"/>
        </w:rPr>
      </w:pPr>
    </w:p>
    <w:p w14:paraId="26E96359" w14:textId="77777777" w:rsidR="00070636" w:rsidRDefault="00070636" w:rsidP="0063670A">
      <w:pPr>
        <w:rPr>
          <w:rFonts w:ascii="Arial" w:hAnsi="Arial" w:cs="Arial"/>
          <w:u w:val="single"/>
        </w:rPr>
      </w:pPr>
    </w:p>
    <w:p w14:paraId="0AA0079D" w14:textId="77777777" w:rsidR="00070636" w:rsidRDefault="00070636" w:rsidP="0063670A">
      <w:pPr>
        <w:rPr>
          <w:rFonts w:ascii="Arial" w:hAnsi="Arial" w:cs="Arial"/>
          <w:u w:val="single"/>
        </w:rPr>
      </w:pPr>
    </w:p>
    <w:p w14:paraId="0F81EF93" w14:textId="77777777" w:rsidR="00070636" w:rsidRDefault="00070636" w:rsidP="0063670A">
      <w:pPr>
        <w:rPr>
          <w:rFonts w:ascii="Arial" w:hAnsi="Arial" w:cs="Arial"/>
          <w:u w:val="single"/>
        </w:rPr>
      </w:pPr>
    </w:p>
    <w:p w14:paraId="08BA8F9B" w14:textId="77777777" w:rsidR="00070636" w:rsidRDefault="00070636" w:rsidP="0063670A">
      <w:pPr>
        <w:rPr>
          <w:rFonts w:ascii="Arial" w:hAnsi="Arial" w:cs="Arial"/>
          <w:u w:val="single"/>
        </w:rPr>
      </w:pPr>
    </w:p>
    <w:p w14:paraId="1322D451" w14:textId="77777777" w:rsidR="00070636" w:rsidRDefault="00070636" w:rsidP="0063670A">
      <w:pPr>
        <w:rPr>
          <w:rFonts w:ascii="Arial" w:hAnsi="Arial" w:cs="Arial"/>
          <w:u w:val="single"/>
        </w:rPr>
      </w:pPr>
    </w:p>
    <w:p w14:paraId="0BD5A198" w14:textId="77777777" w:rsidR="00070636" w:rsidRDefault="00070636" w:rsidP="0063670A">
      <w:pPr>
        <w:rPr>
          <w:rFonts w:ascii="Arial" w:hAnsi="Arial" w:cs="Arial"/>
          <w:u w:val="single"/>
        </w:rPr>
      </w:pPr>
    </w:p>
    <w:p w14:paraId="5CADFA1C" w14:textId="77777777" w:rsidR="00070636" w:rsidRDefault="00070636" w:rsidP="0063670A">
      <w:pPr>
        <w:rPr>
          <w:rFonts w:ascii="Arial" w:hAnsi="Arial" w:cs="Arial"/>
          <w:u w:val="single"/>
        </w:rPr>
      </w:pPr>
    </w:p>
    <w:p w14:paraId="37D540DC" w14:textId="77777777" w:rsidR="00070636" w:rsidRDefault="00070636" w:rsidP="0063670A">
      <w:pPr>
        <w:rPr>
          <w:rFonts w:ascii="Arial" w:hAnsi="Arial" w:cs="Arial"/>
          <w:u w:val="single"/>
        </w:rPr>
      </w:pPr>
    </w:p>
    <w:p w14:paraId="4F926B5B" w14:textId="77777777" w:rsidR="00070636" w:rsidRDefault="00070636" w:rsidP="0063670A">
      <w:pPr>
        <w:rPr>
          <w:rFonts w:ascii="Arial" w:hAnsi="Arial" w:cs="Arial"/>
          <w:u w:val="single"/>
        </w:rPr>
      </w:pPr>
    </w:p>
    <w:p w14:paraId="76296A12" w14:textId="77777777" w:rsidR="00070636" w:rsidRDefault="00070636" w:rsidP="0063670A">
      <w:pPr>
        <w:rPr>
          <w:rFonts w:ascii="Helvetica" w:hAnsi="Helvetica" w:cs="Helvetica"/>
          <w:color w:val="333333"/>
          <w:sz w:val="26"/>
          <w:szCs w:val="26"/>
          <w:shd w:val="clear" w:color="auto" w:fill="FFFFFF"/>
        </w:rPr>
      </w:pPr>
    </w:p>
    <w:p w14:paraId="6174AA85" w14:textId="77777777" w:rsidR="00741EA6" w:rsidRDefault="00741EA6" w:rsidP="0063670A">
      <w:pPr>
        <w:rPr>
          <w:rFonts w:ascii="Arial" w:hAnsi="Arial" w:cs="Arial"/>
          <w:u w:val="single"/>
        </w:rPr>
      </w:pPr>
    </w:p>
    <w:p w14:paraId="3068F8E1" w14:textId="77777777" w:rsidR="00070636" w:rsidRDefault="00070636" w:rsidP="0063670A">
      <w:pPr>
        <w:rPr>
          <w:rFonts w:ascii="Arial" w:hAnsi="Arial" w:cs="Arial"/>
          <w:u w:val="single"/>
        </w:rPr>
      </w:pPr>
    </w:p>
    <w:p w14:paraId="69DAB531" w14:textId="77777777" w:rsidR="00070636" w:rsidRDefault="00070636" w:rsidP="0063670A">
      <w:pPr>
        <w:rPr>
          <w:rFonts w:ascii="Arial" w:hAnsi="Arial" w:cs="Arial"/>
          <w:u w:val="single"/>
        </w:rPr>
      </w:pPr>
    </w:p>
    <w:p w14:paraId="2CC67DD5" w14:textId="77777777" w:rsidR="004D2597" w:rsidRDefault="004D2597" w:rsidP="00F64F27">
      <w:pPr>
        <w:rPr>
          <w:rFonts w:ascii="Arial" w:hAnsi="Arial" w:cs="Arial"/>
          <w:u w:val="single"/>
        </w:rPr>
      </w:pPr>
    </w:p>
    <w:p w14:paraId="1156B2F2" w14:textId="77777777" w:rsidR="004D2597" w:rsidRDefault="004D2597" w:rsidP="00F64F27">
      <w:pPr>
        <w:rPr>
          <w:rFonts w:ascii="Arial" w:hAnsi="Arial" w:cs="Arial"/>
          <w:u w:val="single"/>
        </w:rPr>
      </w:pPr>
    </w:p>
    <w:p w14:paraId="180E8A4C" w14:textId="55D617AA" w:rsidR="00F64F27" w:rsidRPr="00F64F27" w:rsidRDefault="00F64F27" w:rsidP="00F64F27">
      <w:pPr>
        <w:rPr>
          <w:rFonts w:ascii="Arial" w:hAnsi="Arial" w:cs="Arial"/>
          <w:u w:val="single"/>
        </w:rPr>
      </w:pPr>
      <w:r w:rsidRPr="00F64F27">
        <w:rPr>
          <w:rFonts w:ascii="Arial" w:hAnsi="Arial" w:cs="Arial"/>
          <w:u w:val="single"/>
        </w:rPr>
        <w:t xml:space="preserve">Introduction </w:t>
      </w:r>
    </w:p>
    <w:p w14:paraId="12E60F0D" w14:textId="00DC43F3" w:rsidR="00070636" w:rsidRDefault="00F64F27" w:rsidP="00F64F27">
      <w:pPr>
        <w:rPr>
          <w:rFonts w:ascii="Arial" w:hAnsi="Arial" w:cs="Arial"/>
        </w:rPr>
      </w:pPr>
      <w:r w:rsidRPr="00F64F27">
        <w:rPr>
          <w:rFonts w:ascii="Arial" w:hAnsi="Arial" w:cs="Arial"/>
        </w:rPr>
        <w:t xml:space="preserve">In this written document there be an academic poster that has been created that provides information </w:t>
      </w:r>
      <w:proofErr w:type="gramStart"/>
      <w:r w:rsidRPr="00F64F27">
        <w:rPr>
          <w:rFonts w:ascii="Arial" w:hAnsi="Arial" w:cs="Arial"/>
        </w:rPr>
        <w:t>on the subject of dementia</w:t>
      </w:r>
      <w:proofErr w:type="gramEnd"/>
      <w:r w:rsidRPr="00F64F27">
        <w:rPr>
          <w:rFonts w:ascii="Arial" w:hAnsi="Arial" w:cs="Arial"/>
        </w:rPr>
        <w:t xml:space="preserve">.  The poster will be posted at GP offices, community centres, and other locations to raise awareness about this issue. The poster can be directed at people who are at risk of dementia, as well as their family, friends, and caregivers. The poster should include information on the many types and stages of dementia, as well as potential </w:t>
      </w:r>
      <w:proofErr w:type="gramStart"/>
      <w:r w:rsidRPr="00F64F27">
        <w:rPr>
          <w:rFonts w:ascii="Arial" w:hAnsi="Arial" w:cs="Arial"/>
        </w:rPr>
        <w:t>symptoms,  the</w:t>
      </w:r>
      <w:proofErr w:type="gramEnd"/>
      <w:r w:rsidRPr="00F64F27">
        <w:rPr>
          <w:rFonts w:ascii="Arial" w:hAnsi="Arial" w:cs="Arial"/>
        </w:rPr>
        <w:t xml:space="preserve"> individual with Dementia's probable demands and requirements, as well as possible treatments and interventions. Considering the current policies and legislation in this field mental health </w:t>
      </w:r>
      <w:proofErr w:type="gramStart"/>
      <w:r w:rsidRPr="00F64F27">
        <w:rPr>
          <w:rFonts w:ascii="Arial" w:hAnsi="Arial" w:cs="Arial"/>
        </w:rPr>
        <w:t>illnesses ,</w:t>
      </w:r>
      <w:proofErr w:type="gramEnd"/>
      <w:r w:rsidRPr="00F64F27">
        <w:rPr>
          <w:rFonts w:ascii="Arial" w:hAnsi="Arial" w:cs="Arial"/>
        </w:rPr>
        <w:t xml:space="preserve"> as well as how theories of ageing could apply to dementia.  It will be followed by a 10-minute presentation explaining the content and application of poster.</w:t>
      </w:r>
    </w:p>
    <w:p w14:paraId="506C0B81" w14:textId="77777777" w:rsidR="00F64F27" w:rsidRDefault="00F64F27" w:rsidP="00F64F27">
      <w:pPr>
        <w:rPr>
          <w:rFonts w:ascii="Arial" w:hAnsi="Arial" w:cs="Arial"/>
        </w:rPr>
      </w:pPr>
    </w:p>
    <w:p w14:paraId="5E409A4A" w14:textId="77777777" w:rsidR="00F64F27" w:rsidRPr="00F64F27" w:rsidRDefault="00F64F27" w:rsidP="00F64F27">
      <w:pPr>
        <w:rPr>
          <w:rFonts w:ascii="Arial" w:hAnsi="Arial" w:cs="Arial"/>
        </w:rPr>
      </w:pPr>
    </w:p>
    <w:p w14:paraId="7E211B4A" w14:textId="77777777" w:rsidR="00070636" w:rsidRDefault="00070636" w:rsidP="0063670A">
      <w:pPr>
        <w:rPr>
          <w:rFonts w:ascii="Arial" w:hAnsi="Arial" w:cs="Arial"/>
          <w:u w:val="single"/>
        </w:rPr>
      </w:pPr>
    </w:p>
    <w:p w14:paraId="22DD1A8A" w14:textId="77777777" w:rsidR="00070636" w:rsidRDefault="00070636" w:rsidP="0063670A">
      <w:pPr>
        <w:rPr>
          <w:rFonts w:ascii="Arial" w:hAnsi="Arial" w:cs="Arial"/>
          <w:u w:val="single"/>
        </w:rPr>
      </w:pPr>
    </w:p>
    <w:p w14:paraId="6E6CE2B6" w14:textId="581FDD19" w:rsidR="00070636" w:rsidRDefault="0070775D" w:rsidP="0063670A">
      <w:pPr>
        <w:rPr>
          <w:rFonts w:ascii="Arial" w:hAnsi="Arial" w:cs="Arial"/>
          <w:u w:val="single"/>
        </w:rPr>
      </w:pPr>
      <w:r>
        <w:rPr>
          <w:noProof/>
        </w:rPr>
        <w:lastRenderedPageBreak/>
        <w:drawing>
          <wp:inline distT="0" distB="0" distL="0" distR="0" wp14:anchorId="3D22A545" wp14:editId="4689B20F">
            <wp:extent cx="5731510" cy="7642225"/>
            <wp:effectExtent l="0" t="0" r="2540" b="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68190DBF" w14:textId="77777777" w:rsidR="00070636" w:rsidRDefault="00070636" w:rsidP="0063670A">
      <w:pPr>
        <w:rPr>
          <w:rFonts w:ascii="Arial" w:hAnsi="Arial" w:cs="Arial"/>
          <w:u w:val="single"/>
        </w:rPr>
      </w:pPr>
    </w:p>
    <w:p w14:paraId="2EC626DD" w14:textId="77777777" w:rsidR="00F1112E" w:rsidRDefault="00F1112E" w:rsidP="0063670A">
      <w:pPr>
        <w:rPr>
          <w:rFonts w:ascii="Arial" w:hAnsi="Arial" w:cs="Arial"/>
          <w:u w:val="single"/>
        </w:rPr>
      </w:pPr>
    </w:p>
    <w:p w14:paraId="271D5A81" w14:textId="77777777" w:rsidR="00F1112E" w:rsidRDefault="00F1112E" w:rsidP="0063670A">
      <w:pPr>
        <w:rPr>
          <w:rFonts w:ascii="Arial" w:hAnsi="Arial" w:cs="Arial"/>
          <w:u w:val="single"/>
        </w:rPr>
      </w:pPr>
    </w:p>
    <w:p w14:paraId="084F17E7" w14:textId="77777777" w:rsidR="004D2597" w:rsidRDefault="004D2597" w:rsidP="0063670A">
      <w:pPr>
        <w:rPr>
          <w:rFonts w:ascii="Arial" w:hAnsi="Arial" w:cs="Arial"/>
          <w:u w:val="single"/>
        </w:rPr>
      </w:pPr>
    </w:p>
    <w:p w14:paraId="52986C23" w14:textId="08F70A34" w:rsidR="0063670A" w:rsidRPr="000C4918" w:rsidRDefault="00C739C7" w:rsidP="0063670A">
      <w:pPr>
        <w:rPr>
          <w:rFonts w:ascii="Arial" w:hAnsi="Arial" w:cs="Arial"/>
          <w:u w:val="single"/>
        </w:rPr>
      </w:pPr>
      <w:r w:rsidRPr="000C4918">
        <w:rPr>
          <w:rFonts w:ascii="Arial" w:hAnsi="Arial" w:cs="Arial"/>
          <w:u w:val="single"/>
        </w:rPr>
        <w:lastRenderedPageBreak/>
        <w:t xml:space="preserve">References </w:t>
      </w:r>
    </w:p>
    <w:p w14:paraId="1485568E" w14:textId="77777777" w:rsidR="004D2597" w:rsidRPr="00435E77" w:rsidRDefault="004D2597" w:rsidP="004D2597">
      <w:pPr>
        <w:pStyle w:val="ListParagraph"/>
        <w:numPr>
          <w:ilvl w:val="0"/>
          <w:numId w:val="4"/>
        </w:numPr>
        <w:spacing w:line="360" w:lineRule="auto"/>
        <w:jc w:val="both"/>
        <w:rPr>
          <w:rFonts w:ascii="Arial" w:hAnsi="Arial" w:cs="Arial"/>
          <w:sz w:val="22"/>
          <w:szCs w:val="22"/>
        </w:rPr>
      </w:pPr>
      <w:proofErr w:type="spellStart"/>
      <w:r w:rsidRPr="000C4918">
        <w:rPr>
          <w:rFonts w:ascii="Arial" w:hAnsi="Arial" w:cs="Arial"/>
          <w:color w:val="222222"/>
          <w:sz w:val="22"/>
          <w:szCs w:val="22"/>
          <w:shd w:val="clear" w:color="auto" w:fill="FFFFFF"/>
        </w:rPr>
        <w:t>Brodaty</w:t>
      </w:r>
      <w:proofErr w:type="spellEnd"/>
      <w:r w:rsidRPr="000C4918">
        <w:rPr>
          <w:rFonts w:ascii="Arial" w:hAnsi="Arial" w:cs="Arial"/>
          <w:color w:val="222222"/>
          <w:sz w:val="22"/>
          <w:szCs w:val="22"/>
          <w:shd w:val="clear" w:color="auto" w:fill="FFFFFF"/>
        </w:rPr>
        <w:t>, H. and Donkin, M., 2009. Family caregivers of people with dementia. </w:t>
      </w:r>
      <w:r w:rsidRPr="000C4918">
        <w:rPr>
          <w:rFonts w:ascii="Arial" w:hAnsi="Arial" w:cs="Arial"/>
          <w:i/>
          <w:iCs/>
          <w:color w:val="222222"/>
          <w:sz w:val="22"/>
          <w:szCs w:val="22"/>
          <w:shd w:val="clear" w:color="auto" w:fill="FFFFFF"/>
        </w:rPr>
        <w:t>Dialogues in clinical neuroscience</w:t>
      </w:r>
      <w:r w:rsidRPr="000C4918">
        <w:rPr>
          <w:rFonts w:ascii="Arial" w:hAnsi="Arial" w:cs="Arial"/>
          <w:color w:val="222222"/>
          <w:sz w:val="22"/>
          <w:szCs w:val="22"/>
          <w:shd w:val="clear" w:color="auto" w:fill="FFFFFF"/>
        </w:rPr>
        <w:t>, </w:t>
      </w:r>
      <w:r w:rsidRPr="000C4918">
        <w:rPr>
          <w:rFonts w:ascii="Arial" w:hAnsi="Arial" w:cs="Arial"/>
          <w:i/>
          <w:iCs/>
          <w:color w:val="222222"/>
          <w:sz w:val="22"/>
          <w:szCs w:val="22"/>
          <w:shd w:val="clear" w:color="auto" w:fill="FFFFFF"/>
        </w:rPr>
        <w:t>11</w:t>
      </w:r>
      <w:r w:rsidRPr="000C4918">
        <w:rPr>
          <w:rFonts w:ascii="Arial" w:hAnsi="Arial" w:cs="Arial"/>
          <w:color w:val="222222"/>
          <w:sz w:val="22"/>
          <w:szCs w:val="22"/>
          <w:shd w:val="clear" w:color="auto" w:fill="FFFFFF"/>
        </w:rPr>
        <w:t>(2), p.217.</w:t>
      </w:r>
    </w:p>
    <w:p w14:paraId="5A564533" w14:textId="77777777" w:rsidR="004D2597" w:rsidRDefault="004D2597" w:rsidP="004D2597">
      <w:pPr>
        <w:pStyle w:val="ListParagraph"/>
        <w:numPr>
          <w:ilvl w:val="0"/>
          <w:numId w:val="4"/>
        </w:numPr>
        <w:spacing w:line="360" w:lineRule="auto"/>
        <w:jc w:val="both"/>
        <w:rPr>
          <w:rFonts w:ascii="Arial" w:hAnsi="Arial" w:cs="Arial"/>
          <w:sz w:val="22"/>
          <w:szCs w:val="22"/>
        </w:rPr>
      </w:pPr>
      <w:r w:rsidRPr="00F0455E">
        <w:rPr>
          <w:rFonts w:ascii="Arial" w:hAnsi="Arial" w:cs="Arial"/>
          <w:sz w:val="22"/>
          <w:szCs w:val="22"/>
        </w:rPr>
        <w:t>Gould, E. and Basta, P., 2013. Home is where the heart is—For people in all stages of dementia. Generations, 37(3), pp.74-78.</w:t>
      </w:r>
    </w:p>
    <w:p w14:paraId="3AA99789" w14:textId="77777777" w:rsidR="004D2597" w:rsidRPr="000C4918" w:rsidRDefault="004D2597" w:rsidP="004D2597">
      <w:pPr>
        <w:pStyle w:val="ListParagraph"/>
        <w:numPr>
          <w:ilvl w:val="0"/>
          <w:numId w:val="4"/>
        </w:numPr>
        <w:spacing w:line="360" w:lineRule="auto"/>
        <w:jc w:val="both"/>
        <w:rPr>
          <w:rFonts w:ascii="Arial" w:hAnsi="Arial" w:cs="Arial"/>
          <w:sz w:val="22"/>
          <w:szCs w:val="22"/>
        </w:rPr>
      </w:pPr>
      <w:hyperlink r:id="rId6" w:history="1">
        <w:r w:rsidRPr="000F47B4">
          <w:rPr>
            <w:rStyle w:val="Hyperlink"/>
            <w:rFonts w:ascii="Arial" w:hAnsi="Arial" w:cs="Arial"/>
            <w:sz w:val="22"/>
            <w:szCs w:val="22"/>
          </w:rPr>
          <w:t>https://www.carewatch.co.uk/dementia-care-at-home/organisations-and-useful-information/</w:t>
        </w:r>
      </w:hyperlink>
      <w:r>
        <w:rPr>
          <w:rFonts w:ascii="Arial" w:hAnsi="Arial" w:cs="Arial"/>
          <w:sz w:val="22"/>
          <w:szCs w:val="22"/>
        </w:rPr>
        <w:t xml:space="preserve"> (accessed 15/03/2022) </w:t>
      </w:r>
    </w:p>
    <w:p w14:paraId="17272CBA" w14:textId="77777777" w:rsidR="004D2597" w:rsidRPr="007A74D9" w:rsidRDefault="004D2597" w:rsidP="004D2597">
      <w:pPr>
        <w:pStyle w:val="ListParagraph"/>
        <w:numPr>
          <w:ilvl w:val="0"/>
          <w:numId w:val="4"/>
        </w:numPr>
        <w:spacing w:line="360" w:lineRule="auto"/>
        <w:jc w:val="both"/>
        <w:rPr>
          <w:rFonts w:ascii="Arial" w:hAnsi="Arial" w:cs="Arial"/>
          <w:sz w:val="22"/>
          <w:szCs w:val="22"/>
        </w:rPr>
      </w:pPr>
      <w:hyperlink r:id="rId7" w:anchor="/F00-F09" w:history="1">
        <w:r w:rsidRPr="00435E77">
          <w:rPr>
            <w:rFonts w:asciiTheme="minorHAnsi" w:eastAsiaTheme="minorHAnsi" w:hAnsiTheme="minorHAnsi" w:cstheme="minorBidi"/>
            <w:color w:val="0000FF"/>
            <w:sz w:val="22"/>
            <w:szCs w:val="22"/>
            <w:u w:val="single"/>
            <w:lang w:eastAsia="en-US"/>
          </w:rPr>
          <w:t>ICD-10 Version:2010 (who.int)</w:t>
        </w:r>
      </w:hyperlink>
      <w:r>
        <w:rPr>
          <w:rFonts w:asciiTheme="minorHAnsi" w:eastAsiaTheme="minorHAnsi" w:hAnsiTheme="minorHAnsi" w:cstheme="minorBidi"/>
          <w:sz w:val="22"/>
          <w:szCs w:val="22"/>
          <w:lang w:eastAsia="en-US"/>
        </w:rPr>
        <w:t xml:space="preserve"> (accessed 20/02/2022)</w:t>
      </w:r>
    </w:p>
    <w:p w14:paraId="54EB99C3" w14:textId="77777777" w:rsidR="004D2597" w:rsidRPr="000C4918" w:rsidRDefault="004D2597" w:rsidP="004D2597">
      <w:pPr>
        <w:pStyle w:val="ListParagraph"/>
        <w:numPr>
          <w:ilvl w:val="0"/>
          <w:numId w:val="4"/>
        </w:numPr>
        <w:spacing w:line="360" w:lineRule="auto"/>
        <w:rPr>
          <w:rFonts w:ascii="Arial" w:hAnsi="Arial" w:cs="Arial"/>
          <w:color w:val="000000" w:themeColor="text1"/>
          <w:sz w:val="22"/>
          <w:szCs w:val="22"/>
        </w:rPr>
      </w:pPr>
      <w:proofErr w:type="gramStart"/>
      <w:r w:rsidRPr="000C4918">
        <w:rPr>
          <w:rFonts w:ascii="Arial" w:hAnsi="Arial" w:cs="Arial"/>
          <w:sz w:val="22"/>
          <w:szCs w:val="22"/>
        </w:rPr>
        <w:t>Image :</w:t>
      </w:r>
      <w:proofErr w:type="gramEnd"/>
      <w:r w:rsidRPr="000C4918">
        <w:rPr>
          <w:rFonts w:ascii="Arial" w:hAnsi="Arial" w:cs="Arial"/>
          <w:sz w:val="22"/>
          <w:szCs w:val="22"/>
        </w:rPr>
        <w:t xml:space="preserve"> Dementia Umbrella </w:t>
      </w:r>
      <w:hyperlink r:id="rId8" w:history="1">
        <w:r w:rsidRPr="000C4918">
          <w:rPr>
            <w:rStyle w:val="Hyperlink"/>
            <w:rFonts w:ascii="Arial" w:hAnsi="Arial" w:cs="Arial"/>
            <w:sz w:val="22"/>
            <w:szCs w:val="22"/>
          </w:rPr>
          <w:t>https://www.aaamall.pw/products.aspx?cname=dementia+umbrella&amp;cid=105</w:t>
        </w:r>
      </w:hyperlink>
      <w:r w:rsidRPr="000C4918">
        <w:rPr>
          <w:rStyle w:val="Hyperlink"/>
          <w:rFonts w:ascii="Arial" w:hAnsi="Arial" w:cs="Arial"/>
          <w:sz w:val="22"/>
          <w:szCs w:val="22"/>
        </w:rPr>
        <w:t xml:space="preserve">  </w:t>
      </w:r>
      <w:r w:rsidRPr="000C4918">
        <w:rPr>
          <w:rStyle w:val="Hyperlink"/>
          <w:rFonts w:ascii="Arial" w:hAnsi="Arial" w:cs="Arial"/>
          <w:color w:val="000000" w:themeColor="text1"/>
          <w:sz w:val="22"/>
          <w:szCs w:val="22"/>
          <w:u w:val="none"/>
        </w:rPr>
        <w:t>(accessed 28/02/2022)</w:t>
      </w:r>
    </w:p>
    <w:p w14:paraId="6D769E89" w14:textId="77777777" w:rsidR="004D2597" w:rsidRPr="000C4918" w:rsidRDefault="004D2597" w:rsidP="004D2597">
      <w:pPr>
        <w:pStyle w:val="ListParagraph"/>
        <w:numPr>
          <w:ilvl w:val="0"/>
          <w:numId w:val="4"/>
        </w:numPr>
        <w:spacing w:line="360" w:lineRule="auto"/>
        <w:jc w:val="both"/>
        <w:rPr>
          <w:rFonts w:ascii="Arial" w:hAnsi="Arial" w:cs="Arial"/>
          <w:sz w:val="22"/>
          <w:szCs w:val="22"/>
        </w:rPr>
      </w:pPr>
      <w:r w:rsidRPr="000C4918">
        <w:rPr>
          <w:rFonts w:ascii="Arial" w:hAnsi="Arial" w:cs="Arial"/>
          <w:sz w:val="22"/>
          <w:szCs w:val="22"/>
        </w:rPr>
        <w:t>Image:</w:t>
      </w:r>
      <w:hyperlink r:id="rId9" w:history="1">
        <w:r w:rsidRPr="000C4918">
          <w:rPr>
            <w:rStyle w:val="Hyperlink"/>
            <w:rFonts w:ascii="Arial" w:hAnsi="Arial" w:cs="Arial"/>
            <w:sz w:val="22"/>
            <w:szCs w:val="22"/>
          </w:rPr>
          <w:t>https://glasgowmemoryclinic.com/about-memory-impairement/what-is-dementia/</w:t>
        </w:r>
      </w:hyperlink>
      <w:r w:rsidRPr="000C4918">
        <w:rPr>
          <w:rFonts w:ascii="Arial" w:hAnsi="Arial" w:cs="Arial"/>
          <w:sz w:val="22"/>
          <w:szCs w:val="22"/>
        </w:rPr>
        <w:t xml:space="preserve"> (accessed 05/03/2022)</w:t>
      </w:r>
    </w:p>
    <w:p w14:paraId="7AACDFA8" w14:textId="77777777" w:rsidR="004D2597" w:rsidRPr="000C4918" w:rsidRDefault="004D2597" w:rsidP="004D2597">
      <w:pPr>
        <w:pStyle w:val="ListParagraph"/>
        <w:numPr>
          <w:ilvl w:val="0"/>
          <w:numId w:val="4"/>
        </w:numPr>
        <w:spacing w:line="360" w:lineRule="auto"/>
        <w:jc w:val="both"/>
        <w:rPr>
          <w:rFonts w:ascii="Arial" w:hAnsi="Arial" w:cs="Arial"/>
          <w:sz w:val="22"/>
          <w:szCs w:val="22"/>
        </w:rPr>
      </w:pPr>
      <w:hyperlink r:id="rId10" w:history="1">
        <w:r w:rsidRPr="000C4918">
          <w:rPr>
            <w:rFonts w:ascii="Arial" w:eastAsiaTheme="minorHAnsi" w:hAnsi="Arial" w:cs="Arial"/>
            <w:color w:val="000000" w:themeColor="text1"/>
            <w:sz w:val="22"/>
            <w:szCs w:val="22"/>
            <w:bdr w:val="none" w:sz="0" w:space="0" w:color="auto" w:frame="1"/>
            <w:shd w:val="clear" w:color="auto" w:fill="FFFFFF"/>
            <w:lang w:eastAsia="en-US"/>
          </w:rPr>
          <w:t>Knowledge</w:t>
        </w:r>
        <w:r w:rsidRPr="000C4918">
          <w:rPr>
            <w:rFonts w:ascii="Arial" w:eastAsiaTheme="minorHAnsi" w:hAnsi="Arial" w:cs="Arial"/>
            <w:color w:val="000000" w:themeColor="text1"/>
            <w:sz w:val="22"/>
            <w:szCs w:val="22"/>
            <w:bdr w:val="none" w:sz="0" w:space="0" w:color="auto" w:frame="1"/>
            <w:shd w:val="clear" w:color="auto" w:fill="FFFFFF"/>
            <w:lang w:eastAsia="en-US"/>
          </w:rPr>
          <w:t xml:space="preserve"> </w:t>
        </w:r>
        <w:r w:rsidRPr="000C4918">
          <w:rPr>
            <w:rFonts w:ascii="Arial" w:eastAsiaTheme="minorHAnsi" w:hAnsi="Arial" w:cs="Arial"/>
            <w:color w:val="000000" w:themeColor="text1"/>
            <w:sz w:val="22"/>
            <w:szCs w:val="22"/>
            <w:bdr w:val="none" w:sz="0" w:space="0" w:color="auto" w:frame="1"/>
            <w:shd w:val="clear" w:color="auto" w:fill="FFFFFF"/>
            <w:lang w:eastAsia="en-US"/>
          </w:rPr>
          <w:t>Base</w:t>
        </w:r>
      </w:hyperlink>
      <w:r w:rsidRPr="000C4918">
        <w:rPr>
          <w:rFonts w:ascii="Arial" w:eastAsiaTheme="minorHAnsi" w:hAnsi="Arial" w:cs="Arial"/>
          <w:color w:val="000000" w:themeColor="text1"/>
          <w:sz w:val="22"/>
          <w:szCs w:val="22"/>
          <w:shd w:val="clear" w:color="auto" w:fill="FFFFFF"/>
          <w:lang w:eastAsia="en-US"/>
        </w:rPr>
        <w:t> » </w:t>
      </w:r>
      <w:hyperlink r:id="rId11" w:history="1">
        <w:r w:rsidRPr="000C4918">
          <w:rPr>
            <w:rFonts w:ascii="Arial" w:eastAsiaTheme="minorHAnsi" w:hAnsi="Arial" w:cs="Arial"/>
            <w:color w:val="000000" w:themeColor="text1"/>
            <w:sz w:val="22"/>
            <w:szCs w:val="22"/>
            <w:bdr w:val="none" w:sz="0" w:space="0" w:color="auto" w:frame="1"/>
            <w:lang w:eastAsia="en-US"/>
          </w:rPr>
          <w:t>Health and Safety</w:t>
        </w:r>
      </w:hyperlink>
      <w:r w:rsidRPr="000C4918">
        <w:rPr>
          <w:rFonts w:ascii="Arial" w:eastAsiaTheme="minorHAnsi" w:hAnsi="Arial" w:cs="Arial"/>
          <w:color w:val="000000" w:themeColor="text1"/>
          <w:sz w:val="22"/>
          <w:szCs w:val="22"/>
          <w:bdr w:val="none" w:sz="0" w:space="0" w:color="auto" w:frame="1"/>
          <w:shd w:val="clear" w:color="auto" w:fill="FFFFFF"/>
          <w:lang w:eastAsia="en-US"/>
        </w:rPr>
        <w:t> » What are the 6Cs in care?</w:t>
      </w:r>
      <w:r w:rsidRPr="000C4918">
        <w:rPr>
          <w:rFonts w:ascii="Arial" w:eastAsiaTheme="minorHAnsi" w:hAnsi="Arial" w:cs="Arial"/>
          <w:color w:val="000000" w:themeColor="text1"/>
          <w:sz w:val="22"/>
          <w:szCs w:val="22"/>
          <w:bdr w:val="none" w:sz="0" w:space="0" w:color="auto" w:frame="1"/>
          <w:shd w:val="clear" w:color="auto" w:fill="FFFFFF"/>
          <w:lang w:eastAsia="en-US"/>
        </w:rPr>
        <w:t xml:space="preserve"> </w:t>
      </w:r>
      <w:r w:rsidRPr="000C4918">
        <w:rPr>
          <w:rStyle w:val="posted-on"/>
          <w:rFonts w:ascii="Arial" w:hAnsi="Arial" w:cs="Arial"/>
          <w:color w:val="000000" w:themeColor="text1"/>
          <w:sz w:val="22"/>
          <w:szCs w:val="22"/>
          <w:bdr w:val="none" w:sz="0" w:space="0" w:color="auto" w:frame="1"/>
          <w:shd w:val="clear" w:color="auto" w:fill="FFFFFF"/>
        </w:rPr>
        <w:t>23rd March 2021</w:t>
      </w:r>
      <w:r w:rsidRPr="000C4918">
        <w:rPr>
          <w:rFonts w:ascii="Arial" w:hAnsi="Arial" w:cs="Arial"/>
          <w:color w:val="000000" w:themeColor="text1"/>
          <w:sz w:val="22"/>
          <w:szCs w:val="22"/>
          <w:shd w:val="clear" w:color="auto" w:fill="FFFFFF"/>
        </w:rPr>
        <w:t> </w:t>
      </w:r>
      <w:r w:rsidRPr="000C4918">
        <w:rPr>
          <w:rStyle w:val="author"/>
          <w:rFonts w:ascii="Arial" w:hAnsi="Arial" w:cs="Arial"/>
          <w:color w:val="000000" w:themeColor="text1"/>
          <w:sz w:val="22"/>
          <w:szCs w:val="22"/>
          <w:bdr w:val="none" w:sz="0" w:space="0" w:color="auto" w:frame="1"/>
          <w:shd w:val="clear" w:color="auto" w:fill="FFFFFF"/>
        </w:rPr>
        <w:t>by </w:t>
      </w:r>
      <w:r w:rsidRPr="000C4918">
        <w:rPr>
          <w:rStyle w:val="fn"/>
          <w:rFonts w:ascii="Arial" w:hAnsi="Arial" w:cs="Arial"/>
          <w:color w:val="000000" w:themeColor="text1"/>
          <w:sz w:val="22"/>
          <w:szCs w:val="22"/>
          <w:bdr w:val="none" w:sz="0" w:space="0" w:color="auto" w:frame="1"/>
          <w:shd w:val="clear" w:color="auto" w:fill="FFFFFF"/>
        </w:rPr>
        <w:t>Megan</w:t>
      </w:r>
      <w:r w:rsidRPr="000C4918">
        <w:rPr>
          <w:rStyle w:val="fn"/>
          <w:rFonts w:ascii="Arial" w:hAnsi="Arial" w:cs="Arial"/>
          <w:color w:val="000000" w:themeColor="text1"/>
          <w:sz w:val="22"/>
          <w:szCs w:val="22"/>
          <w:bdr w:val="none" w:sz="0" w:space="0" w:color="auto" w:frame="1"/>
          <w:shd w:val="clear" w:color="auto" w:fill="FFFFFF"/>
        </w:rPr>
        <w:t xml:space="preserve"> </w:t>
      </w:r>
      <w:proofErr w:type="spellStart"/>
      <w:r w:rsidRPr="000C4918">
        <w:rPr>
          <w:rStyle w:val="fn"/>
          <w:rFonts w:ascii="Arial" w:hAnsi="Arial" w:cs="Arial"/>
          <w:color w:val="000000" w:themeColor="text1"/>
          <w:sz w:val="22"/>
          <w:szCs w:val="22"/>
          <w:bdr w:val="none" w:sz="0" w:space="0" w:color="auto" w:frame="1"/>
          <w:shd w:val="clear" w:color="auto" w:fill="FFFFFF"/>
        </w:rPr>
        <w:t>Huziej</w:t>
      </w:r>
      <w:proofErr w:type="spellEnd"/>
      <w:r w:rsidRPr="000C4918">
        <w:rPr>
          <w:rStyle w:val="fn"/>
          <w:rFonts w:ascii="Arial" w:hAnsi="Arial" w:cs="Arial"/>
          <w:color w:val="000000" w:themeColor="text1"/>
          <w:sz w:val="22"/>
          <w:szCs w:val="22"/>
          <w:bdr w:val="none" w:sz="0" w:space="0" w:color="auto" w:frame="1"/>
          <w:shd w:val="clear" w:color="auto" w:fill="FFFFFF"/>
        </w:rPr>
        <w:t xml:space="preserve"> </w:t>
      </w:r>
      <w:hyperlink r:id="rId12" w:history="1">
        <w:r w:rsidRPr="000C4918">
          <w:rPr>
            <w:rStyle w:val="Hyperlink"/>
            <w:rFonts w:ascii="Arial" w:hAnsi="Arial" w:cs="Arial"/>
            <w:sz w:val="22"/>
            <w:szCs w:val="22"/>
          </w:rPr>
          <w:t>https://cpdonline.co.uk/knowledge-base/safeguarding/what-are-the-6cs-in-care/</w:t>
        </w:r>
      </w:hyperlink>
      <w:r w:rsidRPr="000C4918">
        <w:rPr>
          <w:rFonts w:ascii="Arial" w:hAnsi="Arial" w:cs="Arial"/>
          <w:sz w:val="22"/>
          <w:szCs w:val="22"/>
        </w:rPr>
        <w:t xml:space="preserve"> (accessed 05/03/2022)</w:t>
      </w:r>
    </w:p>
    <w:p w14:paraId="550D33D4" w14:textId="77777777" w:rsidR="004D2597" w:rsidRPr="000C4918" w:rsidRDefault="004D2597" w:rsidP="004D2597">
      <w:pPr>
        <w:pStyle w:val="ListParagraph"/>
        <w:numPr>
          <w:ilvl w:val="0"/>
          <w:numId w:val="4"/>
        </w:numPr>
        <w:spacing w:line="360" w:lineRule="auto"/>
        <w:jc w:val="both"/>
        <w:rPr>
          <w:rFonts w:ascii="Arial" w:hAnsi="Arial" w:cs="Arial"/>
          <w:sz w:val="22"/>
          <w:szCs w:val="22"/>
        </w:rPr>
      </w:pPr>
      <w:proofErr w:type="spellStart"/>
      <w:r w:rsidRPr="000C4918">
        <w:rPr>
          <w:rFonts w:ascii="Arial" w:hAnsi="Arial" w:cs="Arial"/>
          <w:sz w:val="22"/>
          <w:szCs w:val="22"/>
        </w:rPr>
        <w:t>Lyketsos</w:t>
      </w:r>
      <w:proofErr w:type="spellEnd"/>
      <w:r w:rsidRPr="000C4918">
        <w:rPr>
          <w:rFonts w:ascii="Arial" w:hAnsi="Arial" w:cs="Arial"/>
          <w:sz w:val="22"/>
          <w:szCs w:val="22"/>
        </w:rPr>
        <w:t>, C.G., 2007. Neuropsychiatric symptoms (behavioural and psychological symptoms of dementia) and the development of dementia treatments. International Psychogeriatrics, 19(3), pp.409-420.</w:t>
      </w:r>
    </w:p>
    <w:p w14:paraId="768A3955" w14:textId="77777777" w:rsidR="004D2597" w:rsidRDefault="004D2597" w:rsidP="004D2597">
      <w:pPr>
        <w:pStyle w:val="ListParagraph"/>
        <w:numPr>
          <w:ilvl w:val="0"/>
          <w:numId w:val="4"/>
        </w:numPr>
        <w:spacing w:line="360" w:lineRule="auto"/>
        <w:jc w:val="both"/>
        <w:rPr>
          <w:rFonts w:ascii="Arial" w:hAnsi="Arial" w:cs="Arial"/>
          <w:sz w:val="22"/>
          <w:szCs w:val="22"/>
        </w:rPr>
      </w:pPr>
      <w:r w:rsidRPr="00A90FE8">
        <w:rPr>
          <w:rFonts w:ascii="Arial" w:hAnsi="Arial" w:cs="Arial"/>
          <w:sz w:val="22"/>
          <w:szCs w:val="22"/>
        </w:rPr>
        <w:t xml:space="preserve">Myhre, J., </w:t>
      </w:r>
      <w:proofErr w:type="spellStart"/>
      <w:r w:rsidRPr="00A90FE8">
        <w:rPr>
          <w:rFonts w:ascii="Arial" w:hAnsi="Arial" w:cs="Arial"/>
          <w:sz w:val="22"/>
          <w:szCs w:val="22"/>
        </w:rPr>
        <w:t>Bjørnstad</w:t>
      </w:r>
      <w:proofErr w:type="spellEnd"/>
      <w:r w:rsidRPr="00A90FE8">
        <w:rPr>
          <w:rFonts w:ascii="Arial" w:hAnsi="Arial" w:cs="Arial"/>
          <w:sz w:val="22"/>
          <w:szCs w:val="22"/>
        </w:rPr>
        <w:t xml:space="preserve"> Tonga, J., </w:t>
      </w:r>
      <w:proofErr w:type="spellStart"/>
      <w:r w:rsidRPr="00A90FE8">
        <w:rPr>
          <w:rFonts w:ascii="Arial" w:hAnsi="Arial" w:cs="Arial"/>
          <w:sz w:val="22"/>
          <w:szCs w:val="22"/>
        </w:rPr>
        <w:t>Ulstein</w:t>
      </w:r>
      <w:proofErr w:type="spellEnd"/>
      <w:r w:rsidRPr="00A90FE8">
        <w:rPr>
          <w:rFonts w:ascii="Arial" w:hAnsi="Arial" w:cs="Arial"/>
          <w:sz w:val="22"/>
          <w:szCs w:val="22"/>
        </w:rPr>
        <w:t xml:space="preserve">, I.D., </w:t>
      </w:r>
      <w:proofErr w:type="spellStart"/>
      <w:r w:rsidRPr="00A90FE8">
        <w:rPr>
          <w:rFonts w:ascii="Arial" w:hAnsi="Arial" w:cs="Arial"/>
          <w:sz w:val="22"/>
          <w:szCs w:val="22"/>
        </w:rPr>
        <w:t>Høye</w:t>
      </w:r>
      <w:proofErr w:type="spellEnd"/>
      <w:r w:rsidRPr="00A90FE8">
        <w:rPr>
          <w:rFonts w:ascii="Arial" w:hAnsi="Arial" w:cs="Arial"/>
          <w:sz w:val="22"/>
          <w:szCs w:val="22"/>
        </w:rPr>
        <w:t xml:space="preserve">, S. and Kvaal, K., 2018. The coping experiences of spouses of persons with dementia. Journal of clinical nursing, 27(3-4), </w:t>
      </w:r>
      <w:proofErr w:type="gramStart"/>
      <w:r w:rsidRPr="00A90FE8">
        <w:rPr>
          <w:rFonts w:ascii="Arial" w:hAnsi="Arial" w:cs="Arial"/>
          <w:sz w:val="22"/>
          <w:szCs w:val="22"/>
        </w:rPr>
        <w:t>pp.e</w:t>
      </w:r>
      <w:proofErr w:type="gramEnd"/>
      <w:r w:rsidRPr="00A90FE8">
        <w:rPr>
          <w:rFonts w:ascii="Arial" w:hAnsi="Arial" w:cs="Arial"/>
          <w:sz w:val="22"/>
          <w:szCs w:val="22"/>
        </w:rPr>
        <w:t>495-e502.</w:t>
      </w:r>
    </w:p>
    <w:p w14:paraId="2FC6729B" w14:textId="77777777" w:rsidR="004D2597" w:rsidRPr="000C4918" w:rsidRDefault="004D2597" w:rsidP="004D2597">
      <w:pPr>
        <w:pStyle w:val="ListParagraph"/>
        <w:numPr>
          <w:ilvl w:val="0"/>
          <w:numId w:val="4"/>
        </w:numPr>
        <w:spacing w:line="360" w:lineRule="auto"/>
        <w:jc w:val="both"/>
        <w:rPr>
          <w:rFonts w:ascii="Arial" w:hAnsi="Arial" w:cs="Arial"/>
          <w:sz w:val="22"/>
          <w:szCs w:val="22"/>
        </w:rPr>
      </w:pPr>
      <w:r w:rsidRPr="000C4918">
        <w:rPr>
          <w:rFonts w:ascii="Arial" w:hAnsi="Arial" w:cs="Arial"/>
          <w:sz w:val="22"/>
          <w:szCs w:val="22"/>
        </w:rPr>
        <w:t xml:space="preserve">National Collaborating Centre for Mental Health (UK, 2007. Dementia. Dementia: A NICE-SCIE Guideline on Supporting People with Dementia and Their </w:t>
      </w:r>
      <w:proofErr w:type="spellStart"/>
      <w:r w:rsidRPr="000C4918">
        <w:rPr>
          <w:rFonts w:ascii="Arial" w:hAnsi="Arial" w:cs="Arial"/>
          <w:sz w:val="22"/>
          <w:szCs w:val="22"/>
        </w:rPr>
        <w:t>Carers</w:t>
      </w:r>
      <w:proofErr w:type="spellEnd"/>
      <w:r w:rsidRPr="000C4918">
        <w:rPr>
          <w:rFonts w:ascii="Arial" w:hAnsi="Arial" w:cs="Arial"/>
          <w:sz w:val="22"/>
          <w:szCs w:val="22"/>
        </w:rPr>
        <w:t xml:space="preserve"> in Health and Social Care. A NICE-SCIE Guideline on Supporting People with Dementia and Their </w:t>
      </w:r>
      <w:proofErr w:type="spellStart"/>
      <w:r w:rsidRPr="000C4918">
        <w:rPr>
          <w:rFonts w:ascii="Arial" w:hAnsi="Arial" w:cs="Arial"/>
          <w:sz w:val="22"/>
          <w:szCs w:val="22"/>
        </w:rPr>
        <w:t>Carers</w:t>
      </w:r>
      <w:proofErr w:type="spellEnd"/>
      <w:r w:rsidRPr="000C4918">
        <w:rPr>
          <w:rFonts w:ascii="Arial" w:hAnsi="Arial" w:cs="Arial"/>
          <w:sz w:val="22"/>
          <w:szCs w:val="22"/>
        </w:rPr>
        <w:t xml:space="preserve"> in Health and Social Care NICE Clinical Guidelines, No. 42</w:t>
      </w:r>
    </w:p>
    <w:p w14:paraId="6B27808B" w14:textId="77777777" w:rsidR="004D2597" w:rsidRPr="000C4918" w:rsidRDefault="004D2597" w:rsidP="004D2597">
      <w:pPr>
        <w:pStyle w:val="ListParagraph"/>
        <w:numPr>
          <w:ilvl w:val="0"/>
          <w:numId w:val="4"/>
        </w:numPr>
        <w:spacing w:line="360" w:lineRule="auto"/>
        <w:jc w:val="both"/>
        <w:rPr>
          <w:rFonts w:ascii="Arial" w:hAnsi="Arial" w:cs="Arial"/>
          <w:sz w:val="22"/>
          <w:szCs w:val="22"/>
        </w:rPr>
      </w:pPr>
      <w:r w:rsidRPr="000C4918">
        <w:rPr>
          <w:rFonts w:ascii="Arial" w:hAnsi="Arial" w:cs="Arial"/>
          <w:color w:val="2A2A2A"/>
          <w:sz w:val="22"/>
          <w:szCs w:val="22"/>
          <w:shd w:val="clear" w:color="auto" w:fill="FFFFFF"/>
        </w:rPr>
        <w:t xml:space="preserve">Sheryl Zimmerman, PhD, Philip D. Sloane, MD, MPH, </w:t>
      </w:r>
      <w:proofErr w:type="spellStart"/>
      <w:r w:rsidRPr="000C4918">
        <w:rPr>
          <w:rFonts w:ascii="Arial" w:hAnsi="Arial" w:cs="Arial"/>
          <w:color w:val="2A2A2A"/>
          <w:sz w:val="22"/>
          <w:szCs w:val="22"/>
          <w:shd w:val="clear" w:color="auto" w:fill="FFFFFF"/>
        </w:rPr>
        <w:t>Christianna</w:t>
      </w:r>
      <w:proofErr w:type="spellEnd"/>
      <w:r w:rsidRPr="000C4918">
        <w:rPr>
          <w:rFonts w:ascii="Arial" w:hAnsi="Arial" w:cs="Arial"/>
          <w:color w:val="2A2A2A"/>
          <w:sz w:val="22"/>
          <w:szCs w:val="22"/>
          <w:shd w:val="clear" w:color="auto" w:fill="FFFFFF"/>
        </w:rPr>
        <w:t xml:space="preserve"> S. Williams, PhD, Peter S. Reed, PhD, MPH, John S. </w:t>
      </w:r>
      <w:proofErr w:type="spellStart"/>
      <w:r w:rsidRPr="000C4918">
        <w:rPr>
          <w:rFonts w:ascii="Arial" w:hAnsi="Arial" w:cs="Arial"/>
          <w:color w:val="2A2A2A"/>
          <w:sz w:val="22"/>
          <w:szCs w:val="22"/>
          <w:shd w:val="clear" w:color="auto" w:fill="FFFFFF"/>
        </w:rPr>
        <w:t>Preisser</w:t>
      </w:r>
      <w:proofErr w:type="spellEnd"/>
      <w:r w:rsidRPr="000C4918">
        <w:rPr>
          <w:rFonts w:ascii="Arial" w:hAnsi="Arial" w:cs="Arial"/>
          <w:color w:val="2A2A2A"/>
          <w:sz w:val="22"/>
          <w:szCs w:val="22"/>
          <w:shd w:val="clear" w:color="auto" w:fill="FFFFFF"/>
        </w:rPr>
        <w:t xml:space="preserve">, PhD, J. Kevin Eckert, PhD, </w:t>
      </w:r>
      <w:proofErr w:type="spellStart"/>
      <w:r w:rsidRPr="000C4918">
        <w:rPr>
          <w:rFonts w:ascii="Arial" w:hAnsi="Arial" w:cs="Arial"/>
          <w:color w:val="2A2A2A"/>
          <w:sz w:val="22"/>
          <w:szCs w:val="22"/>
          <w:shd w:val="clear" w:color="auto" w:fill="FFFFFF"/>
        </w:rPr>
        <w:t>Malaz</w:t>
      </w:r>
      <w:proofErr w:type="spellEnd"/>
      <w:r w:rsidRPr="000C4918">
        <w:rPr>
          <w:rFonts w:ascii="Arial" w:hAnsi="Arial" w:cs="Arial"/>
          <w:color w:val="2A2A2A"/>
          <w:sz w:val="22"/>
          <w:szCs w:val="22"/>
          <w:shd w:val="clear" w:color="auto" w:fill="FFFFFF"/>
        </w:rPr>
        <w:t xml:space="preserve"> </w:t>
      </w:r>
      <w:proofErr w:type="spellStart"/>
      <w:r w:rsidRPr="000C4918">
        <w:rPr>
          <w:rFonts w:ascii="Arial" w:hAnsi="Arial" w:cs="Arial"/>
          <w:color w:val="2A2A2A"/>
          <w:sz w:val="22"/>
          <w:szCs w:val="22"/>
          <w:shd w:val="clear" w:color="auto" w:fill="FFFFFF"/>
        </w:rPr>
        <w:t>Boustani</w:t>
      </w:r>
      <w:proofErr w:type="spellEnd"/>
      <w:r w:rsidRPr="000C4918">
        <w:rPr>
          <w:rFonts w:ascii="Arial" w:hAnsi="Arial" w:cs="Arial"/>
          <w:color w:val="2A2A2A"/>
          <w:sz w:val="22"/>
          <w:szCs w:val="22"/>
          <w:shd w:val="clear" w:color="auto" w:fill="FFFFFF"/>
        </w:rPr>
        <w:t>, MD, MPH, Debra Dobbs, PhD, Dementia Care and Quality of Life in Assisted Living and Nursing Homes, </w:t>
      </w:r>
      <w:r w:rsidRPr="000C4918">
        <w:rPr>
          <w:rFonts w:ascii="Arial" w:hAnsi="Arial" w:cs="Arial"/>
          <w:i/>
          <w:iCs/>
          <w:color w:val="2A2A2A"/>
          <w:sz w:val="22"/>
          <w:szCs w:val="22"/>
          <w:bdr w:val="none" w:sz="0" w:space="0" w:color="auto" w:frame="1"/>
          <w:shd w:val="clear" w:color="auto" w:fill="FFFFFF"/>
        </w:rPr>
        <w:t>The Gerontologist</w:t>
      </w:r>
      <w:r w:rsidRPr="000C4918">
        <w:rPr>
          <w:rFonts w:ascii="Arial" w:hAnsi="Arial" w:cs="Arial"/>
          <w:color w:val="2A2A2A"/>
          <w:sz w:val="22"/>
          <w:szCs w:val="22"/>
          <w:shd w:val="clear" w:color="auto" w:fill="FFFFFF"/>
        </w:rPr>
        <w:t>, Volume 45, Issue suppl_1,October2005,Pages133</w:t>
      </w:r>
      <w:r w:rsidRPr="000C4918">
        <w:rPr>
          <w:rFonts w:ascii="Arial" w:hAnsi="Arial" w:cs="Arial"/>
          <w:color w:val="2A2A2A"/>
          <w:sz w:val="22"/>
          <w:szCs w:val="22"/>
          <w:shd w:val="clear" w:color="auto" w:fill="FFFFFF"/>
        </w:rPr>
        <w:t xml:space="preserve">  </w:t>
      </w:r>
      <w:r w:rsidRPr="000C4918">
        <w:rPr>
          <w:rFonts w:ascii="Arial" w:hAnsi="Arial" w:cs="Arial"/>
          <w:color w:val="2A2A2A"/>
          <w:sz w:val="22"/>
          <w:szCs w:val="22"/>
          <w:shd w:val="clear" w:color="auto" w:fill="FFFFFF"/>
        </w:rPr>
        <w:t>146, </w:t>
      </w:r>
      <w:hyperlink r:id="rId13" w:history="1">
        <w:r w:rsidRPr="000C4918">
          <w:rPr>
            <w:rFonts w:ascii="Arial" w:hAnsi="Arial" w:cs="Arial"/>
            <w:color w:val="006FB7"/>
            <w:sz w:val="22"/>
            <w:szCs w:val="22"/>
            <w:u w:val="single"/>
            <w:bdr w:val="none" w:sz="0" w:space="0" w:color="auto" w:frame="1"/>
            <w:shd w:val="clear" w:color="auto" w:fill="FFFFFF"/>
          </w:rPr>
          <w:t>https://doi.org/10.1093/geront/45.suppl_1.133</w:t>
        </w:r>
      </w:hyperlink>
    </w:p>
    <w:p w14:paraId="657B4556" w14:textId="77777777" w:rsidR="004D2597" w:rsidRPr="00F0455E" w:rsidRDefault="004D2597" w:rsidP="004D2597">
      <w:pPr>
        <w:pStyle w:val="ListParagraph"/>
        <w:numPr>
          <w:ilvl w:val="0"/>
          <w:numId w:val="4"/>
        </w:numPr>
        <w:spacing w:line="360" w:lineRule="auto"/>
        <w:jc w:val="both"/>
        <w:rPr>
          <w:rFonts w:ascii="Arial" w:hAnsi="Arial" w:cs="Arial"/>
          <w:sz w:val="22"/>
          <w:szCs w:val="22"/>
        </w:rPr>
      </w:pPr>
      <w:r>
        <w:rPr>
          <w:rFonts w:ascii="Arial" w:hAnsi="Arial" w:cs="Arial"/>
          <w:color w:val="222222"/>
          <w:shd w:val="clear" w:color="auto" w:fill="FFFFFF"/>
        </w:rPr>
        <w:t xml:space="preserve">Singleton, D., </w:t>
      </w:r>
      <w:proofErr w:type="spellStart"/>
      <w:r>
        <w:rPr>
          <w:rFonts w:ascii="Arial" w:hAnsi="Arial" w:cs="Arial"/>
          <w:color w:val="222222"/>
          <w:shd w:val="clear" w:color="auto" w:fill="FFFFFF"/>
        </w:rPr>
        <w:t>Mukadam</w:t>
      </w:r>
      <w:proofErr w:type="spellEnd"/>
      <w:r>
        <w:rPr>
          <w:rFonts w:ascii="Arial" w:hAnsi="Arial" w:cs="Arial"/>
          <w:color w:val="222222"/>
          <w:shd w:val="clear" w:color="auto" w:fill="FFFFFF"/>
        </w:rPr>
        <w:t xml:space="preserve">, N., Livingston, G. and </w:t>
      </w:r>
      <w:proofErr w:type="spellStart"/>
      <w:r>
        <w:rPr>
          <w:rFonts w:ascii="Arial" w:hAnsi="Arial" w:cs="Arial"/>
          <w:color w:val="222222"/>
          <w:shd w:val="clear" w:color="auto" w:fill="FFFFFF"/>
        </w:rPr>
        <w:t>Sommerlad</w:t>
      </w:r>
      <w:proofErr w:type="spellEnd"/>
      <w:r>
        <w:rPr>
          <w:rFonts w:ascii="Arial" w:hAnsi="Arial" w:cs="Arial"/>
          <w:color w:val="222222"/>
          <w:shd w:val="clear" w:color="auto" w:fill="FFFFFF"/>
        </w:rPr>
        <w:t>, A., 2017. How people with dementia and carers understand and react to social functioning changes in mild dementia: a UK-based qualitative study. </w:t>
      </w:r>
      <w:r>
        <w:rPr>
          <w:rFonts w:ascii="Arial" w:hAnsi="Arial" w:cs="Arial"/>
          <w:i/>
          <w:iCs/>
          <w:color w:val="222222"/>
          <w:shd w:val="clear" w:color="auto" w:fill="FFFFFF"/>
        </w:rPr>
        <w:t>BMJ open</w:t>
      </w:r>
      <w:r>
        <w:rPr>
          <w:rFonts w:ascii="Arial" w:hAnsi="Arial" w:cs="Arial"/>
          <w:color w:val="222222"/>
          <w:shd w:val="clear" w:color="auto" w:fill="FFFFFF"/>
        </w:rPr>
        <w:t>, </w:t>
      </w:r>
      <w:r>
        <w:rPr>
          <w:rFonts w:ascii="Arial" w:hAnsi="Arial" w:cs="Arial"/>
          <w:i/>
          <w:iCs/>
          <w:color w:val="222222"/>
          <w:shd w:val="clear" w:color="auto" w:fill="FFFFFF"/>
        </w:rPr>
        <w:t>7</w:t>
      </w:r>
      <w:r>
        <w:rPr>
          <w:rFonts w:ascii="Arial" w:hAnsi="Arial" w:cs="Arial"/>
          <w:color w:val="222222"/>
          <w:shd w:val="clear" w:color="auto" w:fill="FFFFFF"/>
        </w:rPr>
        <w:t>(7), p.e016740.</w:t>
      </w:r>
    </w:p>
    <w:p w14:paraId="451FE35C" w14:textId="77777777" w:rsidR="004D2597" w:rsidRPr="000C4918" w:rsidRDefault="004D2597" w:rsidP="004D2597">
      <w:pPr>
        <w:pStyle w:val="ListParagraph"/>
        <w:numPr>
          <w:ilvl w:val="0"/>
          <w:numId w:val="4"/>
        </w:numPr>
        <w:spacing w:line="360" w:lineRule="auto"/>
        <w:jc w:val="both"/>
        <w:rPr>
          <w:rFonts w:ascii="Arial" w:hAnsi="Arial" w:cs="Arial"/>
          <w:color w:val="222222"/>
          <w:sz w:val="22"/>
          <w:szCs w:val="22"/>
          <w:shd w:val="clear" w:color="auto" w:fill="FFFFFF"/>
        </w:rPr>
      </w:pPr>
      <w:r w:rsidRPr="000C4918">
        <w:rPr>
          <w:rFonts w:ascii="Arial" w:hAnsi="Arial" w:cs="Arial"/>
          <w:color w:val="222222"/>
          <w:sz w:val="22"/>
          <w:szCs w:val="22"/>
          <w:shd w:val="clear" w:color="auto" w:fill="FFFFFF"/>
        </w:rPr>
        <w:lastRenderedPageBreak/>
        <w:t xml:space="preserve">Zimmerman, S., Sloane, P.D., Williams, C.S., Reed, P.S., </w:t>
      </w:r>
      <w:proofErr w:type="spellStart"/>
      <w:r w:rsidRPr="000C4918">
        <w:rPr>
          <w:rFonts w:ascii="Arial" w:hAnsi="Arial" w:cs="Arial"/>
          <w:color w:val="222222"/>
          <w:sz w:val="22"/>
          <w:szCs w:val="22"/>
          <w:shd w:val="clear" w:color="auto" w:fill="FFFFFF"/>
        </w:rPr>
        <w:t>Preisser</w:t>
      </w:r>
      <w:proofErr w:type="spellEnd"/>
      <w:r w:rsidRPr="000C4918">
        <w:rPr>
          <w:rFonts w:ascii="Arial" w:hAnsi="Arial" w:cs="Arial"/>
          <w:color w:val="222222"/>
          <w:sz w:val="22"/>
          <w:szCs w:val="22"/>
          <w:shd w:val="clear" w:color="auto" w:fill="FFFFFF"/>
        </w:rPr>
        <w:t xml:space="preserve">, J.S., Eckert, J.K., </w:t>
      </w:r>
      <w:proofErr w:type="spellStart"/>
      <w:r w:rsidRPr="000C4918">
        <w:rPr>
          <w:rFonts w:ascii="Arial" w:hAnsi="Arial" w:cs="Arial"/>
          <w:color w:val="222222"/>
          <w:sz w:val="22"/>
          <w:szCs w:val="22"/>
          <w:shd w:val="clear" w:color="auto" w:fill="FFFFFF"/>
        </w:rPr>
        <w:t>Boustani</w:t>
      </w:r>
      <w:proofErr w:type="spellEnd"/>
      <w:r w:rsidRPr="000C4918">
        <w:rPr>
          <w:rFonts w:ascii="Arial" w:hAnsi="Arial" w:cs="Arial"/>
          <w:color w:val="222222"/>
          <w:sz w:val="22"/>
          <w:szCs w:val="22"/>
          <w:shd w:val="clear" w:color="auto" w:fill="FFFFFF"/>
        </w:rPr>
        <w:t>, M. and Dobbs, D., 2005. Dementia care and quality of life in assisted living and nursing homes. </w:t>
      </w:r>
      <w:r w:rsidRPr="000C4918">
        <w:rPr>
          <w:rFonts w:ascii="Arial" w:hAnsi="Arial" w:cs="Arial"/>
          <w:i/>
          <w:iCs/>
          <w:color w:val="222222"/>
          <w:sz w:val="22"/>
          <w:szCs w:val="22"/>
          <w:shd w:val="clear" w:color="auto" w:fill="FFFFFF"/>
        </w:rPr>
        <w:t>The Gerontologist</w:t>
      </w:r>
      <w:r w:rsidRPr="000C4918">
        <w:rPr>
          <w:rFonts w:ascii="Arial" w:hAnsi="Arial" w:cs="Arial"/>
          <w:color w:val="222222"/>
          <w:sz w:val="22"/>
          <w:szCs w:val="22"/>
          <w:shd w:val="clear" w:color="auto" w:fill="FFFFFF"/>
        </w:rPr>
        <w:t>, </w:t>
      </w:r>
      <w:r w:rsidRPr="000C4918">
        <w:rPr>
          <w:rFonts w:ascii="Arial" w:hAnsi="Arial" w:cs="Arial"/>
          <w:i/>
          <w:iCs/>
          <w:color w:val="222222"/>
          <w:sz w:val="22"/>
          <w:szCs w:val="22"/>
          <w:shd w:val="clear" w:color="auto" w:fill="FFFFFF"/>
        </w:rPr>
        <w:t>45</w:t>
      </w:r>
      <w:r w:rsidRPr="000C4918">
        <w:rPr>
          <w:rFonts w:ascii="Arial" w:hAnsi="Arial" w:cs="Arial"/>
          <w:color w:val="222222"/>
          <w:sz w:val="22"/>
          <w:szCs w:val="22"/>
          <w:shd w:val="clear" w:color="auto" w:fill="FFFFFF"/>
        </w:rPr>
        <w:t>(suppl_1), pp.133-146.</w:t>
      </w:r>
    </w:p>
    <w:p w14:paraId="13C18ECC" w14:textId="77777777" w:rsidR="00070636" w:rsidRDefault="00070636" w:rsidP="0063670A">
      <w:pPr>
        <w:rPr>
          <w:rFonts w:ascii="Arial" w:hAnsi="Arial" w:cs="Arial"/>
        </w:rPr>
      </w:pPr>
    </w:p>
    <w:p w14:paraId="445CEF4A" w14:textId="77777777" w:rsidR="00C739C7" w:rsidRPr="0063670A" w:rsidRDefault="00C739C7" w:rsidP="0063670A">
      <w:pPr>
        <w:rPr>
          <w:rFonts w:ascii="Arial" w:hAnsi="Arial" w:cs="Arial"/>
        </w:rPr>
      </w:pPr>
    </w:p>
    <w:p w14:paraId="11FD7B86" w14:textId="7B3D4198" w:rsidR="0063670A" w:rsidRDefault="0063670A" w:rsidP="0063670A"/>
    <w:p w14:paraId="780A52E2" w14:textId="3F1AB33E" w:rsidR="00B401C6" w:rsidRDefault="00B401C6" w:rsidP="0063670A"/>
    <w:p w14:paraId="7E5B3733" w14:textId="0C618C07" w:rsidR="00B401C6" w:rsidRDefault="00B401C6" w:rsidP="0063670A"/>
    <w:p w14:paraId="15459C9F" w14:textId="2A963C75" w:rsidR="00B401C6" w:rsidRDefault="00B401C6" w:rsidP="0063670A"/>
    <w:p w14:paraId="609A0CEC" w14:textId="10EEB153" w:rsidR="00B401C6" w:rsidRDefault="00B401C6" w:rsidP="0063670A"/>
    <w:p w14:paraId="30156CBC" w14:textId="40F928E3" w:rsidR="00B401C6" w:rsidRDefault="00B401C6" w:rsidP="0063670A"/>
    <w:p w14:paraId="31A255F8" w14:textId="3BC8EC34" w:rsidR="00B401C6" w:rsidRDefault="00B401C6" w:rsidP="0063670A"/>
    <w:p w14:paraId="261A49F4" w14:textId="5993DEEB" w:rsidR="00B401C6" w:rsidRDefault="00B401C6" w:rsidP="0063670A"/>
    <w:p w14:paraId="18DBCFF0" w14:textId="77777777" w:rsidR="00B401C6" w:rsidRPr="0063670A" w:rsidRDefault="00B401C6" w:rsidP="0063670A"/>
    <w:sectPr w:rsidR="00B401C6" w:rsidRPr="006367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377FD"/>
    <w:multiLevelType w:val="hybridMultilevel"/>
    <w:tmpl w:val="E3E8D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661E71"/>
    <w:multiLevelType w:val="hybridMultilevel"/>
    <w:tmpl w:val="1FB61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514E5E"/>
    <w:multiLevelType w:val="hybridMultilevel"/>
    <w:tmpl w:val="88E680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2E337B5"/>
    <w:multiLevelType w:val="hybridMultilevel"/>
    <w:tmpl w:val="E230C5C0"/>
    <w:lvl w:ilvl="0" w:tplc="DBB0A066">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70A"/>
    <w:rsid w:val="00062A1D"/>
    <w:rsid w:val="00070636"/>
    <w:rsid w:val="000C4918"/>
    <w:rsid w:val="001B5A10"/>
    <w:rsid w:val="001B60EE"/>
    <w:rsid w:val="001E0EA8"/>
    <w:rsid w:val="00332359"/>
    <w:rsid w:val="0033793D"/>
    <w:rsid w:val="00435E77"/>
    <w:rsid w:val="004569B7"/>
    <w:rsid w:val="004857B4"/>
    <w:rsid w:val="004D2597"/>
    <w:rsid w:val="00535498"/>
    <w:rsid w:val="0063670A"/>
    <w:rsid w:val="00665326"/>
    <w:rsid w:val="006902D0"/>
    <w:rsid w:val="006D250C"/>
    <w:rsid w:val="0070775D"/>
    <w:rsid w:val="00741EA6"/>
    <w:rsid w:val="007577C1"/>
    <w:rsid w:val="00785BC2"/>
    <w:rsid w:val="007A74D9"/>
    <w:rsid w:val="0088689E"/>
    <w:rsid w:val="00890C8D"/>
    <w:rsid w:val="008C4965"/>
    <w:rsid w:val="009D6085"/>
    <w:rsid w:val="00A54382"/>
    <w:rsid w:val="00A90FE8"/>
    <w:rsid w:val="00AF641F"/>
    <w:rsid w:val="00B401C6"/>
    <w:rsid w:val="00B8522F"/>
    <w:rsid w:val="00BA694D"/>
    <w:rsid w:val="00BC5B29"/>
    <w:rsid w:val="00BE02B5"/>
    <w:rsid w:val="00C02403"/>
    <w:rsid w:val="00C739C7"/>
    <w:rsid w:val="00C7425A"/>
    <w:rsid w:val="00CF3119"/>
    <w:rsid w:val="00D95DE5"/>
    <w:rsid w:val="00DE4320"/>
    <w:rsid w:val="00E17227"/>
    <w:rsid w:val="00E449F4"/>
    <w:rsid w:val="00F0455E"/>
    <w:rsid w:val="00F1112E"/>
    <w:rsid w:val="00F64F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EF190"/>
  <w15:chartTrackingRefBased/>
  <w15:docId w15:val="{2A6B3326-81F1-4745-8D37-C9B6435D5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670A"/>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C739C7"/>
    <w:rPr>
      <w:color w:val="0563C1" w:themeColor="hyperlink"/>
      <w:u w:val="single"/>
    </w:rPr>
  </w:style>
  <w:style w:type="character" w:styleId="UnresolvedMention">
    <w:name w:val="Unresolved Mention"/>
    <w:basedOn w:val="DefaultParagraphFont"/>
    <w:uiPriority w:val="99"/>
    <w:semiHidden/>
    <w:unhideWhenUsed/>
    <w:rsid w:val="00C739C7"/>
    <w:rPr>
      <w:color w:val="605E5C"/>
      <w:shd w:val="clear" w:color="auto" w:fill="E1DFDD"/>
    </w:rPr>
  </w:style>
  <w:style w:type="character" w:customStyle="1" w:styleId="posted-on">
    <w:name w:val="posted-on"/>
    <w:basedOn w:val="DefaultParagraphFont"/>
    <w:rsid w:val="00332359"/>
  </w:style>
  <w:style w:type="character" w:customStyle="1" w:styleId="author">
    <w:name w:val="author"/>
    <w:basedOn w:val="DefaultParagraphFont"/>
    <w:rsid w:val="00332359"/>
  </w:style>
  <w:style w:type="character" w:customStyle="1" w:styleId="fn">
    <w:name w:val="fn"/>
    <w:basedOn w:val="DefaultParagraphFont"/>
    <w:rsid w:val="003323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aamall.pw/products.aspx?cname=dementia+umbrella&amp;cid=105" TargetMode="External"/><Relationship Id="rId13" Type="http://schemas.openxmlformats.org/officeDocument/2006/relationships/hyperlink" Target="https://doi.org/10.1093/geront/45.suppl_1.133" TargetMode="External"/><Relationship Id="rId3" Type="http://schemas.openxmlformats.org/officeDocument/2006/relationships/settings" Target="settings.xml"/><Relationship Id="rId7" Type="http://schemas.openxmlformats.org/officeDocument/2006/relationships/hyperlink" Target="https://icd.who.int/browse10/2010/en" TargetMode="External"/><Relationship Id="rId12" Type="http://schemas.openxmlformats.org/officeDocument/2006/relationships/hyperlink" Target="https://cpdonline.co.uk/knowledge-base/safeguarding/what-are-the-6cs-in-ca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rewatch.co.uk/dementia-care-at-home/organisations-and-useful-information/" TargetMode="External"/><Relationship Id="rId11" Type="http://schemas.openxmlformats.org/officeDocument/2006/relationships/hyperlink" Target="https://cpdonline.co.uk/knowledge-base/health-and-safety/"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cpdonline.co.uk/knowledge-base/" TargetMode="External"/><Relationship Id="rId4" Type="http://schemas.openxmlformats.org/officeDocument/2006/relationships/webSettings" Target="webSettings.xml"/><Relationship Id="rId9" Type="http://schemas.openxmlformats.org/officeDocument/2006/relationships/hyperlink" Target="https://glasgowmemoryclinic.com/about-memory-impairement/what-is-dementi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612</Words>
  <Characters>3494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Dean'a Comrie</dc:creator>
  <cp:keywords/>
  <dc:description/>
  <cp:lastModifiedBy>Dean'a Comrie</cp:lastModifiedBy>
  <cp:revision>2</cp:revision>
  <dcterms:created xsi:type="dcterms:W3CDTF">2022-03-18T15:09:00Z</dcterms:created>
  <dcterms:modified xsi:type="dcterms:W3CDTF">2022-03-18T15:09:00Z</dcterms:modified>
</cp:coreProperties>
</file>