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77777777" w:rsidR="00F33783" w:rsidRDefault="00F33783" w:rsidP="00F33783">
      <w:pPr>
        <w:jc w:val="center"/>
        <w:rPr>
          <w:rFonts w:ascii="Arial" w:hAnsi="Arial" w:cs="Arial"/>
          <w:b/>
          <w:bCs/>
          <w:sz w:val="28"/>
          <w:szCs w:val="28"/>
        </w:rPr>
      </w:pPr>
    </w:p>
    <w:p w14:paraId="7E989557" w14:textId="24E880A6" w:rsidR="00F33783" w:rsidRDefault="00F33783" w:rsidP="00F33783">
      <w:pPr>
        <w:jc w:val="center"/>
        <w:rPr>
          <w:rFonts w:ascii="Arial" w:hAnsi="Arial" w:cs="Arial"/>
          <w:b/>
          <w:bCs/>
          <w:sz w:val="28"/>
          <w:szCs w:val="28"/>
        </w:rPr>
      </w:pPr>
      <w:r>
        <w:rPr>
          <w:noProof/>
        </w:rPr>
        <w:drawing>
          <wp:anchor distT="0" distB="0" distL="114300" distR="114300" simplePos="0" relativeHeight="251660288" behindDoc="0" locked="0" layoutInCell="1" allowOverlap="1" wp14:anchorId="069C16C8" wp14:editId="2D22AC28">
            <wp:simplePos x="0" y="0"/>
            <wp:positionH relativeFrom="margin">
              <wp:posOffset>0</wp:posOffset>
            </wp:positionH>
            <wp:positionV relativeFrom="paragraph">
              <wp:posOffset>323850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09ADC2F7" w14:textId="77777777" w:rsidR="00F33783" w:rsidRDefault="00F33783" w:rsidP="00F33783">
      <w:pPr>
        <w:jc w:val="center"/>
        <w:rPr>
          <w:rFonts w:ascii="Arial" w:hAnsi="Arial" w:cs="Arial"/>
          <w:b/>
          <w:bCs/>
          <w:sz w:val="28"/>
          <w:szCs w:val="28"/>
        </w:rPr>
      </w:pPr>
    </w:p>
    <w:p w14:paraId="7C6E7600" w14:textId="77777777" w:rsidR="00F33783" w:rsidRDefault="00F33783" w:rsidP="00F33783">
      <w:pPr>
        <w:jc w:val="center"/>
        <w:rPr>
          <w:rFonts w:ascii="Arial" w:hAnsi="Arial" w:cs="Arial"/>
          <w:b/>
          <w:bCs/>
          <w:sz w:val="28"/>
          <w:szCs w:val="28"/>
        </w:rPr>
      </w:pPr>
    </w:p>
    <w:p w14:paraId="1872669F" w14:textId="77777777" w:rsidR="00F33783" w:rsidRDefault="00F33783" w:rsidP="00F33783">
      <w:pPr>
        <w:jc w:val="center"/>
        <w:rPr>
          <w:rFonts w:ascii="Arial" w:hAnsi="Arial" w:cs="Arial"/>
          <w:b/>
          <w:bCs/>
          <w:sz w:val="28"/>
          <w:szCs w:val="28"/>
        </w:rPr>
      </w:pPr>
    </w:p>
    <w:p w14:paraId="244B996C" w14:textId="77777777" w:rsidR="00F33783" w:rsidRDefault="00F33783" w:rsidP="00F33783">
      <w:pPr>
        <w:jc w:val="center"/>
        <w:rPr>
          <w:rFonts w:ascii="Arial" w:hAnsi="Arial" w:cs="Arial"/>
          <w:b/>
          <w:bCs/>
          <w:sz w:val="28"/>
          <w:szCs w:val="28"/>
        </w:rPr>
      </w:pPr>
    </w:p>
    <w:p w14:paraId="3551497B" w14:textId="77777777" w:rsidR="00F33783" w:rsidRDefault="00F33783" w:rsidP="00F33783">
      <w:pPr>
        <w:jc w:val="center"/>
        <w:rPr>
          <w:rFonts w:ascii="Arial" w:hAnsi="Arial" w:cs="Arial"/>
          <w:b/>
          <w:bCs/>
          <w:sz w:val="28"/>
          <w:szCs w:val="28"/>
        </w:rPr>
      </w:pPr>
    </w:p>
    <w:p w14:paraId="56DF6FE5" w14:textId="77777777" w:rsidR="00F33783" w:rsidRDefault="00F33783" w:rsidP="00F33783">
      <w:pPr>
        <w:jc w:val="center"/>
        <w:rPr>
          <w:rFonts w:ascii="Arial" w:hAnsi="Arial" w:cs="Arial"/>
          <w:b/>
          <w:bCs/>
          <w:sz w:val="28"/>
          <w:szCs w:val="28"/>
        </w:rPr>
      </w:pPr>
    </w:p>
    <w:p w14:paraId="6334D8CA" w14:textId="6A0181DA" w:rsidR="00F33783" w:rsidRPr="00F33783" w:rsidRDefault="00F33783" w:rsidP="00F33783">
      <w:pPr>
        <w:jc w:val="center"/>
        <w:rPr>
          <w:rFonts w:ascii="Arial" w:hAnsi="Arial" w:cs="Arial"/>
          <w:b/>
          <w:bCs/>
          <w:sz w:val="28"/>
          <w:szCs w:val="28"/>
        </w:rPr>
      </w:pPr>
      <w:r w:rsidRPr="00F33783">
        <w:rPr>
          <w:rFonts w:ascii="Arial" w:hAnsi="Arial" w:cs="Arial"/>
          <w:b/>
          <w:bCs/>
          <w:sz w:val="28"/>
          <w:szCs w:val="28"/>
        </w:rPr>
        <w:t>Assessment Component 2</w:t>
      </w:r>
    </w:p>
    <w:p w14:paraId="73883242" w14:textId="77777777" w:rsidR="00F33783" w:rsidRPr="00F33783" w:rsidRDefault="00F33783" w:rsidP="00F33783">
      <w:pPr>
        <w:jc w:val="center"/>
        <w:rPr>
          <w:rFonts w:ascii="Arial" w:hAnsi="Arial" w:cs="Arial"/>
          <w:b/>
          <w:bCs/>
          <w:sz w:val="28"/>
          <w:szCs w:val="28"/>
        </w:rPr>
      </w:pPr>
      <w:r w:rsidRPr="00F33783">
        <w:rPr>
          <w:rFonts w:ascii="Arial" w:hAnsi="Arial" w:cs="Arial"/>
          <w:b/>
          <w:bCs/>
          <w:sz w:val="28"/>
          <w:szCs w:val="28"/>
        </w:rPr>
        <w:t>Written Essay</w:t>
      </w:r>
    </w:p>
    <w:p w14:paraId="0351FA41" w14:textId="520AA488" w:rsidR="00F33783" w:rsidRDefault="00F33783" w:rsidP="00F33783">
      <w:pPr>
        <w:rPr>
          <w:rFonts w:ascii="Arial" w:hAnsi="Arial" w:cs="Arial"/>
          <w:b/>
          <w:bCs/>
          <w:sz w:val="28"/>
          <w:szCs w:val="28"/>
        </w:rPr>
      </w:pPr>
      <w:r>
        <w:rPr>
          <w:rFonts w:ascii="Arial" w:hAnsi="Arial" w:cs="Arial"/>
          <w:b/>
          <w:bCs/>
          <w:sz w:val="28"/>
          <w:szCs w:val="28"/>
        </w:rPr>
        <w:t xml:space="preserve">                                               </w:t>
      </w:r>
    </w:p>
    <w:p w14:paraId="759E0C3A" w14:textId="77777777" w:rsidR="00F33783" w:rsidRPr="00C03D4E" w:rsidRDefault="00F33783" w:rsidP="00F33783">
      <w:pPr>
        <w:rPr>
          <w:rFonts w:ascii="Arial" w:hAnsi="Arial" w:cs="Arial"/>
          <w:b/>
          <w:bCs/>
          <w:sz w:val="28"/>
          <w:szCs w:val="28"/>
        </w:rPr>
      </w:pPr>
    </w:p>
    <w:p w14:paraId="4B481630" w14:textId="5198B68D" w:rsidR="00F33783" w:rsidRPr="00C03D4E" w:rsidRDefault="00F33783" w:rsidP="00F33783">
      <w:pPr>
        <w:rPr>
          <w:rFonts w:ascii="Arial" w:hAnsi="Arial" w:cs="Arial"/>
          <w:b/>
          <w:bCs/>
          <w:sz w:val="28"/>
          <w:szCs w:val="28"/>
        </w:rPr>
      </w:pPr>
      <w:r w:rsidRPr="00C03D4E">
        <w:rPr>
          <w:rFonts w:ascii="Arial" w:hAnsi="Arial" w:cs="Arial"/>
          <w:b/>
          <w:bCs/>
          <w:sz w:val="28"/>
          <w:szCs w:val="28"/>
        </w:rPr>
        <w:t>Student name:</w:t>
      </w:r>
      <w:r w:rsidR="00062805">
        <w:rPr>
          <w:rFonts w:ascii="Arial" w:hAnsi="Arial" w:cs="Arial"/>
          <w:b/>
          <w:bCs/>
          <w:sz w:val="28"/>
          <w:szCs w:val="28"/>
        </w:rPr>
        <w:t xml:space="preserve"> </w:t>
      </w:r>
      <w:r w:rsidR="000E56B4">
        <w:rPr>
          <w:rFonts w:ascii="Arial" w:hAnsi="Arial" w:cs="Arial"/>
          <w:b/>
          <w:bCs/>
          <w:sz w:val="28"/>
          <w:szCs w:val="28"/>
        </w:rPr>
        <w:t>Jainaba Jum</w:t>
      </w:r>
      <w:r w:rsidR="00062805">
        <w:rPr>
          <w:rFonts w:ascii="Arial" w:hAnsi="Arial" w:cs="Arial"/>
          <w:b/>
          <w:bCs/>
          <w:sz w:val="28"/>
          <w:szCs w:val="28"/>
        </w:rPr>
        <w:t xml:space="preserve"> </w:t>
      </w:r>
    </w:p>
    <w:p w14:paraId="278818DD" w14:textId="5C29D96E" w:rsidR="00F33783" w:rsidRPr="00C03D4E" w:rsidRDefault="00F33783" w:rsidP="00F33783">
      <w:pPr>
        <w:rPr>
          <w:rFonts w:ascii="Arial" w:hAnsi="Arial" w:cs="Arial"/>
          <w:b/>
          <w:bCs/>
          <w:sz w:val="28"/>
          <w:szCs w:val="28"/>
        </w:rPr>
      </w:pPr>
      <w:r w:rsidRPr="00C03D4E">
        <w:rPr>
          <w:rFonts w:ascii="Arial" w:hAnsi="Arial" w:cs="Arial"/>
          <w:b/>
          <w:bCs/>
          <w:sz w:val="28"/>
          <w:szCs w:val="28"/>
        </w:rPr>
        <w:t>Student ID:</w:t>
      </w:r>
      <w:r w:rsidR="000E56B4">
        <w:rPr>
          <w:rFonts w:ascii="Arial" w:hAnsi="Arial" w:cs="Arial"/>
          <w:b/>
          <w:bCs/>
          <w:sz w:val="28"/>
          <w:szCs w:val="28"/>
        </w:rPr>
        <w:t xml:space="preserve"> 1917571</w:t>
      </w:r>
    </w:p>
    <w:p w14:paraId="2B2E9F91" w14:textId="77777777" w:rsidR="00F33783" w:rsidRPr="00C03D4E" w:rsidRDefault="00F33783" w:rsidP="00F33783">
      <w:pPr>
        <w:rPr>
          <w:rFonts w:ascii="Arial" w:hAnsi="Arial" w:cs="Arial"/>
          <w:b/>
          <w:bCs/>
          <w:sz w:val="28"/>
          <w:szCs w:val="28"/>
        </w:rPr>
      </w:pPr>
    </w:p>
    <w:p w14:paraId="36AC49E1" w14:textId="77777777" w:rsidR="00F33783" w:rsidRPr="00C03D4E" w:rsidRDefault="00F33783" w:rsidP="00F33783">
      <w:pPr>
        <w:rPr>
          <w:rFonts w:ascii="Arial" w:hAnsi="Arial" w:cs="Arial"/>
          <w:b/>
          <w:bCs/>
          <w:sz w:val="28"/>
          <w:szCs w:val="28"/>
        </w:rPr>
      </w:pPr>
      <w:r w:rsidRPr="00C03D4E">
        <w:rPr>
          <w:rFonts w:ascii="Arial" w:hAnsi="Arial" w:cs="Arial"/>
          <w:b/>
          <w:bCs/>
          <w:sz w:val="28"/>
          <w:szCs w:val="28"/>
        </w:rPr>
        <w:t xml:space="preserve">Module name: </w:t>
      </w:r>
      <w:r w:rsidRPr="00C03D4E">
        <w:rPr>
          <w:rFonts w:ascii="Arial" w:hAnsi="Arial" w:cs="Arial"/>
          <w:sz w:val="28"/>
          <w:szCs w:val="28"/>
        </w:rPr>
        <w:t>Children, Young People and Families</w:t>
      </w:r>
    </w:p>
    <w:p w14:paraId="0A9B0C2A" w14:textId="77777777" w:rsidR="00F33783" w:rsidRPr="00C03D4E" w:rsidRDefault="00F33783" w:rsidP="00F33783">
      <w:pPr>
        <w:rPr>
          <w:rFonts w:ascii="Arial" w:hAnsi="Arial" w:cs="Arial"/>
          <w:b/>
          <w:bCs/>
          <w:sz w:val="28"/>
          <w:szCs w:val="28"/>
        </w:rPr>
      </w:pPr>
      <w:r w:rsidRPr="00C03D4E">
        <w:rPr>
          <w:rFonts w:ascii="Arial" w:hAnsi="Arial" w:cs="Arial"/>
          <w:b/>
          <w:bCs/>
          <w:sz w:val="28"/>
          <w:szCs w:val="28"/>
        </w:rPr>
        <w:t xml:space="preserve">Module code: </w:t>
      </w:r>
      <w:r w:rsidRPr="00C03D4E">
        <w:rPr>
          <w:rFonts w:ascii="Arial" w:hAnsi="Arial" w:cs="Arial"/>
          <w:sz w:val="28"/>
          <w:szCs w:val="28"/>
        </w:rPr>
        <w:t>(BMHP5004_LON)</w:t>
      </w:r>
    </w:p>
    <w:p w14:paraId="792E6F69" w14:textId="77777777" w:rsidR="00F33783" w:rsidRDefault="00F33783" w:rsidP="00F33783">
      <w:pPr>
        <w:rPr>
          <w:rFonts w:ascii="Arial" w:hAnsi="Arial" w:cs="Arial"/>
          <w:b/>
          <w:bCs/>
          <w:sz w:val="28"/>
          <w:szCs w:val="28"/>
        </w:rPr>
      </w:pPr>
      <w:r w:rsidRPr="00C03D4E">
        <w:rPr>
          <w:rFonts w:ascii="Arial" w:hAnsi="Arial" w:cs="Arial"/>
          <w:b/>
          <w:bCs/>
          <w:sz w:val="28"/>
          <w:szCs w:val="28"/>
        </w:rPr>
        <w:t xml:space="preserve">Lecturer name: </w:t>
      </w:r>
      <w:r w:rsidRPr="00C03D4E">
        <w:rPr>
          <w:rFonts w:ascii="Arial" w:hAnsi="Arial" w:cs="Arial"/>
          <w:sz w:val="28"/>
          <w:szCs w:val="28"/>
        </w:rPr>
        <w:t>Bianca Sanfilippo</w:t>
      </w:r>
      <w:r w:rsidRPr="00C03D4E">
        <w:rPr>
          <w:rFonts w:ascii="Arial" w:hAnsi="Arial" w:cs="Arial"/>
          <w:b/>
          <w:bCs/>
          <w:sz w:val="28"/>
          <w:szCs w:val="28"/>
        </w:rPr>
        <w:t xml:space="preserve"> </w:t>
      </w:r>
    </w:p>
    <w:p w14:paraId="05750C47" w14:textId="3AFECC2E" w:rsidR="00F33783" w:rsidRPr="00C03D4E" w:rsidRDefault="00F33783" w:rsidP="00F33783">
      <w:pPr>
        <w:rPr>
          <w:rFonts w:ascii="Arial" w:hAnsi="Arial" w:cs="Arial"/>
          <w:b/>
          <w:bCs/>
          <w:sz w:val="28"/>
          <w:szCs w:val="28"/>
        </w:rPr>
      </w:pPr>
      <w:r>
        <w:rPr>
          <w:rFonts w:ascii="Arial" w:hAnsi="Arial" w:cs="Arial"/>
          <w:b/>
          <w:bCs/>
          <w:sz w:val="28"/>
          <w:szCs w:val="28"/>
        </w:rPr>
        <w:t xml:space="preserve">Word count: </w:t>
      </w:r>
      <w:r w:rsidR="003A7F37">
        <w:rPr>
          <w:rFonts w:ascii="Arial" w:hAnsi="Arial" w:cs="Arial"/>
          <w:b/>
          <w:bCs/>
          <w:sz w:val="28"/>
          <w:szCs w:val="28"/>
        </w:rPr>
        <w:t>2500</w:t>
      </w:r>
    </w:p>
    <w:p w14:paraId="7664C074" w14:textId="77777777" w:rsidR="00F33783" w:rsidRPr="00C03D4E" w:rsidRDefault="00F33783" w:rsidP="00F33783">
      <w:pPr>
        <w:rPr>
          <w:rFonts w:ascii="Arial" w:hAnsi="Arial" w:cs="Arial"/>
          <w:b/>
          <w:bCs/>
          <w:sz w:val="28"/>
          <w:szCs w:val="28"/>
        </w:rPr>
      </w:pPr>
    </w:p>
    <w:p w14:paraId="123818FB" w14:textId="77777777" w:rsidR="00F33783" w:rsidRPr="00C03D4E" w:rsidRDefault="00F33783" w:rsidP="00F33783">
      <w:pPr>
        <w:rPr>
          <w:rFonts w:ascii="Arial" w:hAnsi="Arial" w:cs="Arial"/>
          <w:b/>
          <w:bCs/>
          <w:sz w:val="28"/>
          <w:szCs w:val="28"/>
        </w:rPr>
      </w:pPr>
    </w:p>
    <w:p w14:paraId="0D230BF6" w14:textId="71D0C481" w:rsidR="00F33783" w:rsidRDefault="00F33783" w:rsidP="00F33783">
      <w:pPr>
        <w:rPr>
          <w:b/>
          <w:bCs/>
          <w:sz w:val="36"/>
          <w:szCs w:val="36"/>
        </w:rPr>
      </w:pPr>
    </w:p>
    <w:p w14:paraId="710F8FE2" w14:textId="77777777" w:rsidR="003A29D8" w:rsidRDefault="003A29D8" w:rsidP="00F33783">
      <w:pPr>
        <w:rPr>
          <w:b/>
          <w:bCs/>
          <w:sz w:val="36"/>
          <w:szCs w:val="36"/>
        </w:rPr>
      </w:pPr>
    </w:p>
    <w:p w14:paraId="148E8761" w14:textId="77777777" w:rsidR="00F33783" w:rsidRDefault="00F33783" w:rsidP="00F33783">
      <w:pPr>
        <w:rPr>
          <w:b/>
          <w:bCs/>
          <w:sz w:val="36"/>
          <w:szCs w:val="36"/>
        </w:rPr>
      </w:pPr>
    </w:p>
    <w:p w14:paraId="4E3E472A" w14:textId="77777777" w:rsidR="00F33783" w:rsidRDefault="00F33783">
      <w:pPr>
        <w:rPr>
          <w:b/>
          <w:bCs/>
          <w:sz w:val="32"/>
          <w:szCs w:val="32"/>
        </w:rPr>
      </w:pPr>
    </w:p>
    <w:p w14:paraId="2CF30850" w14:textId="77777777" w:rsidR="00F33783" w:rsidRDefault="00F33783">
      <w:pPr>
        <w:rPr>
          <w:b/>
          <w:bCs/>
          <w:sz w:val="32"/>
          <w:szCs w:val="32"/>
        </w:rPr>
      </w:pPr>
    </w:p>
    <w:sdt>
      <w:sdtPr>
        <w:rPr>
          <w:rFonts w:asciiTheme="minorHAnsi" w:eastAsiaTheme="minorHAnsi" w:hAnsiTheme="minorHAnsi" w:cstheme="minorBidi"/>
          <w:color w:val="auto"/>
          <w:sz w:val="22"/>
          <w:szCs w:val="22"/>
          <w:lang w:val="en-GB"/>
        </w:rPr>
        <w:id w:val="-1245651915"/>
        <w:docPartObj>
          <w:docPartGallery w:val="Table of Contents"/>
          <w:docPartUnique/>
        </w:docPartObj>
      </w:sdtPr>
      <w:sdtEndPr>
        <w:rPr>
          <w:b/>
          <w:bCs/>
          <w:noProof/>
        </w:rPr>
      </w:sdtEndPr>
      <w:sdtContent>
        <w:p w14:paraId="389D930A" w14:textId="1579B457" w:rsidR="00905822" w:rsidRPr="00905822" w:rsidRDefault="00905822" w:rsidP="00905822">
          <w:pPr>
            <w:pStyle w:val="TOCHeading"/>
            <w:spacing w:line="360" w:lineRule="auto"/>
            <w:jc w:val="center"/>
            <w:rPr>
              <w:rFonts w:ascii="Arial" w:hAnsi="Arial" w:cs="Arial"/>
              <w:b/>
              <w:bCs/>
              <w:color w:val="auto"/>
              <w:sz w:val="22"/>
              <w:szCs w:val="22"/>
            </w:rPr>
          </w:pPr>
          <w:r w:rsidRPr="00905822">
            <w:rPr>
              <w:rFonts w:ascii="Arial" w:hAnsi="Arial" w:cs="Arial"/>
              <w:b/>
              <w:bCs/>
              <w:color w:val="auto"/>
              <w:sz w:val="22"/>
              <w:szCs w:val="22"/>
            </w:rPr>
            <w:t>Table of Contents</w:t>
          </w:r>
        </w:p>
        <w:p w14:paraId="7E08F24A" w14:textId="781ADCA2" w:rsidR="0007473E" w:rsidRDefault="00905822">
          <w:pPr>
            <w:pStyle w:val="TOC1"/>
            <w:rPr>
              <w:rFonts w:eastAsiaTheme="minorEastAsia"/>
              <w:noProof/>
            </w:rPr>
          </w:pPr>
          <w:r w:rsidRPr="00905822">
            <w:rPr>
              <w:rFonts w:ascii="Arial" w:hAnsi="Arial" w:cs="Arial"/>
            </w:rPr>
            <w:fldChar w:fldCharType="begin"/>
          </w:r>
          <w:r w:rsidRPr="00905822">
            <w:rPr>
              <w:rFonts w:ascii="Arial" w:hAnsi="Arial" w:cs="Arial"/>
            </w:rPr>
            <w:instrText xml:space="preserve"> TOC \o "1-3" \h \z \u </w:instrText>
          </w:r>
          <w:r w:rsidRPr="00905822">
            <w:rPr>
              <w:rFonts w:ascii="Arial" w:hAnsi="Arial" w:cs="Arial"/>
            </w:rPr>
            <w:fldChar w:fldCharType="separate"/>
          </w:r>
          <w:hyperlink w:anchor="_Toc81063253" w:history="1">
            <w:r w:rsidR="0007473E" w:rsidRPr="00406F71">
              <w:rPr>
                <w:rStyle w:val="Hyperlink"/>
                <w:rFonts w:ascii="Arial" w:hAnsi="Arial" w:cs="Arial"/>
                <w:b/>
                <w:bCs/>
                <w:noProof/>
              </w:rPr>
              <w:t>Introduction</w:t>
            </w:r>
            <w:r w:rsidR="0007473E">
              <w:rPr>
                <w:noProof/>
                <w:webHidden/>
              </w:rPr>
              <w:tab/>
            </w:r>
            <w:r w:rsidR="0007473E">
              <w:rPr>
                <w:noProof/>
                <w:webHidden/>
              </w:rPr>
              <w:fldChar w:fldCharType="begin"/>
            </w:r>
            <w:r w:rsidR="0007473E">
              <w:rPr>
                <w:noProof/>
                <w:webHidden/>
              </w:rPr>
              <w:instrText xml:space="preserve"> PAGEREF _Toc81063253 \h </w:instrText>
            </w:r>
            <w:r w:rsidR="0007473E">
              <w:rPr>
                <w:noProof/>
                <w:webHidden/>
              </w:rPr>
            </w:r>
            <w:r w:rsidR="0007473E">
              <w:rPr>
                <w:noProof/>
                <w:webHidden/>
              </w:rPr>
              <w:fldChar w:fldCharType="separate"/>
            </w:r>
            <w:r w:rsidR="0007473E">
              <w:rPr>
                <w:noProof/>
                <w:webHidden/>
              </w:rPr>
              <w:t>1</w:t>
            </w:r>
            <w:r w:rsidR="0007473E">
              <w:rPr>
                <w:noProof/>
                <w:webHidden/>
              </w:rPr>
              <w:fldChar w:fldCharType="end"/>
            </w:r>
          </w:hyperlink>
        </w:p>
        <w:p w14:paraId="3843E9B5" w14:textId="1CB53FC8" w:rsidR="0007473E" w:rsidRDefault="00443439">
          <w:pPr>
            <w:pStyle w:val="TOC1"/>
            <w:rPr>
              <w:rFonts w:eastAsiaTheme="minorEastAsia"/>
              <w:noProof/>
            </w:rPr>
          </w:pPr>
          <w:hyperlink w:anchor="_Toc81063254" w:history="1">
            <w:r w:rsidR="0007473E" w:rsidRPr="00406F71">
              <w:rPr>
                <w:rStyle w:val="Hyperlink"/>
                <w:rFonts w:ascii="Arial" w:hAnsi="Arial" w:cs="Arial"/>
                <w:b/>
                <w:bCs/>
                <w:noProof/>
              </w:rPr>
              <w:t>Key elements of family and childhood</w:t>
            </w:r>
            <w:r w:rsidR="0007473E">
              <w:rPr>
                <w:noProof/>
                <w:webHidden/>
              </w:rPr>
              <w:tab/>
            </w:r>
            <w:r w:rsidR="0007473E">
              <w:rPr>
                <w:noProof/>
                <w:webHidden/>
              </w:rPr>
              <w:fldChar w:fldCharType="begin"/>
            </w:r>
            <w:r w:rsidR="0007473E">
              <w:rPr>
                <w:noProof/>
                <w:webHidden/>
              </w:rPr>
              <w:instrText xml:space="preserve"> PAGEREF _Toc81063254 \h </w:instrText>
            </w:r>
            <w:r w:rsidR="0007473E">
              <w:rPr>
                <w:noProof/>
                <w:webHidden/>
              </w:rPr>
            </w:r>
            <w:r w:rsidR="0007473E">
              <w:rPr>
                <w:noProof/>
                <w:webHidden/>
              </w:rPr>
              <w:fldChar w:fldCharType="separate"/>
            </w:r>
            <w:r w:rsidR="0007473E">
              <w:rPr>
                <w:noProof/>
                <w:webHidden/>
              </w:rPr>
              <w:t>1</w:t>
            </w:r>
            <w:r w:rsidR="0007473E">
              <w:rPr>
                <w:noProof/>
                <w:webHidden/>
              </w:rPr>
              <w:fldChar w:fldCharType="end"/>
            </w:r>
          </w:hyperlink>
        </w:p>
        <w:p w14:paraId="2069A317" w14:textId="49D283FD" w:rsidR="0007473E" w:rsidRDefault="00443439">
          <w:pPr>
            <w:pStyle w:val="TOC1"/>
            <w:rPr>
              <w:rFonts w:eastAsiaTheme="minorEastAsia"/>
              <w:noProof/>
            </w:rPr>
          </w:pPr>
          <w:hyperlink w:anchor="_Toc81063255" w:history="1">
            <w:r w:rsidR="0007473E" w:rsidRPr="00406F71">
              <w:rPr>
                <w:rStyle w:val="Hyperlink"/>
                <w:rFonts w:ascii="Arial" w:hAnsi="Arial" w:cs="Arial"/>
                <w:b/>
                <w:bCs/>
                <w:noProof/>
              </w:rPr>
              <w:t>Key elements of family life</w:t>
            </w:r>
            <w:r w:rsidR="0007473E">
              <w:rPr>
                <w:noProof/>
                <w:webHidden/>
              </w:rPr>
              <w:tab/>
            </w:r>
            <w:r w:rsidR="0007473E">
              <w:rPr>
                <w:noProof/>
                <w:webHidden/>
              </w:rPr>
              <w:fldChar w:fldCharType="begin"/>
            </w:r>
            <w:r w:rsidR="0007473E">
              <w:rPr>
                <w:noProof/>
                <w:webHidden/>
              </w:rPr>
              <w:instrText xml:space="preserve"> PAGEREF _Toc81063255 \h </w:instrText>
            </w:r>
            <w:r w:rsidR="0007473E">
              <w:rPr>
                <w:noProof/>
                <w:webHidden/>
              </w:rPr>
            </w:r>
            <w:r w:rsidR="0007473E">
              <w:rPr>
                <w:noProof/>
                <w:webHidden/>
              </w:rPr>
              <w:fldChar w:fldCharType="separate"/>
            </w:r>
            <w:r w:rsidR="0007473E">
              <w:rPr>
                <w:noProof/>
                <w:webHidden/>
              </w:rPr>
              <w:t>2</w:t>
            </w:r>
            <w:r w:rsidR="0007473E">
              <w:rPr>
                <w:noProof/>
                <w:webHidden/>
              </w:rPr>
              <w:fldChar w:fldCharType="end"/>
            </w:r>
          </w:hyperlink>
        </w:p>
        <w:p w14:paraId="0FA27722" w14:textId="031F858A" w:rsidR="0007473E" w:rsidRDefault="00443439">
          <w:pPr>
            <w:pStyle w:val="TOC1"/>
            <w:rPr>
              <w:rFonts w:eastAsiaTheme="minorEastAsia"/>
              <w:noProof/>
            </w:rPr>
          </w:pPr>
          <w:hyperlink w:anchor="_Toc81063256" w:history="1">
            <w:r w:rsidR="0007473E" w:rsidRPr="00406F71">
              <w:rPr>
                <w:rStyle w:val="Hyperlink"/>
                <w:rFonts w:ascii="Arial" w:hAnsi="Arial" w:cs="Arial"/>
                <w:b/>
                <w:bCs/>
                <w:noProof/>
              </w:rPr>
              <w:t>Historical perspective of children and their families</w:t>
            </w:r>
            <w:r w:rsidR="0007473E">
              <w:rPr>
                <w:noProof/>
                <w:webHidden/>
              </w:rPr>
              <w:tab/>
            </w:r>
            <w:r w:rsidR="0007473E">
              <w:rPr>
                <w:noProof/>
                <w:webHidden/>
              </w:rPr>
              <w:fldChar w:fldCharType="begin"/>
            </w:r>
            <w:r w:rsidR="0007473E">
              <w:rPr>
                <w:noProof/>
                <w:webHidden/>
              </w:rPr>
              <w:instrText xml:space="preserve"> PAGEREF _Toc81063256 \h </w:instrText>
            </w:r>
            <w:r w:rsidR="0007473E">
              <w:rPr>
                <w:noProof/>
                <w:webHidden/>
              </w:rPr>
            </w:r>
            <w:r w:rsidR="0007473E">
              <w:rPr>
                <w:noProof/>
                <w:webHidden/>
              </w:rPr>
              <w:fldChar w:fldCharType="separate"/>
            </w:r>
            <w:r w:rsidR="0007473E">
              <w:rPr>
                <w:noProof/>
                <w:webHidden/>
              </w:rPr>
              <w:t>2</w:t>
            </w:r>
            <w:r w:rsidR="0007473E">
              <w:rPr>
                <w:noProof/>
                <w:webHidden/>
              </w:rPr>
              <w:fldChar w:fldCharType="end"/>
            </w:r>
          </w:hyperlink>
        </w:p>
        <w:p w14:paraId="66C11BA8" w14:textId="7E05091E" w:rsidR="0007473E" w:rsidRDefault="00443439">
          <w:pPr>
            <w:pStyle w:val="TOC1"/>
            <w:rPr>
              <w:rFonts w:eastAsiaTheme="minorEastAsia"/>
              <w:noProof/>
            </w:rPr>
          </w:pPr>
          <w:hyperlink w:anchor="_Toc81063257" w:history="1">
            <w:r w:rsidR="0007473E" w:rsidRPr="00406F71">
              <w:rPr>
                <w:rStyle w:val="Hyperlink"/>
                <w:rFonts w:ascii="Arial" w:hAnsi="Arial" w:cs="Arial"/>
                <w:b/>
                <w:bCs/>
                <w:noProof/>
              </w:rPr>
              <w:t>Factors that have contributed to changing the lives of children and reducing inequalities</w:t>
            </w:r>
            <w:r w:rsidR="0007473E">
              <w:rPr>
                <w:noProof/>
                <w:webHidden/>
              </w:rPr>
              <w:tab/>
            </w:r>
            <w:r w:rsidR="0007473E">
              <w:rPr>
                <w:noProof/>
                <w:webHidden/>
              </w:rPr>
              <w:fldChar w:fldCharType="begin"/>
            </w:r>
            <w:r w:rsidR="0007473E">
              <w:rPr>
                <w:noProof/>
                <w:webHidden/>
              </w:rPr>
              <w:instrText xml:space="preserve"> PAGEREF _Toc81063257 \h </w:instrText>
            </w:r>
            <w:r w:rsidR="0007473E">
              <w:rPr>
                <w:noProof/>
                <w:webHidden/>
              </w:rPr>
            </w:r>
            <w:r w:rsidR="0007473E">
              <w:rPr>
                <w:noProof/>
                <w:webHidden/>
              </w:rPr>
              <w:fldChar w:fldCharType="separate"/>
            </w:r>
            <w:r w:rsidR="0007473E">
              <w:rPr>
                <w:noProof/>
                <w:webHidden/>
              </w:rPr>
              <w:t>4</w:t>
            </w:r>
            <w:r w:rsidR="0007473E">
              <w:rPr>
                <w:noProof/>
                <w:webHidden/>
              </w:rPr>
              <w:fldChar w:fldCharType="end"/>
            </w:r>
          </w:hyperlink>
        </w:p>
        <w:p w14:paraId="194EE0BD" w14:textId="6D367D94" w:rsidR="0007473E" w:rsidRDefault="00443439">
          <w:pPr>
            <w:pStyle w:val="TOC1"/>
            <w:rPr>
              <w:rFonts w:eastAsiaTheme="minorEastAsia"/>
              <w:noProof/>
            </w:rPr>
          </w:pPr>
          <w:hyperlink w:anchor="_Toc81063258" w:history="1">
            <w:r w:rsidR="0007473E" w:rsidRPr="00406F71">
              <w:rPr>
                <w:rStyle w:val="Hyperlink"/>
                <w:rFonts w:ascii="Arial" w:hAnsi="Arial" w:cs="Arial"/>
                <w:b/>
                <w:bCs/>
                <w:noProof/>
              </w:rPr>
              <w:t>Current Interventions and approaches to help children and different families</w:t>
            </w:r>
            <w:r w:rsidR="0007473E">
              <w:rPr>
                <w:noProof/>
                <w:webHidden/>
              </w:rPr>
              <w:tab/>
            </w:r>
            <w:r w:rsidR="0007473E">
              <w:rPr>
                <w:noProof/>
                <w:webHidden/>
              </w:rPr>
              <w:fldChar w:fldCharType="begin"/>
            </w:r>
            <w:r w:rsidR="0007473E">
              <w:rPr>
                <w:noProof/>
                <w:webHidden/>
              </w:rPr>
              <w:instrText xml:space="preserve"> PAGEREF _Toc81063258 \h </w:instrText>
            </w:r>
            <w:r w:rsidR="0007473E">
              <w:rPr>
                <w:noProof/>
                <w:webHidden/>
              </w:rPr>
            </w:r>
            <w:r w:rsidR="0007473E">
              <w:rPr>
                <w:noProof/>
                <w:webHidden/>
              </w:rPr>
              <w:fldChar w:fldCharType="separate"/>
            </w:r>
            <w:r w:rsidR="0007473E">
              <w:rPr>
                <w:noProof/>
                <w:webHidden/>
              </w:rPr>
              <w:t>5</w:t>
            </w:r>
            <w:r w:rsidR="0007473E">
              <w:rPr>
                <w:noProof/>
                <w:webHidden/>
              </w:rPr>
              <w:fldChar w:fldCharType="end"/>
            </w:r>
          </w:hyperlink>
        </w:p>
        <w:p w14:paraId="02106AEF" w14:textId="68F2BF1E" w:rsidR="0007473E" w:rsidRDefault="00443439">
          <w:pPr>
            <w:pStyle w:val="TOC1"/>
            <w:rPr>
              <w:rFonts w:eastAsiaTheme="minorEastAsia"/>
              <w:noProof/>
            </w:rPr>
          </w:pPr>
          <w:hyperlink w:anchor="_Toc81063259" w:history="1">
            <w:r w:rsidR="0007473E" w:rsidRPr="00406F71">
              <w:rPr>
                <w:rStyle w:val="Hyperlink"/>
                <w:rFonts w:ascii="Arial" w:hAnsi="Arial" w:cs="Arial"/>
                <w:b/>
                <w:bCs/>
                <w:noProof/>
              </w:rPr>
              <w:t>Conclusion</w:t>
            </w:r>
            <w:r w:rsidR="0007473E">
              <w:rPr>
                <w:noProof/>
                <w:webHidden/>
              </w:rPr>
              <w:tab/>
            </w:r>
            <w:r w:rsidR="0007473E">
              <w:rPr>
                <w:noProof/>
                <w:webHidden/>
              </w:rPr>
              <w:fldChar w:fldCharType="begin"/>
            </w:r>
            <w:r w:rsidR="0007473E">
              <w:rPr>
                <w:noProof/>
                <w:webHidden/>
              </w:rPr>
              <w:instrText xml:space="preserve"> PAGEREF _Toc81063259 \h </w:instrText>
            </w:r>
            <w:r w:rsidR="0007473E">
              <w:rPr>
                <w:noProof/>
                <w:webHidden/>
              </w:rPr>
            </w:r>
            <w:r w:rsidR="0007473E">
              <w:rPr>
                <w:noProof/>
                <w:webHidden/>
              </w:rPr>
              <w:fldChar w:fldCharType="separate"/>
            </w:r>
            <w:r w:rsidR="0007473E">
              <w:rPr>
                <w:noProof/>
                <w:webHidden/>
              </w:rPr>
              <w:t>6</w:t>
            </w:r>
            <w:r w:rsidR="0007473E">
              <w:rPr>
                <w:noProof/>
                <w:webHidden/>
              </w:rPr>
              <w:fldChar w:fldCharType="end"/>
            </w:r>
          </w:hyperlink>
        </w:p>
        <w:p w14:paraId="4AE3161C" w14:textId="02D12E91" w:rsidR="0007473E" w:rsidRDefault="00443439">
          <w:pPr>
            <w:pStyle w:val="TOC1"/>
            <w:rPr>
              <w:rFonts w:eastAsiaTheme="minorEastAsia"/>
              <w:noProof/>
            </w:rPr>
          </w:pPr>
          <w:hyperlink w:anchor="_Toc81063260" w:history="1">
            <w:r w:rsidR="0007473E" w:rsidRPr="00406F71">
              <w:rPr>
                <w:rStyle w:val="Hyperlink"/>
                <w:rFonts w:ascii="Arial" w:hAnsi="Arial" w:cs="Arial"/>
                <w:b/>
                <w:bCs/>
                <w:noProof/>
              </w:rPr>
              <w:t>REFERENCES</w:t>
            </w:r>
            <w:r w:rsidR="0007473E">
              <w:rPr>
                <w:noProof/>
                <w:webHidden/>
              </w:rPr>
              <w:tab/>
            </w:r>
            <w:r w:rsidR="0007473E">
              <w:rPr>
                <w:noProof/>
                <w:webHidden/>
              </w:rPr>
              <w:fldChar w:fldCharType="begin"/>
            </w:r>
            <w:r w:rsidR="0007473E">
              <w:rPr>
                <w:noProof/>
                <w:webHidden/>
              </w:rPr>
              <w:instrText xml:space="preserve"> PAGEREF _Toc81063260 \h </w:instrText>
            </w:r>
            <w:r w:rsidR="0007473E">
              <w:rPr>
                <w:noProof/>
                <w:webHidden/>
              </w:rPr>
            </w:r>
            <w:r w:rsidR="0007473E">
              <w:rPr>
                <w:noProof/>
                <w:webHidden/>
              </w:rPr>
              <w:fldChar w:fldCharType="separate"/>
            </w:r>
            <w:r w:rsidR="0007473E">
              <w:rPr>
                <w:noProof/>
                <w:webHidden/>
              </w:rPr>
              <w:t>7</w:t>
            </w:r>
            <w:r w:rsidR="0007473E">
              <w:rPr>
                <w:noProof/>
                <w:webHidden/>
              </w:rPr>
              <w:fldChar w:fldCharType="end"/>
            </w:r>
          </w:hyperlink>
        </w:p>
        <w:p w14:paraId="101EBC34" w14:textId="04D40E5D" w:rsidR="00905822" w:rsidRDefault="00905822" w:rsidP="00905822">
          <w:pPr>
            <w:spacing w:line="360" w:lineRule="auto"/>
          </w:pPr>
          <w:r w:rsidRPr="00905822">
            <w:rPr>
              <w:rFonts w:ascii="Arial" w:hAnsi="Arial" w:cs="Arial"/>
              <w:b/>
              <w:bCs/>
              <w:noProof/>
            </w:rPr>
            <w:fldChar w:fldCharType="end"/>
          </w:r>
        </w:p>
      </w:sdtContent>
    </w:sdt>
    <w:p w14:paraId="549E4DC9"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1E6C8332"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32B2D350"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635EA1A4"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09F83AEC"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7B1EDC68"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490081D0"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72D37714"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5DB4D5E5"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7F554C75"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22C9596B"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1A5785CD"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773C7458"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238CC541"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18FD9DA4"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03012EA9"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2BD39105"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3D8EF15C"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134F5554"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58AAF64F"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7E7705C4"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26D62D84"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7B09950C" w14:textId="77777777" w:rsidR="00A33078" w:rsidRDefault="00A33078" w:rsidP="00BB2420">
      <w:pPr>
        <w:pStyle w:val="NormalWeb"/>
        <w:spacing w:before="0" w:beforeAutospacing="0" w:after="0" w:afterAutospacing="0" w:line="360" w:lineRule="auto"/>
        <w:jc w:val="both"/>
        <w:rPr>
          <w:rStyle w:val="Strong"/>
          <w:rFonts w:ascii="Arial" w:hAnsi="Arial" w:cs="Arial"/>
          <w:color w:val="0E101A"/>
          <w:sz w:val="22"/>
          <w:szCs w:val="22"/>
        </w:rPr>
      </w:pPr>
    </w:p>
    <w:p w14:paraId="07A9DAB5" w14:textId="77777777" w:rsidR="0047230D" w:rsidRDefault="0047230D" w:rsidP="00A33078">
      <w:pPr>
        <w:pStyle w:val="Heading1"/>
        <w:rPr>
          <w:rStyle w:val="Strong"/>
          <w:rFonts w:ascii="Arial" w:hAnsi="Arial" w:cs="Arial"/>
          <w:color w:val="0E101A"/>
          <w:sz w:val="22"/>
          <w:szCs w:val="22"/>
        </w:rPr>
        <w:sectPr w:rsidR="0047230D">
          <w:footerReference w:type="default" r:id="rId9"/>
          <w:pgSz w:w="11906" w:h="16838"/>
          <w:pgMar w:top="1440" w:right="1440" w:bottom="1440" w:left="1440" w:header="708" w:footer="708" w:gutter="0"/>
          <w:cols w:space="708"/>
          <w:docGrid w:linePitch="360"/>
        </w:sectPr>
      </w:pPr>
    </w:p>
    <w:p w14:paraId="25886177" w14:textId="7A075DE4" w:rsidR="00BB2420" w:rsidRPr="00BB2420" w:rsidRDefault="00BB2420" w:rsidP="00A33078">
      <w:pPr>
        <w:pStyle w:val="Heading1"/>
      </w:pPr>
      <w:bookmarkStart w:id="0" w:name="_Toc81063253"/>
      <w:r w:rsidRPr="00BB2420">
        <w:rPr>
          <w:rStyle w:val="Strong"/>
          <w:rFonts w:ascii="Arial" w:hAnsi="Arial" w:cs="Arial"/>
          <w:color w:val="0E101A"/>
          <w:sz w:val="22"/>
          <w:szCs w:val="22"/>
        </w:rPr>
        <w:lastRenderedPageBreak/>
        <w:t>Introduction</w:t>
      </w:r>
      <w:bookmarkEnd w:id="0"/>
    </w:p>
    <w:p w14:paraId="7C0FE180"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This essay is an elaborate discussion about childhood as a socially constructed concept. A discourse on the key elements of a family and childhood will be presented with the main emphasis on childhood being socially constructed. The essay then will provide a historical understanding of childhood according to different scholars such as Locke and Rousseau and through historical periods such as the Greek, Roman, medieval and Victorian times. This will focus on informing the history of childhood compared to the current interventions shaping the changes in their livelihood. The essay will then identify and analyse interventions that support vulnerable children and recommendations will be made on how the support towards children and young people can be improved. The conclusion will consolidate the main points in the essay and make recommendations moving forward.</w:t>
      </w:r>
    </w:p>
    <w:p w14:paraId="084AF273"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3E43DE80" w14:textId="77777777" w:rsidR="00BB2420" w:rsidRPr="00BB2420" w:rsidRDefault="00BB2420" w:rsidP="007B2BC5">
      <w:pPr>
        <w:pStyle w:val="Heading1"/>
      </w:pPr>
      <w:bookmarkStart w:id="1" w:name="_Toc81063254"/>
      <w:r w:rsidRPr="00BB2420">
        <w:rPr>
          <w:rStyle w:val="Strong"/>
          <w:rFonts w:ascii="Arial" w:hAnsi="Arial" w:cs="Arial"/>
          <w:color w:val="0E101A"/>
          <w:sz w:val="22"/>
          <w:szCs w:val="22"/>
        </w:rPr>
        <w:t>Key elements of family and childhood</w:t>
      </w:r>
      <w:bookmarkEnd w:id="1"/>
      <w:r w:rsidRPr="00BB2420">
        <w:rPr>
          <w:rStyle w:val="Strong"/>
          <w:rFonts w:ascii="Arial" w:hAnsi="Arial" w:cs="Arial"/>
          <w:color w:val="0E101A"/>
          <w:sz w:val="22"/>
          <w:szCs w:val="22"/>
        </w:rPr>
        <w:t> </w:t>
      </w:r>
    </w:p>
    <w:p w14:paraId="4CBB9B3B"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According to the UN Convention on the Rights of the Child (UNCRC), a child below the age of 18 years (UN, 1989). This legal definition rhymes with many countries however a child is also biological. Biologically, a child is a human being between birth and puberty (O'Toole, 2013). Beyond the legal and biological definitions, a child is also defined as a relationship that is not necessarily bond by a biological attachment. For example, children in foster care. Tending to relationships, childhood as a stage is socially constructed. </w:t>
      </w:r>
    </w:p>
    <w:p w14:paraId="543F1241"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Valentine (2004) argues that childhood is not just a biological stage but is shaped by an individual's social interaction. A social construct asserts that one's reality is built by daily interaction with the most immediate environment (James and James, 2008). Children in different countries experience childhood differently due to different social circumstances. For example, child trafficking in Africa is more pronounced than in the UK so one can argue that the experience of being a child in Africa is not equivalent to that in the UK (Bello and Olutola, 2020). Additionally, through peer culture, children adopt behavior and language through interacting with their families, adults, or other children (Valentine, 2004). Children within a household of smokers are three times more likely to smoke compared to those who live in a non-smoking environment (Action on smoking and health [ASH], 2019). This indicates that adult behavior can influence a child's experience and, in this case, one can argue that the childhood experience of one staying in a smoking household is not similar to one in a non-smoking household. This essentially underpins the argument that childhood is more of a social construct than it is a biological stage as asserted by most psychologists. The scenario clearly shows that some of the children adopted criminal behavior and this could be an influence from the mother who has a criminal record.</w:t>
      </w:r>
    </w:p>
    <w:p w14:paraId="5DE8D882" w14:textId="77777777" w:rsidR="002A06D2" w:rsidRDefault="002A06D2" w:rsidP="00BB2420">
      <w:pPr>
        <w:pStyle w:val="NormalWeb"/>
        <w:spacing w:before="0" w:beforeAutospacing="0" w:after="0" w:afterAutospacing="0" w:line="360" w:lineRule="auto"/>
        <w:jc w:val="both"/>
        <w:rPr>
          <w:rStyle w:val="Strong"/>
          <w:rFonts w:ascii="Arial" w:hAnsi="Arial" w:cs="Arial"/>
          <w:color w:val="0E101A"/>
          <w:sz w:val="22"/>
          <w:szCs w:val="22"/>
        </w:rPr>
      </w:pPr>
    </w:p>
    <w:p w14:paraId="12AC3011" w14:textId="5DC4B1E0" w:rsidR="00BB2420" w:rsidRPr="00BB2420" w:rsidRDefault="00BB2420" w:rsidP="002A06D2">
      <w:pPr>
        <w:pStyle w:val="Heading1"/>
      </w:pPr>
      <w:bookmarkStart w:id="2" w:name="_Toc81063255"/>
      <w:r w:rsidRPr="00BB2420">
        <w:rPr>
          <w:rStyle w:val="Strong"/>
          <w:rFonts w:ascii="Arial" w:hAnsi="Arial" w:cs="Arial"/>
          <w:color w:val="0E101A"/>
          <w:sz w:val="22"/>
          <w:szCs w:val="22"/>
        </w:rPr>
        <w:t>Key elements of family life</w:t>
      </w:r>
      <w:bookmarkEnd w:id="2"/>
      <w:r w:rsidRPr="00BB2420">
        <w:rPr>
          <w:rStyle w:val="Strong"/>
          <w:rFonts w:ascii="Arial" w:hAnsi="Arial" w:cs="Arial"/>
          <w:color w:val="0E101A"/>
          <w:sz w:val="22"/>
          <w:szCs w:val="22"/>
        </w:rPr>
        <w:t> </w:t>
      </w:r>
    </w:p>
    <w:p w14:paraId="72BCB797"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Family does not have a universally correct definition as it is driven by unique social constructs in different communities. According to Desai (1994), a family comprises two or more people joined by blood, consensual union, or adoption living in the same household. On the contrary, UNESCO defines a family as a unit of society whose members do not necessarily require to live in a single household but share common values (UNESCO, 1992). Elliot (2000) underpins UNESCO's definition and argues that family membership is key regardless of whether or not the members of the family stay in the same household. The family structure commonly comprises the father, mother and children in a household. However, family transcends just a household and takes on even larger boundaries for instance the extended families. </w:t>
      </w:r>
    </w:p>
    <w:p w14:paraId="4CDC1DA1"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A nuclear family is where a mother and father stay with their biological children (Petersin and Rose, 2003). On the other hand, joint or extended families comprise two or more generations of people including in-laws, aunts, uncles, cousins amongst others (Elliot and Gray, 2000). Extended families are very common in Africa and parts of Asia such as Pakistan precisely because of the ancient tradition of the different societies (Farouq </w:t>
      </w:r>
      <w:r w:rsidRPr="00BB2420">
        <w:rPr>
          <w:rStyle w:val="Emphasis"/>
          <w:rFonts w:ascii="Arial" w:hAnsi="Arial" w:cs="Arial"/>
          <w:color w:val="0E101A"/>
          <w:sz w:val="22"/>
          <w:szCs w:val="22"/>
        </w:rPr>
        <w:t>et al.,</w:t>
      </w:r>
      <w:r w:rsidRPr="00BB2420">
        <w:rPr>
          <w:rFonts w:ascii="Arial" w:hAnsi="Arial" w:cs="Arial"/>
          <w:color w:val="0E101A"/>
          <w:sz w:val="22"/>
          <w:szCs w:val="22"/>
        </w:rPr>
        <w:t> 2015). In South Africa, extended families are influenced by the ancient culture of "Ubuntu" which essentially implies togetherness; which can be promoted by the size of extended families (Mbigi, 2005). However, there is a shift towards the nuclear family system due to financial pressures are given that extended families are costly and yet the cost of living is not reducing either (Farouq </w:t>
      </w:r>
      <w:r w:rsidRPr="00BB2420">
        <w:rPr>
          <w:rStyle w:val="Emphasis"/>
          <w:rFonts w:ascii="Arial" w:hAnsi="Arial" w:cs="Arial"/>
          <w:color w:val="0E101A"/>
          <w:sz w:val="22"/>
          <w:szCs w:val="22"/>
        </w:rPr>
        <w:t>et al.,</w:t>
      </w:r>
      <w:r w:rsidRPr="00BB2420">
        <w:rPr>
          <w:rFonts w:ascii="Arial" w:hAnsi="Arial" w:cs="Arial"/>
          <w:color w:val="0E101A"/>
          <w:sz w:val="22"/>
          <w:szCs w:val="22"/>
        </w:rPr>
        <w:t> 2015). The UK has a diversity of family structures such as same-sex couples living together as a family. In 2018, over 232,000 same-sex couples were staying together compared to 152,000 recorded in 2015 (BBC, 2019). Research shows that the health and wellbeing of children in a same-sex parented family are as good compared to opposite-sex parented families (Crouch et al., 2014). However, the same study notes that same-sex parents with perceived stigma connected their same-sex attraction affected the children's emotional development. Some couples choose to adopt children and make up a family unit.  </w:t>
      </w:r>
    </w:p>
    <w:p w14:paraId="33699A68"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7555575A" w14:textId="77777777" w:rsidR="00BB2420" w:rsidRPr="00BB2420" w:rsidRDefault="00BB2420" w:rsidP="00B824EA">
      <w:pPr>
        <w:pStyle w:val="Heading1"/>
      </w:pPr>
      <w:bookmarkStart w:id="3" w:name="_Toc81063256"/>
      <w:r w:rsidRPr="00BB2420">
        <w:rPr>
          <w:rStyle w:val="Strong"/>
          <w:rFonts w:ascii="Arial" w:hAnsi="Arial" w:cs="Arial"/>
          <w:color w:val="0E101A"/>
          <w:sz w:val="22"/>
          <w:szCs w:val="22"/>
        </w:rPr>
        <w:t>Historical perspective of children and their families</w:t>
      </w:r>
      <w:bookmarkEnd w:id="3"/>
      <w:r w:rsidRPr="00BB2420">
        <w:rPr>
          <w:rStyle w:val="Strong"/>
          <w:rFonts w:ascii="Arial" w:hAnsi="Arial" w:cs="Arial"/>
          <w:color w:val="0E101A"/>
          <w:sz w:val="22"/>
          <w:szCs w:val="22"/>
        </w:rPr>
        <w:t> </w:t>
      </w:r>
    </w:p>
    <w:p w14:paraId="66051426"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 xml:space="preserve">The conceptions about children have evolved in history and to to-date, there have been several philosophies that have defined children over time in the UK and Europe at large. The Christian view of childhood asserts that children are separated from God because they are tainted with corruption since conception. This idea was highly popularised by Augustine of Hippo whose doctrine asserted that humanity was corrupted by the sin of Adam in the garden of Eden and that only the ritual of baptism can remedy the nature of man. This idea was largely </w:t>
      </w:r>
      <w:r w:rsidRPr="00BB2420">
        <w:rPr>
          <w:rFonts w:ascii="Arial" w:hAnsi="Arial" w:cs="Arial"/>
          <w:color w:val="0E101A"/>
          <w:sz w:val="22"/>
          <w:szCs w:val="22"/>
        </w:rPr>
        <w:lastRenderedPageBreak/>
        <w:t>accepted until the seventeenth century as a biblical preacher still held the same notion. The idea of the origin of sin in the childhood stage largely informs the Puritan society and adults used this understanding to control children. The Puritans argued that as a child grows, he becomes godlier (Main, Kaplan and Cassidy, 1985). </w:t>
      </w:r>
    </w:p>
    <w:p w14:paraId="6BE2EAC4"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7B554FCB"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However, John Earle sharply disagreed with the Puritan theology that looked at children as being sinful as he asserted that children are innocent beings (Ezell, 1983). Earle asserted that children are as innocent as Adam before his fall in the garden of Eden and that they are corrupted through their experiences with the environment over time. In contradiction to the Puritan view of godliness with age, Earle argued that a person is more corrupt as he grows older. This idea of a child's innocence has a likeness with John Locke's ideas about childhood. Locke argued that children are born with a blank slate (Duschinsky, 2012). He argues that children are born without the concept of sin or wrongdoing but rather as they interact with the environment, they are molded into what the environment presents (Locke, 2000). Therefore, he leaned towards nurture than nature in the upbringing of children. This view of children properly suits the notion that childhood is a social construct as argued in the preceding sections. In the eighteenth century, Jean-Jacques Rousseau's ideas about childhood did not differ from John Locke and Bishop John Earle. He argues that children are born innocent until they interact with the environment that subsequently causes negative consequences (Rousseau, 1762). He highlighted that children are easily tempted and that they should be protected from social vices such as child labor in modern society (Nelson, 2017). Unlike the other philosophers, Rousseau developed a developmental account divided into three main stages namely; Childhood (0-12 years), pre-adolescence (12-16 years), and puberty (16 years and above). </w:t>
      </w:r>
    </w:p>
    <w:p w14:paraId="12E322D9"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2EBC9B4D"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Children in ancient Greek times had challenges with surviving in their early days of life. Many passed on in the first days of their life and with such babies were not given names until the seventh or tenth day of life. The babies who were born with a deformity were abandoned at the place of birth; most girls were abandoned and those who were rescued could work as slaves for the families that took care of them from childhood (Andreu-Cabrera </w:t>
      </w:r>
      <w:r w:rsidRPr="00BB2420">
        <w:rPr>
          <w:rStyle w:val="Emphasis"/>
          <w:rFonts w:ascii="Arial" w:hAnsi="Arial" w:cs="Arial"/>
          <w:color w:val="0E101A"/>
          <w:sz w:val="22"/>
          <w:szCs w:val="22"/>
        </w:rPr>
        <w:t>et al.,</w:t>
      </w:r>
      <w:r w:rsidRPr="00BB2420">
        <w:rPr>
          <w:rFonts w:ascii="Arial" w:hAnsi="Arial" w:cs="Arial"/>
          <w:color w:val="0E101A"/>
          <w:sz w:val="22"/>
          <w:szCs w:val="22"/>
        </w:rPr>
        <w:t xml:space="preserve"> 2010). In Roman times, childhood was treasured by parents as they celebrated the children's birthdays annually. At 1 year, the parents could apply for the child's citizenship which gave the child legal privileges. In the Roman community, childhood was divided into two stages namely the infant and puberty stage. The infant stage spanned from birth to 7 years old while the puberty stage stretched from 8 years to the start of puberty which was 12 and 14 years for the girls and boys respectively. At this stage, the children took on home responsibilities such as house </w:t>
      </w:r>
      <w:r w:rsidRPr="00BB2420">
        <w:rPr>
          <w:rFonts w:ascii="Arial" w:hAnsi="Arial" w:cs="Arial"/>
          <w:color w:val="0E101A"/>
          <w:sz w:val="22"/>
          <w:szCs w:val="22"/>
        </w:rPr>
        <w:lastRenderedPageBreak/>
        <w:t>chores and tending the animals. In the puberty stage, the children were ready for marriage and the boys specifically were transitioning to manhood (Rawson, 2003). </w:t>
      </w:r>
    </w:p>
    <w:p w14:paraId="149EA2DB"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24DA62C8"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Medieval childhood was almost similar to the Roman concept of childhood. However, childhood in the medieval era was plagued with high child mortality as children rarely made it to their first birthday (Adams, 1998). The church influenced defining children's age of legal responsibility as it highlighted that children below the age of puberty were unable to commit sins or comprehend crime. The boys were taken to school while the girls were taught at home. This impacted the level of literacy in Latin grammar as the boys knew better than the girls (Adams, 1998). The era of the industrial revolution (1876-1900) saw the growth and transformation of society that formed the rich businessmen and a middle class. The increase in industries caused a need for labour and this saw rural families relocate from villages to the city for a better life (Humphries, 2013). Families including children had to work just to keep the family afloat from poverty which exposed children to harsh working conditions as they worked long hours in the factories (Minge-Kalman, 1978). Children in the rural areas also faced it rough as they harvested crops in hot temperatures for long hours with minimal breaks. Due to the long working hours and the need to consolidate income, the children did not have time for education and even those who were enrolled did not get adequate time for school. This period was therefore pervaded with child labour and it took a long time before child labour laws were formulated to protect children. </w:t>
      </w:r>
    </w:p>
    <w:p w14:paraId="690C6779"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1BEA7E7A"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The concept of childhood in Victorian times was built between 1837-1901. During the reign of Queen Victoria in England, children experienced harsh livelihoods as they were put to work in textile mills and mines in very deplorable working conditions. This period coincided with the industrial revolution and girls of 5 years old joined domestic service as a maid in the homes of wealthy families. Legal remedies were sought as laws such as the 1833 Factory Act and the 1867 Workshop Act were formulated to protect children from child labour (Cunningham, 1991). Although the Elementary Education Act was created in 1870, it was not passed until 1902. This sluggish development can be attributed to industrial capitalism that created the demand for cheap labor that kept children through the cycle of child labour instead of focusing on school (Holzemer, 2019). </w:t>
      </w:r>
    </w:p>
    <w:p w14:paraId="1BE2947F"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5E679DA8" w14:textId="77777777" w:rsidR="00BB2420" w:rsidRPr="00BB2420" w:rsidRDefault="00BB2420" w:rsidP="002F164E">
      <w:pPr>
        <w:pStyle w:val="Heading1"/>
      </w:pPr>
      <w:bookmarkStart w:id="4" w:name="_Toc81063257"/>
      <w:r w:rsidRPr="00BB2420">
        <w:rPr>
          <w:rStyle w:val="Strong"/>
          <w:rFonts w:ascii="Arial" w:hAnsi="Arial" w:cs="Arial"/>
          <w:color w:val="0E101A"/>
          <w:sz w:val="22"/>
          <w:szCs w:val="22"/>
        </w:rPr>
        <w:t>Factors that have contributed to changing the lives of children and reducing inequalities</w:t>
      </w:r>
      <w:bookmarkEnd w:id="4"/>
    </w:p>
    <w:p w14:paraId="481827D9"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 xml:space="preserve">Since Victorian times, efforts have been made to improve the health and social wellbeing of children. Regarding education, there was the introduction of the Education Act in 1880 which </w:t>
      </w:r>
      <w:r w:rsidRPr="00BB2420">
        <w:rPr>
          <w:rFonts w:ascii="Arial" w:hAnsi="Arial" w:cs="Arial"/>
          <w:color w:val="0E101A"/>
          <w:sz w:val="22"/>
          <w:szCs w:val="22"/>
        </w:rPr>
        <w:lastRenderedPageBreak/>
        <w:t>made education a must for all children from 5 to 11 years of age. Currently, all children in the UK must attend compulsory until they are 16 years. This removed the children from the factories to attend school regularly. The introduction of the Sexual Offences Act 2003 protects children under the age of 16 years from sexual abuse and anyone under 13 years can never give consent. Child sexual abuse causes post-traumatic stress disorder and depression in children therefore protection of this vice is very important (Independent Inquiry Into Child Sexual Abuse, 2017). The ratification of the United Nations Conventions on the Rights of the Child (UNCRC) by the UK was essential as children had a right to education, life, protection from abuse, expression, and good health (Cantwell and Detrick, 1990). The 1833 Factories Act also protected children from child labour before the age of 9 years. Therefore, these strides in the legal and policy framework have been very helpful in protecting children from harm and abuse.  </w:t>
      </w:r>
    </w:p>
    <w:p w14:paraId="61BD864C"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3ED602FA" w14:textId="77777777" w:rsidR="00BB2420" w:rsidRPr="00BB2420" w:rsidRDefault="00BB2420" w:rsidP="00B410A6">
      <w:pPr>
        <w:pStyle w:val="Heading1"/>
      </w:pPr>
      <w:bookmarkStart w:id="5" w:name="_Toc81063258"/>
      <w:r w:rsidRPr="00BB2420">
        <w:rPr>
          <w:rStyle w:val="Strong"/>
          <w:rFonts w:ascii="Arial" w:hAnsi="Arial" w:cs="Arial"/>
          <w:color w:val="0E101A"/>
          <w:sz w:val="22"/>
          <w:szCs w:val="22"/>
        </w:rPr>
        <w:t>Current Interventions and approaches to help children and different families</w:t>
      </w:r>
      <w:bookmarkEnd w:id="5"/>
    </w:p>
    <w:p w14:paraId="333D03D8"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There are different interventions made to improve the well-being of children and different families. The government provided targeted services such as free school meals to support children living within a household with an annual household income that does not exceed £7,400 after removing tax and excluding welfare benefits (BBC, 2020; Department for Education, 2021). This scheme has supported families that have struggled to get adequate food most especially during the COVID 19 pandemic period (Westwater, 2020). Free school meals have also benefited the school-going pupils whether in school or at home. Having regular meals for children improves their health vitality and satisfies the basic need of food as highlighted in Maslow’s hierarchy of needs (Poston, 2009). However, there are still 1.3 million children living below UK's poverty line who are not entitled to free school meals. An analysis by the Child Poverty Action Group (CPAG) shows that these children live in families that earn low pay from work and still do not get to quality because of the strict inclusion criteria used (Child Poverty Action Group [CPAG], 2020). To cover more families struggling with food poverty, it will be better to extend free meals to all families on universal credit to support the families experiencing in-work poverty (CPAG, 2020). Nevertheless, this program has supported families through the pandemic.  </w:t>
      </w:r>
    </w:p>
    <w:p w14:paraId="46C932D6"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2FB00C84"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 xml:space="preserve">As a universal service, the local authorities also conduct a risk assessment for children and young people who are experiencing or likely to experience harm. Factors such as domestic violence, parental drug abuse, criminal activity amongst other factors make children vulnerable to harm. Section 17 of the Children Act (1989) mandates local authorities to ascertain if a child is in need and conduct a thorough assessment to identify the child's specific </w:t>
      </w:r>
      <w:r w:rsidRPr="00BB2420">
        <w:rPr>
          <w:rFonts w:ascii="Arial" w:hAnsi="Arial" w:cs="Arial"/>
          <w:color w:val="0E101A"/>
          <w:sz w:val="22"/>
          <w:szCs w:val="22"/>
        </w:rPr>
        <w:lastRenderedPageBreak/>
        <w:t>needs. The local authority has to collaborate with other agencies to provide holistic care and meet the children's needs. Multi-agency support is important as agencies view the child holistically and meet needs in all spheres of the child's wellbeing (DfE, 2018). However, the professionals should understand the policy and legal framework underpinning child protection to ensure that appropriate action is taken in time. The professionals should also work as a team while recognising each other’s role on the team around the child (DfE, 2018).  </w:t>
      </w:r>
    </w:p>
    <w:p w14:paraId="0FDCF674"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2AE77318"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For specific services, children with learning disabilities are also supported through health and social care interventions. A General practitioner (GP) can assess the needs of a child with learning disabilities and refer to the appropriate specialists (NHS Choices, 2019). The specialists work together to deliver holistically meet the child's needs ranging from health, social, emotional, and spiritual needs. Children with profound and multiple learning disabilities (PMLD) are accorded extra support by assigning a carer to help the child or young person learn skills such as the use of the toilet and communication ability that are relevant in socialising within an environment (NHS Choices, 2019). However, it's important that the care provided to children with learning disabilities to tailored to the child or young person's individual needs such as special education needs (Berg, 2021). This implies that personalised care plans should be made by the social worker and team of professionals around the child. </w:t>
      </w:r>
    </w:p>
    <w:p w14:paraId="0C3726FB" w14:textId="77777777" w:rsidR="00BB2420" w:rsidRPr="00BB2420" w:rsidRDefault="00BB2420" w:rsidP="00BB2420">
      <w:pPr>
        <w:pStyle w:val="NormalWeb"/>
        <w:spacing w:before="0" w:beforeAutospacing="0" w:after="0" w:afterAutospacing="0" w:line="360" w:lineRule="auto"/>
        <w:jc w:val="both"/>
        <w:rPr>
          <w:rFonts w:ascii="Arial" w:hAnsi="Arial" w:cs="Arial"/>
          <w:color w:val="0E101A"/>
          <w:sz w:val="22"/>
          <w:szCs w:val="22"/>
        </w:rPr>
      </w:pPr>
    </w:p>
    <w:p w14:paraId="3ADF14B2" w14:textId="77777777" w:rsidR="00BB2420" w:rsidRPr="00BB2420" w:rsidRDefault="00BB2420" w:rsidP="00007959">
      <w:pPr>
        <w:pStyle w:val="Heading1"/>
      </w:pPr>
      <w:bookmarkStart w:id="6" w:name="_Toc81063259"/>
      <w:r w:rsidRPr="00BB2420">
        <w:rPr>
          <w:rStyle w:val="Strong"/>
          <w:rFonts w:ascii="Arial" w:hAnsi="Arial" w:cs="Arial"/>
          <w:color w:val="0E101A"/>
          <w:sz w:val="22"/>
          <w:szCs w:val="22"/>
        </w:rPr>
        <w:t>Conclusion</w:t>
      </w:r>
      <w:bookmarkEnd w:id="6"/>
      <w:r w:rsidRPr="00BB2420">
        <w:rPr>
          <w:rStyle w:val="Strong"/>
          <w:rFonts w:ascii="Arial" w:hAnsi="Arial" w:cs="Arial"/>
          <w:color w:val="0E101A"/>
          <w:sz w:val="22"/>
          <w:szCs w:val="22"/>
        </w:rPr>
        <w:t> </w:t>
      </w:r>
    </w:p>
    <w:p w14:paraId="1B29BC45" w14:textId="0A2AC1AB" w:rsidR="00BB2420" w:rsidRDefault="00BB2420" w:rsidP="00BB2420">
      <w:pPr>
        <w:pStyle w:val="NormalWeb"/>
        <w:spacing w:before="0" w:beforeAutospacing="0" w:after="0" w:afterAutospacing="0" w:line="360" w:lineRule="auto"/>
        <w:jc w:val="both"/>
        <w:rPr>
          <w:rFonts w:ascii="Arial" w:hAnsi="Arial" w:cs="Arial"/>
          <w:color w:val="0E101A"/>
          <w:sz w:val="22"/>
          <w:szCs w:val="22"/>
        </w:rPr>
      </w:pPr>
      <w:r w:rsidRPr="00BB2420">
        <w:rPr>
          <w:rFonts w:ascii="Arial" w:hAnsi="Arial" w:cs="Arial"/>
          <w:color w:val="0E101A"/>
          <w:sz w:val="22"/>
          <w:szCs w:val="22"/>
        </w:rPr>
        <w:t xml:space="preserve">Child development is a socially constructed concept and this implies that the environment is critical in promoting a child’s wellbeing. The historical background of childhood shows challenges faced by children such as child </w:t>
      </w:r>
      <w:r w:rsidR="00905822" w:rsidRPr="00BB2420">
        <w:rPr>
          <w:rFonts w:ascii="Arial" w:hAnsi="Arial" w:cs="Arial"/>
          <w:color w:val="0E101A"/>
          <w:sz w:val="22"/>
          <w:szCs w:val="22"/>
        </w:rPr>
        <w:t>labour</w:t>
      </w:r>
      <w:r w:rsidRPr="00BB2420">
        <w:rPr>
          <w:rFonts w:ascii="Arial" w:hAnsi="Arial" w:cs="Arial"/>
          <w:color w:val="0E101A"/>
          <w:sz w:val="22"/>
          <w:szCs w:val="22"/>
        </w:rPr>
        <w:t>, infant mortality, poor school attendance however with legal and policy framework efforts there has been a level of protection of harm or abuse. Interventions as services such as free meals, local authority assessments for children’s needs and multi-agency support have underpinned the change. However, there are still 1.3 million children in poverty missing out on free meals. The government should look into extending free meals to all families on universal credit to support the families experiencing in-work poverty (CPAG, 2020). Professionals working with children should be well acquainted with the legal and policy framework to ensure comprehensive child protection.  </w:t>
      </w:r>
    </w:p>
    <w:p w14:paraId="32FC9DFC" w14:textId="204589C4" w:rsidR="00AA36E1" w:rsidRDefault="00AA36E1" w:rsidP="00BB2420">
      <w:pPr>
        <w:pStyle w:val="NormalWeb"/>
        <w:spacing w:before="0" w:beforeAutospacing="0" w:after="0" w:afterAutospacing="0" w:line="360" w:lineRule="auto"/>
        <w:jc w:val="both"/>
        <w:rPr>
          <w:rFonts w:ascii="Arial" w:hAnsi="Arial" w:cs="Arial"/>
          <w:color w:val="0E101A"/>
          <w:sz w:val="22"/>
          <w:szCs w:val="22"/>
        </w:rPr>
      </w:pPr>
    </w:p>
    <w:p w14:paraId="26C2E70B" w14:textId="1E264560" w:rsidR="00AA36E1" w:rsidRDefault="00AA36E1" w:rsidP="00BB2420">
      <w:pPr>
        <w:pStyle w:val="NormalWeb"/>
        <w:spacing w:before="0" w:beforeAutospacing="0" w:after="0" w:afterAutospacing="0" w:line="360" w:lineRule="auto"/>
        <w:jc w:val="both"/>
        <w:rPr>
          <w:rFonts w:ascii="Arial" w:hAnsi="Arial" w:cs="Arial"/>
          <w:color w:val="0E101A"/>
          <w:sz w:val="22"/>
          <w:szCs w:val="22"/>
        </w:rPr>
      </w:pPr>
    </w:p>
    <w:p w14:paraId="3D402614" w14:textId="61019B90" w:rsidR="00AA36E1" w:rsidRDefault="00AA36E1" w:rsidP="00BB2420">
      <w:pPr>
        <w:pStyle w:val="NormalWeb"/>
        <w:spacing w:before="0" w:beforeAutospacing="0" w:after="0" w:afterAutospacing="0" w:line="360" w:lineRule="auto"/>
        <w:jc w:val="both"/>
        <w:rPr>
          <w:rFonts w:ascii="Arial" w:hAnsi="Arial" w:cs="Arial"/>
          <w:color w:val="0E101A"/>
          <w:sz w:val="22"/>
          <w:szCs w:val="22"/>
        </w:rPr>
      </w:pPr>
    </w:p>
    <w:p w14:paraId="15B9DC66" w14:textId="1648FCEA" w:rsidR="00AA36E1" w:rsidRDefault="00AA36E1" w:rsidP="00BB2420">
      <w:pPr>
        <w:pStyle w:val="NormalWeb"/>
        <w:spacing w:before="0" w:beforeAutospacing="0" w:after="0" w:afterAutospacing="0" w:line="360" w:lineRule="auto"/>
        <w:jc w:val="both"/>
        <w:rPr>
          <w:rFonts w:ascii="Arial" w:hAnsi="Arial" w:cs="Arial"/>
          <w:color w:val="0E101A"/>
          <w:sz w:val="22"/>
          <w:szCs w:val="22"/>
        </w:rPr>
      </w:pPr>
    </w:p>
    <w:p w14:paraId="091B57E8" w14:textId="790809EA" w:rsidR="00AA36E1" w:rsidRDefault="00AA36E1" w:rsidP="00BB2420">
      <w:pPr>
        <w:pStyle w:val="NormalWeb"/>
        <w:spacing w:before="0" w:beforeAutospacing="0" w:after="0" w:afterAutospacing="0" w:line="360" w:lineRule="auto"/>
        <w:jc w:val="both"/>
        <w:rPr>
          <w:rFonts w:ascii="Arial" w:hAnsi="Arial" w:cs="Arial"/>
          <w:color w:val="0E101A"/>
          <w:sz w:val="22"/>
          <w:szCs w:val="22"/>
        </w:rPr>
      </w:pPr>
    </w:p>
    <w:p w14:paraId="44713D69" w14:textId="474DB219" w:rsidR="00AA36E1" w:rsidRDefault="00AA36E1" w:rsidP="00BB2420">
      <w:pPr>
        <w:pStyle w:val="NormalWeb"/>
        <w:spacing w:before="0" w:beforeAutospacing="0" w:after="0" w:afterAutospacing="0" w:line="360" w:lineRule="auto"/>
        <w:jc w:val="both"/>
        <w:rPr>
          <w:rFonts w:ascii="Arial" w:hAnsi="Arial" w:cs="Arial"/>
          <w:color w:val="0E101A"/>
          <w:sz w:val="22"/>
          <w:szCs w:val="22"/>
        </w:rPr>
      </w:pPr>
    </w:p>
    <w:p w14:paraId="0AB63177" w14:textId="0A94678B" w:rsidR="00AA36E1" w:rsidRDefault="00AA36E1" w:rsidP="00BB2420">
      <w:pPr>
        <w:pStyle w:val="NormalWeb"/>
        <w:spacing w:before="0" w:beforeAutospacing="0" w:after="0" w:afterAutospacing="0" w:line="360" w:lineRule="auto"/>
        <w:jc w:val="both"/>
        <w:rPr>
          <w:rFonts w:ascii="Arial" w:hAnsi="Arial" w:cs="Arial"/>
          <w:color w:val="0E101A"/>
          <w:sz w:val="22"/>
          <w:szCs w:val="22"/>
        </w:rPr>
      </w:pPr>
    </w:p>
    <w:p w14:paraId="7A54F3A5" w14:textId="2813EAF7" w:rsidR="00AA36E1" w:rsidRDefault="00AA36E1" w:rsidP="00BB2420">
      <w:pPr>
        <w:pStyle w:val="NormalWeb"/>
        <w:spacing w:before="0" w:beforeAutospacing="0" w:after="0" w:afterAutospacing="0" w:line="360" w:lineRule="auto"/>
        <w:jc w:val="both"/>
        <w:rPr>
          <w:rFonts w:ascii="Arial" w:hAnsi="Arial" w:cs="Arial"/>
          <w:color w:val="0E101A"/>
          <w:sz w:val="22"/>
          <w:szCs w:val="22"/>
        </w:rPr>
      </w:pPr>
    </w:p>
    <w:p w14:paraId="64F44BB2" w14:textId="77777777" w:rsidR="00601F67" w:rsidRDefault="00601F67" w:rsidP="00601F67">
      <w:pPr>
        <w:widowControl w:val="0"/>
        <w:autoSpaceDE w:val="0"/>
        <w:autoSpaceDN w:val="0"/>
        <w:adjustRightInd w:val="0"/>
        <w:spacing w:after="240" w:line="360" w:lineRule="auto"/>
        <w:jc w:val="center"/>
        <w:rPr>
          <w:rFonts w:ascii="Arial" w:hAnsi="Arial" w:cs="Arial"/>
          <w:b/>
          <w:bCs/>
          <w:lang w:val="en-US"/>
        </w:rPr>
      </w:pPr>
    </w:p>
    <w:p w14:paraId="0AE0970D" w14:textId="73D8F322" w:rsidR="00AA36E1" w:rsidRPr="00601F67" w:rsidRDefault="00AA36E1" w:rsidP="00601F67">
      <w:pPr>
        <w:pStyle w:val="Heading1"/>
        <w:jc w:val="center"/>
        <w:rPr>
          <w:rFonts w:ascii="Arial" w:hAnsi="Arial" w:cs="Arial"/>
          <w:b/>
          <w:bCs/>
          <w:color w:val="auto"/>
          <w:sz w:val="22"/>
          <w:szCs w:val="22"/>
        </w:rPr>
      </w:pPr>
      <w:bookmarkStart w:id="7" w:name="_Toc81063260"/>
      <w:r w:rsidRPr="00601F67">
        <w:rPr>
          <w:rFonts w:ascii="Arial" w:hAnsi="Arial" w:cs="Arial"/>
          <w:b/>
          <w:bCs/>
          <w:color w:val="auto"/>
          <w:sz w:val="22"/>
          <w:szCs w:val="22"/>
        </w:rPr>
        <w:t>REFERENCES</w:t>
      </w:r>
      <w:bookmarkEnd w:id="7"/>
    </w:p>
    <w:p w14:paraId="650F8CBC" w14:textId="77777777" w:rsidR="00AA36E1" w:rsidRPr="0046226C" w:rsidRDefault="00AA36E1" w:rsidP="00AA36E1">
      <w:pPr>
        <w:widowControl w:val="0"/>
        <w:autoSpaceDE w:val="0"/>
        <w:autoSpaceDN w:val="0"/>
        <w:adjustRightInd w:val="0"/>
        <w:spacing w:after="240" w:line="360" w:lineRule="auto"/>
        <w:jc w:val="both"/>
        <w:rPr>
          <w:rFonts w:ascii="Arial" w:hAnsi="Arial" w:cs="Arial"/>
          <w:color w:val="222222"/>
          <w:shd w:val="clear" w:color="auto" w:fill="FFFFFF"/>
        </w:rPr>
      </w:pPr>
      <w:r w:rsidRPr="0046226C">
        <w:rPr>
          <w:rFonts w:ascii="Arial" w:hAnsi="Arial" w:cs="Arial"/>
          <w:color w:val="222222"/>
          <w:shd w:val="clear" w:color="auto" w:fill="FFFFFF"/>
        </w:rPr>
        <w:t xml:space="preserve">Adams, G.,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1998</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xml:space="preserve">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Medieval children's literature: its possibility and actuality</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w:t>
      </w:r>
      <w:r w:rsidRPr="0046226C">
        <w:rPr>
          <w:rFonts w:ascii="Arial" w:hAnsi="Arial" w:cs="Arial"/>
          <w:i/>
          <w:iCs/>
          <w:color w:val="222222"/>
          <w:shd w:val="clear" w:color="auto" w:fill="FFFFFF"/>
        </w:rPr>
        <w:t>Children's Literature</w:t>
      </w:r>
      <w:r w:rsidRPr="0046226C">
        <w:rPr>
          <w:rFonts w:ascii="Arial" w:hAnsi="Arial" w:cs="Arial"/>
          <w:color w:val="222222"/>
          <w:shd w:val="clear" w:color="auto" w:fill="FFFFFF"/>
        </w:rPr>
        <w:t>, </w:t>
      </w:r>
      <w:r w:rsidRPr="0046226C">
        <w:rPr>
          <w:rFonts w:ascii="Arial" w:hAnsi="Arial" w:cs="Arial"/>
          <w:i/>
          <w:iCs/>
          <w:color w:val="222222"/>
          <w:shd w:val="clear" w:color="auto" w:fill="FFFFFF"/>
        </w:rPr>
        <w:t>26</w:t>
      </w:r>
      <w:r w:rsidRPr="0046226C">
        <w:rPr>
          <w:rFonts w:ascii="Arial" w:hAnsi="Arial" w:cs="Arial"/>
          <w:color w:val="222222"/>
          <w:shd w:val="clear" w:color="auto" w:fill="FFFFFF"/>
        </w:rPr>
        <w:t>(1),</w:t>
      </w:r>
    </w:p>
    <w:p w14:paraId="2096FF49" w14:textId="77777777" w:rsidR="00AA36E1" w:rsidRPr="0046226C" w:rsidRDefault="00AA36E1" w:rsidP="00AA36E1">
      <w:pPr>
        <w:widowControl w:val="0"/>
        <w:autoSpaceDE w:val="0"/>
        <w:autoSpaceDN w:val="0"/>
        <w:adjustRightInd w:val="0"/>
        <w:spacing w:after="240" w:line="360" w:lineRule="auto"/>
        <w:jc w:val="both"/>
        <w:rPr>
          <w:rFonts w:ascii="Arial" w:hAnsi="Arial" w:cs="Arial"/>
          <w:color w:val="222222"/>
          <w:shd w:val="clear" w:color="auto" w:fill="FFFFFF"/>
          <w:lang w:val="en-US"/>
        </w:rPr>
      </w:pPr>
      <w:r w:rsidRPr="0046226C">
        <w:rPr>
          <w:rFonts w:ascii="Arial" w:hAnsi="Arial" w:cs="Arial"/>
          <w:color w:val="222222"/>
          <w:shd w:val="clear" w:color="auto" w:fill="FFFFFF"/>
        </w:rPr>
        <w:t xml:space="preserve">Andreu-Cabrera, E., González, M.C., RUIZ, F.J.R. and Chinchilla-Mira, J.J.,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2010</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xml:space="preserve"> Play and childhood in ancient Greece</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w:t>
      </w:r>
      <w:r w:rsidRPr="0046226C">
        <w:rPr>
          <w:rFonts w:ascii="Arial" w:hAnsi="Arial" w:cs="Arial"/>
          <w:i/>
          <w:iCs/>
          <w:color w:val="222222"/>
          <w:shd w:val="clear" w:color="auto" w:fill="FFFFFF"/>
        </w:rPr>
        <w:t>Journal of Human Sport and Exercise</w:t>
      </w:r>
      <w:r w:rsidRPr="0046226C">
        <w:rPr>
          <w:rFonts w:ascii="Arial" w:hAnsi="Arial" w:cs="Arial"/>
          <w:color w:val="222222"/>
          <w:shd w:val="clear" w:color="auto" w:fill="FFFFFF"/>
        </w:rPr>
        <w:t>, 5(3), pp.339-347.</w:t>
      </w:r>
      <w:r w:rsidRPr="0046226C">
        <w:rPr>
          <w:rFonts w:ascii="Arial" w:hAnsi="Arial" w:cs="Arial"/>
          <w:color w:val="222222"/>
          <w:shd w:val="clear" w:color="auto" w:fill="FFFFFF"/>
          <w:lang w:val="en-US"/>
        </w:rPr>
        <w:t xml:space="preserve"> </w:t>
      </w:r>
    </w:p>
    <w:p w14:paraId="5BCC5814"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ASH (2019). </w:t>
      </w:r>
      <w:r w:rsidRPr="0046226C">
        <w:rPr>
          <w:rFonts w:ascii="Arial" w:hAnsi="Arial" w:cs="Arial"/>
          <w:i/>
          <w:iCs/>
          <w:lang w:val="en-US"/>
        </w:rPr>
        <w:t>Young People &amp; Tobacco - Action on Smoking and Health</w:t>
      </w:r>
      <w:r w:rsidRPr="0046226C">
        <w:rPr>
          <w:rFonts w:ascii="Arial" w:hAnsi="Arial" w:cs="Arial"/>
          <w:lang w:val="en-US"/>
        </w:rPr>
        <w:t xml:space="preserve">. [online] Action on Smoking and Health. Available at: </w:t>
      </w:r>
      <w:hyperlink r:id="rId10" w:history="1">
        <w:r w:rsidRPr="0046226C">
          <w:rPr>
            <w:rFonts w:ascii="Arial" w:hAnsi="Arial" w:cs="Arial"/>
            <w:lang w:val="en-US"/>
          </w:rPr>
          <w:t>https://ash.org.uk/category/information-and-resources/young-people-tobacco-information-and-resources/</w:t>
        </w:r>
      </w:hyperlink>
      <w:r w:rsidRPr="0046226C">
        <w:rPr>
          <w:rFonts w:ascii="Arial" w:hAnsi="Arial" w:cs="Arial"/>
          <w:lang w:val="en-US"/>
        </w:rPr>
        <w:t>.</w:t>
      </w:r>
    </w:p>
    <w:p w14:paraId="495BD8D2"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BBC (2019) Same-sex couples recorded as living together up by 50%. Available at: </w:t>
      </w:r>
      <w:hyperlink r:id="rId11" w:history="1">
        <w:r w:rsidRPr="0046226C">
          <w:rPr>
            <w:rStyle w:val="Hyperlink"/>
            <w:rFonts w:ascii="Arial" w:hAnsi="Arial" w:cs="Arial"/>
            <w:lang w:val="en-US"/>
          </w:rPr>
          <w:t xml:space="preserve">https://www.bbc.com/news/education-49263465 </w:t>
        </w:r>
      </w:hyperlink>
      <w:r w:rsidRPr="0046226C">
        <w:rPr>
          <w:rFonts w:ascii="Arial" w:hAnsi="Arial" w:cs="Arial"/>
          <w:lang w:val="en-US"/>
        </w:rPr>
        <w:t>.[Accessed: 10 August 2021).</w:t>
      </w:r>
    </w:p>
    <w:p w14:paraId="6399DD28"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BBC (2020) Free school meals: How many children can claim them? </w:t>
      </w:r>
      <w:r w:rsidRPr="0046226C">
        <w:rPr>
          <w:rFonts w:ascii="Arial" w:hAnsi="Arial" w:cs="Arial"/>
          <w:i/>
          <w:iCs/>
          <w:lang w:val="en-US"/>
        </w:rPr>
        <w:t>BBC News</w:t>
      </w:r>
      <w:r w:rsidRPr="0046226C">
        <w:rPr>
          <w:rFonts w:ascii="Arial" w:hAnsi="Arial" w:cs="Arial"/>
          <w:lang w:val="en-US"/>
        </w:rPr>
        <w:t xml:space="preserve">. [online] 26 Oct. Available at: </w:t>
      </w:r>
      <w:hyperlink r:id="rId12" w:history="1">
        <w:r w:rsidRPr="0046226C">
          <w:rPr>
            <w:rStyle w:val="Hyperlink"/>
            <w:rFonts w:ascii="Arial" w:hAnsi="Arial" w:cs="Arial"/>
            <w:lang w:val="en-US"/>
          </w:rPr>
          <w:t>https://www.bbc.com/news/54693906.</w:t>
        </w:r>
      </w:hyperlink>
      <w:r w:rsidRPr="0046226C">
        <w:rPr>
          <w:rFonts w:ascii="Arial" w:hAnsi="Arial" w:cs="Arial"/>
          <w:lang w:val="en-US"/>
        </w:rPr>
        <w:t xml:space="preserve"> (Accessed: 20 August 2021).</w:t>
      </w:r>
    </w:p>
    <w:p w14:paraId="20C644D0"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p>
    <w:p w14:paraId="714AAE02"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Bello, P and Olutola, A.A. (2020). </w:t>
      </w:r>
      <w:r w:rsidRPr="0046226C">
        <w:rPr>
          <w:rFonts w:ascii="Arial" w:hAnsi="Arial" w:cs="Arial"/>
          <w:i/>
          <w:iCs/>
          <w:lang w:val="en-US"/>
        </w:rPr>
        <w:t>The Conundrum of Human Trafficking in Africa. Modern Slavery and Human Trafficking</w:t>
      </w:r>
      <w:r w:rsidRPr="0046226C">
        <w:rPr>
          <w:rFonts w:ascii="Arial" w:hAnsi="Arial" w:cs="Arial"/>
          <w:lang w:val="en-US"/>
        </w:rPr>
        <w:t xml:space="preserve">. Available at: </w:t>
      </w:r>
      <w:hyperlink r:id="rId13" w:history="1">
        <w:r w:rsidRPr="0046226C">
          <w:rPr>
            <w:rStyle w:val="Hyperlink"/>
            <w:rFonts w:ascii="Arial" w:hAnsi="Arial" w:cs="Arial"/>
            <w:lang w:val="en-US"/>
          </w:rPr>
          <w:t>https://www.intechopen.com/online-first/the-conundrum-of-human-trafficking-in-africa</w:t>
        </w:r>
      </w:hyperlink>
      <w:r w:rsidRPr="0046226C">
        <w:rPr>
          <w:rFonts w:ascii="Arial" w:hAnsi="Arial" w:cs="Arial"/>
          <w:lang w:val="en-US"/>
        </w:rPr>
        <w:t xml:space="preserve"> (Accessed: 21 August 2021).</w:t>
      </w:r>
    </w:p>
    <w:p w14:paraId="590289BF"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p>
    <w:p w14:paraId="516B4A83"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Berg, V. (2021) </w:t>
      </w:r>
      <w:r w:rsidRPr="0046226C">
        <w:rPr>
          <w:rFonts w:ascii="Arial" w:hAnsi="Arial" w:cs="Arial"/>
          <w:i/>
          <w:iCs/>
          <w:lang w:val="en-US"/>
        </w:rPr>
        <w:t>PMLD: Living with profound multiple learning disabilities in a care home</w:t>
      </w:r>
      <w:r w:rsidRPr="0046226C">
        <w:rPr>
          <w:rFonts w:ascii="Arial" w:hAnsi="Arial" w:cs="Arial"/>
          <w:lang w:val="en-US"/>
        </w:rPr>
        <w:t xml:space="preserve">. [online] Carehome.co.uk. Available at: </w:t>
      </w:r>
      <w:hyperlink r:id="rId14" w:history="1">
        <w:r w:rsidRPr="0046226C">
          <w:rPr>
            <w:rStyle w:val="Hyperlink"/>
            <w:rFonts w:ascii="Arial" w:hAnsi="Arial" w:cs="Arial"/>
            <w:lang w:val="en-US"/>
          </w:rPr>
          <w:t>https://www.carehome.co.uk/advice/pmld-living-with-profound-multiple-learning-disabilities-in-a-care-home</w:t>
        </w:r>
      </w:hyperlink>
      <w:r w:rsidRPr="0046226C">
        <w:rPr>
          <w:rFonts w:ascii="Arial" w:hAnsi="Arial" w:cs="Arial"/>
          <w:lang w:val="en-US"/>
        </w:rPr>
        <w:t xml:space="preserve"> (Accessed: 18 August 2021). </w:t>
      </w:r>
    </w:p>
    <w:p w14:paraId="1C167389" w14:textId="77777777" w:rsidR="00AA36E1" w:rsidRPr="0046226C" w:rsidRDefault="00AA36E1" w:rsidP="00AA36E1">
      <w:pPr>
        <w:spacing w:line="360" w:lineRule="auto"/>
        <w:jc w:val="both"/>
        <w:rPr>
          <w:rFonts w:ascii="Arial" w:hAnsi="Arial" w:cs="Arial"/>
          <w:color w:val="222222"/>
          <w:shd w:val="clear" w:color="auto" w:fill="FFFFFF"/>
        </w:rPr>
      </w:pPr>
      <w:r w:rsidRPr="0046226C">
        <w:rPr>
          <w:rFonts w:ascii="Arial" w:hAnsi="Arial" w:cs="Arial"/>
          <w:color w:val="222222"/>
          <w:shd w:val="clear" w:color="auto" w:fill="FFFFFF"/>
        </w:rPr>
        <w:t>Boone, T.</w:t>
      </w:r>
      <w:r w:rsidRPr="0046226C">
        <w:rPr>
          <w:rFonts w:ascii="Arial" w:hAnsi="Arial" w:cs="Arial"/>
          <w:color w:val="222222"/>
          <w:shd w:val="clear" w:color="auto" w:fill="FFFFFF"/>
          <w:lang w:val="en-US"/>
        </w:rPr>
        <w:t xml:space="preserve"> </w:t>
      </w:r>
      <w:r w:rsidRPr="0046226C">
        <w:rPr>
          <w:rFonts w:ascii="Arial" w:hAnsi="Arial" w:cs="Arial"/>
          <w:color w:val="222222"/>
          <w:shd w:val="clear" w:color="auto" w:fill="FFFFFF"/>
        </w:rPr>
        <w:t>2005</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w:t>
      </w:r>
      <w:r w:rsidRPr="0046226C">
        <w:rPr>
          <w:rFonts w:ascii="Arial" w:hAnsi="Arial" w:cs="Arial"/>
          <w:i/>
          <w:iCs/>
          <w:color w:val="222222"/>
          <w:shd w:val="clear" w:color="auto" w:fill="FFFFFF"/>
        </w:rPr>
        <w:t>Youth of Darkest England: Working-Class Children at the Heart of Victorian Empire</w:t>
      </w:r>
      <w:r w:rsidRPr="0046226C">
        <w:rPr>
          <w:rFonts w:ascii="Arial" w:hAnsi="Arial" w:cs="Arial"/>
          <w:color w:val="222222"/>
          <w:shd w:val="clear" w:color="auto" w:fill="FFFFFF"/>
        </w:rPr>
        <w:t>. Routledge.</w:t>
      </w:r>
    </w:p>
    <w:p w14:paraId="245B107C"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p>
    <w:p w14:paraId="549423FC" w14:textId="77777777" w:rsidR="00AA36E1" w:rsidRPr="0046226C" w:rsidRDefault="00AA36E1" w:rsidP="00AA36E1">
      <w:pPr>
        <w:spacing w:line="360" w:lineRule="auto"/>
        <w:jc w:val="both"/>
        <w:rPr>
          <w:rFonts w:ascii="Arial" w:hAnsi="Arial" w:cs="Arial"/>
          <w:lang w:val="en-US"/>
        </w:rPr>
      </w:pPr>
      <w:r w:rsidRPr="0046226C">
        <w:rPr>
          <w:rFonts w:ascii="Arial" w:hAnsi="Arial" w:cs="Arial"/>
          <w:color w:val="222222"/>
          <w:shd w:val="clear" w:color="auto" w:fill="FFFFFF"/>
        </w:rPr>
        <w:t xml:space="preserve">Cantwell, N. and Detrick, S.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1990</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xml:space="preserve"> United Nations Conventions on the Rights of the Child. </w:t>
      </w:r>
      <w:r w:rsidRPr="0046226C">
        <w:rPr>
          <w:rFonts w:ascii="Arial" w:hAnsi="Arial" w:cs="Arial"/>
          <w:i/>
          <w:iCs/>
          <w:color w:val="222222"/>
          <w:shd w:val="clear" w:color="auto" w:fill="FFFFFF"/>
        </w:rPr>
        <w:t>Defence for Children International</w:t>
      </w:r>
      <w:r w:rsidRPr="0046226C">
        <w:rPr>
          <w:rFonts w:ascii="Arial" w:hAnsi="Arial" w:cs="Arial"/>
          <w:color w:val="222222"/>
          <w:shd w:val="clear" w:color="auto" w:fill="FFFFFF"/>
        </w:rPr>
        <w:t>, </w:t>
      </w:r>
      <w:r w:rsidRPr="0046226C">
        <w:rPr>
          <w:rFonts w:ascii="Arial" w:hAnsi="Arial" w:cs="Arial"/>
          <w:i/>
          <w:iCs/>
          <w:color w:val="222222"/>
          <w:shd w:val="clear" w:color="auto" w:fill="FFFFFF"/>
        </w:rPr>
        <w:t>3</w:t>
      </w:r>
      <w:r w:rsidRPr="0046226C">
        <w:rPr>
          <w:rFonts w:ascii="Arial" w:hAnsi="Arial" w:cs="Arial"/>
          <w:color w:val="222222"/>
          <w:shd w:val="clear" w:color="auto" w:fill="FFFFFF"/>
        </w:rPr>
        <w:t>, pp.1-23.</w:t>
      </w:r>
      <w:r w:rsidRPr="0046226C">
        <w:rPr>
          <w:rFonts w:ascii="Arial" w:hAnsi="Arial" w:cs="Arial"/>
          <w:color w:val="222222"/>
          <w:shd w:val="clear" w:color="auto" w:fill="FFFFFF"/>
          <w:lang w:val="en-US"/>
        </w:rPr>
        <w:t xml:space="preserve"> Available at </w:t>
      </w:r>
      <w:hyperlink r:id="rId15" w:history="1">
        <w:r w:rsidRPr="0046226C">
          <w:rPr>
            <w:rStyle w:val="Hyperlink"/>
            <w:rFonts w:ascii="Arial" w:hAnsi="Arial" w:cs="Arial"/>
            <w:shd w:val="clear" w:color="auto" w:fill="FFFFFF"/>
            <w:lang w:val="en-US"/>
          </w:rPr>
          <w:t>https://www.ohchr.org/documents/professionalinterest/crc.pdf</w:t>
        </w:r>
      </w:hyperlink>
      <w:r w:rsidRPr="0046226C">
        <w:rPr>
          <w:rFonts w:ascii="Arial" w:hAnsi="Arial" w:cs="Arial"/>
          <w:color w:val="222222"/>
          <w:shd w:val="clear" w:color="auto" w:fill="FFFFFF"/>
          <w:lang w:val="en-US"/>
        </w:rPr>
        <w:t xml:space="preserve"> (Accessed: 20 August 2021).</w:t>
      </w:r>
    </w:p>
    <w:p w14:paraId="52356A90"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p>
    <w:p w14:paraId="6646055B"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CPAG (2020). </w:t>
      </w:r>
      <w:r w:rsidRPr="0046226C">
        <w:rPr>
          <w:rFonts w:ascii="Arial" w:hAnsi="Arial" w:cs="Arial"/>
          <w:i/>
          <w:iCs/>
          <w:lang w:val="en-US"/>
        </w:rPr>
        <w:t>Two in five UK children under the poverty line are not eligible for free school meals</w:t>
      </w:r>
      <w:r w:rsidRPr="0046226C">
        <w:rPr>
          <w:rFonts w:ascii="Arial" w:hAnsi="Arial" w:cs="Arial"/>
          <w:lang w:val="en-US"/>
        </w:rPr>
        <w:t xml:space="preserve">. Available at: </w:t>
      </w:r>
      <w:hyperlink r:id="rId16" w:history="1">
        <w:r w:rsidRPr="0046226C">
          <w:rPr>
            <w:rStyle w:val="Hyperlink"/>
            <w:rFonts w:ascii="Arial" w:hAnsi="Arial" w:cs="Arial"/>
            <w:lang w:val="en-US"/>
          </w:rPr>
          <w:t>https://cpag.org.uk/news-blogs/news-listings/two-five-uk-children-under-poverty-line-are-not-eligible-free-school-meals</w:t>
        </w:r>
      </w:hyperlink>
      <w:r w:rsidRPr="0046226C">
        <w:rPr>
          <w:rFonts w:ascii="Arial" w:hAnsi="Arial" w:cs="Arial"/>
          <w:lang w:val="en-US"/>
        </w:rPr>
        <w:t xml:space="preserve"> (Accessed: 20 August 2021). </w:t>
      </w:r>
    </w:p>
    <w:p w14:paraId="2748553E" w14:textId="77777777" w:rsidR="00AA36E1" w:rsidRPr="0046226C" w:rsidRDefault="00AA36E1" w:rsidP="00AA36E1">
      <w:pPr>
        <w:shd w:val="clear" w:color="auto" w:fill="FFFFFF"/>
        <w:spacing w:after="150" w:line="360" w:lineRule="auto"/>
        <w:jc w:val="both"/>
        <w:rPr>
          <w:rFonts w:ascii="Arial" w:eastAsia="Times New Roman" w:hAnsi="Arial" w:cs="Arial"/>
          <w:color w:val="444444"/>
        </w:rPr>
      </w:pPr>
      <w:r w:rsidRPr="0046226C">
        <w:rPr>
          <w:rFonts w:ascii="Arial" w:eastAsia="Times New Roman" w:hAnsi="Arial" w:cs="Arial"/>
          <w:color w:val="444444"/>
        </w:rPr>
        <w:t xml:space="preserve">Crouch, S.R., Waters, E., McNair, R., Power, J., </w:t>
      </w:r>
      <w:r w:rsidRPr="0046226C">
        <w:rPr>
          <w:rFonts w:ascii="Arial" w:eastAsia="Times New Roman" w:hAnsi="Arial" w:cs="Arial"/>
          <w:color w:val="444444"/>
          <w:lang w:val="en-US"/>
        </w:rPr>
        <w:t>and</w:t>
      </w:r>
      <w:r w:rsidRPr="0046226C">
        <w:rPr>
          <w:rFonts w:ascii="Arial" w:eastAsia="Times New Roman" w:hAnsi="Arial" w:cs="Arial"/>
          <w:color w:val="444444"/>
        </w:rPr>
        <w:t xml:space="preserve"> Davis, E. (2014) </w:t>
      </w:r>
      <w:r w:rsidRPr="0046226C">
        <w:rPr>
          <w:rFonts w:ascii="Arial" w:eastAsia="Times New Roman" w:hAnsi="Arial" w:cs="Arial"/>
          <w:color w:val="444444"/>
          <w:lang w:val="en-US"/>
        </w:rPr>
        <w:t>‘</w:t>
      </w:r>
      <w:r w:rsidRPr="0046226C">
        <w:rPr>
          <w:rFonts w:ascii="Arial" w:eastAsia="Times New Roman" w:hAnsi="Arial" w:cs="Arial"/>
          <w:color w:val="444444"/>
        </w:rPr>
        <w:t>Parent-reported measures of child health and wellbeing in same-sex parent families: A cross-sectional survey</w:t>
      </w:r>
      <w:r w:rsidRPr="0046226C">
        <w:rPr>
          <w:rFonts w:ascii="Arial" w:eastAsia="Times New Roman" w:hAnsi="Arial" w:cs="Arial"/>
          <w:color w:val="444444"/>
          <w:lang w:val="en-US"/>
        </w:rPr>
        <w:t>’,</w:t>
      </w:r>
      <w:r w:rsidRPr="0046226C">
        <w:rPr>
          <w:rFonts w:ascii="Arial" w:eastAsia="Times New Roman" w:hAnsi="Arial" w:cs="Arial"/>
          <w:color w:val="444444"/>
        </w:rPr>
        <w:t> </w:t>
      </w:r>
      <w:r w:rsidRPr="0046226C">
        <w:rPr>
          <w:rFonts w:ascii="Arial" w:eastAsia="Times New Roman" w:hAnsi="Arial" w:cs="Arial"/>
          <w:i/>
          <w:iCs/>
          <w:color w:val="444444"/>
        </w:rPr>
        <w:t>BMC Public Health</w:t>
      </w:r>
      <w:r w:rsidRPr="0046226C">
        <w:rPr>
          <w:rFonts w:ascii="Arial" w:eastAsia="Times New Roman" w:hAnsi="Arial" w:cs="Arial"/>
          <w:color w:val="444444"/>
        </w:rPr>
        <w:t>,</w:t>
      </w:r>
      <w:r w:rsidRPr="0046226C">
        <w:rPr>
          <w:rFonts w:ascii="Arial" w:eastAsia="Times New Roman" w:hAnsi="Arial" w:cs="Arial"/>
          <w:i/>
          <w:iCs/>
          <w:color w:val="444444"/>
        </w:rPr>
        <w:t> 14</w:t>
      </w:r>
      <w:r w:rsidRPr="0046226C">
        <w:rPr>
          <w:rFonts w:ascii="Arial" w:eastAsia="Times New Roman" w:hAnsi="Arial" w:cs="Arial"/>
          <w:color w:val="444444"/>
        </w:rPr>
        <w:t>,635.</w:t>
      </w:r>
    </w:p>
    <w:p w14:paraId="1CFAF58E" w14:textId="77777777" w:rsidR="00AA36E1" w:rsidRPr="0046226C" w:rsidRDefault="00AA36E1" w:rsidP="00AA36E1">
      <w:pPr>
        <w:spacing w:line="360" w:lineRule="auto"/>
        <w:jc w:val="both"/>
        <w:rPr>
          <w:rFonts w:ascii="Arial" w:hAnsi="Arial" w:cs="Arial"/>
          <w:color w:val="000000"/>
          <w:shd w:val="clear" w:color="auto" w:fill="FFFFFF"/>
        </w:rPr>
      </w:pPr>
      <w:r w:rsidRPr="0046226C">
        <w:rPr>
          <w:rFonts w:ascii="Arial" w:hAnsi="Arial" w:cs="Arial"/>
          <w:color w:val="000000"/>
          <w:shd w:val="clear" w:color="auto" w:fill="FFFFFF"/>
        </w:rPr>
        <w:t>Cunningham, H</w:t>
      </w:r>
      <w:r w:rsidRPr="0046226C">
        <w:rPr>
          <w:rFonts w:ascii="Arial" w:hAnsi="Arial" w:cs="Arial"/>
          <w:color w:val="000000"/>
          <w:shd w:val="clear" w:color="auto" w:fill="FFFFFF"/>
          <w:lang w:val="en-US"/>
        </w:rPr>
        <w:t xml:space="preserve"> (1991)</w:t>
      </w:r>
      <w:r w:rsidRPr="0046226C">
        <w:rPr>
          <w:rFonts w:ascii="Arial" w:hAnsi="Arial" w:cs="Arial"/>
          <w:color w:val="000000"/>
          <w:shd w:val="clear" w:color="auto" w:fill="FFFFFF"/>
        </w:rPr>
        <w:t> </w:t>
      </w:r>
      <w:r w:rsidRPr="0046226C">
        <w:rPr>
          <w:rStyle w:val="Emphasis"/>
          <w:rFonts w:ascii="Arial" w:hAnsi="Arial" w:cs="Arial"/>
          <w:color w:val="000000"/>
          <w:shd w:val="clear" w:color="auto" w:fill="FFFFFF"/>
        </w:rPr>
        <w:t>The Children of the Poor: Representations of Childhood Since the Seventeenth Century</w:t>
      </w:r>
      <w:r w:rsidRPr="0046226C">
        <w:rPr>
          <w:rFonts w:ascii="Arial" w:hAnsi="Arial" w:cs="Arial"/>
          <w:color w:val="000000"/>
          <w:shd w:val="clear" w:color="auto" w:fill="FFFFFF"/>
        </w:rPr>
        <w:t>. Cambridge, MA: Blackwell</w:t>
      </w:r>
    </w:p>
    <w:p w14:paraId="62AB0DBE" w14:textId="77777777" w:rsidR="00AA36E1" w:rsidRPr="0046226C" w:rsidRDefault="00AA36E1" w:rsidP="00AA36E1">
      <w:pPr>
        <w:spacing w:line="360" w:lineRule="auto"/>
        <w:jc w:val="both"/>
        <w:rPr>
          <w:rFonts w:ascii="Arial" w:hAnsi="Arial" w:cs="Arial"/>
          <w:color w:val="222222"/>
          <w:shd w:val="clear" w:color="auto" w:fill="FFFFFF"/>
        </w:rPr>
      </w:pPr>
    </w:p>
    <w:p w14:paraId="573B24F6"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p>
    <w:p w14:paraId="1305E3A3"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Department for Education (2021). </w:t>
      </w:r>
      <w:r w:rsidRPr="0046226C">
        <w:rPr>
          <w:rFonts w:ascii="Arial" w:hAnsi="Arial" w:cs="Arial"/>
          <w:i/>
          <w:iCs/>
          <w:lang w:val="en-US"/>
        </w:rPr>
        <w:t>Coronavirus (COVID-19): free school meals guidance for schools</w:t>
      </w:r>
      <w:r w:rsidRPr="0046226C">
        <w:rPr>
          <w:rFonts w:ascii="Arial" w:hAnsi="Arial" w:cs="Arial"/>
          <w:lang w:val="en-US"/>
        </w:rPr>
        <w:t xml:space="preserve">. Available at: </w:t>
      </w:r>
      <w:hyperlink r:id="rId17" w:history="1">
        <w:r w:rsidRPr="0046226C">
          <w:rPr>
            <w:rStyle w:val="Hyperlink"/>
            <w:rFonts w:ascii="Arial" w:hAnsi="Arial" w:cs="Arial"/>
            <w:lang w:val="en-US"/>
          </w:rPr>
          <w:t>https://www.gov.uk/government/publications/covid-19-free-school-meals-guidance/covid-19-free-school-meals-guidance-for-schools</w:t>
        </w:r>
      </w:hyperlink>
      <w:r w:rsidRPr="0046226C">
        <w:rPr>
          <w:rFonts w:ascii="Arial" w:hAnsi="Arial" w:cs="Arial"/>
          <w:lang w:val="en-US"/>
        </w:rPr>
        <w:t xml:space="preserve">. (Accessed: 12 August 2021). </w:t>
      </w:r>
    </w:p>
    <w:p w14:paraId="63FA97C3" w14:textId="77777777" w:rsidR="00AA36E1" w:rsidRPr="0046226C" w:rsidRDefault="00AA36E1" w:rsidP="00AA36E1">
      <w:pPr>
        <w:spacing w:line="360" w:lineRule="auto"/>
        <w:jc w:val="both"/>
        <w:rPr>
          <w:rFonts w:ascii="Arial" w:hAnsi="Arial" w:cs="Arial"/>
          <w:color w:val="000000"/>
          <w:spacing w:val="-1"/>
          <w:shd w:val="clear" w:color="auto" w:fill="FFFFFF"/>
          <w:lang w:val="en-US"/>
        </w:rPr>
      </w:pPr>
      <w:r w:rsidRPr="0046226C">
        <w:rPr>
          <w:rFonts w:ascii="Arial" w:hAnsi="Arial" w:cs="Arial"/>
          <w:color w:val="000000"/>
          <w:spacing w:val="-1"/>
          <w:shd w:val="clear" w:color="auto" w:fill="FFFFFF"/>
        </w:rPr>
        <w:t>Department for Education (DfE) (2018)</w:t>
      </w:r>
      <w:r w:rsidRPr="0046226C">
        <w:rPr>
          <w:rFonts w:ascii="Arial" w:hAnsi="Arial" w:cs="Arial"/>
          <w:spacing w:val="-1"/>
          <w:shd w:val="clear" w:color="auto" w:fill="FFFFFF"/>
        </w:rPr>
        <w:t> </w:t>
      </w:r>
      <w:hyperlink r:id="rId18" w:tgtFrame="_blank" w:tooltip="Working together to safeguard children PDF" w:history="1">
        <w:r w:rsidRPr="0046226C">
          <w:rPr>
            <w:rStyle w:val="Hyperlink"/>
            <w:rFonts w:ascii="Arial" w:hAnsi="Arial" w:cs="Arial"/>
            <w:color w:val="auto"/>
            <w:spacing w:val="-1"/>
            <w:u w:val="none"/>
            <w:shd w:val="clear" w:color="auto" w:fill="FFFFFF"/>
          </w:rPr>
          <w:t>Working together to safeguard children: a guide to inter-agency working to safeguard and promote the welfare of children (PDF)</w:t>
        </w:r>
      </w:hyperlink>
      <w:r w:rsidRPr="0046226C">
        <w:rPr>
          <w:rFonts w:ascii="Arial" w:hAnsi="Arial" w:cs="Arial"/>
          <w:color w:val="000000"/>
          <w:spacing w:val="-1"/>
          <w:shd w:val="clear" w:color="auto" w:fill="FFFFFF"/>
        </w:rPr>
        <w:t>. London: Department for Education (DfE</w:t>
      </w:r>
      <w:r w:rsidRPr="0046226C">
        <w:rPr>
          <w:rFonts w:ascii="Arial" w:hAnsi="Arial" w:cs="Arial"/>
          <w:color w:val="000000"/>
          <w:spacing w:val="-1"/>
          <w:shd w:val="clear" w:color="auto" w:fill="FFFFFF"/>
          <w:lang w:val="en-US"/>
        </w:rPr>
        <w:t>)</w:t>
      </w:r>
    </w:p>
    <w:p w14:paraId="1F9D12D8" w14:textId="4882371B" w:rsidR="00AA36E1" w:rsidRPr="0046226C" w:rsidRDefault="00AA36E1" w:rsidP="00AA36E1">
      <w:pPr>
        <w:shd w:val="clear" w:color="auto" w:fill="FFFFFF"/>
        <w:spacing w:before="120" w:after="100" w:afterAutospacing="1" w:line="360" w:lineRule="auto"/>
        <w:jc w:val="both"/>
        <w:rPr>
          <w:rFonts w:ascii="Arial" w:hAnsi="Arial" w:cs="Arial"/>
          <w:color w:val="373D3F"/>
        </w:rPr>
      </w:pPr>
      <w:proofErr w:type="spellStart"/>
      <w:r w:rsidRPr="0046226C">
        <w:rPr>
          <w:rFonts w:ascii="Arial" w:hAnsi="Arial" w:cs="Arial"/>
          <w:color w:val="222222"/>
          <w:shd w:val="clear" w:color="auto" w:fill="FFFFFF"/>
        </w:rPr>
        <w:t>Duschinsky</w:t>
      </w:r>
      <w:proofErr w:type="spellEnd"/>
      <w:r w:rsidRPr="0046226C">
        <w:rPr>
          <w:rFonts w:ascii="Arial" w:hAnsi="Arial" w:cs="Arial"/>
          <w:color w:val="222222"/>
          <w:shd w:val="clear" w:color="auto" w:fill="FFFFFF"/>
        </w:rPr>
        <w:t xml:space="preserve">, </w:t>
      </w:r>
      <w:r w:rsidR="00470C2A" w:rsidRPr="0046226C">
        <w:rPr>
          <w:rFonts w:ascii="Arial" w:hAnsi="Arial" w:cs="Arial"/>
          <w:color w:val="222222"/>
          <w:shd w:val="clear" w:color="auto" w:fill="FFFFFF"/>
        </w:rPr>
        <w:t>R.</w:t>
      </w:r>
      <w:r w:rsidR="00470C2A" w:rsidRPr="0046226C">
        <w:rPr>
          <w:rFonts w:ascii="Arial" w:hAnsi="Arial" w:cs="Arial"/>
          <w:color w:val="222222"/>
          <w:shd w:val="clear" w:color="auto" w:fill="FFFFFF"/>
          <w:lang w:val="en-US"/>
        </w:rPr>
        <w:t xml:space="preserve"> (</w:t>
      </w:r>
      <w:r w:rsidRPr="0046226C">
        <w:rPr>
          <w:rFonts w:ascii="Arial" w:hAnsi="Arial" w:cs="Arial"/>
          <w:color w:val="222222"/>
          <w:shd w:val="clear" w:color="auto" w:fill="FFFFFF"/>
        </w:rPr>
        <w:t>2012</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xml:space="preserve">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Tabula rasa and human nature</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w:t>
      </w:r>
      <w:r w:rsidRPr="0046226C">
        <w:rPr>
          <w:rFonts w:ascii="Arial" w:hAnsi="Arial" w:cs="Arial"/>
          <w:i/>
          <w:iCs/>
          <w:color w:val="222222"/>
          <w:shd w:val="clear" w:color="auto" w:fill="FFFFFF"/>
        </w:rPr>
        <w:t>Philosophy</w:t>
      </w:r>
      <w:r w:rsidRPr="0046226C">
        <w:rPr>
          <w:rFonts w:ascii="Arial" w:hAnsi="Arial" w:cs="Arial"/>
          <w:color w:val="222222"/>
          <w:shd w:val="clear" w:color="auto" w:fill="FFFFFF"/>
        </w:rPr>
        <w:t>, </w:t>
      </w:r>
      <w:r w:rsidRPr="0046226C">
        <w:rPr>
          <w:rFonts w:ascii="Arial" w:hAnsi="Arial" w:cs="Arial"/>
          <w:i/>
          <w:iCs/>
          <w:color w:val="222222"/>
          <w:shd w:val="clear" w:color="auto" w:fill="FFFFFF"/>
        </w:rPr>
        <w:t>87</w:t>
      </w:r>
      <w:r w:rsidRPr="0046226C">
        <w:rPr>
          <w:rFonts w:ascii="Arial" w:hAnsi="Arial" w:cs="Arial"/>
          <w:color w:val="222222"/>
          <w:shd w:val="clear" w:color="auto" w:fill="FFFFFF"/>
        </w:rPr>
        <w:t>(4), pp.509-529.</w:t>
      </w:r>
    </w:p>
    <w:p w14:paraId="67E8BDBC" w14:textId="77777777" w:rsidR="00AA36E1" w:rsidRPr="0046226C" w:rsidRDefault="00AA36E1" w:rsidP="00AA36E1">
      <w:pPr>
        <w:spacing w:line="360" w:lineRule="auto"/>
        <w:jc w:val="both"/>
        <w:rPr>
          <w:rFonts w:ascii="Arial" w:hAnsi="Arial" w:cs="Arial"/>
          <w:color w:val="000000"/>
          <w:spacing w:val="-1"/>
          <w:shd w:val="clear" w:color="auto" w:fill="FFFFFF"/>
          <w:lang w:val="en-US"/>
        </w:rPr>
      </w:pPr>
    </w:p>
    <w:p w14:paraId="66C3CA42" w14:textId="77777777" w:rsidR="00AA36E1" w:rsidRPr="0046226C" w:rsidRDefault="00AA36E1" w:rsidP="00AA36E1">
      <w:pPr>
        <w:shd w:val="clear" w:color="auto" w:fill="FFFFFF"/>
        <w:spacing w:before="120" w:after="100" w:afterAutospacing="1" w:line="360" w:lineRule="auto"/>
        <w:jc w:val="both"/>
        <w:rPr>
          <w:rFonts w:ascii="Arial" w:hAnsi="Arial" w:cs="Arial"/>
          <w:color w:val="333333"/>
          <w:shd w:val="clear" w:color="auto" w:fill="FFFFFF"/>
          <w:lang w:val="en-US"/>
        </w:rPr>
      </w:pPr>
      <w:r w:rsidRPr="0046226C">
        <w:rPr>
          <w:rFonts w:ascii="Arial" w:hAnsi="Arial" w:cs="Arial"/>
          <w:color w:val="333333"/>
          <w:shd w:val="clear" w:color="auto" w:fill="FFFFFF"/>
        </w:rPr>
        <w:t>Elliott S</w:t>
      </w:r>
      <w:r w:rsidRPr="0046226C">
        <w:rPr>
          <w:rFonts w:ascii="Arial" w:hAnsi="Arial" w:cs="Arial"/>
          <w:color w:val="333333"/>
          <w:shd w:val="clear" w:color="auto" w:fill="FFFFFF"/>
          <w:lang w:val="en-US"/>
        </w:rPr>
        <w:t xml:space="preserve"> and</w:t>
      </w:r>
      <w:r w:rsidRPr="0046226C">
        <w:rPr>
          <w:rFonts w:ascii="Arial" w:hAnsi="Arial" w:cs="Arial"/>
          <w:color w:val="333333"/>
          <w:shd w:val="clear" w:color="auto" w:fill="FFFFFF"/>
        </w:rPr>
        <w:t xml:space="preserve"> Gray A</w:t>
      </w:r>
      <w:r w:rsidRPr="0046226C">
        <w:rPr>
          <w:rFonts w:ascii="Arial" w:hAnsi="Arial" w:cs="Arial"/>
          <w:color w:val="333333"/>
          <w:shd w:val="clear" w:color="auto" w:fill="FFFFFF"/>
          <w:lang w:val="en-US"/>
        </w:rPr>
        <w:t xml:space="preserve"> (2000)</w:t>
      </w:r>
      <w:r w:rsidRPr="0046226C">
        <w:rPr>
          <w:rFonts w:ascii="Arial" w:hAnsi="Arial" w:cs="Arial"/>
          <w:color w:val="333333"/>
          <w:shd w:val="clear" w:color="auto" w:fill="FFFFFF"/>
        </w:rPr>
        <w:t xml:space="preserve"> </w:t>
      </w:r>
      <w:r w:rsidRPr="0046226C">
        <w:rPr>
          <w:rFonts w:ascii="Arial" w:hAnsi="Arial" w:cs="Arial"/>
          <w:i/>
          <w:iCs/>
          <w:color w:val="333333"/>
          <w:shd w:val="clear" w:color="auto" w:fill="FFFFFF"/>
        </w:rPr>
        <w:t>Family structures: a report for the New Zealand immigration service</w:t>
      </w:r>
      <w:r w:rsidRPr="0046226C">
        <w:rPr>
          <w:rFonts w:ascii="Arial" w:hAnsi="Arial" w:cs="Arial"/>
          <w:color w:val="333333"/>
          <w:shd w:val="clear" w:color="auto" w:fill="FFFFFF"/>
        </w:rPr>
        <w:t>. Wellington: New Zealand Immigration Service</w:t>
      </w:r>
      <w:r w:rsidRPr="0046226C">
        <w:rPr>
          <w:rFonts w:ascii="Arial" w:hAnsi="Arial" w:cs="Arial"/>
          <w:color w:val="333333"/>
          <w:shd w:val="clear" w:color="auto" w:fill="FFFFFF"/>
          <w:lang w:val="en-US"/>
        </w:rPr>
        <w:t>.</w:t>
      </w:r>
    </w:p>
    <w:p w14:paraId="00333493" w14:textId="35F67EEB" w:rsidR="00AA36E1" w:rsidRPr="0046226C" w:rsidRDefault="00AA36E1" w:rsidP="00AA36E1">
      <w:pPr>
        <w:shd w:val="clear" w:color="auto" w:fill="FFFFFF"/>
        <w:spacing w:before="120" w:after="100" w:afterAutospacing="1" w:line="360" w:lineRule="auto"/>
        <w:jc w:val="both"/>
        <w:rPr>
          <w:rFonts w:ascii="Arial" w:hAnsi="Arial" w:cs="Arial"/>
          <w:color w:val="333333"/>
          <w:shd w:val="clear" w:color="auto" w:fill="FFFFFF"/>
        </w:rPr>
      </w:pPr>
      <w:r w:rsidRPr="0046226C">
        <w:rPr>
          <w:rFonts w:ascii="Arial" w:hAnsi="Arial" w:cs="Arial"/>
          <w:color w:val="333333"/>
          <w:shd w:val="clear" w:color="auto" w:fill="FFFFFF"/>
        </w:rPr>
        <w:t xml:space="preserve">Farooq A, </w:t>
      </w:r>
      <w:proofErr w:type="spellStart"/>
      <w:r w:rsidRPr="0046226C">
        <w:rPr>
          <w:rFonts w:ascii="Arial" w:hAnsi="Arial" w:cs="Arial"/>
          <w:color w:val="333333"/>
          <w:shd w:val="clear" w:color="auto" w:fill="FFFFFF"/>
        </w:rPr>
        <w:t>Kayani</w:t>
      </w:r>
      <w:proofErr w:type="spellEnd"/>
      <w:r w:rsidRPr="0046226C">
        <w:rPr>
          <w:rFonts w:ascii="Arial" w:hAnsi="Arial" w:cs="Arial"/>
          <w:color w:val="333333"/>
          <w:shd w:val="clear" w:color="auto" w:fill="FFFFFF"/>
        </w:rPr>
        <w:t xml:space="preserve"> AK, Ahmad K</w:t>
      </w:r>
      <w:r w:rsidRPr="0046226C">
        <w:rPr>
          <w:rFonts w:ascii="Arial" w:hAnsi="Arial" w:cs="Arial"/>
          <w:color w:val="333333"/>
          <w:shd w:val="clear" w:color="auto" w:fill="FFFFFF"/>
          <w:lang w:val="en-US"/>
        </w:rPr>
        <w:t xml:space="preserve"> (2015)</w:t>
      </w:r>
      <w:r w:rsidRPr="0046226C">
        <w:rPr>
          <w:rFonts w:ascii="Arial" w:hAnsi="Arial" w:cs="Arial"/>
          <w:color w:val="333333"/>
          <w:shd w:val="clear" w:color="auto" w:fill="FFFFFF"/>
        </w:rPr>
        <w:t xml:space="preserve"> </w:t>
      </w:r>
      <w:r w:rsidRPr="0046226C">
        <w:rPr>
          <w:rFonts w:ascii="Arial" w:hAnsi="Arial" w:cs="Arial"/>
          <w:color w:val="333333"/>
          <w:shd w:val="clear" w:color="auto" w:fill="FFFFFF"/>
          <w:lang w:val="en-US"/>
        </w:rPr>
        <w:t>‘</w:t>
      </w:r>
      <w:r w:rsidRPr="0046226C">
        <w:rPr>
          <w:rFonts w:ascii="Arial" w:hAnsi="Arial" w:cs="Arial"/>
          <w:color w:val="333333"/>
          <w:shd w:val="clear" w:color="auto" w:fill="FFFFFF"/>
        </w:rPr>
        <w:t>Marriage and family structures in the rural Punjab a shift from conservative to contemporary patterns</w:t>
      </w:r>
      <w:r w:rsidRPr="0046226C">
        <w:rPr>
          <w:rFonts w:ascii="Arial" w:hAnsi="Arial" w:cs="Arial"/>
          <w:color w:val="333333"/>
          <w:shd w:val="clear" w:color="auto" w:fill="FFFFFF"/>
          <w:lang w:val="en-US"/>
        </w:rPr>
        <w:t>,’</w:t>
      </w:r>
      <w:r w:rsidRPr="0046226C">
        <w:rPr>
          <w:rFonts w:ascii="Arial" w:hAnsi="Arial" w:cs="Arial"/>
          <w:color w:val="333333"/>
          <w:shd w:val="clear" w:color="auto" w:fill="FFFFFF"/>
        </w:rPr>
        <w:t xml:space="preserve"> </w:t>
      </w:r>
      <w:proofErr w:type="spellStart"/>
      <w:r w:rsidRPr="0046226C">
        <w:rPr>
          <w:rFonts w:ascii="Arial" w:hAnsi="Arial" w:cs="Arial"/>
          <w:i/>
          <w:iCs/>
          <w:color w:val="333333"/>
          <w:shd w:val="clear" w:color="auto" w:fill="FFFFFF"/>
        </w:rPr>
        <w:t>Int</w:t>
      </w:r>
      <w:proofErr w:type="spellEnd"/>
      <w:r w:rsidRPr="0046226C">
        <w:rPr>
          <w:rFonts w:ascii="Arial" w:hAnsi="Arial" w:cs="Arial"/>
          <w:i/>
          <w:iCs/>
          <w:color w:val="333333"/>
          <w:shd w:val="clear" w:color="auto" w:fill="FFFFFF"/>
        </w:rPr>
        <w:t xml:space="preserve"> J </w:t>
      </w:r>
      <w:r w:rsidR="001D49A0" w:rsidRPr="0046226C">
        <w:rPr>
          <w:rFonts w:ascii="Arial" w:hAnsi="Arial" w:cs="Arial"/>
          <w:i/>
          <w:iCs/>
          <w:color w:val="333333"/>
          <w:shd w:val="clear" w:color="auto" w:fill="FFFFFF"/>
        </w:rPr>
        <w:t>Social</w:t>
      </w:r>
      <w:r w:rsidRPr="0046226C">
        <w:rPr>
          <w:rFonts w:ascii="Arial" w:hAnsi="Arial" w:cs="Arial"/>
          <w:i/>
          <w:iCs/>
          <w:color w:val="333333"/>
          <w:shd w:val="clear" w:color="auto" w:fill="FFFFFF"/>
        </w:rPr>
        <w:t xml:space="preserve"> </w:t>
      </w:r>
      <w:proofErr w:type="spellStart"/>
      <w:r w:rsidRPr="0046226C">
        <w:rPr>
          <w:rFonts w:ascii="Arial" w:hAnsi="Arial" w:cs="Arial"/>
          <w:i/>
          <w:iCs/>
          <w:color w:val="333333"/>
          <w:shd w:val="clear" w:color="auto" w:fill="FFFFFF"/>
        </w:rPr>
        <w:t>Soc</w:t>
      </w:r>
      <w:proofErr w:type="spellEnd"/>
      <w:r w:rsidRPr="0046226C">
        <w:rPr>
          <w:rFonts w:ascii="Arial" w:hAnsi="Arial" w:cs="Arial"/>
          <w:i/>
          <w:iCs/>
          <w:color w:val="333333"/>
          <w:shd w:val="clear" w:color="auto" w:fill="FFFFFF"/>
        </w:rPr>
        <w:t xml:space="preserve"> Policy</w:t>
      </w:r>
      <w:r w:rsidRPr="0046226C">
        <w:rPr>
          <w:rFonts w:ascii="Arial" w:hAnsi="Arial" w:cs="Arial"/>
          <w:color w:val="333333"/>
          <w:shd w:val="clear" w:color="auto" w:fill="FFFFFF"/>
          <w:lang w:val="en-US"/>
        </w:rPr>
        <w:t xml:space="preserve">, </w:t>
      </w:r>
      <w:r w:rsidRPr="0046226C">
        <w:rPr>
          <w:rFonts w:ascii="Arial" w:hAnsi="Arial" w:cs="Arial"/>
          <w:color w:val="333333"/>
          <w:shd w:val="clear" w:color="auto" w:fill="FFFFFF"/>
        </w:rPr>
        <w:t>35(5–6):306–24.</w:t>
      </w:r>
    </w:p>
    <w:p w14:paraId="4774A2C6" w14:textId="77777777" w:rsidR="00AA36E1" w:rsidRPr="0046226C" w:rsidRDefault="00AA36E1" w:rsidP="00AA36E1">
      <w:pPr>
        <w:spacing w:line="360" w:lineRule="auto"/>
        <w:jc w:val="both"/>
        <w:rPr>
          <w:rFonts w:ascii="Arial" w:hAnsi="Arial" w:cs="Arial"/>
          <w:b/>
          <w:bCs/>
          <w:color w:val="000000"/>
          <w:spacing w:val="-1"/>
          <w:shd w:val="clear" w:color="auto" w:fill="FFFFFF"/>
          <w:lang w:val="en-US"/>
        </w:rPr>
      </w:pPr>
    </w:p>
    <w:p w14:paraId="609568AF" w14:textId="77777777" w:rsidR="00AA36E1" w:rsidRPr="0046226C" w:rsidRDefault="00AA36E1" w:rsidP="00AA36E1">
      <w:pPr>
        <w:spacing w:line="360" w:lineRule="auto"/>
        <w:jc w:val="both"/>
        <w:rPr>
          <w:rFonts w:ascii="Arial" w:hAnsi="Arial" w:cs="Arial"/>
          <w:color w:val="222222"/>
          <w:shd w:val="clear" w:color="auto" w:fill="FFFFFF"/>
        </w:rPr>
      </w:pPr>
      <w:r w:rsidRPr="0046226C">
        <w:rPr>
          <w:rFonts w:ascii="Arial" w:hAnsi="Arial" w:cs="Arial"/>
          <w:color w:val="222222"/>
          <w:shd w:val="clear" w:color="auto" w:fill="FFFFFF"/>
        </w:rPr>
        <w:t xml:space="preserve">Ezell, M.J.,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1983</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xml:space="preserve">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John Locke's Images of Childhood: Early Eighteenth Century Response to Some Thoughts Concerning Education</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w:t>
      </w:r>
      <w:r w:rsidRPr="0046226C">
        <w:rPr>
          <w:rFonts w:ascii="Arial" w:hAnsi="Arial" w:cs="Arial"/>
          <w:i/>
          <w:iCs/>
          <w:color w:val="222222"/>
          <w:shd w:val="clear" w:color="auto" w:fill="FFFFFF"/>
        </w:rPr>
        <w:t>Eighteenth Century Studies</w:t>
      </w:r>
      <w:r w:rsidRPr="0046226C">
        <w:rPr>
          <w:rFonts w:ascii="Arial" w:hAnsi="Arial" w:cs="Arial"/>
          <w:color w:val="222222"/>
          <w:shd w:val="clear" w:color="auto" w:fill="FFFFFF"/>
        </w:rPr>
        <w:t>, pp.139-155.</w:t>
      </w:r>
    </w:p>
    <w:p w14:paraId="5EDDF93C"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p>
    <w:p w14:paraId="04AF4FB6"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lastRenderedPageBreak/>
        <w:t xml:space="preserve">Government Digital Service (2012) </w:t>
      </w:r>
      <w:r w:rsidRPr="0046226C">
        <w:rPr>
          <w:rFonts w:ascii="Arial" w:hAnsi="Arial" w:cs="Arial"/>
          <w:i/>
          <w:iCs/>
          <w:lang w:val="en-US"/>
        </w:rPr>
        <w:t>Child employment</w:t>
      </w:r>
      <w:r w:rsidRPr="0046226C">
        <w:rPr>
          <w:rFonts w:ascii="Arial" w:hAnsi="Arial" w:cs="Arial"/>
          <w:lang w:val="en-US"/>
        </w:rPr>
        <w:t xml:space="preserve">. Available at: </w:t>
      </w:r>
      <w:hyperlink r:id="rId19" w:history="1">
        <w:r w:rsidRPr="0046226C">
          <w:rPr>
            <w:rFonts w:ascii="Arial" w:hAnsi="Arial" w:cs="Arial"/>
            <w:lang w:val="en-US"/>
          </w:rPr>
          <w:t>https://www.gov.uk/child-employment</w:t>
        </w:r>
      </w:hyperlink>
      <w:r w:rsidRPr="0046226C">
        <w:rPr>
          <w:rFonts w:ascii="Arial" w:hAnsi="Arial" w:cs="Arial"/>
          <w:lang w:val="en-US"/>
        </w:rPr>
        <w:t xml:space="preserve"> (Accessed: 14 August 2021). </w:t>
      </w:r>
    </w:p>
    <w:p w14:paraId="5491B595"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Holzemer, D. (2019) </w:t>
      </w:r>
      <w:r w:rsidRPr="0046226C">
        <w:rPr>
          <w:rFonts w:ascii="Arial" w:hAnsi="Arial" w:cs="Arial"/>
          <w:i/>
          <w:iCs/>
          <w:lang w:val="en-US"/>
        </w:rPr>
        <w:t>Historical Essays: The Victorian Child</w:t>
      </w:r>
      <w:r w:rsidRPr="0046226C">
        <w:rPr>
          <w:rFonts w:ascii="Arial" w:hAnsi="Arial" w:cs="Arial"/>
          <w:lang w:val="en-US"/>
        </w:rPr>
        <w:t xml:space="preserve">. [online] Pitt.edu. Available at: </w:t>
      </w:r>
      <w:hyperlink r:id="rId20" w:history="1">
        <w:r w:rsidRPr="0046226C">
          <w:rPr>
            <w:rStyle w:val="Hyperlink"/>
            <w:rFonts w:ascii="Arial" w:hAnsi="Arial" w:cs="Arial"/>
            <w:lang w:val="en-US"/>
          </w:rPr>
          <w:t>https://www.representingchildhood.pitt.edu/victorian.htm</w:t>
        </w:r>
      </w:hyperlink>
      <w:r w:rsidRPr="0046226C">
        <w:rPr>
          <w:rFonts w:ascii="Arial" w:hAnsi="Arial" w:cs="Arial"/>
          <w:lang w:val="en-US"/>
        </w:rPr>
        <w:t>. (Accessed: 16 August 2021)</w:t>
      </w:r>
    </w:p>
    <w:p w14:paraId="74F0055E"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color w:val="222222"/>
          <w:shd w:val="clear" w:color="auto" w:fill="FFFFFF"/>
        </w:rPr>
        <w:t xml:space="preserve">Humphries, J.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2013</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xml:space="preserve">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Childhood and child labour in the British industrial revolution</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w:t>
      </w:r>
      <w:r w:rsidRPr="0046226C">
        <w:rPr>
          <w:rFonts w:ascii="Arial" w:hAnsi="Arial" w:cs="Arial"/>
          <w:i/>
          <w:iCs/>
          <w:color w:val="222222"/>
          <w:shd w:val="clear" w:color="auto" w:fill="FFFFFF"/>
        </w:rPr>
        <w:t>The Economic History Review</w:t>
      </w:r>
      <w:r w:rsidRPr="0046226C">
        <w:rPr>
          <w:rFonts w:ascii="Arial" w:hAnsi="Arial" w:cs="Arial"/>
          <w:color w:val="222222"/>
          <w:shd w:val="clear" w:color="auto" w:fill="FFFFFF"/>
        </w:rPr>
        <w:t>, 66(2), pp.395-418.</w:t>
      </w:r>
    </w:p>
    <w:p w14:paraId="370AEB19" w14:textId="77777777" w:rsidR="00AA36E1" w:rsidRPr="0046226C" w:rsidRDefault="00AA36E1" w:rsidP="00AA36E1">
      <w:pPr>
        <w:spacing w:line="360" w:lineRule="auto"/>
        <w:jc w:val="both"/>
        <w:rPr>
          <w:rFonts w:ascii="Arial" w:hAnsi="Arial" w:cs="Arial"/>
          <w:color w:val="222222"/>
          <w:shd w:val="clear" w:color="auto" w:fill="FFFFFF"/>
        </w:rPr>
      </w:pPr>
    </w:p>
    <w:p w14:paraId="38E9F2FA" w14:textId="77777777" w:rsidR="00AA36E1" w:rsidRPr="0046226C" w:rsidRDefault="00AA36E1" w:rsidP="00AA36E1">
      <w:pPr>
        <w:spacing w:line="360" w:lineRule="auto"/>
        <w:jc w:val="both"/>
        <w:rPr>
          <w:rFonts w:ascii="Arial" w:hAnsi="Arial" w:cs="Arial"/>
          <w:color w:val="222222"/>
          <w:shd w:val="clear" w:color="auto" w:fill="FFFFFF"/>
        </w:rPr>
      </w:pPr>
      <w:r w:rsidRPr="0046226C">
        <w:rPr>
          <w:rFonts w:ascii="Arial" w:hAnsi="Arial" w:cs="Arial"/>
          <w:color w:val="222222"/>
          <w:shd w:val="clear" w:color="auto" w:fill="FFFFFF"/>
        </w:rPr>
        <w:t>Independent Inquiry Into Child Sexual Abuse (IICSA) et al. (2017) </w:t>
      </w:r>
      <w:hyperlink r:id="rId21" w:tgtFrame="_blank" w:tooltip="The impacts of child sexual abuse: a rapid evidence assessment: summary report (PDF)" w:history="1">
        <w:r w:rsidRPr="0046226C">
          <w:rPr>
            <w:rStyle w:val="Hyperlink"/>
            <w:rFonts w:ascii="Arial" w:hAnsi="Arial" w:cs="Arial"/>
            <w:i/>
            <w:iCs/>
            <w:color w:val="auto"/>
            <w:u w:val="none"/>
            <w:shd w:val="clear" w:color="auto" w:fill="FFFFFF"/>
          </w:rPr>
          <w:t>The impacts of child sexual abuse: a rapid evidence assessment: summary report (PDF)</w:t>
        </w:r>
      </w:hyperlink>
      <w:r w:rsidRPr="0046226C">
        <w:rPr>
          <w:rFonts w:ascii="Arial" w:hAnsi="Arial" w:cs="Arial"/>
          <w:i/>
          <w:iCs/>
          <w:shd w:val="clear" w:color="auto" w:fill="FFFFFF"/>
        </w:rPr>
        <w:t xml:space="preserve">. </w:t>
      </w:r>
      <w:r w:rsidRPr="0046226C">
        <w:rPr>
          <w:rFonts w:ascii="Arial" w:hAnsi="Arial" w:cs="Arial"/>
          <w:color w:val="222222"/>
          <w:shd w:val="clear" w:color="auto" w:fill="FFFFFF"/>
        </w:rPr>
        <w:t>London: Independent Inquiry into Child Sexual Abuse.</w:t>
      </w:r>
    </w:p>
    <w:p w14:paraId="021B32F2"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p>
    <w:p w14:paraId="687E2463" w14:textId="77777777" w:rsidR="00AA36E1" w:rsidRPr="0046226C" w:rsidRDefault="00AA36E1" w:rsidP="00AA36E1">
      <w:pPr>
        <w:spacing w:line="360" w:lineRule="auto"/>
        <w:jc w:val="both"/>
        <w:rPr>
          <w:rFonts w:ascii="Arial" w:hAnsi="Arial" w:cs="Arial"/>
        </w:rPr>
      </w:pPr>
      <w:r w:rsidRPr="0046226C">
        <w:rPr>
          <w:rFonts w:ascii="Arial" w:hAnsi="Arial" w:cs="Arial"/>
        </w:rPr>
        <w:t xml:space="preserve">James, </w:t>
      </w:r>
      <w:r w:rsidRPr="0046226C">
        <w:rPr>
          <w:rFonts w:ascii="Arial" w:hAnsi="Arial" w:cs="Arial"/>
          <w:lang w:val="en-US"/>
        </w:rPr>
        <w:t xml:space="preserve">A and </w:t>
      </w:r>
      <w:r w:rsidRPr="0046226C">
        <w:rPr>
          <w:rFonts w:ascii="Arial" w:hAnsi="Arial" w:cs="Arial"/>
        </w:rPr>
        <w:t xml:space="preserve">James, A. (2008) </w:t>
      </w:r>
      <w:r w:rsidRPr="0046226C">
        <w:rPr>
          <w:rFonts w:ascii="Arial" w:hAnsi="Arial" w:cs="Arial"/>
          <w:i/>
          <w:iCs/>
        </w:rPr>
        <w:t>Key Concepts in Childhood Studies.</w:t>
      </w:r>
      <w:r w:rsidRPr="0046226C">
        <w:rPr>
          <w:rFonts w:ascii="Arial" w:hAnsi="Arial" w:cs="Arial"/>
        </w:rPr>
        <w:t xml:space="preserve"> UK: Sage.</w:t>
      </w:r>
    </w:p>
    <w:p w14:paraId="18203B06" w14:textId="3F81A3DF" w:rsidR="00AA36E1" w:rsidRPr="00AA36E1" w:rsidRDefault="00AA36E1" w:rsidP="00AA36E1">
      <w:pPr>
        <w:spacing w:line="360" w:lineRule="auto"/>
        <w:jc w:val="both"/>
        <w:rPr>
          <w:rFonts w:ascii="Arial" w:hAnsi="Arial" w:cs="Arial"/>
          <w:color w:val="333333"/>
          <w:shd w:val="clear" w:color="auto" w:fill="FFFFFF"/>
        </w:rPr>
      </w:pPr>
      <w:r w:rsidRPr="0046226C">
        <w:rPr>
          <w:rFonts w:ascii="Arial" w:hAnsi="Arial" w:cs="Arial"/>
          <w:color w:val="333333"/>
          <w:shd w:val="clear" w:color="auto" w:fill="FFFFFF"/>
        </w:rPr>
        <w:t>Locke, J (</w:t>
      </w:r>
      <w:r w:rsidRPr="0046226C">
        <w:rPr>
          <w:rStyle w:val="nlmyear"/>
          <w:rFonts w:ascii="Arial" w:hAnsi="Arial" w:cs="Arial"/>
          <w:color w:val="333333"/>
          <w:shd w:val="clear" w:color="auto" w:fill="FFFFFF"/>
        </w:rPr>
        <w:t>2000</w:t>
      </w:r>
      <w:r w:rsidRPr="0046226C">
        <w:rPr>
          <w:rFonts w:ascii="Arial" w:hAnsi="Arial" w:cs="Arial"/>
          <w:color w:val="333333"/>
          <w:shd w:val="clear" w:color="auto" w:fill="FFFFFF"/>
        </w:rPr>
        <w:t xml:space="preserve">) </w:t>
      </w:r>
      <w:r w:rsidRPr="0046226C">
        <w:rPr>
          <w:rFonts w:ascii="Arial" w:hAnsi="Arial" w:cs="Arial"/>
          <w:i/>
          <w:iCs/>
          <w:color w:val="333333"/>
          <w:shd w:val="clear" w:color="auto" w:fill="FFFFFF"/>
        </w:rPr>
        <w:t>An Essay Concerning Human Understanding</w:t>
      </w:r>
      <w:r w:rsidRPr="0046226C">
        <w:rPr>
          <w:rFonts w:ascii="Arial" w:hAnsi="Arial" w:cs="Arial"/>
          <w:color w:val="333333"/>
          <w:shd w:val="clear" w:color="auto" w:fill="FFFFFF"/>
          <w:lang w:val="en-US"/>
        </w:rPr>
        <w:t>.</w:t>
      </w:r>
      <w:r w:rsidRPr="0046226C">
        <w:rPr>
          <w:rFonts w:ascii="Arial" w:hAnsi="Arial" w:cs="Arial"/>
          <w:color w:val="333333"/>
          <w:shd w:val="clear" w:color="auto" w:fill="FFFFFF"/>
        </w:rPr>
        <w:t> </w:t>
      </w:r>
      <w:r w:rsidRPr="0046226C">
        <w:rPr>
          <w:rStyle w:val="nlmpublisher-loc"/>
          <w:rFonts w:ascii="Arial" w:hAnsi="Arial" w:cs="Arial"/>
          <w:color w:val="333333"/>
          <w:shd w:val="clear" w:color="auto" w:fill="FFFFFF"/>
        </w:rPr>
        <w:t>London</w:t>
      </w:r>
      <w:r w:rsidRPr="0046226C">
        <w:rPr>
          <w:rFonts w:ascii="Arial" w:hAnsi="Arial" w:cs="Arial"/>
          <w:color w:val="333333"/>
          <w:shd w:val="clear" w:color="auto" w:fill="FFFFFF"/>
        </w:rPr>
        <w:t>: </w:t>
      </w:r>
      <w:r w:rsidRPr="0046226C">
        <w:rPr>
          <w:rStyle w:val="nlmpublisher-name"/>
          <w:rFonts w:ascii="Arial" w:hAnsi="Arial" w:cs="Arial"/>
          <w:color w:val="333333"/>
          <w:shd w:val="clear" w:color="auto" w:fill="FFFFFF"/>
        </w:rPr>
        <w:t>Routledge</w:t>
      </w:r>
      <w:r w:rsidRPr="0046226C">
        <w:rPr>
          <w:rFonts w:ascii="Arial" w:hAnsi="Arial" w:cs="Arial"/>
          <w:color w:val="333333"/>
          <w:shd w:val="clear" w:color="auto" w:fill="FFFFFF"/>
        </w:rPr>
        <w:t>.</w:t>
      </w:r>
    </w:p>
    <w:p w14:paraId="34CF7088" w14:textId="50D6121C" w:rsidR="00AA36E1" w:rsidRPr="00AA36E1" w:rsidRDefault="00AA36E1" w:rsidP="00AA36E1">
      <w:pPr>
        <w:spacing w:line="360" w:lineRule="auto"/>
        <w:jc w:val="both"/>
        <w:rPr>
          <w:rFonts w:ascii="Arial" w:hAnsi="Arial" w:cs="Arial"/>
          <w:color w:val="222222"/>
          <w:shd w:val="clear" w:color="auto" w:fill="FFFFFF"/>
          <w:lang w:val="en-US"/>
        </w:rPr>
      </w:pPr>
      <w:bookmarkStart w:id="8" w:name="_Hlk80874477"/>
      <w:r w:rsidRPr="0046226C">
        <w:rPr>
          <w:rFonts w:ascii="Arial" w:hAnsi="Arial" w:cs="Arial"/>
          <w:color w:val="222222"/>
          <w:shd w:val="clear" w:color="auto" w:fill="FFFFFF"/>
        </w:rPr>
        <w:t>Main, M., Kaplan, N. and Cassidy, J.</w:t>
      </w:r>
      <w:r w:rsidRPr="0046226C">
        <w:rPr>
          <w:rFonts w:ascii="Arial" w:hAnsi="Arial" w:cs="Arial"/>
          <w:color w:val="222222"/>
          <w:shd w:val="clear" w:color="auto" w:fill="FFFFFF"/>
          <w:lang w:val="en-US"/>
        </w:rPr>
        <w:t xml:space="preserve"> (</w:t>
      </w:r>
      <w:r w:rsidRPr="0046226C">
        <w:rPr>
          <w:rFonts w:ascii="Arial" w:hAnsi="Arial" w:cs="Arial"/>
          <w:color w:val="222222"/>
          <w:shd w:val="clear" w:color="auto" w:fill="FFFFFF"/>
        </w:rPr>
        <w:t>1985</w:t>
      </w:r>
      <w:bookmarkEnd w:id="8"/>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xml:space="preserve"> Monographs of the Society for Research in Child Development.</w:t>
      </w:r>
      <w:r w:rsidRPr="0046226C">
        <w:rPr>
          <w:rFonts w:ascii="Arial" w:hAnsi="Arial" w:cs="Arial"/>
          <w:color w:val="222222"/>
          <w:shd w:val="clear" w:color="auto" w:fill="FFFFFF"/>
          <w:lang w:val="en-US"/>
        </w:rPr>
        <w:t xml:space="preserve"> </w:t>
      </w:r>
    </w:p>
    <w:p w14:paraId="151CF118" w14:textId="77777777" w:rsidR="00AA36E1" w:rsidRPr="0046226C" w:rsidRDefault="00AA36E1" w:rsidP="00AA36E1">
      <w:pPr>
        <w:shd w:val="clear" w:color="auto" w:fill="FFFFFF"/>
        <w:spacing w:before="120" w:after="100" w:afterAutospacing="1" w:line="360" w:lineRule="auto"/>
        <w:jc w:val="both"/>
        <w:rPr>
          <w:rFonts w:ascii="Arial" w:hAnsi="Arial" w:cs="Arial"/>
        </w:rPr>
      </w:pPr>
      <w:proofErr w:type="spellStart"/>
      <w:r w:rsidRPr="0046226C">
        <w:rPr>
          <w:rFonts w:ascii="Arial" w:hAnsi="Arial" w:cs="Arial"/>
        </w:rPr>
        <w:t>Mbigi</w:t>
      </w:r>
      <w:proofErr w:type="spellEnd"/>
      <w:r w:rsidRPr="0046226C">
        <w:rPr>
          <w:rFonts w:ascii="Arial" w:hAnsi="Arial" w:cs="Arial"/>
        </w:rPr>
        <w:t xml:space="preserve">, L. </w:t>
      </w:r>
      <w:r w:rsidRPr="0046226C">
        <w:rPr>
          <w:rFonts w:ascii="Arial" w:hAnsi="Arial" w:cs="Arial"/>
          <w:lang w:val="en-US"/>
        </w:rPr>
        <w:t>(</w:t>
      </w:r>
      <w:r w:rsidRPr="0046226C">
        <w:rPr>
          <w:rFonts w:ascii="Arial" w:hAnsi="Arial" w:cs="Arial"/>
        </w:rPr>
        <w:t>2005</w:t>
      </w:r>
      <w:r w:rsidRPr="0046226C">
        <w:rPr>
          <w:rFonts w:ascii="Arial" w:hAnsi="Arial" w:cs="Arial"/>
          <w:lang w:val="en-US"/>
        </w:rPr>
        <w:t>)</w:t>
      </w:r>
      <w:r w:rsidRPr="0046226C">
        <w:rPr>
          <w:rFonts w:ascii="Arial" w:hAnsi="Arial" w:cs="Arial"/>
        </w:rPr>
        <w:t xml:space="preserve"> </w:t>
      </w:r>
      <w:r w:rsidRPr="0046226C">
        <w:rPr>
          <w:rFonts w:ascii="Arial" w:hAnsi="Arial" w:cs="Arial"/>
          <w:i/>
          <w:iCs/>
        </w:rPr>
        <w:t>In Search of the African Business Renaissance</w:t>
      </w:r>
      <w:r w:rsidRPr="0046226C">
        <w:rPr>
          <w:rFonts w:ascii="Arial" w:hAnsi="Arial" w:cs="Arial"/>
        </w:rPr>
        <w:t xml:space="preserve">. </w:t>
      </w:r>
      <w:proofErr w:type="spellStart"/>
      <w:r w:rsidRPr="0046226C">
        <w:rPr>
          <w:rFonts w:ascii="Arial" w:hAnsi="Arial" w:cs="Arial"/>
        </w:rPr>
        <w:t>Randburg</w:t>
      </w:r>
      <w:proofErr w:type="spellEnd"/>
      <w:r w:rsidRPr="0046226C">
        <w:rPr>
          <w:rFonts w:ascii="Arial" w:hAnsi="Arial" w:cs="Arial"/>
        </w:rPr>
        <w:t>: Knowledge Resources.</w:t>
      </w:r>
    </w:p>
    <w:p w14:paraId="1BAC07D0" w14:textId="2AA8C9F6" w:rsidR="00AA36E1" w:rsidRPr="00AA36E1" w:rsidRDefault="00AA36E1" w:rsidP="00AA36E1">
      <w:pPr>
        <w:widowControl w:val="0"/>
        <w:autoSpaceDE w:val="0"/>
        <w:autoSpaceDN w:val="0"/>
        <w:adjustRightInd w:val="0"/>
        <w:spacing w:after="240" w:line="360" w:lineRule="auto"/>
        <w:jc w:val="both"/>
        <w:rPr>
          <w:rFonts w:ascii="Arial" w:hAnsi="Arial" w:cs="Arial"/>
          <w:color w:val="222222"/>
          <w:shd w:val="clear" w:color="auto" w:fill="FFFFFF"/>
          <w:lang w:val="en-US"/>
        </w:rPr>
      </w:pPr>
      <w:r w:rsidRPr="0046226C">
        <w:rPr>
          <w:rFonts w:ascii="Arial" w:hAnsi="Arial" w:cs="Arial"/>
          <w:color w:val="222222"/>
          <w:shd w:val="clear" w:color="auto" w:fill="FFFFFF"/>
        </w:rPr>
        <w:t>Minge-Kalman, W.</w:t>
      </w:r>
      <w:r w:rsidRPr="0046226C">
        <w:rPr>
          <w:rFonts w:ascii="Arial" w:hAnsi="Arial" w:cs="Arial"/>
          <w:color w:val="222222"/>
          <w:shd w:val="clear" w:color="auto" w:fill="FFFFFF"/>
          <w:lang w:val="en-US"/>
        </w:rPr>
        <w:t xml:space="preserve"> (</w:t>
      </w:r>
      <w:r w:rsidRPr="0046226C">
        <w:rPr>
          <w:rFonts w:ascii="Arial" w:hAnsi="Arial" w:cs="Arial"/>
          <w:color w:val="222222"/>
          <w:shd w:val="clear" w:color="auto" w:fill="FFFFFF"/>
        </w:rPr>
        <w:t>1978</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xml:space="preserve"> The industrial revolution and the European family: the institutionalization of ‘</w:t>
      </w:r>
      <w:r w:rsidR="0056450D" w:rsidRPr="0046226C">
        <w:rPr>
          <w:rFonts w:ascii="Arial" w:hAnsi="Arial" w:cs="Arial"/>
          <w:color w:val="222222"/>
          <w:shd w:val="clear" w:color="auto" w:fill="FFFFFF"/>
        </w:rPr>
        <w:t>childhood’s</w:t>
      </w:r>
      <w:r w:rsidRPr="0046226C">
        <w:rPr>
          <w:rFonts w:ascii="Arial" w:hAnsi="Arial" w:cs="Arial"/>
          <w:color w:val="222222"/>
          <w:shd w:val="clear" w:color="auto" w:fill="FFFFFF"/>
        </w:rPr>
        <w:t xml:space="preserve"> a market for family </w:t>
      </w:r>
      <w:r w:rsidR="003F6ABC" w:rsidRPr="0046226C">
        <w:rPr>
          <w:rFonts w:ascii="Arial" w:hAnsi="Arial" w:cs="Arial"/>
          <w:color w:val="222222"/>
          <w:shd w:val="clear" w:color="auto" w:fill="FFFFFF"/>
        </w:rPr>
        <w:t>labour</w:t>
      </w:r>
      <w:r w:rsidRPr="0046226C">
        <w:rPr>
          <w:rFonts w:ascii="Arial" w:hAnsi="Arial" w:cs="Arial"/>
          <w:color w:val="222222"/>
          <w:shd w:val="clear" w:color="auto" w:fill="FFFFFF"/>
        </w:rPr>
        <w:t>. </w:t>
      </w:r>
      <w:r w:rsidRPr="0046226C">
        <w:rPr>
          <w:rFonts w:ascii="Arial" w:hAnsi="Arial" w:cs="Arial"/>
          <w:i/>
          <w:iCs/>
          <w:color w:val="222222"/>
          <w:shd w:val="clear" w:color="auto" w:fill="FFFFFF"/>
        </w:rPr>
        <w:t>Comparative Studies in Society and History</w:t>
      </w:r>
      <w:r w:rsidRPr="0046226C">
        <w:rPr>
          <w:rFonts w:ascii="Arial" w:hAnsi="Arial" w:cs="Arial"/>
          <w:color w:val="222222"/>
          <w:shd w:val="clear" w:color="auto" w:fill="FFFFFF"/>
        </w:rPr>
        <w:t>, </w:t>
      </w:r>
      <w:r w:rsidRPr="0046226C">
        <w:rPr>
          <w:rFonts w:ascii="Arial" w:hAnsi="Arial" w:cs="Arial"/>
          <w:i/>
          <w:iCs/>
          <w:color w:val="222222"/>
          <w:shd w:val="clear" w:color="auto" w:fill="FFFFFF"/>
        </w:rPr>
        <w:t>20</w:t>
      </w:r>
      <w:r w:rsidRPr="0046226C">
        <w:rPr>
          <w:rFonts w:ascii="Arial" w:hAnsi="Arial" w:cs="Arial"/>
          <w:color w:val="222222"/>
          <w:shd w:val="clear" w:color="auto" w:fill="FFFFFF"/>
        </w:rPr>
        <w:t>(3), pp.454-468.</w:t>
      </w:r>
    </w:p>
    <w:p w14:paraId="73F854E9" w14:textId="1ADB2A65" w:rsidR="00AA36E1" w:rsidRPr="00AA36E1" w:rsidRDefault="00AA36E1" w:rsidP="00AA36E1">
      <w:pPr>
        <w:spacing w:line="360" w:lineRule="auto"/>
        <w:jc w:val="both"/>
        <w:rPr>
          <w:rFonts w:ascii="Arial" w:hAnsi="Arial" w:cs="Arial"/>
          <w:color w:val="222222"/>
          <w:shd w:val="clear" w:color="auto" w:fill="FFFFFF"/>
        </w:rPr>
      </w:pPr>
      <w:r w:rsidRPr="0046226C">
        <w:rPr>
          <w:rFonts w:ascii="Arial" w:hAnsi="Arial" w:cs="Arial"/>
          <w:color w:val="222222"/>
          <w:shd w:val="clear" w:color="auto" w:fill="FFFFFF"/>
        </w:rPr>
        <w:t>Nelson, C. (2017)</w:t>
      </w:r>
      <w:r w:rsidRPr="0046226C">
        <w:rPr>
          <w:rFonts w:ascii="Arial" w:hAnsi="Arial" w:cs="Arial"/>
          <w:color w:val="222222"/>
          <w:shd w:val="clear" w:color="auto" w:fill="FFFFFF"/>
          <w:lang w:val="en-US"/>
        </w:rPr>
        <w:t xml:space="preserve"> ‘</w:t>
      </w:r>
      <w:r w:rsidRPr="0046226C">
        <w:rPr>
          <w:rFonts w:ascii="Arial" w:hAnsi="Arial" w:cs="Arial"/>
          <w:color w:val="222222"/>
          <w:shd w:val="clear" w:color="auto" w:fill="FFFFFF"/>
        </w:rPr>
        <w:t>Growing Up: Childhood</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w:t>
      </w:r>
      <w:r w:rsidRPr="0046226C">
        <w:rPr>
          <w:rFonts w:ascii="Arial" w:hAnsi="Arial" w:cs="Arial"/>
          <w:i/>
          <w:iCs/>
          <w:color w:val="222222"/>
          <w:shd w:val="clear" w:color="auto" w:fill="FFFFFF"/>
        </w:rPr>
        <w:t>A companion to Victorian Literature and Culture</w:t>
      </w:r>
      <w:r w:rsidRPr="0046226C">
        <w:rPr>
          <w:rFonts w:ascii="Arial" w:hAnsi="Arial" w:cs="Arial"/>
          <w:color w:val="222222"/>
          <w:shd w:val="clear" w:color="auto" w:fill="FFFFFF"/>
        </w:rPr>
        <w:t>, 67-81.</w:t>
      </w:r>
    </w:p>
    <w:p w14:paraId="18DE6509"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NHS Choices (2019). </w:t>
      </w:r>
      <w:r w:rsidRPr="0046226C">
        <w:rPr>
          <w:rFonts w:ascii="Arial" w:hAnsi="Arial" w:cs="Arial"/>
          <w:i/>
          <w:iCs/>
          <w:lang w:val="en-US"/>
        </w:rPr>
        <w:t>Overview - Learning disabilities</w:t>
      </w:r>
      <w:r w:rsidRPr="0046226C">
        <w:rPr>
          <w:rFonts w:ascii="Arial" w:hAnsi="Arial" w:cs="Arial"/>
          <w:lang w:val="en-US"/>
        </w:rPr>
        <w:t xml:space="preserve">. [online] NHS. Available at: </w:t>
      </w:r>
      <w:hyperlink r:id="rId22" w:history="1">
        <w:r w:rsidRPr="0046226C">
          <w:rPr>
            <w:rFonts w:ascii="Arial" w:hAnsi="Arial" w:cs="Arial"/>
            <w:lang w:val="en-US"/>
          </w:rPr>
          <w:t>https://www.nhs.uk/conditions/learning-disabilities/</w:t>
        </w:r>
      </w:hyperlink>
      <w:r w:rsidRPr="0046226C">
        <w:rPr>
          <w:rFonts w:ascii="Arial" w:hAnsi="Arial" w:cs="Arial"/>
          <w:lang w:val="en-US"/>
        </w:rPr>
        <w:t>.</w:t>
      </w:r>
    </w:p>
    <w:p w14:paraId="26D6BD73"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NSPCC (2020a). </w:t>
      </w:r>
      <w:r w:rsidRPr="0046226C">
        <w:rPr>
          <w:rFonts w:ascii="Arial" w:hAnsi="Arial" w:cs="Arial"/>
          <w:i/>
          <w:iCs/>
          <w:lang w:val="en-US"/>
        </w:rPr>
        <w:t>Children and the law | NSPCC Learning</w:t>
      </w:r>
      <w:r w:rsidRPr="0046226C">
        <w:rPr>
          <w:rFonts w:ascii="Arial" w:hAnsi="Arial" w:cs="Arial"/>
          <w:lang w:val="en-US"/>
        </w:rPr>
        <w:t xml:space="preserve">. Available at: </w:t>
      </w:r>
      <w:hyperlink r:id="rId23" w:history="1">
        <w:r w:rsidRPr="0046226C">
          <w:rPr>
            <w:rStyle w:val="Hyperlink"/>
            <w:rFonts w:ascii="Arial" w:hAnsi="Arial" w:cs="Arial"/>
            <w:lang w:val="en-US"/>
          </w:rPr>
          <w:t>https://learning.nspcc.org.uk/child-protection-system/children-the-law</w:t>
        </w:r>
      </w:hyperlink>
      <w:r w:rsidRPr="0046226C">
        <w:rPr>
          <w:rFonts w:ascii="Arial" w:hAnsi="Arial" w:cs="Arial"/>
          <w:lang w:val="en-US"/>
        </w:rPr>
        <w:t xml:space="preserve">. (Accessed: 17 August 2021). </w:t>
      </w:r>
    </w:p>
    <w:p w14:paraId="172E9A94"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NSPCC (2020b). </w:t>
      </w:r>
      <w:r w:rsidRPr="0046226C">
        <w:rPr>
          <w:rFonts w:ascii="Arial" w:hAnsi="Arial" w:cs="Arial"/>
          <w:i/>
          <w:iCs/>
          <w:lang w:val="en-US"/>
        </w:rPr>
        <w:t>Parental substance misuse</w:t>
      </w:r>
      <w:r w:rsidRPr="0046226C">
        <w:rPr>
          <w:rFonts w:ascii="Arial" w:hAnsi="Arial" w:cs="Arial"/>
          <w:lang w:val="en-US"/>
        </w:rPr>
        <w:t xml:space="preserve">. [online] NSPCC Learning. Available at: </w:t>
      </w:r>
      <w:hyperlink r:id="rId24" w:history="1">
        <w:r w:rsidRPr="0046226C">
          <w:rPr>
            <w:rStyle w:val="Hyperlink"/>
            <w:rFonts w:ascii="Arial" w:hAnsi="Arial" w:cs="Arial"/>
            <w:lang w:val="en-US"/>
          </w:rPr>
          <w:t>https://learning.nspcc.org.uk/children-and-families-at-risk/parental-substance-misuse</w:t>
        </w:r>
      </w:hyperlink>
      <w:r w:rsidRPr="0046226C">
        <w:rPr>
          <w:rFonts w:ascii="Arial" w:hAnsi="Arial" w:cs="Arial"/>
          <w:lang w:val="en-US"/>
        </w:rPr>
        <w:t xml:space="preserve">. </w:t>
      </w:r>
      <w:r w:rsidRPr="0046226C">
        <w:rPr>
          <w:rFonts w:ascii="Arial" w:hAnsi="Arial" w:cs="Arial"/>
          <w:lang w:val="en-US"/>
        </w:rPr>
        <w:lastRenderedPageBreak/>
        <w:t xml:space="preserve">(Accessed: 20 August 2021). </w:t>
      </w:r>
    </w:p>
    <w:p w14:paraId="71ECE346" w14:textId="53FF2A2E"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NSPCC (2021). </w:t>
      </w:r>
      <w:r w:rsidRPr="0046226C">
        <w:rPr>
          <w:rFonts w:ascii="Arial" w:hAnsi="Arial" w:cs="Arial"/>
          <w:i/>
          <w:iCs/>
          <w:lang w:val="en-US"/>
        </w:rPr>
        <w:t>Children and the law</w:t>
      </w:r>
      <w:r w:rsidRPr="0046226C">
        <w:rPr>
          <w:rFonts w:ascii="Arial" w:hAnsi="Arial" w:cs="Arial"/>
          <w:lang w:val="en-US"/>
        </w:rPr>
        <w:t xml:space="preserve">. [online] NSPCC Learning. Available at: </w:t>
      </w:r>
      <w:hyperlink r:id="rId25" w:history="1">
        <w:r w:rsidRPr="00174128">
          <w:rPr>
            <w:rStyle w:val="Hyperlink"/>
            <w:rFonts w:ascii="Arial" w:hAnsi="Arial" w:cs="Arial"/>
            <w:lang w:val="en-US"/>
          </w:rPr>
          <w:t>https://learning.nspcc.org.uk/child-protection-system/children-the-law#:~:text=In%20England%20a%20child%20is</w:t>
        </w:r>
      </w:hyperlink>
      <w:r w:rsidRPr="0046226C">
        <w:rPr>
          <w:rFonts w:ascii="Arial" w:hAnsi="Arial" w:cs="Arial"/>
          <w:lang w:val="en-US"/>
        </w:rPr>
        <w:t xml:space="preserve">. (Accessed: 17 August 2021). </w:t>
      </w:r>
      <w:r w:rsidR="00174128">
        <w:rPr>
          <w:rFonts w:ascii="Arial" w:hAnsi="Arial" w:cs="Arial"/>
          <w:lang w:val="en-US"/>
        </w:rPr>
        <w:t xml:space="preserve"> </w:t>
      </w:r>
    </w:p>
    <w:p w14:paraId="20D9B328" w14:textId="286737FA" w:rsidR="00AA36E1" w:rsidRPr="00AA36E1" w:rsidRDefault="00AA36E1" w:rsidP="00AA36E1">
      <w:pPr>
        <w:shd w:val="clear" w:color="auto" w:fill="FFFFFF"/>
        <w:spacing w:before="120" w:after="100" w:afterAutospacing="1" w:line="360" w:lineRule="auto"/>
        <w:jc w:val="both"/>
        <w:rPr>
          <w:rFonts w:ascii="Arial" w:hAnsi="Arial" w:cs="Arial"/>
          <w:color w:val="333333"/>
          <w:spacing w:val="4"/>
          <w:shd w:val="clear" w:color="auto" w:fill="FCFCFC"/>
          <w:lang w:val="en-US"/>
        </w:rPr>
      </w:pPr>
      <w:bookmarkStart w:id="9" w:name="_Hlk80873493"/>
      <w:r w:rsidRPr="0046226C">
        <w:rPr>
          <w:rFonts w:ascii="Arial" w:hAnsi="Arial" w:cs="Arial"/>
          <w:color w:val="333333"/>
          <w:spacing w:val="4"/>
          <w:shd w:val="clear" w:color="auto" w:fill="FCFCFC"/>
        </w:rPr>
        <w:t>O'Toole</w:t>
      </w:r>
      <w:bookmarkEnd w:id="9"/>
      <w:r w:rsidRPr="0046226C">
        <w:rPr>
          <w:rFonts w:ascii="Arial" w:hAnsi="Arial" w:cs="Arial"/>
          <w:color w:val="333333"/>
          <w:spacing w:val="4"/>
          <w:shd w:val="clear" w:color="auto" w:fill="FCFCFC"/>
        </w:rPr>
        <w:t xml:space="preserve"> MT, ed. (2013) </w:t>
      </w:r>
      <w:r w:rsidRPr="0046226C">
        <w:rPr>
          <w:rFonts w:ascii="Arial" w:hAnsi="Arial" w:cs="Arial"/>
          <w:i/>
          <w:iCs/>
          <w:color w:val="333333"/>
          <w:spacing w:val="4"/>
          <w:shd w:val="clear" w:color="auto" w:fill="FCFCFC"/>
        </w:rPr>
        <w:t>Mosby's Dictionary of Medicine, Nursing &amp; Health Professions</w:t>
      </w:r>
      <w:r w:rsidRPr="0046226C">
        <w:rPr>
          <w:rFonts w:ascii="Arial" w:hAnsi="Arial" w:cs="Arial"/>
          <w:color w:val="333333"/>
          <w:spacing w:val="4"/>
          <w:shd w:val="clear" w:color="auto" w:fill="FCFCFC"/>
        </w:rPr>
        <w:t>. </w:t>
      </w:r>
      <w:hyperlink r:id="rId26" w:tooltip="Elsevier Health Sciences" w:history="1">
        <w:r w:rsidRPr="0046226C">
          <w:rPr>
            <w:rStyle w:val="Hyperlink"/>
            <w:rFonts w:ascii="Arial" w:hAnsi="Arial" w:cs="Arial"/>
            <w:spacing w:val="4"/>
            <w:shd w:val="clear" w:color="auto" w:fill="FCFCFC"/>
          </w:rPr>
          <w:t>Elsevier Health Sciences</w:t>
        </w:r>
      </w:hyperlink>
      <w:r w:rsidRPr="0046226C">
        <w:rPr>
          <w:rFonts w:ascii="Arial" w:hAnsi="Arial" w:cs="Arial"/>
          <w:color w:val="333333"/>
          <w:spacing w:val="4"/>
          <w:shd w:val="clear" w:color="auto" w:fill="FCFCFC"/>
        </w:rPr>
        <w:t>. p. 345. </w:t>
      </w:r>
      <w:hyperlink r:id="rId27" w:tooltip="ISBN (identifier)" w:history="1">
        <w:r w:rsidRPr="0046226C">
          <w:rPr>
            <w:rStyle w:val="Hyperlink"/>
            <w:rFonts w:ascii="Arial" w:hAnsi="Arial" w:cs="Arial"/>
            <w:spacing w:val="4"/>
            <w:shd w:val="clear" w:color="auto" w:fill="FCFCFC"/>
          </w:rPr>
          <w:t>ISBN</w:t>
        </w:r>
      </w:hyperlink>
      <w:r w:rsidRPr="0046226C">
        <w:rPr>
          <w:rFonts w:ascii="Arial" w:hAnsi="Arial" w:cs="Arial"/>
          <w:color w:val="333333"/>
          <w:spacing w:val="4"/>
          <w:shd w:val="clear" w:color="auto" w:fill="FCFCFC"/>
        </w:rPr>
        <w:t> </w:t>
      </w:r>
      <w:hyperlink r:id="rId28" w:tooltip="Special:BookSources/978-0-323-07403-2" w:history="1">
        <w:r w:rsidRPr="0046226C">
          <w:rPr>
            <w:rStyle w:val="Hyperlink"/>
            <w:rFonts w:ascii="Arial" w:hAnsi="Arial" w:cs="Arial"/>
            <w:spacing w:val="4"/>
            <w:shd w:val="clear" w:color="auto" w:fill="FCFCFC"/>
          </w:rPr>
          <w:t>978-0-323-07403-2</w:t>
        </w:r>
      </w:hyperlink>
      <w:r w:rsidRPr="0046226C">
        <w:rPr>
          <w:rFonts w:ascii="Arial" w:hAnsi="Arial" w:cs="Arial"/>
          <w:color w:val="333333"/>
          <w:spacing w:val="4"/>
          <w:shd w:val="clear" w:color="auto" w:fill="FCFCFC"/>
        </w:rPr>
        <w:t>.</w:t>
      </w:r>
    </w:p>
    <w:p w14:paraId="5ABAD734" w14:textId="77777777" w:rsidR="00AA36E1" w:rsidRPr="0046226C" w:rsidRDefault="00AA36E1" w:rsidP="00AA36E1">
      <w:pPr>
        <w:shd w:val="clear" w:color="auto" w:fill="FFFFFF"/>
        <w:spacing w:before="120" w:after="100" w:afterAutospacing="1" w:line="360" w:lineRule="auto"/>
        <w:jc w:val="both"/>
        <w:rPr>
          <w:rFonts w:ascii="Arial" w:hAnsi="Arial" w:cs="Arial"/>
          <w:color w:val="333333"/>
          <w:spacing w:val="4"/>
          <w:shd w:val="clear" w:color="auto" w:fill="FCFCFC"/>
        </w:rPr>
      </w:pPr>
      <w:r w:rsidRPr="0046226C">
        <w:rPr>
          <w:rFonts w:ascii="Arial" w:hAnsi="Arial" w:cs="Arial"/>
          <w:color w:val="333333"/>
          <w:spacing w:val="4"/>
          <w:shd w:val="clear" w:color="auto" w:fill="FCFCFC"/>
        </w:rPr>
        <w:t>Peterson G.W</w:t>
      </w:r>
      <w:r w:rsidRPr="0046226C">
        <w:rPr>
          <w:rFonts w:ascii="Arial" w:hAnsi="Arial" w:cs="Arial"/>
          <w:color w:val="333333"/>
          <w:spacing w:val="4"/>
          <w:shd w:val="clear" w:color="auto" w:fill="FCFCFC"/>
          <w:lang w:val="en-US"/>
        </w:rPr>
        <w:t xml:space="preserve"> and</w:t>
      </w:r>
      <w:r w:rsidRPr="0046226C">
        <w:rPr>
          <w:rFonts w:ascii="Arial" w:hAnsi="Arial" w:cs="Arial"/>
          <w:color w:val="333333"/>
          <w:spacing w:val="4"/>
          <w:shd w:val="clear" w:color="auto" w:fill="FCFCFC"/>
        </w:rPr>
        <w:t xml:space="preserve"> Rose H.A. (2003) Nuclear Families, Childhood. In: </w:t>
      </w:r>
      <w:proofErr w:type="spellStart"/>
      <w:r w:rsidRPr="0046226C">
        <w:rPr>
          <w:rFonts w:ascii="Arial" w:hAnsi="Arial" w:cs="Arial"/>
          <w:color w:val="333333"/>
          <w:spacing w:val="4"/>
          <w:shd w:val="clear" w:color="auto" w:fill="FCFCFC"/>
        </w:rPr>
        <w:t>Gullotta</w:t>
      </w:r>
      <w:proofErr w:type="spellEnd"/>
      <w:r w:rsidRPr="0046226C">
        <w:rPr>
          <w:rFonts w:ascii="Arial" w:hAnsi="Arial" w:cs="Arial"/>
          <w:color w:val="333333"/>
          <w:spacing w:val="4"/>
          <w:shd w:val="clear" w:color="auto" w:fill="FCFCFC"/>
        </w:rPr>
        <w:t xml:space="preserve"> T.P. et al. (</w:t>
      </w:r>
      <w:proofErr w:type="spellStart"/>
      <w:r w:rsidRPr="0046226C">
        <w:rPr>
          <w:rFonts w:ascii="Arial" w:hAnsi="Arial" w:cs="Arial"/>
          <w:color w:val="333333"/>
          <w:spacing w:val="4"/>
          <w:shd w:val="clear" w:color="auto" w:fill="FCFCFC"/>
        </w:rPr>
        <w:t>eds</w:t>
      </w:r>
      <w:proofErr w:type="spellEnd"/>
      <w:r w:rsidRPr="0046226C">
        <w:rPr>
          <w:rFonts w:ascii="Arial" w:hAnsi="Arial" w:cs="Arial"/>
          <w:color w:val="333333"/>
          <w:spacing w:val="4"/>
          <w:shd w:val="clear" w:color="auto" w:fill="FCFCFC"/>
        </w:rPr>
        <w:t xml:space="preserve">) </w:t>
      </w:r>
      <w:proofErr w:type="spellStart"/>
      <w:r w:rsidRPr="0046226C">
        <w:rPr>
          <w:rFonts w:ascii="Arial" w:hAnsi="Arial" w:cs="Arial"/>
          <w:color w:val="333333"/>
          <w:spacing w:val="4"/>
          <w:shd w:val="clear" w:color="auto" w:fill="FCFCFC"/>
        </w:rPr>
        <w:t>Encyclopedia</w:t>
      </w:r>
      <w:proofErr w:type="spellEnd"/>
      <w:r w:rsidRPr="0046226C">
        <w:rPr>
          <w:rFonts w:ascii="Arial" w:hAnsi="Arial" w:cs="Arial"/>
          <w:color w:val="333333"/>
          <w:spacing w:val="4"/>
          <w:shd w:val="clear" w:color="auto" w:fill="FCFCFC"/>
        </w:rPr>
        <w:t xml:space="preserve"> of Primary Prevention and Health Promotion. Springer, Boston, MA. </w:t>
      </w:r>
      <w:r w:rsidRPr="0046226C">
        <w:rPr>
          <w:rFonts w:ascii="Arial" w:hAnsi="Arial" w:cs="Arial"/>
          <w:color w:val="333333"/>
          <w:spacing w:val="4"/>
          <w:shd w:val="clear" w:color="auto" w:fill="FCFCFC"/>
          <w:lang w:val="en-US"/>
        </w:rPr>
        <w:t xml:space="preserve">DOI: </w:t>
      </w:r>
      <w:hyperlink r:id="rId29" w:history="1">
        <w:r w:rsidRPr="0046226C">
          <w:rPr>
            <w:rStyle w:val="Hyperlink"/>
            <w:rFonts w:ascii="Arial" w:hAnsi="Arial" w:cs="Arial"/>
            <w:spacing w:val="4"/>
            <w:shd w:val="clear" w:color="auto" w:fill="FCFCFC"/>
          </w:rPr>
          <w:t>https://doi.org/10.1007/978-1-4615-0195-4_104</w:t>
        </w:r>
      </w:hyperlink>
    </w:p>
    <w:p w14:paraId="185CFB62" w14:textId="3F6296CC" w:rsidR="00AA36E1" w:rsidRPr="00AA36E1" w:rsidRDefault="00AA36E1" w:rsidP="00AA36E1">
      <w:pPr>
        <w:spacing w:line="360" w:lineRule="auto"/>
        <w:jc w:val="both"/>
        <w:rPr>
          <w:rFonts w:ascii="Arial" w:hAnsi="Arial" w:cs="Arial"/>
          <w:color w:val="222222"/>
          <w:shd w:val="clear" w:color="auto" w:fill="FFFFFF"/>
        </w:rPr>
      </w:pPr>
      <w:r w:rsidRPr="0046226C">
        <w:rPr>
          <w:rFonts w:ascii="Arial" w:hAnsi="Arial" w:cs="Arial"/>
          <w:color w:val="222222"/>
          <w:shd w:val="clear" w:color="auto" w:fill="FFFFFF"/>
        </w:rPr>
        <w:t xml:space="preserve">Poston, B.,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2009</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xml:space="preserve"> </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Maslow’s hierarchy of needs</w:t>
      </w:r>
      <w:r w:rsidRPr="0046226C">
        <w:rPr>
          <w:rFonts w:ascii="Arial" w:hAnsi="Arial" w:cs="Arial"/>
          <w:color w:val="222222"/>
          <w:shd w:val="clear" w:color="auto" w:fill="FFFFFF"/>
          <w:lang w:val="en-US"/>
        </w:rPr>
        <w:t>,’</w:t>
      </w:r>
      <w:r w:rsidRPr="0046226C">
        <w:rPr>
          <w:rFonts w:ascii="Arial" w:hAnsi="Arial" w:cs="Arial"/>
          <w:color w:val="222222"/>
          <w:shd w:val="clear" w:color="auto" w:fill="FFFFFF"/>
        </w:rPr>
        <w:t> </w:t>
      </w:r>
      <w:r w:rsidRPr="0046226C">
        <w:rPr>
          <w:rFonts w:ascii="Arial" w:hAnsi="Arial" w:cs="Arial"/>
          <w:i/>
          <w:iCs/>
          <w:color w:val="222222"/>
          <w:shd w:val="clear" w:color="auto" w:fill="FFFFFF"/>
        </w:rPr>
        <w:t>The surgical technologist</w:t>
      </w:r>
      <w:r w:rsidRPr="0046226C">
        <w:rPr>
          <w:rFonts w:ascii="Arial" w:hAnsi="Arial" w:cs="Arial"/>
          <w:color w:val="222222"/>
          <w:shd w:val="clear" w:color="auto" w:fill="FFFFFF"/>
        </w:rPr>
        <w:t>, </w:t>
      </w:r>
      <w:r w:rsidRPr="0046226C">
        <w:rPr>
          <w:rFonts w:ascii="Arial" w:hAnsi="Arial" w:cs="Arial"/>
          <w:i/>
          <w:iCs/>
          <w:color w:val="222222"/>
          <w:shd w:val="clear" w:color="auto" w:fill="FFFFFF"/>
        </w:rPr>
        <w:t>41</w:t>
      </w:r>
      <w:r w:rsidRPr="0046226C">
        <w:rPr>
          <w:rFonts w:ascii="Arial" w:hAnsi="Arial" w:cs="Arial"/>
          <w:color w:val="222222"/>
          <w:shd w:val="clear" w:color="auto" w:fill="FFFFFF"/>
        </w:rPr>
        <w:t>(8), pp.347-353.</w:t>
      </w:r>
    </w:p>
    <w:p w14:paraId="13A8310A" w14:textId="65A328D6" w:rsidR="00AA36E1" w:rsidRPr="00AA36E1" w:rsidRDefault="00AA36E1" w:rsidP="00AA36E1">
      <w:pPr>
        <w:widowControl w:val="0"/>
        <w:autoSpaceDE w:val="0"/>
        <w:autoSpaceDN w:val="0"/>
        <w:adjustRightInd w:val="0"/>
        <w:spacing w:after="240" w:line="360" w:lineRule="auto"/>
        <w:jc w:val="both"/>
        <w:rPr>
          <w:rFonts w:ascii="Arial" w:hAnsi="Arial" w:cs="Arial"/>
        </w:rPr>
      </w:pPr>
      <w:proofErr w:type="spellStart"/>
      <w:r w:rsidRPr="0046226C">
        <w:rPr>
          <w:rFonts w:ascii="Arial" w:hAnsi="Arial" w:cs="Arial"/>
        </w:rPr>
        <w:t>Sidebotham</w:t>
      </w:r>
      <w:proofErr w:type="spellEnd"/>
      <w:r w:rsidRPr="0046226C">
        <w:rPr>
          <w:rFonts w:ascii="Arial" w:hAnsi="Arial" w:cs="Arial"/>
        </w:rPr>
        <w:t xml:space="preserve">, P. </w:t>
      </w:r>
      <w:r w:rsidRPr="0046226C">
        <w:rPr>
          <w:rFonts w:ascii="Arial" w:hAnsi="Arial" w:cs="Arial"/>
          <w:i/>
          <w:iCs/>
        </w:rPr>
        <w:t>et al</w:t>
      </w:r>
      <w:r w:rsidRPr="0046226C">
        <w:rPr>
          <w:rFonts w:ascii="Arial" w:hAnsi="Arial" w:cs="Arial"/>
          <w:i/>
          <w:iCs/>
          <w:lang w:val="en-US"/>
        </w:rPr>
        <w:t>.</w:t>
      </w:r>
      <w:r w:rsidRPr="0046226C">
        <w:rPr>
          <w:rFonts w:ascii="Arial" w:hAnsi="Arial" w:cs="Arial"/>
        </w:rPr>
        <w:t xml:space="preserve"> (2016) </w:t>
      </w:r>
      <w:hyperlink r:id="rId30" w:tgtFrame="_blank" w:tooltip="Pathways to harm final report" w:history="1">
        <w:r w:rsidRPr="0046226C">
          <w:rPr>
            <w:rStyle w:val="Hyperlink"/>
            <w:rFonts w:ascii="Arial" w:hAnsi="Arial" w:cs="Arial"/>
            <w:i/>
            <w:iCs/>
            <w:color w:val="auto"/>
            <w:u w:val="none"/>
          </w:rPr>
          <w:t>Pathways to harm, pathways to protection: a triennial analysis of serious case reviews 2011 to 2014: final report.</w:t>
        </w:r>
      </w:hyperlink>
      <w:r w:rsidRPr="0046226C">
        <w:rPr>
          <w:rFonts w:ascii="Arial" w:hAnsi="Arial" w:cs="Arial"/>
        </w:rPr>
        <w:t> London: Department for Education (DfE).</w:t>
      </w:r>
    </w:p>
    <w:p w14:paraId="361537B0" w14:textId="116B579B" w:rsidR="00AA36E1" w:rsidRPr="00AA36E1" w:rsidRDefault="00AA36E1" w:rsidP="00AA36E1">
      <w:pPr>
        <w:shd w:val="clear" w:color="auto" w:fill="FFFFFF"/>
        <w:spacing w:before="120" w:after="100" w:afterAutospacing="1" w:line="360" w:lineRule="auto"/>
        <w:jc w:val="both"/>
        <w:rPr>
          <w:rFonts w:ascii="Arial" w:hAnsi="Arial" w:cs="Arial"/>
          <w:color w:val="303030"/>
          <w:shd w:val="clear" w:color="auto" w:fill="FFFFFF"/>
        </w:rPr>
      </w:pPr>
      <w:proofErr w:type="spellStart"/>
      <w:r w:rsidRPr="0046226C">
        <w:rPr>
          <w:rFonts w:ascii="Arial" w:hAnsi="Arial" w:cs="Arial"/>
          <w:color w:val="303030"/>
          <w:shd w:val="clear" w:color="auto" w:fill="FFFFFF"/>
        </w:rPr>
        <w:t>Sooryamoorthy</w:t>
      </w:r>
      <w:proofErr w:type="spellEnd"/>
      <w:r w:rsidRPr="0046226C">
        <w:rPr>
          <w:rFonts w:ascii="Arial" w:hAnsi="Arial" w:cs="Arial"/>
          <w:color w:val="303030"/>
          <w:shd w:val="clear" w:color="auto" w:fill="FFFFFF"/>
        </w:rPr>
        <w:t xml:space="preserve"> R.</w:t>
      </w:r>
      <w:r w:rsidRPr="0046226C">
        <w:rPr>
          <w:rFonts w:ascii="Arial" w:hAnsi="Arial" w:cs="Arial"/>
          <w:color w:val="303030"/>
          <w:shd w:val="clear" w:color="auto" w:fill="FFFFFF"/>
          <w:lang w:val="en-US"/>
        </w:rPr>
        <w:t xml:space="preserve"> (</w:t>
      </w:r>
      <w:r w:rsidRPr="0046226C">
        <w:rPr>
          <w:rFonts w:ascii="Arial" w:hAnsi="Arial" w:cs="Arial"/>
          <w:color w:val="303030"/>
          <w:shd w:val="clear" w:color="auto" w:fill="FFFFFF"/>
        </w:rPr>
        <w:t>2012</w:t>
      </w:r>
      <w:r w:rsidRPr="0046226C">
        <w:rPr>
          <w:rFonts w:ascii="Arial" w:hAnsi="Arial" w:cs="Arial"/>
          <w:color w:val="303030"/>
          <w:shd w:val="clear" w:color="auto" w:fill="FFFFFF"/>
          <w:lang w:val="en-US"/>
        </w:rPr>
        <w:t>)</w:t>
      </w:r>
      <w:r w:rsidRPr="0046226C">
        <w:rPr>
          <w:rFonts w:ascii="Arial" w:hAnsi="Arial" w:cs="Arial"/>
          <w:color w:val="303030"/>
          <w:shd w:val="clear" w:color="auto" w:fill="FFFFFF"/>
        </w:rPr>
        <w:t xml:space="preserve"> </w:t>
      </w:r>
      <w:r w:rsidRPr="0046226C">
        <w:rPr>
          <w:rFonts w:ascii="Arial" w:hAnsi="Arial" w:cs="Arial"/>
          <w:color w:val="303030"/>
          <w:shd w:val="clear" w:color="auto" w:fill="FFFFFF"/>
          <w:lang w:val="en-US"/>
        </w:rPr>
        <w:t>‘</w:t>
      </w:r>
      <w:r w:rsidRPr="0046226C">
        <w:rPr>
          <w:rFonts w:ascii="Arial" w:hAnsi="Arial" w:cs="Arial"/>
          <w:color w:val="303030"/>
          <w:shd w:val="clear" w:color="auto" w:fill="FFFFFF"/>
        </w:rPr>
        <w:t>The Indian family: Needs for a revisit</w:t>
      </w:r>
      <w:r w:rsidRPr="0046226C">
        <w:rPr>
          <w:rFonts w:ascii="Arial" w:hAnsi="Arial" w:cs="Arial"/>
          <w:color w:val="303030"/>
          <w:shd w:val="clear" w:color="auto" w:fill="FFFFFF"/>
          <w:lang w:val="en-US"/>
        </w:rPr>
        <w:t>,’</w:t>
      </w:r>
      <w:r w:rsidRPr="0046226C">
        <w:rPr>
          <w:rFonts w:ascii="Arial" w:hAnsi="Arial" w:cs="Arial"/>
          <w:color w:val="303030"/>
          <w:shd w:val="clear" w:color="auto" w:fill="FFFFFF"/>
        </w:rPr>
        <w:t> </w:t>
      </w:r>
      <w:r w:rsidRPr="0046226C">
        <w:rPr>
          <w:rStyle w:val="ref-journal"/>
          <w:rFonts w:ascii="Arial" w:hAnsi="Arial" w:cs="Arial"/>
          <w:i/>
          <w:iCs/>
          <w:color w:val="303030"/>
          <w:shd w:val="clear" w:color="auto" w:fill="FFFFFF"/>
        </w:rPr>
        <w:t>J Comp Fam Stud</w:t>
      </w:r>
      <w:r w:rsidR="00E70271" w:rsidRPr="0046226C">
        <w:rPr>
          <w:rStyle w:val="ref-journal"/>
          <w:rFonts w:ascii="Arial" w:hAnsi="Arial" w:cs="Arial"/>
          <w:i/>
          <w:iCs/>
          <w:color w:val="303030"/>
          <w:shd w:val="clear" w:color="auto" w:fill="FFFFFF"/>
        </w:rPr>
        <w:t>.;</w:t>
      </w:r>
      <w:r w:rsidR="00173F5E" w:rsidRPr="0046226C">
        <w:rPr>
          <w:rStyle w:val="ref-vol"/>
          <w:rFonts w:ascii="Arial" w:hAnsi="Arial" w:cs="Arial"/>
          <w:color w:val="303030"/>
          <w:shd w:val="clear" w:color="auto" w:fill="FFFFFF"/>
        </w:rPr>
        <w:t xml:space="preserve"> 43:1</w:t>
      </w:r>
      <w:r w:rsidRPr="0046226C">
        <w:rPr>
          <w:rFonts w:ascii="Arial" w:hAnsi="Arial" w:cs="Arial"/>
          <w:color w:val="303030"/>
          <w:shd w:val="clear" w:color="auto" w:fill="FFFFFF"/>
        </w:rPr>
        <w:t>–11.</w:t>
      </w:r>
    </w:p>
    <w:p w14:paraId="67063094" w14:textId="77777777" w:rsidR="00AA36E1" w:rsidRPr="0046226C" w:rsidRDefault="00AA36E1" w:rsidP="00AA36E1">
      <w:pPr>
        <w:widowControl w:val="0"/>
        <w:autoSpaceDE w:val="0"/>
        <w:autoSpaceDN w:val="0"/>
        <w:adjustRightInd w:val="0"/>
        <w:spacing w:after="240" w:line="360" w:lineRule="auto"/>
        <w:jc w:val="both"/>
        <w:rPr>
          <w:rFonts w:ascii="Arial" w:hAnsi="Arial" w:cs="Arial"/>
          <w:lang w:val="en-US"/>
        </w:rPr>
      </w:pPr>
      <w:r w:rsidRPr="0046226C">
        <w:rPr>
          <w:rFonts w:ascii="Arial" w:hAnsi="Arial" w:cs="Arial"/>
          <w:lang w:val="en-US"/>
        </w:rPr>
        <w:t xml:space="preserve">United Nations (1989). </w:t>
      </w:r>
      <w:r w:rsidRPr="0046226C">
        <w:rPr>
          <w:rFonts w:ascii="Arial" w:hAnsi="Arial" w:cs="Arial"/>
          <w:i/>
          <w:iCs/>
          <w:lang w:val="en-US"/>
        </w:rPr>
        <w:t>Convention on the Rights of the Child</w:t>
      </w:r>
      <w:r w:rsidRPr="0046226C">
        <w:rPr>
          <w:rFonts w:ascii="Arial" w:hAnsi="Arial" w:cs="Arial"/>
          <w:lang w:val="en-US"/>
        </w:rPr>
        <w:t xml:space="preserve">. [online] OHCHR. Available at: </w:t>
      </w:r>
      <w:hyperlink r:id="rId31" w:history="1">
        <w:r w:rsidRPr="0046226C">
          <w:rPr>
            <w:rStyle w:val="Hyperlink"/>
            <w:rFonts w:ascii="Arial" w:hAnsi="Arial" w:cs="Arial"/>
            <w:lang w:val="en-US"/>
          </w:rPr>
          <w:t>https://www.ohchr.org/en/professionalinterest/pages/crc.aspx</w:t>
        </w:r>
      </w:hyperlink>
      <w:r w:rsidRPr="0046226C">
        <w:rPr>
          <w:rFonts w:ascii="Arial" w:hAnsi="Arial" w:cs="Arial"/>
          <w:lang w:val="en-US"/>
        </w:rPr>
        <w:t>. (Accessed: 17 August 2021).</w:t>
      </w:r>
    </w:p>
    <w:p w14:paraId="73828F34" w14:textId="77777777" w:rsidR="00AA36E1" w:rsidRPr="0046226C" w:rsidRDefault="00AA36E1" w:rsidP="00AA36E1">
      <w:pPr>
        <w:widowControl w:val="0"/>
        <w:autoSpaceDE w:val="0"/>
        <w:autoSpaceDN w:val="0"/>
        <w:adjustRightInd w:val="0"/>
        <w:spacing w:after="240" w:line="360" w:lineRule="auto"/>
        <w:rPr>
          <w:rFonts w:ascii="Arial" w:hAnsi="Arial" w:cs="Arial"/>
          <w:lang w:val="en-US"/>
        </w:rPr>
      </w:pPr>
      <w:r w:rsidRPr="0046226C">
        <w:rPr>
          <w:rFonts w:ascii="Arial" w:hAnsi="Arial" w:cs="Arial"/>
          <w:lang w:val="en-US"/>
        </w:rPr>
        <w:t xml:space="preserve">Westwater, H. (2020). Food Poverty in the UK: the causes, Figures and Solutions. </w:t>
      </w:r>
      <w:r w:rsidRPr="0046226C">
        <w:rPr>
          <w:rFonts w:ascii="Arial" w:hAnsi="Arial" w:cs="Arial"/>
          <w:i/>
          <w:iCs/>
          <w:lang w:val="en-US"/>
        </w:rPr>
        <w:t>The Big Issue</w:t>
      </w:r>
      <w:r w:rsidRPr="0046226C">
        <w:rPr>
          <w:rFonts w:ascii="Arial" w:hAnsi="Arial" w:cs="Arial"/>
          <w:lang w:val="en-US"/>
        </w:rPr>
        <w:t xml:space="preserve">. Available at: </w:t>
      </w:r>
      <w:hyperlink r:id="rId32" w:history="1">
        <w:r w:rsidRPr="0046226C">
          <w:rPr>
            <w:rStyle w:val="Hyperlink"/>
            <w:rFonts w:ascii="Arial" w:hAnsi="Arial" w:cs="Arial"/>
            <w:lang w:val="en-US"/>
          </w:rPr>
          <w:t>https://www.bigissue.com/latest/food-poverty-in-the-uk-the-causes-figures-and-solutions/.</w:t>
        </w:r>
      </w:hyperlink>
      <w:r w:rsidRPr="0046226C">
        <w:rPr>
          <w:rFonts w:ascii="Arial" w:hAnsi="Arial" w:cs="Arial"/>
          <w:lang w:val="en-US"/>
        </w:rPr>
        <w:t xml:space="preserve"> (Accessed: 28 August 2021). </w:t>
      </w:r>
    </w:p>
    <w:p w14:paraId="6AA65A3C" w14:textId="77777777" w:rsidR="00AA36E1" w:rsidRPr="00BB2420" w:rsidRDefault="00AA36E1" w:rsidP="00AA36E1">
      <w:pPr>
        <w:pStyle w:val="NormalWeb"/>
        <w:spacing w:before="0" w:beforeAutospacing="0" w:after="0" w:afterAutospacing="0" w:line="360" w:lineRule="auto"/>
        <w:jc w:val="both"/>
        <w:rPr>
          <w:rFonts w:ascii="Arial" w:hAnsi="Arial" w:cs="Arial"/>
          <w:color w:val="0E101A"/>
          <w:sz w:val="22"/>
          <w:szCs w:val="22"/>
        </w:rPr>
      </w:pPr>
    </w:p>
    <w:p w14:paraId="28BD5C55" w14:textId="6962524F" w:rsidR="0098796F" w:rsidRDefault="0098796F" w:rsidP="00AA36E1">
      <w:pPr>
        <w:spacing w:line="360" w:lineRule="auto"/>
        <w:jc w:val="both"/>
        <w:rPr>
          <w:rFonts w:ascii="Arial" w:hAnsi="Arial" w:cs="Arial"/>
        </w:rPr>
      </w:pPr>
    </w:p>
    <w:p w14:paraId="7BFC89F8" w14:textId="2245F72A" w:rsidR="00AA36E1" w:rsidRDefault="00AA36E1" w:rsidP="00AA36E1">
      <w:pPr>
        <w:spacing w:line="360" w:lineRule="auto"/>
        <w:jc w:val="both"/>
        <w:rPr>
          <w:rFonts w:ascii="Arial" w:hAnsi="Arial" w:cs="Arial"/>
        </w:rPr>
      </w:pPr>
    </w:p>
    <w:p w14:paraId="7127DAB3" w14:textId="20FDFA11" w:rsidR="00AA36E1" w:rsidRDefault="00AA36E1" w:rsidP="00AA36E1">
      <w:pPr>
        <w:spacing w:line="360" w:lineRule="auto"/>
        <w:jc w:val="both"/>
        <w:rPr>
          <w:rFonts w:ascii="Arial" w:hAnsi="Arial" w:cs="Arial"/>
        </w:rPr>
      </w:pPr>
    </w:p>
    <w:p w14:paraId="4A6F2D86" w14:textId="2632553C" w:rsidR="00AA36E1" w:rsidRDefault="00AA36E1" w:rsidP="00AA36E1">
      <w:pPr>
        <w:spacing w:line="360" w:lineRule="auto"/>
        <w:jc w:val="both"/>
        <w:rPr>
          <w:rFonts w:ascii="Arial" w:hAnsi="Arial" w:cs="Arial"/>
        </w:rPr>
      </w:pPr>
    </w:p>
    <w:p w14:paraId="73FC9352" w14:textId="3BAC974B" w:rsidR="00AA36E1" w:rsidRDefault="00AA36E1" w:rsidP="00AA36E1">
      <w:pPr>
        <w:spacing w:line="360" w:lineRule="auto"/>
        <w:jc w:val="both"/>
        <w:rPr>
          <w:rFonts w:ascii="Arial" w:hAnsi="Arial" w:cs="Arial"/>
        </w:rPr>
      </w:pPr>
    </w:p>
    <w:p w14:paraId="6734DE4D" w14:textId="724129CE" w:rsidR="00AA36E1" w:rsidRDefault="00AA36E1" w:rsidP="00AA36E1">
      <w:pPr>
        <w:spacing w:line="360" w:lineRule="auto"/>
        <w:jc w:val="both"/>
        <w:rPr>
          <w:rFonts w:ascii="Arial" w:hAnsi="Arial" w:cs="Arial"/>
        </w:rPr>
      </w:pPr>
    </w:p>
    <w:p w14:paraId="48EDAB03" w14:textId="60C67093" w:rsidR="00AA36E1" w:rsidRDefault="00AA36E1" w:rsidP="00AA36E1">
      <w:pPr>
        <w:spacing w:line="360" w:lineRule="auto"/>
        <w:jc w:val="both"/>
        <w:rPr>
          <w:rFonts w:ascii="Arial" w:hAnsi="Arial" w:cs="Arial"/>
        </w:rPr>
      </w:pPr>
    </w:p>
    <w:p w14:paraId="48515B3D" w14:textId="7425FC70" w:rsidR="00AA36E1" w:rsidRDefault="00AA36E1" w:rsidP="00AA36E1">
      <w:pPr>
        <w:spacing w:line="360" w:lineRule="auto"/>
        <w:jc w:val="both"/>
        <w:rPr>
          <w:rFonts w:ascii="Arial" w:hAnsi="Arial" w:cs="Arial"/>
        </w:rPr>
      </w:pPr>
    </w:p>
    <w:p w14:paraId="70524740" w14:textId="1F84581D" w:rsidR="00AA36E1" w:rsidRDefault="00AA36E1" w:rsidP="00AA36E1">
      <w:pPr>
        <w:spacing w:line="360" w:lineRule="auto"/>
        <w:jc w:val="both"/>
        <w:rPr>
          <w:rFonts w:ascii="Arial" w:hAnsi="Arial" w:cs="Arial"/>
        </w:rPr>
      </w:pPr>
    </w:p>
    <w:p w14:paraId="33351FBC" w14:textId="77777777" w:rsidR="00AA36E1" w:rsidRPr="00BB2420" w:rsidRDefault="00AA36E1" w:rsidP="00AA36E1">
      <w:pPr>
        <w:spacing w:line="360" w:lineRule="auto"/>
        <w:jc w:val="both"/>
        <w:rPr>
          <w:rFonts w:ascii="Arial" w:hAnsi="Arial" w:cs="Arial"/>
        </w:rPr>
      </w:pPr>
    </w:p>
    <w:sectPr w:rsidR="00AA36E1" w:rsidRPr="00BB2420" w:rsidSect="0047230D">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32EB4" w14:textId="77777777" w:rsidR="00443439" w:rsidRDefault="00443439" w:rsidP="00AA36E1">
      <w:pPr>
        <w:spacing w:after="0" w:line="240" w:lineRule="auto"/>
      </w:pPr>
      <w:r>
        <w:separator/>
      </w:r>
    </w:p>
  </w:endnote>
  <w:endnote w:type="continuationSeparator" w:id="0">
    <w:p w14:paraId="03000DDD" w14:textId="77777777" w:rsidR="00443439" w:rsidRDefault="00443439" w:rsidP="00AA3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D3832" w14:textId="0AAE8F32" w:rsidR="0047230D" w:rsidRDefault="0047230D">
    <w:pPr>
      <w:pStyle w:val="Footer"/>
      <w:jc w:val="center"/>
    </w:pPr>
  </w:p>
  <w:p w14:paraId="219DC01C" w14:textId="77777777" w:rsidR="0047230D" w:rsidRDefault="004723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435566"/>
      <w:docPartObj>
        <w:docPartGallery w:val="Page Numbers (Bottom of Page)"/>
        <w:docPartUnique/>
      </w:docPartObj>
    </w:sdtPr>
    <w:sdtEndPr>
      <w:rPr>
        <w:noProof/>
      </w:rPr>
    </w:sdtEndPr>
    <w:sdtContent>
      <w:p w14:paraId="7EBAC0C4" w14:textId="77777777" w:rsidR="0047230D" w:rsidRDefault="004723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8228FF" w14:textId="77777777" w:rsidR="0047230D" w:rsidRDefault="00472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DF9B4" w14:textId="77777777" w:rsidR="00443439" w:rsidRDefault="00443439" w:rsidP="00AA36E1">
      <w:pPr>
        <w:spacing w:after="0" w:line="240" w:lineRule="auto"/>
      </w:pPr>
      <w:r>
        <w:separator/>
      </w:r>
    </w:p>
  </w:footnote>
  <w:footnote w:type="continuationSeparator" w:id="0">
    <w:p w14:paraId="6A5959E6" w14:textId="77777777" w:rsidR="00443439" w:rsidRDefault="00443439" w:rsidP="00AA36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829E8"/>
    <w:multiLevelType w:val="hybridMultilevel"/>
    <w:tmpl w:val="D9FC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59742E"/>
    <w:multiLevelType w:val="hybridMultilevel"/>
    <w:tmpl w:val="803E5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DE"/>
    <w:rsid w:val="00007959"/>
    <w:rsid w:val="00013AD3"/>
    <w:rsid w:val="00062805"/>
    <w:rsid w:val="0007473E"/>
    <w:rsid w:val="000906F0"/>
    <w:rsid w:val="000E56B4"/>
    <w:rsid w:val="001111E4"/>
    <w:rsid w:val="00112973"/>
    <w:rsid w:val="00135959"/>
    <w:rsid w:val="00173F5E"/>
    <w:rsid w:val="00174128"/>
    <w:rsid w:val="001D49A0"/>
    <w:rsid w:val="00206C11"/>
    <w:rsid w:val="00292BFA"/>
    <w:rsid w:val="00294F37"/>
    <w:rsid w:val="002A06D2"/>
    <w:rsid w:val="002F164E"/>
    <w:rsid w:val="002F6E37"/>
    <w:rsid w:val="00321CDF"/>
    <w:rsid w:val="00341ABF"/>
    <w:rsid w:val="00342652"/>
    <w:rsid w:val="003562D5"/>
    <w:rsid w:val="003666E8"/>
    <w:rsid w:val="003A29D8"/>
    <w:rsid w:val="003A7F37"/>
    <w:rsid w:val="003F6ABC"/>
    <w:rsid w:val="00420B92"/>
    <w:rsid w:val="00443439"/>
    <w:rsid w:val="00470C2A"/>
    <w:rsid w:val="0047230D"/>
    <w:rsid w:val="00486077"/>
    <w:rsid w:val="004A5EA8"/>
    <w:rsid w:val="0052499C"/>
    <w:rsid w:val="0056450D"/>
    <w:rsid w:val="00573128"/>
    <w:rsid w:val="005B2356"/>
    <w:rsid w:val="00601F67"/>
    <w:rsid w:val="00651B9F"/>
    <w:rsid w:val="00697BCE"/>
    <w:rsid w:val="00711EC0"/>
    <w:rsid w:val="00744988"/>
    <w:rsid w:val="00756411"/>
    <w:rsid w:val="007B25DF"/>
    <w:rsid w:val="007B2BC5"/>
    <w:rsid w:val="0080449F"/>
    <w:rsid w:val="008B3CDE"/>
    <w:rsid w:val="008F3C1D"/>
    <w:rsid w:val="00905822"/>
    <w:rsid w:val="00986A84"/>
    <w:rsid w:val="0098796F"/>
    <w:rsid w:val="009E5B42"/>
    <w:rsid w:val="00A33078"/>
    <w:rsid w:val="00A83837"/>
    <w:rsid w:val="00A840B0"/>
    <w:rsid w:val="00AA36E1"/>
    <w:rsid w:val="00B410A6"/>
    <w:rsid w:val="00B824EA"/>
    <w:rsid w:val="00BB2420"/>
    <w:rsid w:val="00C038D8"/>
    <w:rsid w:val="00C2191F"/>
    <w:rsid w:val="00C60977"/>
    <w:rsid w:val="00C9330A"/>
    <w:rsid w:val="00D759C7"/>
    <w:rsid w:val="00E70271"/>
    <w:rsid w:val="00E95CD5"/>
    <w:rsid w:val="00EA1E91"/>
    <w:rsid w:val="00F33783"/>
    <w:rsid w:val="00F35020"/>
    <w:rsid w:val="00F92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561A0"/>
  <w15:chartTrackingRefBased/>
  <w15:docId w15:val="{C06DC349-1E8D-4E79-BEE3-0D6D3679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BC5"/>
    <w:pPr>
      <w:keepNext/>
      <w:keepLines/>
      <w:spacing w:before="240" w:after="0" w:line="36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DF"/>
    <w:pPr>
      <w:ind w:left="720"/>
      <w:contextualSpacing/>
    </w:pPr>
  </w:style>
  <w:style w:type="character" w:styleId="Hyperlink">
    <w:name w:val="Hyperlink"/>
    <w:basedOn w:val="DefaultParagraphFont"/>
    <w:uiPriority w:val="99"/>
    <w:unhideWhenUsed/>
    <w:rsid w:val="00294F37"/>
    <w:rPr>
      <w:color w:val="0563C1" w:themeColor="hyperlink"/>
      <w:u w:val="single"/>
    </w:rPr>
  </w:style>
  <w:style w:type="character" w:styleId="UnresolvedMention">
    <w:name w:val="Unresolved Mention"/>
    <w:basedOn w:val="DefaultParagraphFont"/>
    <w:uiPriority w:val="99"/>
    <w:semiHidden/>
    <w:unhideWhenUsed/>
    <w:rsid w:val="00294F37"/>
    <w:rPr>
      <w:color w:val="605E5C"/>
      <w:shd w:val="clear" w:color="auto" w:fill="E1DFDD"/>
    </w:rPr>
  </w:style>
  <w:style w:type="paragraph" w:styleId="NormalWeb">
    <w:name w:val="Normal (Web)"/>
    <w:basedOn w:val="Normal"/>
    <w:uiPriority w:val="99"/>
    <w:semiHidden/>
    <w:unhideWhenUsed/>
    <w:rsid w:val="00BB24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2420"/>
    <w:rPr>
      <w:b/>
      <w:bCs/>
    </w:rPr>
  </w:style>
  <w:style w:type="character" w:styleId="Emphasis">
    <w:name w:val="Emphasis"/>
    <w:basedOn w:val="DefaultParagraphFont"/>
    <w:uiPriority w:val="20"/>
    <w:qFormat/>
    <w:rsid w:val="00BB2420"/>
    <w:rPr>
      <w:i/>
      <w:iCs/>
    </w:rPr>
  </w:style>
  <w:style w:type="paragraph" w:styleId="Header">
    <w:name w:val="header"/>
    <w:basedOn w:val="Normal"/>
    <w:link w:val="HeaderChar"/>
    <w:uiPriority w:val="99"/>
    <w:unhideWhenUsed/>
    <w:rsid w:val="00AA3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6E1"/>
  </w:style>
  <w:style w:type="paragraph" w:styleId="Footer">
    <w:name w:val="footer"/>
    <w:basedOn w:val="Normal"/>
    <w:link w:val="FooterChar"/>
    <w:uiPriority w:val="99"/>
    <w:unhideWhenUsed/>
    <w:rsid w:val="00AA3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6E1"/>
  </w:style>
  <w:style w:type="character" w:customStyle="1" w:styleId="ref-journal">
    <w:name w:val="ref-journal"/>
    <w:basedOn w:val="DefaultParagraphFont"/>
    <w:rsid w:val="00AA36E1"/>
  </w:style>
  <w:style w:type="character" w:customStyle="1" w:styleId="ref-vol">
    <w:name w:val="ref-vol"/>
    <w:basedOn w:val="DefaultParagraphFont"/>
    <w:rsid w:val="00AA36E1"/>
  </w:style>
  <w:style w:type="character" w:customStyle="1" w:styleId="nlmyear">
    <w:name w:val="nlm_year"/>
    <w:basedOn w:val="DefaultParagraphFont"/>
    <w:rsid w:val="00AA36E1"/>
  </w:style>
  <w:style w:type="character" w:customStyle="1" w:styleId="nlmpublisher-loc">
    <w:name w:val="nlm_publisher-loc"/>
    <w:basedOn w:val="DefaultParagraphFont"/>
    <w:rsid w:val="00AA36E1"/>
  </w:style>
  <w:style w:type="character" w:customStyle="1" w:styleId="nlmpublisher-name">
    <w:name w:val="nlm_publisher-name"/>
    <w:basedOn w:val="DefaultParagraphFont"/>
    <w:rsid w:val="00AA36E1"/>
  </w:style>
  <w:style w:type="character" w:customStyle="1" w:styleId="Heading1Char">
    <w:name w:val="Heading 1 Char"/>
    <w:basedOn w:val="DefaultParagraphFont"/>
    <w:link w:val="Heading1"/>
    <w:uiPriority w:val="9"/>
    <w:rsid w:val="007B2B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05822"/>
    <w:pPr>
      <w:spacing w:line="259" w:lineRule="auto"/>
      <w:outlineLvl w:val="9"/>
    </w:pPr>
    <w:rPr>
      <w:lang w:val="en-US"/>
    </w:rPr>
  </w:style>
  <w:style w:type="paragraph" w:styleId="TOC1">
    <w:name w:val="toc 1"/>
    <w:basedOn w:val="Normal"/>
    <w:next w:val="Normal"/>
    <w:autoRedefine/>
    <w:uiPriority w:val="39"/>
    <w:unhideWhenUsed/>
    <w:rsid w:val="004A5EA8"/>
    <w:pPr>
      <w:tabs>
        <w:tab w:val="right" w:leader="dot" w:pos="9016"/>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42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intechopen.com/online-first/the-conundrum-of-human-trafficking-in-africa%20" TargetMode="External" /><Relationship Id="rId18" Type="http://schemas.openxmlformats.org/officeDocument/2006/relationships/hyperlink" Target="https://assets.publishing.service.gov.uk/government/uploads/system/uploads/attachment_data/file/722305/Working_Together_to_Safeguard_Children_-_Guide.pdf" TargetMode="External" /><Relationship Id="rId26" Type="http://schemas.openxmlformats.org/officeDocument/2006/relationships/hyperlink" Target="https://en.wikipedia.org/wiki/Elsevier_Health_Sciences" TargetMode="External" /><Relationship Id="rId3" Type="http://schemas.openxmlformats.org/officeDocument/2006/relationships/styles" Target="styles.xml" /><Relationship Id="rId21" Type="http://schemas.openxmlformats.org/officeDocument/2006/relationships/hyperlink" Target="https://www.iicsa.org.uk/key-documents/1533/view/iicsa-impacts-child-sexual-abuse-rapid-evidence-assessment-summary-english.pdf" TargetMode="External"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bbc.com/news/54693906.%20" TargetMode="External" /><Relationship Id="rId17" Type="http://schemas.openxmlformats.org/officeDocument/2006/relationships/hyperlink" Target="https://www.gov.uk/government/publications/covid-19-free-school-meals-guidance/covid-19-free-school-meals-guidance-for-schools" TargetMode="External" /><Relationship Id="rId25" Type="http://schemas.openxmlformats.org/officeDocument/2006/relationships/hyperlink" Target="https://learning.nspcc.org.uk/child-protection-system/children-the-law%23:~:text=In%20England%20a%20child%20is" TargetMode="External" /><Relationship Id="rId33"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hyperlink" Target="https://cpag.org.uk/news-blogs/news-listings/two-five-uk-children-under-poverty-line-are-not-eligible-free-school-meals%20" TargetMode="External" /><Relationship Id="rId20" Type="http://schemas.openxmlformats.org/officeDocument/2006/relationships/hyperlink" Target="https://www.representingchildhood.pitt.edu/victorian.htm" TargetMode="External" /><Relationship Id="rId29" Type="http://schemas.openxmlformats.org/officeDocument/2006/relationships/hyperlink" Target="https://doi.org/10.1007/978-1-4615-0195-4_104"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bbc.com/news/education-49263465%20%20" TargetMode="External" /><Relationship Id="rId24" Type="http://schemas.openxmlformats.org/officeDocument/2006/relationships/hyperlink" Target="https://learning.nspcc.org.uk/children-and-families-at-risk/parental-substance-misuse" TargetMode="External" /><Relationship Id="rId32" Type="http://schemas.openxmlformats.org/officeDocument/2006/relationships/hyperlink" Target="https://www.bigissue.com/latest/food-poverty-in-the-uk-the-causes-figures-and-solutions/" TargetMode="External" /><Relationship Id="rId5" Type="http://schemas.openxmlformats.org/officeDocument/2006/relationships/webSettings" Target="webSettings.xml" /><Relationship Id="rId15" Type="http://schemas.openxmlformats.org/officeDocument/2006/relationships/hyperlink" Target="https://www.ohchr.org/documents/professionalinterest/crc.pdf" TargetMode="External" /><Relationship Id="rId23" Type="http://schemas.openxmlformats.org/officeDocument/2006/relationships/hyperlink" Target="https://learning.nspcc.org.uk/child-protection-system/children-the-law" TargetMode="External" /><Relationship Id="rId28" Type="http://schemas.openxmlformats.org/officeDocument/2006/relationships/hyperlink" Target="https://en.wikipedia.org/wiki/Special:BookSources/978-0-323-07403-2" TargetMode="External" /><Relationship Id="rId10" Type="http://schemas.openxmlformats.org/officeDocument/2006/relationships/hyperlink" Target="https://ash.org.uk/category/information-and-resources/young-people-tobacco-information-and-resources/" TargetMode="External" /><Relationship Id="rId19" Type="http://schemas.openxmlformats.org/officeDocument/2006/relationships/hyperlink" Target="https://www.gov.uk/child-employment" TargetMode="External" /><Relationship Id="rId31" Type="http://schemas.openxmlformats.org/officeDocument/2006/relationships/hyperlink" Target="https://www.ohchr.org/en/professionalinterest/pages/crc.aspx" TargetMode="Externa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hyperlink" Target="https://www.carehome.co.uk/advice/pmld-living-with-profound-multiple-learning-disabilities-in-a-care-home%20" TargetMode="External" /><Relationship Id="rId22" Type="http://schemas.openxmlformats.org/officeDocument/2006/relationships/hyperlink" Target="https://www.nhs.uk/conditions/learning-disabilities/" TargetMode="External" /><Relationship Id="rId27" Type="http://schemas.openxmlformats.org/officeDocument/2006/relationships/hyperlink" Target="https://en.wikipedia.org/wiki/ISBN_(identifier)" TargetMode="External" /><Relationship Id="rId30" Type="http://schemas.openxmlformats.org/officeDocument/2006/relationships/hyperlink" Target="https://assets.publishing.service.gov.uk/government/uploads/system/uploads/attachment_data/file/533826/Triennial_Analysis_of_SCRs_2011-2014_-__Pathways_to_harm_and_protection.pdf" TargetMode="Externa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2B970-F361-4D40-A8E9-B3CABEF42D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4091</Words>
  <Characters>23323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jainaba jum</cp:lastModifiedBy>
  <cp:revision>11</cp:revision>
  <dcterms:created xsi:type="dcterms:W3CDTF">2021-08-28T14:17:00Z</dcterms:created>
  <dcterms:modified xsi:type="dcterms:W3CDTF">2021-08-28T14:32:00Z</dcterms:modified>
</cp:coreProperties>
</file>