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C763" w14:textId="1379C51F" w:rsidR="00EF2F4D" w:rsidRDefault="0032052B" w:rsidP="00EF2F4D">
      <w:pPr>
        <w:jc w:val="center"/>
        <w:rPr>
          <w:sz w:val="44"/>
          <w:szCs w:val="44"/>
        </w:rPr>
      </w:pPr>
      <w:r>
        <w:rPr>
          <w:noProof/>
        </w:rPr>
        <w:drawing>
          <wp:anchor distT="0" distB="0" distL="114300" distR="114300" simplePos="0" relativeHeight="251658240" behindDoc="0" locked="0" layoutInCell="1" allowOverlap="1" wp14:anchorId="3E111400" wp14:editId="23991165">
            <wp:simplePos x="0" y="0"/>
            <wp:positionH relativeFrom="margin">
              <wp:align>center</wp:align>
            </wp:positionH>
            <wp:positionV relativeFrom="paragraph">
              <wp:posOffset>-484643</wp:posOffset>
            </wp:positionV>
            <wp:extent cx="1277283" cy="1518700"/>
            <wp:effectExtent l="0" t="0" r="0" b="571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283" cy="151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83BEE" w14:textId="7FB75E34" w:rsidR="00EF2F4D" w:rsidRDefault="00EF2F4D" w:rsidP="00EF2F4D">
      <w:pPr>
        <w:jc w:val="center"/>
        <w:rPr>
          <w:sz w:val="44"/>
          <w:szCs w:val="44"/>
        </w:rPr>
      </w:pPr>
    </w:p>
    <w:p w14:paraId="2B31DFAE" w14:textId="5098DB09" w:rsidR="008F654F" w:rsidRDefault="00EF2F4D" w:rsidP="008F654F">
      <w:pPr>
        <w:jc w:val="center"/>
        <w:rPr>
          <w:sz w:val="44"/>
          <w:szCs w:val="44"/>
        </w:rPr>
      </w:pPr>
      <w:r w:rsidRPr="00EF2F4D">
        <w:rPr>
          <w:sz w:val="44"/>
          <w:szCs w:val="44"/>
        </w:rPr>
        <w:t>University of Wales Trinity Saint David</w:t>
      </w:r>
    </w:p>
    <w:p w14:paraId="6B029BE3" w14:textId="73FC5CC8" w:rsidR="008F654F" w:rsidRPr="00EF2F4D" w:rsidRDefault="008F654F" w:rsidP="008F654F">
      <w:pPr>
        <w:jc w:val="center"/>
        <w:rPr>
          <w:sz w:val="44"/>
          <w:szCs w:val="44"/>
        </w:rPr>
      </w:pPr>
      <w:proofErr w:type="spellStart"/>
      <w:r>
        <w:rPr>
          <w:sz w:val="44"/>
          <w:szCs w:val="44"/>
        </w:rPr>
        <w:t>Prifysgol</w:t>
      </w:r>
      <w:proofErr w:type="spellEnd"/>
      <w:r>
        <w:rPr>
          <w:sz w:val="44"/>
          <w:szCs w:val="44"/>
        </w:rPr>
        <w:t xml:space="preserve"> Cymru Y </w:t>
      </w:r>
      <w:proofErr w:type="spellStart"/>
      <w:r>
        <w:rPr>
          <w:sz w:val="44"/>
          <w:szCs w:val="44"/>
        </w:rPr>
        <w:t>Drindod</w:t>
      </w:r>
      <w:proofErr w:type="spellEnd"/>
      <w:r>
        <w:rPr>
          <w:sz w:val="44"/>
          <w:szCs w:val="44"/>
        </w:rPr>
        <w:t xml:space="preserve"> </w:t>
      </w:r>
      <w:proofErr w:type="spellStart"/>
      <w:r>
        <w:rPr>
          <w:sz w:val="44"/>
          <w:szCs w:val="44"/>
        </w:rPr>
        <w:t>Dewi</w:t>
      </w:r>
      <w:proofErr w:type="spellEnd"/>
      <w:r>
        <w:rPr>
          <w:sz w:val="44"/>
          <w:szCs w:val="44"/>
        </w:rPr>
        <w:t xml:space="preserve"> Sant</w:t>
      </w:r>
    </w:p>
    <w:p w14:paraId="00A7B5B0" w14:textId="398D2197" w:rsidR="00EF2F4D" w:rsidRPr="003A6A21" w:rsidRDefault="00EF2F4D" w:rsidP="00EF2F4D">
      <w:pPr>
        <w:jc w:val="center"/>
        <w:rPr>
          <w:rFonts w:asciiTheme="majorHAnsi" w:hAnsiTheme="majorHAnsi" w:cstheme="majorHAnsi"/>
          <w:color w:val="2F5496" w:themeColor="accent1" w:themeShade="BF"/>
          <w:sz w:val="44"/>
          <w:szCs w:val="44"/>
        </w:rPr>
      </w:pPr>
      <w:r w:rsidRPr="003A6A21">
        <w:rPr>
          <w:rFonts w:asciiTheme="majorHAnsi" w:hAnsiTheme="majorHAnsi" w:cstheme="majorHAnsi"/>
          <w:color w:val="2F5496" w:themeColor="accent1" w:themeShade="BF"/>
          <w:sz w:val="44"/>
          <w:szCs w:val="44"/>
        </w:rPr>
        <w:t>School</w:t>
      </w:r>
      <w:r w:rsidRPr="003A6A21">
        <w:rPr>
          <w:rFonts w:asciiTheme="majorHAnsi" w:hAnsiTheme="majorHAnsi" w:cstheme="majorHAnsi"/>
          <w:b/>
          <w:bCs/>
          <w:color w:val="2F5496" w:themeColor="accent1" w:themeShade="BF"/>
          <w:sz w:val="44"/>
          <w:szCs w:val="44"/>
        </w:rPr>
        <w:t xml:space="preserve"> </w:t>
      </w:r>
      <w:r w:rsidRPr="003A6A21">
        <w:rPr>
          <w:rFonts w:asciiTheme="majorHAnsi" w:hAnsiTheme="majorHAnsi" w:cstheme="majorHAnsi"/>
          <w:i/>
          <w:iCs/>
          <w:color w:val="2F5496" w:themeColor="accent1" w:themeShade="BF"/>
          <w:sz w:val="44"/>
          <w:szCs w:val="44"/>
        </w:rPr>
        <w:t>of</w:t>
      </w:r>
      <w:r w:rsidRPr="003A6A21">
        <w:rPr>
          <w:rFonts w:asciiTheme="majorHAnsi" w:hAnsiTheme="majorHAnsi" w:cstheme="majorHAnsi"/>
          <w:color w:val="2F5496" w:themeColor="accent1" w:themeShade="BF"/>
          <w:sz w:val="44"/>
          <w:szCs w:val="44"/>
        </w:rPr>
        <w:t xml:space="preserve"> Engineering</w:t>
      </w:r>
    </w:p>
    <w:p w14:paraId="105AFCB2" w14:textId="7C411F22" w:rsidR="00EF2F4D" w:rsidRPr="00DC36E3" w:rsidRDefault="00EF2F4D" w:rsidP="00EF2F4D">
      <w:pPr>
        <w:jc w:val="center"/>
        <w:rPr>
          <w:b/>
          <w:bCs/>
          <w:sz w:val="44"/>
          <w:szCs w:val="44"/>
        </w:rPr>
      </w:pPr>
    </w:p>
    <w:p w14:paraId="5A6C181C" w14:textId="031EECE1" w:rsidR="00EF2F4D" w:rsidRPr="00D877BD" w:rsidRDefault="00D877BD" w:rsidP="00EF2F4D">
      <w:pPr>
        <w:jc w:val="center"/>
        <w:rPr>
          <w:sz w:val="44"/>
          <w:szCs w:val="44"/>
        </w:rPr>
      </w:pPr>
      <w:r w:rsidRPr="00D877BD">
        <w:rPr>
          <w:sz w:val="44"/>
          <w:szCs w:val="44"/>
        </w:rPr>
        <w:t>Engineering Design Project: Drill Press Main Sliding Unit</w:t>
      </w:r>
    </w:p>
    <w:p w14:paraId="46A9D957" w14:textId="5809C173" w:rsidR="00EF2F4D" w:rsidRPr="00D877BD" w:rsidRDefault="00DC36E3" w:rsidP="00EF2F4D">
      <w:pPr>
        <w:jc w:val="center"/>
        <w:rPr>
          <w:sz w:val="44"/>
          <w:szCs w:val="44"/>
        </w:rPr>
      </w:pPr>
      <w:r w:rsidRPr="00D877BD">
        <w:rPr>
          <w:sz w:val="44"/>
          <w:szCs w:val="44"/>
        </w:rPr>
        <w:t>E</w:t>
      </w:r>
      <w:r w:rsidR="00D877BD" w:rsidRPr="00D877BD">
        <w:rPr>
          <w:sz w:val="44"/>
          <w:szCs w:val="44"/>
        </w:rPr>
        <w:t>ngineering Design</w:t>
      </w:r>
      <w:r w:rsidRPr="00D877BD">
        <w:rPr>
          <w:sz w:val="44"/>
          <w:szCs w:val="44"/>
        </w:rPr>
        <w:t xml:space="preserve"> (AC</w:t>
      </w:r>
      <w:r w:rsidR="00D877BD" w:rsidRPr="00D877BD">
        <w:rPr>
          <w:sz w:val="44"/>
          <w:szCs w:val="44"/>
        </w:rPr>
        <w:t>MA</w:t>
      </w:r>
      <w:r w:rsidRPr="00D877BD">
        <w:rPr>
          <w:sz w:val="44"/>
          <w:szCs w:val="44"/>
        </w:rPr>
        <w:t>400</w:t>
      </w:r>
      <w:r w:rsidR="00D877BD" w:rsidRPr="00D877BD">
        <w:rPr>
          <w:sz w:val="44"/>
          <w:szCs w:val="44"/>
        </w:rPr>
        <w:t>8</w:t>
      </w:r>
      <w:r w:rsidRPr="00D877BD">
        <w:rPr>
          <w:sz w:val="44"/>
          <w:szCs w:val="44"/>
        </w:rPr>
        <w:t>)</w:t>
      </w:r>
    </w:p>
    <w:p w14:paraId="4C03DFDF" w14:textId="04172C3C" w:rsidR="0032052B" w:rsidRDefault="0032052B" w:rsidP="00EF2F4D">
      <w:pPr>
        <w:jc w:val="center"/>
        <w:rPr>
          <w:i/>
          <w:iCs/>
          <w:sz w:val="44"/>
          <w:szCs w:val="44"/>
        </w:rPr>
      </w:pPr>
    </w:p>
    <w:p w14:paraId="1820644E" w14:textId="3E43CE86" w:rsidR="00EF2F4D" w:rsidRPr="0032052B" w:rsidRDefault="0032052B" w:rsidP="00EF2F4D">
      <w:pPr>
        <w:jc w:val="center"/>
        <w:rPr>
          <w:sz w:val="44"/>
          <w:szCs w:val="44"/>
        </w:rPr>
      </w:pPr>
      <w:r w:rsidRPr="0032052B">
        <w:rPr>
          <w:sz w:val="44"/>
          <w:szCs w:val="44"/>
        </w:rPr>
        <w:t>Aneurin (Nye) Evans</w:t>
      </w:r>
    </w:p>
    <w:p w14:paraId="04CDEF36" w14:textId="656CECF4" w:rsidR="00EF2F4D" w:rsidRPr="0032052B" w:rsidRDefault="00DC36E3" w:rsidP="00EF2F4D">
      <w:pPr>
        <w:jc w:val="center"/>
        <w:rPr>
          <w:sz w:val="44"/>
          <w:szCs w:val="44"/>
        </w:rPr>
      </w:pPr>
      <w:r>
        <w:rPr>
          <w:sz w:val="44"/>
          <w:szCs w:val="44"/>
        </w:rPr>
        <w:t>(</w:t>
      </w:r>
      <w:r w:rsidR="0032052B" w:rsidRPr="0032052B">
        <w:rPr>
          <w:sz w:val="44"/>
          <w:szCs w:val="44"/>
        </w:rPr>
        <w:t>1907963</w:t>
      </w:r>
      <w:r>
        <w:rPr>
          <w:sz w:val="44"/>
          <w:szCs w:val="44"/>
        </w:rPr>
        <w:t>)</w:t>
      </w:r>
    </w:p>
    <w:p w14:paraId="6C179471" w14:textId="7C17C036" w:rsidR="00EF2F4D" w:rsidRPr="00D877BD" w:rsidRDefault="00D877BD" w:rsidP="00EF2F4D">
      <w:pPr>
        <w:jc w:val="center"/>
        <w:rPr>
          <w:color w:val="FF0000"/>
          <w:sz w:val="44"/>
          <w:szCs w:val="44"/>
        </w:rPr>
      </w:pPr>
      <w:r w:rsidRPr="00D877BD">
        <w:rPr>
          <w:noProof/>
        </w:rPr>
        <w:drawing>
          <wp:anchor distT="0" distB="0" distL="114300" distR="114300" simplePos="0" relativeHeight="251659264" behindDoc="0" locked="0" layoutInCell="1" allowOverlap="1" wp14:anchorId="6D33519B" wp14:editId="4B4F6615">
            <wp:simplePos x="0" y="0"/>
            <wp:positionH relativeFrom="margin">
              <wp:align>center</wp:align>
            </wp:positionH>
            <wp:positionV relativeFrom="paragraph">
              <wp:posOffset>427942</wp:posOffset>
            </wp:positionV>
            <wp:extent cx="1060222" cy="1725433"/>
            <wp:effectExtent l="0" t="0" r="698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656" t="21462" r="66693" b="15897"/>
                    <a:stretch/>
                  </pic:blipFill>
                  <pic:spPr bwMode="auto">
                    <a:xfrm>
                      <a:off x="0" y="0"/>
                      <a:ext cx="1060222" cy="17254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6FCD" w:rsidRPr="00D877BD">
        <w:rPr>
          <w:color w:val="FF0000"/>
          <w:sz w:val="44"/>
          <w:szCs w:val="44"/>
        </w:rPr>
        <w:t xml:space="preserve"> </w:t>
      </w:r>
      <w:r w:rsidRPr="00D877BD">
        <w:rPr>
          <w:sz w:val="44"/>
          <w:szCs w:val="44"/>
        </w:rPr>
        <w:t>30/04/2021</w:t>
      </w:r>
    </w:p>
    <w:p w14:paraId="3F888283" w14:textId="46BDB50E" w:rsidR="00AD0EB5" w:rsidRDefault="00AD0EB5">
      <w:pPr>
        <w:spacing w:line="259" w:lineRule="auto"/>
      </w:pPr>
      <w:r>
        <w:br w:type="page"/>
      </w:r>
    </w:p>
    <w:sdt>
      <w:sdtPr>
        <w:rPr>
          <w:rFonts w:ascii="Arial Nova Cond" w:eastAsiaTheme="minorHAnsi" w:hAnsi="Arial Nova Cond" w:cstheme="minorBidi"/>
          <w:color w:val="auto"/>
          <w:sz w:val="22"/>
          <w:szCs w:val="22"/>
          <w:lang w:val="en-GB"/>
        </w:rPr>
        <w:id w:val="1685089808"/>
        <w:docPartObj>
          <w:docPartGallery w:val="Table of Contents"/>
          <w:docPartUnique/>
        </w:docPartObj>
      </w:sdtPr>
      <w:sdtEndPr>
        <w:rPr>
          <w:b/>
          <w:bCs/>
          <w:noProof/>
        </w:rPr>
      </w:sdtEndPr>
      <w:sdtContent>
        <w:p w14:paraId="4534F1B5" w14:textId="2601E845" w:rsidR="00AD0EB5" w:rsidRDefault="00AD0EB5">
          <w:pPr>
            <w:pStyle w:val="TOCHeading"/>
          </w:pPr>
          <w:r>
            <w:t>Contents</w:t>
          </w:r>
        </w:p>
        <w:p w14:paraId="6B88AEED" w14:textId="1DC11187" w:rsidR="0077681B" w:rsidRDefault="00AD0EB5">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2337717" w:history="1">
            <w:r w:rsidR="0077681B" w:rsidRPr="00DA3B07">
              <w:rPr>
                <w:rStyle w:val="Hyperlink"/>
                <w:noProof/>
              </w:rPr>
              <w:t>1</w:t>
            </w:r>
            <w:r w:rsidR="0077681B">
              <w:rPr>
                <w:rFonts w:asciiTheme="minorHAnsi" w:eastAsiaTheme="minorEastAsia" w:hAnsiTheme="minorHAnsi"/>
                <w:noProof/>
                <w:lang w:eastAsia="en-GB"/>
              </w:rPr>
              <w:tab/>
            </w:r>
            <w:r w:rsidR="0077681B" w:rsidRPr="00DA3B07">
              <w:rPr>
                <w:rStyle w:val="Hyperlink"/>
                <w:noProof/>
              </w:rPr>
              <w:t>Critical Appraisal of initial ‘Concept’</w:t>
            </w:r>
            <w:r w:rsidR="0077681B">
              <w:rPr>
                <w:noProof/>
                <w:webHidden/>
              </w:rPr>
              <w:tab/>
            </w:r>
            <w:r w:rsidR="0077681B">
              <w:rPr>
                <w:noProof/>
                <w:webHidden/>
              </w:rPr>
              <w:fldChar w:fldCharType="begin"/>
            </w:r>
            <w:r w:rsidR="0077681B">
              <w:rPr>
                <w:noProof/>
                <w:webHidden/>
              </w:rPr>
              <w:instrText xml:space="preserve"> PAGEREF _Toc72337717 \h </w:instrText>
            </w:r>
            <w:r w:rsidR="0077681B">
              <w:rPr>
                <w:noProof/>
                <w:webHidden/>
              </w:rPr>
            </w:r>
            <w:r w:rsidR="0077681B">
              <w:rPr>
                <w:noProof/>
                <w:webHidden/>
              </w:rPr>
              <w:fldChar w:fldCharType="separate"/>
            </w:r>
            <w:r w:rsidR="0077681B">
              <w:rPr>
                <w:noProof/>
                <w:webHidden/>
              </w:rPr>
              <w:t>1</w:t>
            </w:r>
            <w:r w:rsidR="0077681B">
              <w:rPr>
                <w:noProof/>
                <w:webHidden/>
              </w:rPr>
              <w:fldChar w:fldCharType="end"/>
            </w:r>
          </w:hyperlink>
        </w:p>
        <w:p w14:paraId="75ABB580" w14:textId="20011DE5"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18" w:history="1">
            <w:r w:rsidRPr="00DA3B07">
              <w:rPr>
                <w:rStyle w:val="Hyperlink"/>
                <w:noProof/>
              </w:rPr>
              <w:t>1.1</w:t>
            </w:r>
            <w:r>
              <w:rPr>
                <w:rFonts w:asciiTheme="minorHAnsi" w:eastAsiaTheme="minorEastAsia" w:hAnsiTheme="minorHAnsi"/>
                <w:noProof/>
                <w:lang w:eastAsia="en-GB"/>
              </w:rPr>
              <w:tab/>
            </w:r>
            <w:r w:rsidRPr="00DA3B07">
              <w:rPr>
                <w:rStyle w:val="Hyperlink"/>
                <w:noProof/>
              </w:rPr>
              <w:t>Needs of the Customer</w:t>
            </w:r>
            <w:r>
              <w:rPr>
                <w:noProof/>
                <w:webHidden/>
              </w:rPr>
              <w:tab/>
            </w:r>
            <w:r>
              <w:rPr>
                <w:noProof/>
                <w:webHidden/>
              </w:rPr>
              <w:fldChar w:fldCharType="begin"/>
            </w:r>
            <w:r>
              <w:rPr>
                <w:noProof/>
                <w:webHidden/>
              </w:rPr>
              <w:instrText xml:space="preserve"> PAGEREF _Toc72337718 \h </w:instrText>
            </w:r>
            <w:r>
              <w:rPr>
                <w:noProof/>
                <w:webHidden/>
              </w:rPr>
            </w:r>
            <w:r>
              <w:rPr>
                <w:noProof/>
                <w:webHidden/>
              </w:rPr>
              <w:fldChar w:fldCharType="separate"/>
            </w:r>
            <w:r>
              <w:rPr>
                <w:noProof/>
                <w:webHidden/>
              </w:rPr>
              <w:t>1</w:t>
            </w:r>
            <w:r>
              <w:rPr>
                <w:noProof/>
                <w:webHidden/>
              </w:rPr>
              <w:fldChar w:fldCharType="end"/>
            </w:r>
          </w:hyperlink>
        </w:p>
        <w:p w14:paraId="575EF5FF" w14:textId="373C4FE1"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19" w:history="1">
            <w:r w:rsidRPr="00DA3B07">
              <w:rPr>
                <w:rStyle w:val="Hyperlink"/>
                <w:noProof/>
              </w:rPr>
              <w:t>1.2</w:t>
            </w:r>
            <w:r>
              <w:rPr>
                <w:rFonts w:asciiTheme="minorHAnsi" w:eastAsiaTheme="minorEastAsia" w:hAnsiTheme="minorHAnsi"/>
                <w:noProof/>
                <w:lang w:eastAsia="en-GB"/>
              </w:rPr>
              <w:tab/>
            </w:r>
            <w:r w:rsidRPr="00DA3B07">
              <w:rPr>
                <w:rStyle w:val="Hyperlink"/>
                <w:noProof/>
              </w:rPr>
              <w:t>Functional Requirements</w:t>
            </w:r>
            <w:r>
              <w:rPr>
                <w:noProof/>
                <w:webHidden/>
              </w:rPr>
              <w:tab/>
            </w:r>
            <w:r>
              <w:rPr>
                <w:noProof/>
                <w:webHidden/>
              </w:rPr>
              <w:fldChar w:fldCharType="begin"/>
            </w:r>
            <w:r>
              <w:rPr>
                <w:noProof/>
                <w:webHidden/>
              </w:rPr>
              <w:instrText xml:space="preserve"> PAGEREF _Toc72337719 \h </w:instrText>
            </w:r>
            <w:r>
              <w:rPr>
                <w:noProof/>
                <w:webHidden/>
              </w:rPr>
            </w:r>
            <w:r>
              <w:rPr>
                <w:noProof/>
                <w:webHidden/>
              </w:rPr>
              <w:fldChar w:fldCharType="separate"/>
            </w:r>
            <w:r>
              <w:rPr>
                <w:noProof/>
                <w:webHidden/>
              </w:rPr>
              <w:t>1</w:t>
            </w:r>
            <w:r>
              <w:rPr>
                <w:noProof/>
                <w:webHidden/>
              </w:rPr>
              <w:fldChar w:fldCharType="end"/>
            </w:r>
          </w:hyperlink>
        </w:p>
        <w:p w14:paraId="71101345" w14:textId="413D2D45"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0" w:history="1">
            <w:r w:rsidRPr="00DA3B07">
              <w:rPr>
                <w:rStyle w:val="Hyperlink"/>
                <w:noProof/>
              </w:rPr>
              <w:t>1.3</w:t>
            </w:r>
            <w:r>
              <w:rPr>
                <w:rFonts w:asciiTheme="minorHAnsi" w:eastAsiaTheme="minorEastAsia" w:hAnsiTheme="minorHAnsi"/>
                <w:noProof/>
                <w:lang w:eastAsia="en-GB"/>
              </w:rPr>
              <w:tab/>
            </w:r>
            <w:r w:rsidRPr="00DA3B07">
              <w:rPr>
                <w:rStyle w:val="Hyperlink"/>
                <w:noProof/>
              </w:rPr>
              <w:t>Aesthetic Considerations</w:t>
            </w:r>
            <w:r>
              <w:rPr>
                <w:noProof/>
                <w:webHidden/>
              </w:rPr>
              <w:tab/>
            </w:r>
            <w:r>
              <w:rPr>
                <w:noProof/>
                <w:webHidden/>
              </w:rPr>
              <w:fldChar w:fldCharType="begin"/>
            </w:r>
            <w:r>
              <w:rPr>
                <w:noProof/>
                <w:webHidden/>
              </w:rPr>
              <w:instrText xml:space="preserve"> PAGEREF _Toc72337720 \h </w:instrText>
            </w:r>
            <w:r>
              <w:rPr>
                <w:noProof/>
                <w:webHidden/>
              </w:rPr>
            </w:r>
            <w:r>
              <w:rPr>
                <w:noProof/>
                <w:webHidden/>
              </w:rPr>
              <w:fldChar w:fldCharType="separate"/>
            </w:r>
            <w:r>
              <w:rPr>
                <w:noProof/>
                <w:webHidden/>
              </w:rPr>
              <w:t>2</w:t>
            </w:r>
            <w:r>
              <w:rPr>
                <w:noProof/>
                <w:webHidden/>
              </w:rPr>
              <w:fldChar w:fldCharType="end"/>
            </w:r>
          </w:hyperlink>
        </w:p>
        <w:p w14:paraId="10C043E4" w14:textId="02878EDD"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1" w:history="1">
            <w:r w:rsidRPr="00DA3B07">
              <w:rPr>
                <w:rStyle w:val="Hyperlink"/>
                <w:noProof/>
              </w:rPr>
              <w:t>1.4</w:t>
            </w:r>
            <w:r>
              <w:rPr>
                <w:rFonts w:asciiTheme="minorHAnsi" w:eastAsiaTheme="minorEastAsia" w:hAnsiTheme="minorHAnsi"/>
                <w:noProof/>
                <w:lang w:eastAsia="en-GB"/>
              </w:rPr>
              <w:tab/>
            </w:r>
            <w:r w:rsidRPr="00DA3B07">
              <w:rPr>
                <w:rStyle w:val="Hyperlink"/>
                <w:noProof/>
              </w:rPr>
              <w:t>Serviceability Requirements</w:t>
            </w:r>
            <w:r>
              <w:rPr>
                <w:noProof/>
                <w:webHidden/>
              </w:rPr>
              <w:tab/>
            </w:r>
            <w:r>
              <w:rPr>
                <w:noProof/>
                <w:webHidden/>
              </w:rPr>
              <w:fldChar w:fldCharType="begin"/>
            </w:r>
            <w:r>
              <w:rPr>
                <w:noProof/>
                <w:webHidden/>
              </w:rPr>
              <w:instrText xml:space="preserve"> PAGEREF _Toc72337721 \h </w:instrText>
            </w:r>
            <w:r>
              <w:rPr>
                <w:noProof/>
                <w:webHidden/>
              </w:rPr>
            </w:r>
            <w:r>
              <w:rPr>
                <w:noProof/>
                <w:webHidden/>
              </w:rPr>
              <w:fldChar w:fldCharType="separate"/>
            </w:r>
            <w:r>
              <w:rPr>
                <w:noProof/>
                <w:webHidden/>
              </w:rPr>
              <w:t>2</w:t>
            </w:r>
            <w:r>
              <w:rPr>
                <w:noProof/>
                <w:webHidden/>
              </w:rPr>
              <w:fldChar w:fldCharType="end"/>
            </w:r>
          </w:hyperlink>
        </w:p>
        <w:p w14:paraId="3AF94530" w14:textId="4629727E"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2" w:history="1">
            <w:r w:rsidRPr="00DA3B07">
              <w:rPr>
                <w:rStyle w:val="Hyperlink"/>
                <w:noProof/>
              </w:rPr>
              <w:t>1.5</w:t>
            </w:r>
            <w:r>
              <w:rPr>
                <w:rFonts w:asciiTheme="minorHAnsi" w:eastAsiaTheme="minorEastAsia" w:hAnsiTheme="minorHAnsi"/>
                <w:noProof/>
                <w:lang w:eastAsia="en-GB"/>
              </w:rPr>
              <w:tab/>
            </w:r>
            <w:r w:rsidRPr="00DA3B07">
              <w:rPr>
                <w:rStyle w:val="Hyperlink"/>
                <w:noProof/>
              </w:rPr>
              <w:t>Ethical Considerations</w:t>
            </w:r>
            <w:r>
              <w:rPr>
                <w:noProof/>
                <w:webHidden/>
              </w:rPr>
              <w:tab/>
            </w:r>
            <w:r>
              <w:rPr>
                <w:noProof/>
                <w:webHidden/>
              </w:rPr>
              <w:fldChar w:fldCharType="begin"/>
            </w:r>
            <w:r>
              <w:rPr>
                <w:noProof/>
                <w:webHidden/>
              </w:rPr>
              <w:instrText xml:space="preserve"> PAGEREF _Toc72337722 \h </w:instrText>
            </w:r>
            <w:r>
              <w:rPr>
                <w:noProof/>
                <w:webHidden/>
              </w:rPr>
            </w:r>
            <w:r>
              <w:rPr>
                <w:noProof/>
                <w:webHidden/>
              </w:rPr>
              <w:fldChar w:fldCharType="separate"/>
            </w:r>
            <w:r>
              <w:rPr>
                <w:noProof/>
                <w:webHidden/>
              </w:rPr>
              <w:t>2</w:t>
            </w:r>
            <w:r>
              <w:rPr>
                <w:noProof/>
                <w:webHidden/>
              </w:rPr>
              <w:fldChar w:fldCharType="end"/>
            </w:r>
          </w:hyperlink>
        </w:p>
        <w:p w14:paraId="07E02798" w14:textId="2BF6D921"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3" w:history="1">
            <w:r w:rsidRPr="00DA3B07">
              <w:rPr>
                <w:rStyle w:val="Hyperlink"/>
                <w:noProof/>
              </w:rPr>
              <w:t>1.6</w:t>
            </w:r>
            <w:r>
              <w:rPr>
                <w:rFonts w:asciiTheme="minorHAnsi" w:eastAsiaTheme="minorEastAsia" w:hAnsiTheme="minorHAnsi"/>
                <w:noProof/>
                <w:lang w:eastAsia="en-GB"/>
              </w:rPr>
              <w:tab/>
            </w:r>
            <w:r w:rsidRPr="00DA3B07">
              <w:rPr>
                <w:rStyle w:val="Hyperlink"/>
                <w:noProof/>
              </w:rPr>
              <w:t>Codes of Practice</w:t>
            </w:r>
            <w:r>
              <w:rPr>
                <w:noProof/>
                <w:webHidden/>
              </w:rPr>
              <w:tab/>
            </w:r>
            <w:r>
              <w:rPr>
                <w:noProof/>
                <w:webHidden/>
              </w:rPr>
              <w:fldChar w:fldCharType="begin"/>
            </w:r>
            <w:r>
              <w:rPr>
                <w:noProof/>
                <w:webHidden/>
              </w:rPr>
              <w:instrText xml:space="preserve"> PAGEREF _Toc72337723 \h </w:instrText>
            </w:r>
            <w:r>
              <w:rPr>
                <w:noProof/>
                <w:webHidden/>
              </w:rPr>
            </w:r>
            <w:r>
              <w:rPr>
                <w:noProof/>
                <w:webHidden/>
              </w:rPr>
              <w:fldChar w:fldCharType="separate"/>
            </w:r>
            <w:r>
              <w:rPr>
                <w:noProof/>
                <w:webHidden/>
              </w:rPr>
              <w:t>2</w:t>
            </w:r>
            <w:r>
              <w:rPr>
                <w:noProof/>
                <w:webHidden/>
              </w:rPr>
              <w:fldChar w:fldCharType="end"/>
            </w:r>
          </w:hyperlink>
        </w:p>
        <w:p w14:paraId="3D5BADF0" w14:textId="1AAEEE9A"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24" w:history="1">
            <w:r w:rsidRPr="00DA3B07">
              <w:rPr>
                <w:rStyle w:val="Hyperlink"/>
                <w:noProof/>
              </w:rPr>
              <w:t>2</w:t>
            </w:r>
            <w:r>
              <w:rPr>
                <w:rFonts w:asciiTheme="minorHAnsi" w:eastAsiaTheme="minorEastAsia" w:hAnsiTheme="minorHAnsi"/>
                <w:noProof/>
                <w:lang w:eastAsia="en-GB"/>
              </w:rPr>
              <w:tab/>
            </w:r>
            <w:r w:rsidRPr="00DA3B07">
              <w:rPr>
                <w:rStyle w:val="Hyperlink"/>
                <w:noProof/>
              </w:rPr>
              <w:t>Design Specification</w:t>
            </w:r>
            <w:r>
              <w:rPr>
                <w:noProof/>
                <w:webHidden/>
              </w:rPr>
              <w:tab/>
            </w:r>
            <w:r>
              <w:rPr>
                <w:noProof/>
                <w:webHidden/>
              </w:rPr>
              <w:fldChar w:fldCharType="begin"/>
            </w:r>
            <w:r>
              <w:rPr>
                <w:noProof/>
                <w:webHidden/>
              </w:rPr>
              <w:instrText xml:space="preserve"> PAGEREF _Toc72337724 \h </w:instrText>
            </w:r>
            <w:r>
              <w:rPr>
                <w:noProof/>
                <w:webHidden/>
              </w:rPr>
            </w:r>
            <w:r>
              <w:rPr>
                <w:noProof/>
                <w:webHidden/>
              </w:rPr>
              <w:fldChar w:fldCharType="separate"/>
            </w:r>
            <w:r>
              <w:rPr>
                <w:noProof/>
                <w:webHidden/>
              </w:rPr>
              <w:t>3</w:t>
            </w:r>
            <w:r>
              <w:rPr>
                <w:noProof/>
                <w:webHidden/>
              </w:rPr>
              <w:fldChar w:fldCharType="end"/>
            </w:r>
          </w:hyperlink>
        </w:p>
        <w:p w14:paraId="012CA11D" w14:textId="37CDF020"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25" w:history="1">
            <w:r w:rsidRPr="00DA3B07">
              <w:rPr>
                <w:rStyle w:val="Hyperlink"/>
                <w:noProof/>
              </w:rPr>
              <w:t>3</w:t>
            </w:r>
            <w:r>
              <w:rPr>
                <w:rFonts w:asciiTheme="minorHAnsi" w:eastAsiaTheme="minorEastAsia" w:hAnsiTheme="minorHAnsi"/>
                <w:noProof/>
                <w:lang w:eastAsia="en-GB"/>
              </w:rPr>
              <w:tab/>
            </w:r>
            <w:r w:rsidRPr="00DA3B07">
              <w:rPr>
                <w:rStyle w:val="Hyperlink"/>
                <w:noProof/>
              </w:rPr>
              <w:t>Manufacturing Method &amp; Material Choice Recommendations</w:t>
            </w:r>
            <w:r>
              <w:rPr>
                <w:noProof/>
                <w:webHidden/>
              </w:rPr>
              <w:tab/>
            </w:r>
            <w:r>
              <w:rPr>
                <w:noProof/>
                <w:webHidden/>
              </w:rPr>
              <w:fldChar w:fldCharType="begin"/>
            </w:r>
            <w:r>
              <w:rPr>
                <w:noProof/>
                <w:webHidden/>
              </w:rPr>
              <w:instrText xml:space="preserve"> PAGEREF _Toc72337725 \h </w:instrText>
            </w:r>
            <w:r>
              <w:rPr>
                <w:noProof/>
                <w:webHidden/>
              </w:rPr>
            </w:r>
            <w:r>
              <w:rPr>
                <w:noProof/>
                <w:webHidden/>
              </w:rPr>
              <w:fldChar w:fldCharType="separate"/>
            </w:r>
            <w:r>
              <w:rPr>
                <w:noProof/>
                <w:webHidden/>
              </w:rPr>
              <w:t>4</w:t>
            </w:r>
            <w:r>
              <w:rPr>
                <w:noProof/>
                <w:webHidden/>
              </w:rPr>
              <w:fldChar w:fldCharType="end"/>
            </w:r>
          </w:hyperlink>
        </w:p>
        <w:p w14:paraId="282D8F9B" w14:textId="09FDC7CC"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6" w:history="1">
            <w:r w:rsidRPr="00DA3B07">
              <w:rPr>
                <w:rStyle w:val="Hyperlink"/>
                <w:noProof/>
              </w:rPr>
              <w:t>3.1</w:t>
            </w:r>
            <w:r>
              <w:rPr>
                <w:rFonts w:asciiTheme="minorHAnsi" w:eastAsiaTheme="minorEastAsia" w:hAnsiTheme="minorHAnsi"/>
                <w:noProof/>
                <w:lang w:eastAsia="en-GB"/>
              </w:rPr>
              <w:tab/>
            </w:r>
            <w:r w:rsidRPr="00DA3B07">
              <w:rPr>
                <w:rStyle w:val="Hyperlink"/>
                <w:noProof/>
              </w:rPr>
              <w:t>Manufacturing Method</w:t>
            </w:r>
            <w:r>
              <w:rPr>
                <w:noProof/>
                <w:webHidden/>
              </w:rPr>
              <w:tab/>
            </w:r>
            <w:r>
              <w:rPr>
                <w:noProof/>
                <w:webHidden/>
              </w:rPr>
              <w:fldChar w:fldCharType="begin"/>
            </w:r>
            <w:r>
              <w:rPr>
                <w:noProof/>
                <w:webHidden/>
              </w:rPr>
              <w:instrText xml:space="preserve"> PAGEREF _Toc72337726 \h </w:instrText>
            </w:r>
            <w:r>
              <w:rPr>
                <w:noProof/>
                <w:webHidden/>
              </w:rPr>
            </w:r>
            <w:r>
              <w:rPr>
                <w:noProof/>
                <w:webHidden/>
              </w:rPr>
              <w:fldChar w:fldCharType="separate"/>
            </w:r>
            <w:r>
              <w:rPr>
                <w:noProof/>
                <w:webHidden/>
              </w:rPr>
              <w:t>4</w:t>
            </w:r>
            <w:r>
              <w:rPr>
                <w:noProof/>
                <w:webHidden/>
              </w:rPr>
              <w:fldChar w:fldCharType="end"/>
            </w:r>
          </w:hyperlink>
        </w:p>
        <w:p w14:paraId="76EAFE61" w14:textId="3D7F413F" w:rsidR="0077681B" w:rsidRDefault="0077681B">
          <w:pPr>
            <w:pStyle w:val="TOC2"/>
            <w:tabs>
              <w:tab w:val="left" w:pos="880"/>
              <w:tab w:val="right" w:leader="dot" w:pos="9016"/>
            </w:tabs>
            <w:rPr>
              <w:rFonts w:asciiTheme="minorHAnsi" w:eastAsiaTheme="minorEastAsia" w:hAnsiTheme="minorHAnsi"/>
              <w:noProof/>
              <w:lang w:eastAsia="en-GB"/>
            </w:rPr>
          </w:pPr>
          <w:hyperlink w:anchor="_Toc72337727" w:history="1">
            <w:r w:rsidRPr="00DA3B07">
              <w:rPr>
                <w:rStyle w:val="Hyperlink"/>
                <w:noProof/>
              </w:rPr>
              <w:t>3.2</w:t>
            </w:r>
            <w:r>
              <w:rPr>
                <w:rFonts w:asciiTheme="minorHAnsi" w:eastAsiaTheme="minorEastAsia" w:hAnsiTheme="minorHAnsi"/>
                <w:noProof/>
                <w:lang w:eastAsia="en-GB"/>
              </w:rPr>
              <w:tab/>
            </w:r>
            <w:r w:rsidRPr="00DA3B07">
              <w:rPr>
                <w:rStyle w:val="Hyperlink"/>
                <w:noProof/>
              </w:rPr>
              <w:t>Material Choice</w:t>
            </w:r>
            <w:r>
              <w:rPr>
                <w:noProof/>
                <w:webHidden/>
              </w:rPr>
              <w:tab/>
            </w:r>
            <w:r>
              <w:rPr>
                <w:noProof/>
                <w:webHidden/>
              </w:rPr>
              <w:fldChar w:fldCharType="begin"/>
            </w:r>
            <w:r>
              <w:rPr>
                <w:noProof/>
                <w:webHidden/>
              </w:rPr>
              <w:instrText xml:space="preserve"> PAGEREF _Toc72337727 \h </w:instrText>
            </w:r>
            <w:r>
              <w:rPr>
                <w:noProof/>
                <w:webHidden/>
              </w:rPr>
            </w:r>
            <w:r>
              <w:rPr>
                <w:noProof/>
                <w:webHidden/>
              </w:rPr>
              <w:fldChar w:fldCharType="separate"/>
            </w:r>
            <w:r>
              <w:rPr>
                <w:noProof/>
                <w:webHidden/>
              </w:rPr>
              <w:t>5</w:t>
            </w:r>
            <w:r>
              <w:rPr>
                <w:noProof/>
                <w:webHidden/>
              </w:rPr>
              <w:fldChar w:fldCharType="end"/>
            </w:r>
          </w:hyperlink>
        </w:p>
        <w:p w14:paraId="302DC91C" w14:textId="7573E925"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28" w:history="1">
            <w:r w:rsidRPr="00DA3B07">
              <w:rPr>
                <w:rStyle w:val="Hyperlink"/>
                <w:noProof/>
              </w:rPr>
              <w:t>4</w:t>
            </w:r>
            <w:r>
              <w:rPr>
                <w:rFonts w:asciiTheme="minorHAnsi" w:eastAsiaTheme="minorEastAsia" w:hAnsiTheme="minorHAnsi"/>
                <w:noProof/>
                <w:lang w:eastAsia="en-GB"/>
              </w:rPr>
              <w:tab/>
            </w:r>
            <w:r w:rsidRPr="00DA3B07">
              <w:rPr>
                <w:rStyle w:val="Hyperlink"/>
                <w:noProof/>
              </w:rPr>
              <w:t>New Concept Design</w:t>
            </w:r>
            <w:r>
              <w:rPr>
                <w:noProof/>
                <w:webHidden/>
              </w:rPr>
              <w:tab/>
            </w:r>
            <w:r>
              <w:rPr>
                <w:noProof/>
                <w:webHidden/>
              </w:rPr>
              <w:fldChar w:fldCharType="begin"/>
            </w:r>
            <w:r>
              <w:rPr>
                <w:noProof/>
                <w:webHidden/>
              </w:rPr>
              <w:instrText xml:space="preserve"> PAGEREF _Toc72337728 \h </w:instrText>
            </w:r>
            <w:r>
              <w:rPr>
                <w:noProof/>
                <w:webHidden/>
              </w:rPr>
            </w:r>
            <w:r>
              <w:rPr>
                <w:noProof/>
                <w:webHidden/>
              </w:rPr>
              <w:fldChar w:fldCharType="separate"/>
            </w:r>
            <w:r>
              <w:rPr>
                <w:noProof/>
                <w:webHidden/>
              </w:rPr>
              <w:t>6</w:t>
            </w:r>
            <w:r>
              <w:rPr>
                <w:noProof/>
                <w:webHidden/>
              </w:rPr>
              <w:fldChar w:fldCharType="end"/>
            </w:r>
          </w:hyperlink>
        </w:p>
        <w:p w14:paraId="67890EC3" w14:textId="01235BD4"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29" w:history="1">
            <w:r w:rsidRPr="00DA3B07">
              <w:rPr>
                <w:rStyle w:val="Hyperlink"/>
                <w:noProof/>
              </w:rPr>
              <w:t>5</w:t>
            </w:r>
            <w:r>
              <w:rPr>
                <w:rFonts w:asciiTheme="minorHAnsi" w:eastAsiaTheme="minorEastAsia" w:hAnsiTheme="minorHAnsi"/>
                <w:noProof/>
                <w:lang w:eastAsia="en-GB"/>
              </w:rPr>
              <w:tab/>
            </w:r>
            <w:r w:rsidRPr="00DA3B07">
              <w:rPr>
                <w:rStyle w:val="Hyperlink"/>
                <w:noProof/>
              </w:rPr>
              <w:t>Marketing &amp; Ethics</w:t>
            </w:r>
            <w:r>
              <w:rPr>
                <w:noProof/>
                <w:webHidden/>
              </w:rPr>
              <w:tab/>
            </w:r>
            <w:r>
              <w:rPr>
                <w:noProof/>
                <w:webHidden/>
              </w:rPr>
              <w:fldChar w:fldCharType="begin"/>
            </w:r>
            <w:r>
              <w:rPr>
                <w:noProof/>
                <w:webHidden/>
              </w:rPr>
              <w:instrText xml:space="preserve"> PAGEREF _Toc72337729 \h </w:instrText>
            </w:r>
            <w:r>
              <w:rPr>
                <w:noProof/>
                <w:webHidden/>
              </w:rPr>
            </w:r>
            <w:r>
              <w:rPr>
                <w:noProof/>
                <w:webHidden/>
              </w:rPr>
              <w:fldChar w:fldCharType="separate"/>
            </w:r>
            <w:r>
              <w:rPr>
                <w:noProof/>
                <w:webHidden/>
              </w:rPr>
              <w:t>7</w:t>
            </w:r>
            <w:r>
              <w:rPr>
                <w:noProof/>
                <w:webHidden/>
              </w:rPr>
              <w:fldChar w:fldCharType="end"/>
            </w:r>
          </w:hyperlink>
        </w:p>
        <w:p w14:paraId="100835A5" w14:textId="68513E59"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30" w:history="1">
            <w:r w:rsidRPr="00DA3B07">
              <w:rPr>
                <w:rStyle w:val="Hyperlink"/>
                <w:noProof/>
              </w:rPr>
              <w:t>6</w:t>
            </w:r>
            <w:r>
              <w:rPr>
                <w:rFonts w:asciiTheme="minorHAnsi" w:eastAsiaTheme="minorEastAsia" w:hAnsiTheme="minorHAnsi"/>
                <w:noProof/>
                <w:lang w:eastAsia="en-GB"/>
              </w:rPr>
              <w:tab/>
            </w:r>
            <w:r w:rsidRPr="00DA3B07">
              <w:rPr>
                <w:rStyle w:val="Hyperlink"/>
                <w:noProof/>
              </w:rPr>
              <w:t>Summary of ‘Cost Drivers’</w:t>
            </w:r>
            <w:r>
              <w:rPr>
                <w:noProof/>
                <w:webHidden/>
              </w:rPr>
              <w:tab/>
            </w:r>
            <w:r>
              <w:rPr>
                <w:noProof/>
                <w:webHidden/>
              </w:rPr>
              <w:fldChar w:fldCharType="begin"/>
            </w:r>
            <w:r>
              <w:rPr>
                <w:noProof/>
                <w:webHidden/>
              </w:rPr>
              <w:instrText xml:space="preserve"> PAGEREF _Toc72337730 \h </w:instrText>
            </w:r>
            <w:r>
              <w:rPr>
                <w:noProof/>
                <w:webHidden/>
              </w:rPr>
            </w:r>
            <w:r>
              <w:rPr>
                <w:noProof/>
                <w:webHidden/>
              </w:rPr>
              <w:fldChar w:fldCharType="separate"/>
            </w:r>
            <w:r>
              <w:rPr>
                <w:noProof/>
                <w:webHidden/>
              </w:rPr>
              <w:t>8</w:t>
            </w:r>
            <w:r>
              <w:rPr>
                <w:noProof/>
                <w:webHidden/>
              </w:rPr>
              <w:fldChar w:fldCharType="end"/>
            </w:r>
          </w:hyperlink>
        </w:p>
        <w:p w14:paraId="25FEB683" w14:textId="0A3D1E8A" w:rsidR="0077681B" w:rsidRDefault="0077681B">
          <w:pPr>
            <w:pStyle w:val="TOC1"/>
            <w:tabs>
              <w:tab w:val="left" w:pos="440"/>
              <w:tab w:val="right" w:leader="dot" w:pos="9016"/>
            </w:tabs>
            <w:rPr>
              <w:rFonts w:asciiTheme="minorHAnsi" w:eastAsiaTheme="minorEastAsia" w:hAnsiTheme="minorHAnsi"/>
              <w:noProof/>
              <w:lang w:eastAsia="en-GB"/>
            </w:rPr>
          </w:pPr>
          <w:hyperlink w:anchor="_Toc72337731" w:history="1">
            <w:r w:rsidRPr="00DA3B07">
              <w:rPr>
                <w:rStyle w:val="Hyperlink"/>
                <w:noProof/>
              </w:rPr>
              <w:t>7</w:t>
            </w:r>
            <w:r>
              <w:rPr>
                <w:rFonts w:asciiTheme="minorHAnsi" w:eastAsiaTheme="minorEastAsia" w:hAnsiTheme="minorHAnsi"/>
                <w:noProof/>
                <w:lang w:eastAsia="en-GB"/>
              </w:rPr>
              <w:tab/>
            </w:r>
            <w:r w:rsidRPr="00DA3B07">
              <w:rPr>
                <w:rStyle w:val="Hyperlink"/>
                <w:noProof/>
              </w:rPr>
              <w:t>References</w:t>
            </w:r>
            <w:r>
              <w:rPr>
                <w:noProof/>
                <w:webHidden/>
              </w:rPr>
              <w:tab/>
            </w:r>
            <w:r>
              <w:rPr>
                <w:noProof/>
                <w:webHidden/>
              </w:rPr>
              <w:fldChar w:fldCharType="begin"/>
            </w:r>
            <w:r>
              <w:rPr>
                <w:noProof/>
                <w:webHidden/>
              </w:rPr>
              <w:instrText xml:space="preserve"> PAGEREF _Toc72337731 \h </w:instrText>
            </w:r>
            <w:r>
              <w:rPr>
                <w:noProof/>
                <w:webHidden/>
              </w:rPr>
            </w:r>
            <w:r>
              <w:rPr>
                <w:noProof/>
                <w:webHidden/>
              </w:rPr>
              <w:fldChar w:fldCharType="separate"/>
            </w:r>
            <w:r>
              <w:rPr>
                <w:noProof/>
                <w:webHidden/>
              </w:rPr>
              <w:t>9</w:t>
            </w:r>
            <w:r>
              <w:rPr>
                <w:noProof/>
                <w:webHidden/>
              </w:rPr>
              <w:fldChar w:fldCharType="end"/>
            </w:r>
          </w:hyperlink>
        </w:p>
        <w:p w14:paraId="1B2987F2" w14:textId="37AC8294" w:rsidR="00AD0EB5" w:rsidRDefault="00AD0EB5">
          <w:r>
            <w:rPr>
              <w:b/>
              <w:bCs/>
              <w:noProof/>
            </w:rPr>
            <w:fldChar w:fldCharType="end"/>
          </w:r>
        </w:p>
      </w:sdtContent>
    </w:sdt>
    <w:p w14:paraId="69870ADD" w14:textId="252F3BA0" w:rsidR="00085FC7" w:rsidRDefault="00701318" w:rsidP="00701318">
      <w:pPr>
        <w:tabs>
          <w:tab w:val="left" w:pos="2810"/>
        </w:tabs>
      </w:pPr>
      <w:r>
        <w:tab/>
      </w:r>
    </w:p>
    <w:p w14:paraId="2A1235FC" w14:textId="77777777" w:rsidR="00701318" w:rsidRDefault="00701318" w:rsidP="00701318">
      <w:pPr>
        <w:tabs>
          <w:tab w:val="left" w:pos="2810"/>
        </w:tabs>
      </w:pPr>
      <w:r>
        <w:tab/>
      </w:r>
    </w:p>
    <w:p w14:paraId="00B35DFB" w14:textId="77777777" w:rsidR="0077681B" w:rsidRDefault="0077681B" w:rsidP="0077681B"/>
    <w:p w14:paraId="121DF4FB" w14:textId="38A5E44A" w:rsidR="0077681B" w:rsidRDefault="0077681B" w:rsidP="0077681B">
      <w:pPr>
        <w:tabs>
          <w:tab w:val="left" w:pos="3489"/>
        </w:tabs>
      </w:pPr>
      <w:r>
        <w:tab/>
      </w:r>
    </w:p>
    <w:p w14:paraId="3C398B40" w14:textId="1D5A9F81" w:rsidR="0077681B" w:rsidRPr="0077681B" w:rsidRDefault="0077681B" w:rsidP="0077681B">
      <w:pPr>
        <w:tabs>
          <w:tab w:val="left" w:pos="3489"/>
        </w:tabs>
        <w:sectPr w:rsidR="0077681B" w:rsidRPr="0077681B" w:rsidSect="00C26FCD">
          <w:footerReference w:type="default" r:id="rId10"/>
          <w:pgSz w:w="11906" w:h="16838"/>
          <w:pgMar w:top="1440" w:right="1440" w:bottom="1440" w:left="1440" w:header="708" w:footer="708" w:gutter="0"/>
          <w:pgBorders w:display="firstPage" w:offsetFrom="page">
            <w:top w:val="thinThickThinLargeGap" w:sz="18" w:space="24" w:color="2E74B5" w:themeColor="accent5" w:themeShade="BF"/>
            <w:left w:val="thinThickThinLargeGap" w:sz="18" w:space="24" w:color="2E74B5" w:themeColor="accent5" w:themeShade="BF"/>
            <w:bottom w:val="thinThickThinLargeGap" w:sz="18" w:space="24" w:color="2E74B5" w:themeColor="accent5" w:themeShade="BF"/>
            <w:right w:val="thinThickThinLargeGap" w:sz="18" w:space="24" w:color="2E74B5" w:themeColor="accent5" w:themeShade="BF"/>
          </w:pgBorders>
          <w:pgNumType w:fmt="lowerRoman"/>
          <w:cols w:space="708"/>
          <w:titlePg/>
          <w:docGrid w:linePitch="360"/>
        </w:sectPr>
      </w:pPr>
      <w:r>
        <w:tab/>
      </w:r>
    </w:p>
    <w:p w14:paraId="6C3B50BE" w14:textId="13913786" w:rsidR="00085FC7" w:rsidRDefault="00D877BD" w:rsidP="00085FC7">
      <w:pPr>
        <w:pStyle w:val="Heading1"/>
      </w:pPr>
      <w:bookmarkStart w:id="0" w:name="_Toc72337717"/>
      <w:r>
        <w:lastRenderedPageBreak/>
        <w:t xml:space="preserve">Critical </w:t>
      </w:r>
      <w:r w:rsidR="00DC36E3">
        <w:t>A</w:t>
      </w:r>
      <w:r>
        <w:t>ppraisal of initial ‘Concept’</w:t>
      </w:r>
      <w:bookmarkEnd w:id="0"/>
    </w:p>
    <w:p w14:paraId="43FA245B" w14:textId="2924D4A8" w:rsidR="00AD0B7E" w:rsidRPr="00AD0B7E" w:rsidRDefault="00617478" w:rsidP="00AD0B7E">
      <w:r>
        <w:rPr>
          <w:noProof/>
        </w:rPr>
        <mc:AlternateContent>
          <mc:Choice Requires="wps">
            <w:drawing>
              <wp:anchor distT="0" distB="0" distL="114300" distR="114300" simplePos="0" relativeHeight="251662336" behindDoc="1" locked="0" layoutInCell="1" allowOverlap="1" wp14:anchorId="21BA6F0F" wp14:editId="7BE293E1">
                <wp:simplePos x="0" y="0"/>
                <wp:positionH relativeFrom="column">
                  <wp:posOffset>3771900</wp:posOffset>
                </wp:positionH>
                <wp:positionV relativeFrom="paragraph">
                  <wp:posOffset>3733165</wp:posOffset>
                </wp:positionV>
                <wp:extent cx="285115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2851150" cy="635"/>
                        </a:xfrm>
                        <a:prstGeom prst="rect">
                          <a:avLst/>
                        </a:prstGeom>
                        <a:solidFill>
                          <a:prstClr val="white"/>
                        </a:solidFill>
                        <a:ln>
                          <a:noFill/>
                        </a:ln>
                      </wps:spPr>
                      <wps:txbx>
                        <w:txbxContent>
                          <w:p w14:paraId="185EFB85" w14:textId="5ADEA25D" w:rsidR="00617478" w:rsidRPr="004E082F" w:rsidRDefault="00617478" w:rsidP="00617478">
                            <w:pPr>
                              <w:pStyle w:val="Caption"/>
                              <w:jc w:val="center"/>
                            </w:pPr>
                            <w:r>
                              <w:t xml:space="preserve">Figure </w:t>
                            </w:r>
                            <w:fldSimple w:instr=" SEQ Figure \* ARABIC ">
                              <w:r w:rsidR="00780A66">
                                <w:rPr>
                                  <w:noProof/>
                                </w:rPr>
                                <w:t>1</w:t>
                              </w:r>
                            </w:fldSimple>
                            <w:r>
                              <w:t xml:space="preserve"> - Picture of a typical drill press</w:t>
                            </w:r>
                            <w:r w:rsidR="00343445">
                              <w:t xml:space="preserv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1BA6F0F" id="_x0000_t202" coordsize="21600,21600" o:spt="202" path="m,l,21600r21600,l21600,xe">
                <v:stroke joinstyle="miter"/>
                <v:path gradientshapeok="t" o:connecttype="rect"/>
              </v:shapetype>
              <v:shape id="Text Box 5" o:spid="_x0000_s1026" type="#_x0000_t202" style="position:absolute;margin-left:297pt;margin-top:293.95pt;width:224.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" stroked="f">
                <v:textbox style="mso-fit-shape-to-text:t" inset="0,0,0,0">
                  <w:txbxContent>
                    <w:p w14:paraId="185EFB85" w14:textId="5ADEA25D" w:rsidR="00617478" w:rsidRPr="004E082F" w:rsidRDefault="00617478" w:rsidP="00617478">
                      <w:pPr>
                        <w:pStyle w:val="Caption"/>
                        <w:jc w:val="center"/>
                      </w:pPr>
                      <w:r>
                        <w:t xml:space="preserve">Figure </w:t>
                      </w:r>
                      <w:fldSimple w:instr=" SEQ Figure \* ARABIC ">
                        <w:r w:rsidR="00780A66">
                          <w:rPr>
                            <w:noProof/>
                          </w:rPr>
                          <w:t>1</w:t>
                        </w:r>
                      </w:fldSimple>
                      <w:r>
                        <w:t xml:space="preserve"> - Picture of a typical drill press</w:t>
                      </w:r>
                      <w:r w:rsidR="00343445">
                        <w:t xml:space="preserve"> [3]</w:t>
                      </w:r>
                    </w:p>
                  </w:txbxContent>
                </v:textbox>
                <w10:wrap type="tight"/>
              </v:shape>
            </w:pict>
          </mc:Fallback>
        </mc:AlternateContent>
      </w:r>
      <w:r w:rsidRPr="00617478">
        <w:rPr>
          <w:noProof/>
        </w:rPr>
        <w:drawing>
          <wp:anchor distT="0" distB="0" distL="114300" distR="114300" simplePos="0" relativeHeight="251660288" behindDoc="1" locked="0" layoutInCell="1" allowOverlap="1" wp14:anchorId="58D2E213" wp14:editId="5B1CE2A8">
            <wp:simplePos x="0" y="0"/>
            <wp:positionH relativeFrom="margin">
              <wp:posOffset>3771900</wp:posOffset>
            </wp:positionH>
            <wp:positionV relativeFrom="paragraph">
              <wp:posOffset>824865</wp:posOffset>
            </wp:positionV>
            <wp:extent cx="2851150" cy="2851150"/>
            <wp:effectExtent l="0" t="0" r="6350" b="6350"/>
            <wp:wrapTight wrapText="bothSides">
              <wp:wrapPolygon edited="0">
                <wp:start x="0" y="0"/>
                <wp:lineTo x="0" y="21504"/>
                <wp:lineTo x="21504" y="21504"/>
                <wp:lineTo x="2150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1150" cy="2851150"/>
                    </a:xfrm>
                    <a:prstGeom prst="rect">
                      <a:avLst/>
                    </a:prstGeom>
                  </pic:spPr>
                </pic:pic>
              </a:graphicData>
            </a:graphic>
            <wp14:sizeRelH relativeFrom="page">
              <wp14:pctWidth>0</wp14:pctWidth>
            </wp14:sizeRelH>
            <wp14:sizeRelV relativeFrom="page">
              <wp14:pctHeight>0</wp14:pctHeight>
            </wp14:sizeRelV>
          </wp:anchor>
        </w:drawing>
      </w:r>
      <w:r w:rsidR="00AD0B7E">
        <w:t>The following is an appraisal of the concept design of the</w:t>
      </w:r>
      <w:r w:rsidR="006E7CB3">
        <w:t xml:space="preserve"> Drill Press Main Sliding Unit</w:t>
      </w:r>
      <w:r w:rsidR="00AD0B7E">
        <w:t xml:space="preserve"> </w:t>
      </w:r>
      <w:r w:rsidR="006E7CB3">
        <w:t>(</w:t>
      </w:r>
      <w:r w:rsidR="00AD0B7E">
        <w:t>DPMSU</w:t>
      </w:r>
      <w:r w:rsidR="006E7CB3">
        <w:t>)</w:t>
      </w:r>
      <w:r w:rsidR="00AD0B7E">
        <w:t>. It will analyse and scrutinise as well as praise and criticise areas that are worthy of praise or criticism. Six main areas have been outlined for this</w:t>
      </w:r>
      <w:r w:rsidR="002D2A4C">
        <w:t xml:space="preserve">. </w:t>
      </w:r>
      <w:r w:rsidR="00AD0B7E">
        <w:t xml:space="preserve">Going through these will allow for a thorough analysis into the suitability and effectiveness of the component from </w:t>
      </w:r>
      <w:proofErr w:type="gramStart"/>
      <w:r w:rsidR="00AD0B7E">
        <w:t>a number of</w:t>
      </w:r>
      <w:proofErr w:type="gramEnd"/>
      <w:r w:rsidR="00AD0B7E">
        <w:t xml:space="preserve"> different aspects, the importance of which may vary, which will also be </w:t>
      </w:r>
      <w:r w:rsidR="00E43E6C">
        <w:t>outlined</w:t>
      </w:r>
      <w:r w:rsidR="00AD0B7E">
        <w:t xml:space="preserve">. </w:t>
      </w:r>
    </w:p>
    <w:p w14:paraId="5FDF6C44" w14:textId="092504AC" w:rsidR="00AD0EB5" w:rsidRDefault="00D877BD" w:rsidP="00D877BD">
      <w:pPr>
        <w:pStyle w:val="Heading2"/>
      </w:pPr>
      <w:bookmarkStart w:id="1" w:name="_Toc72337718"/>
      <w:r>
        <w:t xml:space="preserve">Needs of the </w:t>
      </w:r>
      <w:proofErr w:type="gramStart"/>
      <w:r>
        <w:t>Customer</w:t>
      </w:r>
      <w:bookmarkEnd w:id="1"/>
      <w:proofErr w:type="gramEnd"/>
    </w:p>
    <w:p w14:paraId="1F156A6A" w14:textId="41C07FFA" w:rsidR="006E7CB3" w:rsidRDefault="00EB2D27" w:rsidP="006E7CB3">
      <w:r>
        <w:t xml:space="preserve">On initial viewing, the DPMSU concept design </w:t>
      </w:r>
      <w:r w:rsidR="006E7CB3">
        <w:t xml:space="preserve">shows a need for a strong, sturdy component, which has the correct concentric dimensions to fit and be able to </w:t>
      </w:r>
      <w:r w:rsidR="00E43E6C">
        <w:t>reciprocate</w:t>
      </w:r>
      <w:r w:rsidR="006E7CB3">
        <w:t xml:space="preserve"> (</w:t>
      </w:r>
      <w:r w:rsidR="002D2A4C">
        <w:t>i.e.,</w:t>
      </w:r>
      <w:r w:rsidR="006E7CB3">
        <w:t xml:space="preserve"> ‘slide’</w:t>
      </w:r>
      <w:r w:rsidR="00E43E6C">
        <w:t xml:space="preserve"> up and down</w:t>
      </w:r>
      <w:r w:rsidR="006E7CB3">
        <w:t xml:space="preserve">) the assembly smoothly. The functionality of the component is more than likely going to be a priority of the customer over any aesthetics, which is not to say it will not be considered. However, the </w:t>
      </w:r>
      <w:proofErr w:type="gramStart"/>
      <w:r w:rsidR="006E7CB3">
        <w:t>main focus</w:t>
      </w:r>
      <w:proofErr w:type="gramEnd"/>
      <w:r w:rsidR="006E7CB3">
        <w:t xml:space="preserve"> for the customer is that it fulfils its function well and is durable, as well as being easy to maintain/replace if the need to do so arises.</w:t>
      </w:r>
    </w:p>
    <w:p w14:paraId="431A79F8" w14:textId="2229B10D" w:rsidR="00D877BD" w:rsidRDefault="00D877BD" w:rsidP="00D877BD">
      <w:pPr>
        <w:pStyle w:val="Heading2"/>
      </w:pPr>
      <w:bookmarkStart w:id="2" w:name="_Toc72337719"/>
      <w:r>
        <w:t>Functional Requirements</w:t>
      </w:r>
      <w:bookmarkEnd w:id="2"/>
    </w:p>
    <w:p w14:paraId="11F4925F" w14:textId="397060B9" w:rsidR="00B1749F" w:rsidRDefault="006E7CB3" w:rsidP="00D877BD">
      <w:r>
        <w:t xml:space="preserve">As stated already, the function of the DPMSU is going to be given a higher priority over aesthetics. It is a key component in the drill press and has </w:t>
      </w:r>
      <w:r w:rsidR="00A47299">
        <w:t xml:space="preserve">several important functions. The first of these is to connect the lever arms to the base. The second function being able to slide up and down the main shaft smoothly, with no jolts and a consistent resistance. Thirdly, the DPMSU holds the drill itself and is the only thing separating the drill itself from the part being drilled. This means that it </w:t>
      </w:r>
      <w:r w:rsidR="002D2A4C">
        <w:t>must</w:t>
      </w:r>
      <w:r w:rsidR="00A47299">
        <w:t xml:space="preserve"> have the correct dimensions </w:t>
      </w:r>
      <w:proofErr w:type="gramStart"/>
      <w:r w:rsidR="00A47299">
        <w:t>in order for</w:t>
      </w:r>
      <w:proofErr w:type="gramEnd"/>
      <w:r w:rsidR="00A47299">
        <w:t xml:space="preserve"> it to be lowered to an exact, constant distance from the base. This ensures that the customer can use the drill with confidence it will always lower to their desired distance from the part being drilled. It is also worth noting that the DPMSU should be a reliable component of the drill, with it being the component that is likely to go through the most use (</w:t>
      </w:r>
      <w:r w:rsidR="002D2A4C">
        <w:t>regarding</w:t>
      </w:r>
      <w:r w:rsidR="00A47299">
        <w:t xml:space="preserve"> compression and fatigue). It should then be very durable and have a high fatigue limit</w:t>
      </w:r>
      <w:r w:rsidR="00797EF7">
        <w:t xml:space="preserve"> and the design allow for easy replaceability if needed.</w:t>
      </w:r>
      <w:r w:rsidR="00B1749F">
        <w:t xml:space="preserve"> </w:t>
      </w:r>
    </w:p>
    <w:p w14:paraId="347A0C4D" w14:textId="4909C407" w:rsidR="00D877BD" w:rsidRPr="0023258A" w:rsidRDefault="00B1749F" w:rsidP="00D877BD">
      <w:pPr>
        <w:rPr>
          <w:u w:val="single"/>
        </w:rPr>
      </w:pPr>
      <w:r>
        <w:t xml:space="preserve">In an article by N K Srinivasan, the consistency of the usage is discussed, with measuring reliability easier when something is used at a consistent frequency rather than sporadic. In the case of the drill press it is hard to say and will of course depend on the customer. A builder or carpenter will most </w:t>
      </w:r>
      <w:r>
        <w:lastRenderedPageBreak/>
        <w:t xml:space="preserve">likely use it far more frequently than a casual ‘tinkerer’. Therefore, there will likely be more studies on the reliability of the part that cater for the customers that will use it more frequently. </w:t>
      </w:r>
      <w:sdt>
        <w:sdtPr>
          <w:rPr>
            <w:u w:val="single"/>
          </w:rPr>
          <w:id w:val="2132977655"/>
          <w:citation/>
        </w:sdtPr>
        <w:sdtContent>
          <w:r w:rsidR="0023258A">
            <w:rPr>
              <w:u w:val="single"/>
            </w:rPr>
            <w:fldChar w:fldCharType="begin"/>
          </w:r>
          <w:r w:rsidR="0023258A">
            <w:rPr>
              <w:u w:val="single"/>
            </w:rPr>
            <w:instrText xml:space="preserve"> CITATION NKS00 \l 2057 </w:instrText>
          </w:r>
          <w:r w:rsidR="0023258A">
            <w:rPr>
              <w:u w:val="single"/>
            </w:rPr>
            <w:fldChar w:fldCharType="separate"/>
          </w:r>
          <w:r w:rsidR="00343445" w:rsidRPr="00343445">
            <w:rPr>
              <w:noProof/>
            </w:rPr>
            <w:t>[1]</w:t>
          </w:r>
          <w:r w:rsidR="0023258A">
            <w:rPr>
              <w:u w:val="single"/>
            </w:rPr>
            <w:fldChar w:fldCharType="end"/>
          </w:r>
        </w:sdtContent>
      </w:sdt>
    </w:p>
    <w:p w14:paraId="06F7A328" w14:textId="55AE63C9" w:rsidR="00D877BD" w:rsidRDefault="00D877BD" w:rsidP="00D877BD">
      <w:pPr>
        <w:pStyle w:val="Heading2"/>
      </w:pPr>
      <w:bookmarkStart w:id="3" w:name="_Toc72337720"/>
      <w:r>
        <w:t>Aesthetic Considerations</w:t>
      </w:r>
      <w:bookmarkEnd w:id="3"/>
    </w:p>
    <w:p w14:paraId="1E36EB97" w14:textId="58A9A7CE" w:rsidR="00D877BD" w:rsidRPr="00D877BD" w:rsidRDefault="00A47299" w:rsidP="00D877BD">
      <w:r>
        <w:t xml:space="preserve">Considering aesthetics is not a high priority but will still be considered when deciding on design and material elements. It must be relatively in keeping with the other components. It will likely benefit both functionally and aesthetically from a simple, clean look that will not overly stand out when observing the </w:t>
      </w:r>
      <w:r w:rsidR="004F661D">
        <w:t xml:space="preserve">entire </w:t>
      </w:r>
      <w:r>
        <w:t>piece</w:t>
      </w:r>
      <w:r w:rsidR="004F661D">
        <w:t xml:space="preserve">. The material choice will have a bearing on aesthetics, but the material choice will be decided with functionality in mind more than aesthetics.  </w:t>
      </w:r>
    </w:p>
    <w:p w14:paraId="1E7195C4" w14:textId="728CF836" w:rsidR="00D877BD" w:rsidRDefault="00D877BD" w:rsidP="00D877BD">
      <w:pPr>
        <w:pStyle w:val="Heading2"/>
      </w:pPr>
      <w:bookmarkStart w:id="4" w:name="_Toc72337721"/>
      <w:r>
        <w:t>Serviceability Requirements</w:t>
      </w:r>
      <w:bookmarkEnd w:id="4"/>
    </w:p>
    <w:p w14:paraId="251B1DEA" w14:textId="417CCA81" w:rsidR="00D877BD" w:rsidRPr="00D877BD" w:rsidRDefault="004F661D" w:rsidP="00D877BD">
      <w:r>
        <w:t xml:space="preserve">The component needs to be easily fitted and removed, this will not only make the customers life easier, but it will make servicing easier too. Clearly though, this </w:t>
      </w:r>
      <w:proofErr w:type="gramStart"/>
      <w:r>
        <w:t>mustn’t</w:t>
      </w:r>
      <w:proofErr w:type="gramEnd"/>
      <w:r>
        <w:t xml:space="preserve"> </w:t>
      </w:r>
      <w:r w:rsidR="00DA3B32">
        <w:t xml:space="preserve">be in any way detrimental to the safety and function of the component. Given the nature and complexity of many sections of the entire assembly, it is very important that it is exactly that, an assembly! Making the entire drill press as one part would certainly not be the most efficient, </w:t>
      </w:r>
      <w:proofErr w:type="gramStart"/>
      <w:r w:rsidR="00DA3B32">
        <w:t>convenient</w:t>
      </w:r>
      <w:proofErr w:type="gramEnd"/>
      <w:r w:rsidR="00DA3B32">
        <w:t xml:space="preserve"> or </w:t>
      </w:r>
      <w:r w:rsidR="003B2DA3">
        <w:t>cost-effective</w:t>
      </w:r>
      <w:r w:rsidR="00DA3B32">
        <w:t xml:space="preserve"> method of manufacture. Not only are there the complications with making the entire unit as one piece, if any section of the drill press failed, the entire unit would need replacing. This would not only be aggravating to the customer</w:t>
      </w:r>
      <w:r w:rsidR="003D1A8B">
        <w:t>, who may feel ripped off</w:t>
      </w:r>
      <w:r w:rsidR="003B2DA3">
        <w:t>.</w:t>
      </w:r>
      <w:r w:rsidR="00DA3B32">
        <w:t xml:space="preserve"> </w:t>
      </w:r>
      <w:r w:rsidR="003B2DA3">
        <w:t>L</w:t>
      </w:r>
      <w:r w:rsidR="00DA3B32">
        <w:t>ooking at the wider picture, there would be an environmental impact too. Making larger quantities of material at a time when not necessary would not be the correct way to do things in this instance.</w:t>
      </w:r>
    </w:p>
    <w:p w14:paraId="26AEDBD9" w14:textId="6C0FCCB6" w:rsidR="00D877BD" w:rsidRDefault="00D877BD" w:rsidP="00D877BD">
      <w:pPr>
        <w:pStyle w:val="Heading2"/>
      </w:pPr>
      <w:bookmarkStart w:id="5" w:name="_Toc72337722"/>
      <w:r>
        <w:t>Ethical Considerations</w:t>
      </w:r>
      <w:bookmarkEnd w:id="5"/>
    </w:p>
    <w:p w14:paraId="4ECC576D" w14:textId="4131A6E8" w:rsidR="00216429" w:rsidRPr="00D877BD" w:rsidRDefault="003D1A8B" w:rsidP="00D877BD">
      <w:r>
        <w:t>Using recyclable, reusable</w:t>
      </w:r>
      <w:r w:rsidR="002C4553">
        <w:t xml:space="preserve"> materials whose extraction and manufacturing process has a lowered impact on the environment is also something big to consider. Even if this is low on the customers priorities, we as engineers have a duty to do things wherever possible that help the planet in any way.</w:t>
      </w:r>
      <w:r w:rsidR="00216429">
        <w:t xml:space="preserve"> There will certainly be some criteria for the environment in the design specification, but as anything else, cost may become an implication.</w:t>
      </w:r>
    </w:p>
    <w:p w14:paraId="68E5DF24" w14:textId="29F351D9" w:rsidR="00D877BD" w:rsidRDefault="00D877BD" w:rsidP="00D877BD">
      <w:pPr>
        <w:pStyle w:val="Heading2"/>
      </w:pPr>
      <w:bookmarkStart w:id="6" w:name="_Toc72337723"/>
      <w:r>
        <w:t>Codes of Practice</w:t>
      </w:r>
      <w:bookmarkEnd w:id="6"/>
    </w:p>
    <w:p w14:paraId="7697B244" w14:textId="7F8112C8" w:rsidR="00216429" w:rsidRPr="00216429" w:rsidRDefault="00216429" w:rsidP="00216429">
      <w:proofErr w:type="gramStart"/>
      <w:r>
        <w:t>There’ll</w:t>
      </w:r>
      <w:proofErr w:type="gramEnd"/>
      <w:r>
        <w:t xml:space="preserve"> be a range of boxes to tick regarding the safety and ethics of the design, materials and manufacturing </w:t>
      </w:r>
      <w:proofErr w:type="spellStart"/>
      <w:r>
        <w:t>proces</w:t>
      </w:r>
      <w:proofErr w:type="spellEnd"/>
      <w:r w:rsidR="00F1471D">
        <w:t xml:space="preserve">. Some of these things will be wholly unsuitable for this specific purpose, even if they are acceptable in other components. There will also likely be some processes that are simply not allowed. </w:t>
      </w:r>
    </w:p>
    <w:p w14:paraId="403E1D35" w14:textId="77777777" w:rsidR="00216429" w:rsidRPr="00216429" w:rsidRDefault="00216429" w:rsidP="00216429"/>
    <w:p w14:paraId="262F64BB" w14:textId="08DB8765" w:rsidR="00CF5409" w:rsidRDefault="00A64CA4" w:rsidP="00216429">
      <w:pPr>
        <w:pStyle w:val="Heading2"/>
        <w:numPr>
          <w:ilvl w:val="0"/>
          <w:numId w:val="0"/>
        </w:numPr>
      </w:pPr>
      <w:r>
        <w:br w:type="page"/>
      </w:r>
    </w:p>
    <w:p w14:paraId="5365099C" w14:textId="59897A80" w:rsidR="00A64CA4" w:rsidRDefault="00D877BD" w:rsidP="00085FC7">
      <w:pPr>
        <w:pStyle w:val="Heading1"/>
      </w:pPr>
      <w:bookmarkStart w:id="7" w:name="_Toc72337724"/>
      <w:r>
        <w:lastRenderedPageBreak/>
        <w:t>Design Specification</w:t>
      </w:r>
      <w:bookmarkEnd w:id="7"/>
    </w:p>
    <w:p w14:paraId="32FFE2B6" w14:textId="5357ABC0" w:rsidR="00EF2F4D" w:rsidRDefault="007454FF">
      <w:r>
        <w:t>A design specification has been developed based on the findings from the critical appraisal of the concept DPMSU and is shown below</w:t>
      </w:r>
      <w:r w:rsidR="00FC5E96">
        <w:t>. It will set out the must haves of the product and the level of importance of the many different criteria it should or need to meet.</w:t>
      </w:r>
    </w:p>
    <w:p w14:paraId="2FE60A2F" w14:textId="72A7C56B" w:rsidR="009A6BA4" w:rsidRDefault="003B2DA3">
      <w:r>
        <w:t xml:space="preserve">Said </w:t>
      </w:r>
      <w:r w:rsidR="009A6BA4">
        <w:t xml:space="preserve">design specification </w:t>
      </w:r>
      <w:r>
        <w:t>is shown below</w:t>
      </w:r>
      <w:r w:rsidR="009A6BA4">
        <w:t>:</w:t>
      </w:r>
    </w:p>
    <w:tbl>
      <w:tblPr>
        <w:tblW w:w="6740" w:type="dxa"/>
        <w:jc w:val="center"/>
        <w:tblLook w:val="04A0" w:firstRow="1" w:lastRow="0" w:firstColumn="1" w:lastColumn="0" w:noHBand="0" w:noVBand="1"/>
      </w:tblPr>
      <w:tblGrid>
        <w:gridCol w:w="1860"/>
        <w:gridCol w:w="1700"/>
        <w:gridCol w:w="1900"/>
        <w:gridCol w:w="1280"/>
      </w:tblGrid>
      <w:tr w:rsidR="009A6BA4" w:rsidRPr="009A6BA4" w14:paraId="6EDA1B6E" w14:textId="77777777" w:rsidTr="009A6BA4">
        <w:trPr>
          <w:trHeight w:val="300"/>
          <w:jc w:val="center"/>
        </w:trPr>
        <w:tc>
          <w:tcPr>
            <w:tcW w:w="3560" w:type="dxa"/>
            <w:gridSpan w:val="2"/>
            <w:tcBorders>
              <w:top w:val="single" w:sz="8" w:space="0" w:color="auto"/>
              <w:left w:val="single" w:sz="8" w:space="0" w:color="auto"/>
              <w:bottom w:val="single" w:sz="8" w:space="0" w:color="auto"/>
              <w:right w:val="nil"/>
            </w:tcBorders>
            <w:shd w:val="clear" w:color="000000" w:fill="D9D9D9"/>
            <w:noWrap/>
            <w:vAlign w:val="bottom"/>
            <w:hideMark/>
          </w:tcPr>
          <w:p w14:paraId="3883AFA3"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DPMSU Design Specification</w:t>
            </w:r>
          </w:p>
        </w:tc>
        <w:tc>
          <w:tcPr>
            <w:tcW w:w="1900" w:type="dxa"/>
            <w:tcBorders>
              <w:top w:val="single" w:sz="8" w:space="0" w:color="auto"/>
              <w:left w:val="nil"/>
              <w:bottom w:val="single" w:sz="8" w:space="0" w:color="auto"/>
              <w:right w:val="nil"/>
            </w:tcBorders>
            <w:shd w:val="clear" w:color="000000" w:fill="D9D9D9"/>
            <w:noWrap/>
            <w:vAlign w:val="bottom"/>
            <w:hideMark/>
          </w:tcPr>
          <w:p w14:paraId="2EF5C30D"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 </w:t>
            </w:r>
          </w:p>
        </w:tc>
        <w:tc>
          <w:tcPr>
            <w:tcW w:w="1280" w:type="dxa"/>
            <w:tcBorders>
              <w:top w:val="single" w:sz="8" w:space="0" w:color="auto"/>
              <w:left w:val="nil"/>
              <w:bottom w:val="single" w:sz="8" w:space="0" w:color="auto"/>
              <w:right w:val="single" w:sz="8" w:space="0" w:color="auto"/>
            </w:tcBorders>
            <w:shd w:val="clear" w:color="000000" w:fill="D9D9D9"/>
            <w:noWrap/>
            <w:vAlign w:val="bottom"/>
            <w:hideMark/>
          </w:tcPr>
          <w:p w14:paraId="2548A476"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 </w:t>
            </w:r>
          </w:p>
        </w:tc>
      </w:tr>
      <w:tr w:rsidR="009A6BA4" w:rsidRPr="009A6BA4" w14:paraId="56E5535D" w14:textId="77777777" w:rsidTr="009A6BA4">
        <w:trPr>
          <w:trHeight w:val="580"/>
          <w:jc w:val="center"/>
        </w:trPr>
        <w:tc>
          <w:tcPr>
            <w:tcW w:w="1860" w:type="dxa"/>
            <w:tcBorders>
              <w:top w:val="nil"/>
              <w:left w:val="single" w:sz="4" w:space="0" w:color="auto"/>
              <w:bottom w:val="single" w:sz="4" w:space="0" w:color="auto"/>
              <w:right w:val="single" w:sz="4" w:space="0" w:color="auto"/>
            </w:tcBorders>
            <w:shd w:val="clear" w:color="000000" w:fill="9BC2E6"/>
            <w:vAlign w:val="bottom"/>
            <w:hideMark/>
          </w:tcPr>
          <w:p w14:paraId="405B3FA0" w14:textId="14C9DEE5" w:rsidR="009A6BA4" w:rsidRPr="009A6BA4" w:rsidRDefault="009A6BA4" w:rsidP="009A6BA4">
            <w:pPr>
              <w:spacing w:after="0" w:line="240" w:lineRule="auto"/>
              <w:jc w:val="center"/>
              <w:rPr>
                <w:rFonts w:ascii="Calibri" w:eastAsia="Times New Roman" w:hAnsi="Calibri" w:cs="Calibri"/>
                <w:b/>
                <w:bCs/>
                <w:color w:val="000000"/>
                <w:lang w:eastAsia="en-GB"/>
              </w:rPr>
            </w:pPr>
            <w:r w:rsidRPr="009A6BA4">
              <w:rPr>
                <w:rFonts w:ascii="Calibri" w:eastAsia="Times New Roman" w:hAnsi="Calibri" w:cs="Calibri"/>
                <w:b/>
                <w:bCs/>
                <w:color w:val="000000"/>
                <w:lang w:eastAsia="en-GB"/>
              </w:rPr>
              <w:t>Customer Interests</w:t>
            </w:r>
          </w:p>
        </w:tc>
        <w:tc>
          <w:tcPr>
            <w:tcW w:w="1700" w:type="dxa"/>
            <w:tcBorders>
              <w:top w:val="nil"/>
              <w:left w:val="nil"/>
              <w:bottom w:val="single" w:sz="4" w:space="0" w:color="auto"/>
              <w:right w:val="single" w:sz="4" w:space="0" w:color="auto"/>
            </w:tcBorders>
            <w:shd w:val="clear" w:color="000000" w:fill="9BC2E6"/>
            <w:noWrap/>
            <w:vAlign w:val="bottom"/>
            <w:hideMark/>
          </w:tcPr>
          <w:p w14:paraId="07A4AFED" w14:textId="77777777" w:rsidR="009A6BA4" w:rsidRPr="009A6BA4" w:rsidRDefault="009A6BA4" w:rsidP="009A6BA4">
            <w:pPr>
              <w:spacing w:after="0" w:line="240" w:lineRule="auto"/>
              <w:jc w:val="center"/>
              <w:rPr>
                <w:rFonts w:ascii="Calibri" w:eastAsia="Times New Roman" w:hAnsi="Calibri" w:cs="Calibri"/>
                <w:b/>
                <w:bCs/>
                <w:color w:val="000000"/>
                <w:lang w:eastAsia="en-GB"/>
              </w:rPr>
            </w:pPr>
            <w:r w:rsidRPr="009A6BA4">
              <w:rPr>
                <w:rFonts w:ascii="Calibri" w:eastAsia="Times New Roman" w:hAnsi="Calibri" w:cs="Calibri"/>
                <w:b/>
                <w:bCs/>
                <w:color w:val="000000"/>
                <w:lang w:eastAsia="en-GB"/>
              </w:rPr>
              <w:t>Metric</w:t>
            </w:r>
          </w:p>
        </w:tc>
        <w:tc>
          <w:tcPr>
            <w:tcW w:w="1900" w:type="dxa"/>
            <w:tcBorders>
              <w:top w:val="nil"/>
              <w:left w:val="nil"/>
              <w:bottom w:val="single" w:sz="4" w:space="0" w:color="auto"/>
              <w:right w:val="single" w:sz="4" w:space="0" w:color="auto"/>
            </w:tcBorders>
            <w:shd w:val="clear" w:color="000000" w:fill="9BC2E6"/>
            <w:noWrap/>
            <w:vAlign w:val="bottom"/>
            <w:hideMark/>
          </w:tcPr>
          <w:p w14:paraId="53FDBF8F" w14:textId="77777777" w:rsidR="009A6BA4" w:rsidRPr="009A6BA4" w:rsidRDefault="009A6BA4" w:rsidP="009A6BA4">
            <w:pPr>
              <w:spacing w:after="0" w:line="240" w:lineRule="auto"/>
              <w:jc w:val="center"/>
              <w:rPr>
                <w:rFonts w:ascii="Calibri" w:eastAsia="Times New Roman" w:hAnsi="Calibri" w:cs="Calibri"/>
                <w:b/>
                <w:bCs/>
                <w:color w:val="000000"/>
                <w:lang w:eastAsia="en-GB"/>
              </w:rPr>
            </w:pPr>
            <w:r w:rsidRPr="009A6BA4">
              <w:rPr>
                <w:rFonts w:ascii="Calibri" w:eastAsia="Times New Roman" w:hAnsi="Calibri" w:cs="Calibri"/>
                <w:b/>
                <w:bCs/>
                <w:color w:val="000000"/>
                <w:lang w:eastAsia="en-GB"/>
              </w:rPr>
              <w:t>Importance (1-5)</w:t>
            </w:r>
          </w:p>
        </w:tc>
        <w:tc>
          <w:tcPr>
            <w:tcW w:w="1280" w:type="dxa"/>
            <w:tcBorders>
              <w:top w:val="nil"/>
              <w:left w:val="nil"/>
              <w:bottom w:val="single" w:sz="4" w:space="0" w:color="auto"/>
              <w:right w:val="single" w:sz="4" w:space="0" w:color="auto"/>
            </w:tcBorders>
            <w:shd w:val="clear" w:color="000000" w:fill="9BC2E6"/>
            <w:noWrap/>
            <w:vAlign w:val="bottom"/>
            <w:hideMark/>
          </w:tcPr>
          <w:p w14:paraId="48AAAE16" w14:textId="77777777" w:rsidR="009A6BA4" w:rsidRPr="009A6BA4" w:rsidRDefault="009A6BA4" w:rsidP="009A6BA4">
            <w:pPr>
              <w:spacing w:after="0" w:line="240" w:lineRule="auto"/>
              <w:jc w:val="center"/>
              <w:rPr>
                <w:rFonts w:ascii="Calibri" w:eastAsia="Times New Roman" w:hAnsi="Calibri" w:cs="Calibri"/>
                <w:b/>
                <w:bCs/>
                <w:color w:val="000000"/>
                <w:lang w:eastAsia="en-GB"/>
              </w:rPr>
            </w:pPr>
            <w:r w:rsidRPr="009A6BA4">
              <w:rPr>
                <w:rFonts w:ascii="Calibri" w:eastAsia="Times New Roman" w:hAnsi="Calibri" w:cs="Calibri"/>
                <w:b/>
                <w:bCs/>
                <w:color w:val="000000"/>
                <w:lang w:eastAsia="en-GB"/>
              </w:rPr>
              <w:t>Target</w:t>
            </w:r>
          </w:p>
        </w:tc>
      </w:tr>
      <w:tr w:rsidR="009A6BA4" w:rsidRPr="009A6BA4" w14:paraId="49C4DCEB" w14:textId="77777777" w:rsidTr="009A6BA4">
        <w:trPr>
          <w:trHeight w:val="58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36BBFAAA"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Easy to manoeuvre</w:t>
            </w:r>
          </w:p>
        </w:tc>
        <w:tc>
          <w:tcPr>
            <w:tcW w:w="1700" w:type="dxa"/>
            <w:tcBorders>
              <w:top w:val="nil"/>
              <w:left w:val="nil"/>
              <w:bottom w:val="single" w:sz="4" w:space="0" w:color="auto"/>
              <w:right w:val="single" w:sz="4" w:space="0" w:color="auto"/>
            </w:tcBorders>
            <w:shd w:val="clear" w:color="000000" w:fill="FFD966"/>
            <w:noWrap/>
            <w:vAlign w:val="bottom"/>
            <w:hideMark/>
          </w:tcPr>
          <w:p w14:paraId="648C2A77"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Manoeuvrability</w:t>
            </w:r>
          </w:p>
        </w:tc>
        <w:tc>
          <w:tcPr>
            <w:tcW w:w="1900" w:type="dxa"/>
            <w:tcBorders>
              <w:top w:val="nil"/>
              <w:left w:val="nil"/>
              <w:bottom w:val="single" w:sz="4" w:space="0" w:color="auto"/>
              <w:right w:val="single" w:sz="4" w:space="0" w:color="auto"/>
            </w:tcBorders>
            <w:shd w:val="clear" w:color="000000" w:fill="F4B084"/>
            <w:noWrap/>
            <w:vAlign w:val="bottom"/>
            <w:hideMark/>
          </w:tcPr>
          <w:p w14:paraId="704607D8"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5</w:t>
            </w:r>
          </w:p>
        </w:tc>
        <w:tc>
          <w:tcPr>
            <w:tcW w:w="1280" w:type="dxa"/>
            <w:tcBorders>
              <w:top w:val="nil"/>
              <w:left w:val="nil"/>
              <w:bottom w:val="single" w:sz="4" w:space="0" w:color="auto"/>
              <w:right w:val="single" w:sz="4" w:space="0" w:color="auto"/>
            </w:tcBorders>
            <w:shd w:val="clear" w:color="000000" w:fill="808080"/>
            <w:vAlign w:val="bottom"/>
            <w:hideMark/>
          </w:tcPr>
          <w:p w14:paraId="49A7E9E5"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Mass is &lt;1Kg</w:t>
            </w:r>
          </w:p>
        </w:tc>
      </w:tr>
      <w:tr w:rsidR="009A6BA4" w:rsidRPr="009A6BA4" w14:paraId="437B6052" w14:textId="77777777" w:rsidTr="009A6BA4">
        <w:trPr>
          <w:trHeight w:val="145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205BFE56"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Movable up and down main shaft</w:t>
            </w:r>
          </w:p>
        </w:tc>
        <w:tc>
          <w:tcPr>
            <w:tcW w:w="1700" w:type="dxa"/>
            <w:tcBorders>
              <w:top w:val="nil"/>
              <w:left w:val="nil"/>
              <w:bottom w:val="single" w:sz="4" w:space="0" w:color="auto"/>
              <w:right w:val="single" w:sz="4" w:space="0" w:color="auto"/>
            </w:tcBorders>
            <w:shd w:val="clear" w:color="000000" w:fill="FFD966"/>
            <w:vAlign w:val="bottom"/>
            <w:hideMark/>
          </w:tcPr>
          <w:p w14:paraId="0438F05A" w14:textId="1C0FD570" w:rsidR="009A6BA4" w:rsidRPr="009A6BA4" w:rsidRDefault="00BE629A"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Precision</w:t>
            </w:r>
            <w:r w:rsidR="009A6BA4" w:rsidRPr="009A6BA4">
              <w:rPr>
                <w:rFonts w:ascii="Calibri" w:eastAsia="Times New Roman" w:hAnsi="Calibri" w:cs="Calibri"/>
                <w:color w:val="000000"/>
                <w:lang w:eastAsia="en-GB"/>
              </w:rPr>
              <w:t xml:space="preserve"> cleara</w:t>
            </w:r>
            <w:r w:rsidR="009A6BA4">
              <w:rPr>
                <w:rFonts w:ascii="Calibri" w:eastAsia="Times New Roman" w:hAnsi="Calibri" w:cs="Calibri"/>
                <w:color w:val="000000"/>
                <w:lang w:eastAsia="en-GB"/>
              </w:rPr>
              <w:t>n</w:t>
            </w:r>
            <w:r w:rsidR="009A6BA4" w:rsidRPr="009A6BA4">
              <w:rPr>
                <w:rFonts w:ascii="Calibri" w:eastAsia="Times New Roman" w:hAnsi="Calibri" w:cs="Calibri"/>
                <w:color w:val="000000"/>
                <w:lang w:eastAsia="en-GB"/>
              </w:rPr>
              <w:t>ce fit</w:t>
            </w:r>
            <w:r>
              <w:rPr>
                <w:rFonts w:ascii="Calibri" w:eastAsia="Times New Roman" w:hAnsi="Calibri" w:cs="Calibri"/>
                <w:color w:val="000000"/>
                <w:lang w:eastAsia="en-GB"/>
              </w:rPr>
              <w:t xml:space="preserve"> with suitable tolerances</w:t>
            </w:r>
          </w:p>
        </w:tc>
        <w:tc>
          <w:tcPr>
            <w:tcW w:w="1900" w:type="dxa"/>
            <w:tcBorders>
              <w:top w:val="nil"/>
              <w:left w:val="nil"/>
              <w:bottom w:val="single" w:sz="4" w:space="0" w:color="auto"/>
              <w:right w:val="single" w:sz="4" w:space="0" w:color="auto"/>
            </w:tcBorders>
            <w:shd w:val="clear" w:color="000000" w:fill="F4B084"/>
            <w:noWrap/>
            <w:vAlign w:val="bottom"/>
            <w:hideMark/>
          </w:tcPr>
          <w:p w14:paraId="17696EA3"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5</w:t>
            </w:r>
          </w:p>
        </w:tc>
        <w:tc>
          <w:tcPr>
            <w:tcW w:w="1280" w:type="dxa"/>
            <w:tcBorders>
              <w:top w:val="nil"/>
              <w:left w:val="nil"/>
              <w:bottom w:val="single" w:sz="4" w:space="0" w:color="auto"/>
              <w:right w:val="single" w:sz="4" w:space="0" w:color="auto"/>
            </w:tcBorders>
            <w:shd w:val="clear" w:color="000000" w:fill="808080"/>
            <w:vAlign w:val="bottom"/>
            <w:hideMark/>
          </w:tcPr>
          <w:p w14:paraId="42C610B2"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H7 h6 fit, tolerance = [+0.021mm +0] [-0 -0.013mm]</w:t>
            </w:r>
          </w:p>
        </w:tc>
      </w:tr>
      <w:tr w:rsidR="00B90EF1" w:rsidRPr="009A6BA4" w14:paraId="6BDE6C21" w14:textId="77777777" w:rsidTr="00B90EF1">
        <w:trPr>
          <w:trHeight w:val="621"/>
          <w:jc w:val="center"/>
        </w:trPr>
        <w:tc>
          <w:tcPr>
            <w:tcW w:w="1860" w:type="dxa"/>
            <w:tcBorders>
              <w:top w:val="nil"/>
              <w:left w:val="single" w:sz="4" w:space="0" w:color="auto"/>
              <w:bottom w:val="single" w:sz="4" w:space="0" w:color="auto"/>
              <w:right w:val="single" w:sz="4" w:space="0" w:color="auto"/>
            </w:tcBorders>
            <w:shd w:val="clear" w:color="000000" w:fill="DDEBF7"/>
            <w:vAlign w:val="bottom"/>
          </w:tcPr>
          <w:p w14:paraId="2BF59892" w14:textId="3E8D5632" w:rsidR="00B90EF1" w:rsidRPr="009A6BA4" w:rsidRDefault="00B90EF1"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Must be affordable</w:t>
            </w:r>
          </w:p>
        </w:tc>
        <w:tc>
          <w:tcPr>
            <w:tcW w:w="1700" w:type="dxa"/>
            <w:tcBorders>
              <w:top w:val="nil"/>
              <w:left w:val="nil"/>
              <w:bottom w:val="single" w:sz="4" w:space="0" w:color="auto"/>
              <w:right w:val="single" w:sz="4" w:space="0" w:color="auto"/>
            </w:tcBorders>
            <w:shd w:val="clear" w:color="000000" w:fill="FFD966"/>
            <w:vAlign w:val="bottom"/>
          </w:tcPr>
          <w:p w14:paraId="07EAF6A1" w14:textId="3955A0C1" w:rsidR="00B90EF1" w:rsidRDefault="00B90EF1"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Cost</w:t>
            </w:r>
          </w:p>
        </w:tc>
        <w:tc>
          <w:tcPr>
            <w:tcW w:w="1900" w:type="dxa"/>
            <w:tcBorders>
              <w:top w:val="nil"/>
              <w:left w:val="nil"/>
              <w:bottom w:val="single" w:sz="4" w:space="0" w:color="auto"/>
              <w:right w:val="single" w:sz="4" w:space="0" w:color="auto"/>
            </w:tcBorders>
            <w:shd w:val="clear" w:color="000000" w:fill="F4B084"/>
            <w:noWrap/>
            <w:vAlign w:val="bottom"/>
          </w:tcPr>
          <w:p w14:paraId="5C042CF1" w14:textId="2504EC2C" w:rsidR="00B90EF1" w:rsidRPr="009A6BA4" w:rsidRDefault="00B90EF1" w:rsidP="009A6BA4">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280" w:type="dxa"/>
            <w:tcBorders>
              <w:top w:val="nil"/>
              <w:left w:val="nil"/>
              <w:bottom w:val="single" w:sz="4" w:space="0" w:color="auto"/>
              <w:right w:val="single" w:sz="4" w:space="0" w:color="auto"/>
            </w:tcBorders>
            <w:shd w:val="clear" w:color="000000" w:fill="808080"/>
            <w:vAlign w:val="bottom"/>
          </w:tcPr>
          <w:p w14:paraId="00200421" w14:textId="77777777" w:rsidR="00B90EF1" w:rsidRDefault="00B90EF1"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Price </w:t>
            </w:r>
            <w:proofErr w:type="gramStart"/>
            <w:r>
              <w:rPr>
                <w:rFonts w:ascii="Calibri" w:eastAsia="Times New Roman" w:hAnsi="Calibri" w:cs="Calibri"/>
                <w:color w:val="000000"/>
                <w:lang w:eastAsia="en-GB"/>
              </w:rPr>
              <w:t>is</w:t>
            </w:r>
            <w:proofErr w:type="gramEnd"/>
            <w:r>
              <w:rPr>
                <w:rFonts w:ascii="Calibri" w:eastAsia="Times New Roman" w:hAnsi="Calibri" w:cs="Calibri"/>
                <w:color w:val="000000"/>
                <w:lang w:eastAsia="en-GB"/>
              </w:rPr>
              <w:t xml:space="preserve"> </w:t>
            </w:r>
          </w:p>
          <w:p w14:paraId="273D0B12" w14:textId="7FB5E506" w:rsidR="00B90EF1" w:rsidRPr="009A6BA4" w:rsidRDefault="00B90EF1"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&lt; £25</w:t>
            </w:r>
          </w:p>
        </w:tc>
      </w:tr>
      <w:tr w:rsidR="009A6BA4" w:rsidRPr="009A6BA4" w14:paraId="0314032E" w14:textId="77777777" w:rsidTr="009A6BA4">
        <w:trPr>
          <w:trHeight w:val="116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6F2AF397"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Able to withstand the high forces applied to it during use</w:t>
            </w:r>
          </w:p>
        </w:tc>
        <w:tc>
          <w:tcPr>
            <w:tcW w:w="1700" w:type="dxa"/>
            <w:tcBorders>
              <w:top w:val="nil"/>
              <w:left w:val="nil"/>
              <w:bottom w:val="single" w:sz="4" w:space="0" w:color="auto"/>
              <w:right w:val="single" w:sz="4" w:space="0" w:color="auto"/>
            </w:tcBorders>
            <w:shd w:val="clear" w:color="000000" w:fill="FFD966"/>
            <w:noWrap/>
            <w:vAlign w:val="bottom"/>
            <w:hideMark/>
          </w:tcPr>
          <w:p w14:paraId="5DCFE4D6"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Strength</w:t>
            </w:r>
          </w:p>
        </w:tc>
        <w:tc>
          <w:tcPr>
            <w:tcW w:w="1900" w:type="dxa"/>
            <w:tcBorders>
              <w:top w:val="nil"/>
              <w:left w:val="nil"/>
              <w:bottom w:val="single" w:sz="4" w:space="0" w:color="auto"/>
              <w:right w:val="single" w:sz="4" w:space="0" w:color="auto"/>
            </w:tcBorders>
            <w:shd w:val="clear" w:color="000000" w:fill="F4B084"/>
            <w:noWrap/>
            <w:vAlign w:val="bottom"/>
            <w:hideMark/>
          </w:tcPr>
          <w:p w14:paraId="0B8ABEB0"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4</w:t>
            </w:r>
          </w:p>
        </w:tc>
        <w:tc>
          <w:tcPr>
            <w:tcW w:w="1280" w:type="dxa"/>
            <w:tcBorders>
              <w:top w:val="nil"/>
              <w:left w:val="nil"/>
              <w:bottom w:val="single" w:sz="4" w:space="0" w:color="auto"/>
              <w:right w:val="single" w:sz="4" w:space="0" w:color="auto"/>
            </w:tcBorders>
            <w:shd w:val="clear" w:color="000000" w:fill="808080"/>
            <w:vAlign w:val="bottom"/>
            <w:hideMark/>
          </w:tcPr>
          <w:p w14:paraId="64C20A5A" w14:textId="206270BD" w:rsidR="009A6BA4" w:rsidRPr="009A6BA4" w:rsidRDefault="00423CB9" w:rsidP="009A6BA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100</w:t>
            </w:r>
            <w:r w:rsidR="009A6BA4" w:rsidRPr="009A6BA4">
              <w:rPr>
                <w:rFonts w:ascii="Calibri" w:eastAsia="Times New Roman" w:hAnsi="Calibri" w:cs="Calibri"/>
                <w:color w:val="000000"/>
                <w:lang w:eastAsia="en-GB"/>
              </w:rPr>
              <w:t>MPa Minimum</w:t>
            </w:r>
          </w:p>
        </w:tc>
      </w:tr>
      <w:tr w:rsidR="009A6BA4" w:rsidRPr="009A6BA4" w14:paraId="7EA5C0FB" w14:textId="77777777" w:rsidTr="009A6BA4">
        <w:trPr>
          <w:trHeight w:val="87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31CA9F14"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Long lasting/durable</w:t>
            </w:r>
          </w:p>
        </w:tc>
        <w:tc>
          <w:tcPr>
            <w:tcW w:w="1700" w:type="dxa"/>
            <w:tcBorders>
              <w:top w:val="nil"/>
              <w:left w:val="nil"/>
              <w:bottom w:val="single" w:sz="4" w:space="0" w:color="auto"/>
              <w:right w:val="single" w:sz="4" w:space="0" w:color="auto"/>
            </w:tcBorders>
            <w:shd w:val="clear" w:color="000000" w:fill="FFD966"/>
            <w:vAlign w:val="bottom"/>
            <w:hideMark/>
          </w:tcPr>
          <w:p w14:paraId="454591EB"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High fatigue strength</w:t>
            </w:r>
          </w:p>
        </w:tc>
        <w:tc>
          <w:tcPr>
            <w:tcW w:w="1900" w:type="dxa"/>
            <w:tcBorders>
              <w:top w:val="nil"/>
              <w:left w:val="nil"/>
              <w:bottom w:val="single" w:sz="4" w:space="0" w:color="auto"/>
              <w:right w:val="single" w:sz="4" w:space="0" w:color="auto"/>
            </w:tcBorders>
            <w:shd w:val="clear" w:color="000000" w:fill="F4B084"/>
            <w:noWrap/>
            <w:vAlign w:val="bottom"/>
            <w:hideMark/>
          </w:tcPr>
          <w:p w14:paraId="18FBB213"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3</w:t>
            </w:r>
          </w:p>
        </w:tc>
        <w:tc>
          <w:tcPr>
            <w:tcW w:w="1280" w:type="dxa"/>
            <w:tcBorders>
              <w:top w:val="nil"/>
              <w:left w:val="nil"/>
              <w:bottom w:val="single" w:sz="4" w:space="0" w:color="auto"/>
              <w:right w:val="single" w:sz="4" w:space="0" w:color="auto"/>
            </w:tcBorders>
            <w:shd w:val="clear" w:color="000000" w:fill="808080"/>
            <w:vAlign w:val="bottom"/>
            <w:hideMark/>
          </w:tcPr>
          <w:p w14:paraId="0AEB443E"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200MPa Minimum</w:t>
            </w:r>
          </w:p>
        </w:tc>
      </w:tr>
      <w:tr w:rsidR="009A6BA4" w:rsidRPr="009A6BA4" w14:paraId="5DF6A4B2" w14:textId="77777777" w:rsidTr="009A6BA4">
        <w:trPr>
          <w:trHeight w:val="203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37E961CF" w14:textId="7DB74CD8"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Aesthetically pleasing and in keeping with the rest of the drill press</w:t>
            </w:r>
          </w:p>
        </w:tc>
        <w:tc>
          <w:tcPr>
            <w:tcW w:w="1700" w:type="dxa"/>
            <w:tcBorders>
              <w:top w:val="nil"/>
              <w:left w:val="nil"/>
              <w:bottom w:val="single" w:sz="4" w:space="0" w:color="auto"/>
              <w:right w:val="single" w:sz="4" w:space="0" w:color="auto"/>
            </w:tcBorders>
            <w:shd w:val="clear" w:color="000000" w:fill="FFD966"/>
            <w:noWrap/>
            <w:vAlign w:val="bottom"/>
            <w:hideMark/>
          </w:tcPr>
          <w:p w14:paraId="0F5A0929"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Aesthetics</w:t>
            </w:r>
          </w:p>
        </w:tc>
        <w:tc>
          <w:tcPr>
            <w:tcW w:w="1900" w:type="dxa"/>
            <w:tcBorders>
              <w:top w:val="nil"/>
              <w:left w:val="nil"/>
              <w:bottom w:val="single" w:sz="4" w:space="0" w:color="auto"/>
              <w:right w:val="single" w:sz="4" w:space="0" w:color="auto"/>
            </w:tcBorders>
            <w:shd w:val="clear" w:color="000000" w:fill="F4B084"/>
            <w:noWrap/>
            <w:vAlign w:val="bottom"/>
            <w:hideMark/>
          </w:tcPr>
          <w:p w14:paraId="0C1E1DE6"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1</w:t>
            </w:r>
          </w:p>
        </w:tc>
        <w:tc>
          <w:tcPr>
            <w:tcW w:w="1280" w:type="dxa"/>
            <w:tcBorders>
              <w:top w:val="nil"/>
              <w:left w:val="nil"/>
              <w:bottom w:val="single" w:sz="4" w:space="0" w:color="auto"/>
              <w:right w:val="single" w:sz="4" w:space="0" w:color="auto"/>
            </w:tcBorders>
            <w:shd w:val="clear" w:color="000000" w:fill="808080"/>
            <w:vAlign w:val="bottom"/>
            <w:hideMark/>
          </w:tcPr>
          <w:p w14:paraId="7A6DB646"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In some way pleasing to the eye (Subjective)</w:t>
            </w:r>
          </w:p>
        </w:tc>
      </w:tr>
      <w:tr w:rsidR="009A6BA4" w:rsidRPr="009A6BA4" w14:paraId="1766A1AA" w14:textId="77777777" w:rsidTr="009A6BA4">
        <w:trPr>
          <w:trHeight w:val="116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5A1937E0" w14:textId="5C4C33A1"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Easily serviceable and replaceable</w:t>
            </w:r>
          </w:p>
        </w:tc>
        <w:tc>
          <w:tcPr>
            <w:tcW w:w="1700" w:type="dxa"/>
            <w:tcBorders>
              <w:top w:val="nil"/>
              <w:left w:val="nil"/>
              <w:bottom w:val="single" w:sz="4" w:space="0" w:color="auto"/>
              <w:right w:val="single" w:sz="4" w:space="0" w:color="auto"/>
            </w:tcBorders>
            <w:shd w:val="clear" w:color="000000" w:fill="FFD966"/>
            <w:noWrap/>
            <w:vAlign w:val="bottom"/>
            <w:hideMark/>
          </w:tcPr>
          <w:p w14:paraId="148165D8"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Serviceability</w:t>
            </w:r>
          </w:p>
        </w:tc>
        <w:tc>
          <w:tcPr>
            <w:tcW w:w="1900" w:type="dxa"/>
            <w:tcBorders>
              <w:top w:val="nil"/>
              <w:left w:val="nil"/>
              <w:bottom w:val="single" w:sz="4" w:space="0" w:color="auto"/>
              <w:right w:val="single" w:sz="4" w:space="0" w:color="auto"/>
            </w:tcBorders>
            <w:shd w:val="clear" w:color="000000" w:fill="F4B084"/>
            <w:noWrap/>
            <w:vAlign w:val="bottom"/>
            <w:hideMark/>
          </w:tcPr>
          <w:p w14:paraId="432CBE4D"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3</w:t>
            </w:r>
          </w:p>
        </w:tc>
        <w:tc>
          <w:tcPr>
            <w:tcW w:w="1280" w:type="dxa"/>
            <w:tcBorders>
              <w:top w:val="nil"/>
              <w:left w:val="nil"/>
              <w:bottom w:val="single" w:sz="4" w:space="0" w:color="auto"/>
              <w:right w:val="single" w:sz="4" w:space="0" w:color="auto"/>
            </w:tcBorders>
            <w:shd w:val="clear" w:color="000000" w:fill="808080"/>
            <w:vAlign w:val="bottom"/>
            <w:hideMark/>
          </w:tcPr>
          <w:p w14:paraId="268D579B"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Must be easily detachable</w:t>
            </w:r>
          </w:p>
        </w:tc>
      </w:tr>
      <w:tr w:rsidR="009A6BA4" w:rsidRPr="009A6BA4" w14:paraId="39F8F807" w14:textId="77777777" w:rsidTr="009A6BA4">
        <w:trPr>
          <w:trHeight w:val="145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5754ADC1"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Environmentally friendly</w:t>
            </w:r>
          </w:p>
        </w:tc>
        <w:tc>
          <w:tcPr>
            <w:tcW w:w="1700" w:type="dxa"/>
            <w:tcBorders>
              <w:top w:val="nil"/>
              <w:left w:val="nil"/>
              <w:bottom w:val="single" w:sz="4" w:space="0" w:color="auto"/>
              <w:right w:val="single" w:sz="4" w:space="0" w:color="auto"/>
            </w:tcBorders>
            <w:shd w:val="clear" w:color="000000" w:fill="FFD966"/>
            <w:noWrap/>
            <w:vAlign w:val="bottom"/>
            <w:hideMark/>
          </w:tcPr>
          <w:p w14:paraId="669AAB63"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Environment</w:t>
            </w:r>
          </w:p>
        </w:tc>
        <w:tc>
          <w:tcPr>
            <w:tcW w:w="1900" w:type="dxa"/>
            <w:tcBorders>
              <w:top w:val="nil"/>
              <w:left w:val="nil"/>
              <w:bottom w:val="single" w:sz="4" w:space="0" w:color="auto"/>
              <w:right w:val="single" w:sz="4" w:space="0" w:color="auto"/>
            </w:tcBorders>
            <w:shd w:val="clear" w:color="000000" w:fill="F4B084"/>
            <w:noWrap/>
            <w:vAlign w:val="bottom"/>
            <w:hideMark/>
          </w:tcPr>
          <w:p w14:paraId="56ADF2D8"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3</w:t>
            </w:r>
          </w:p>
        </w:tc>
        <w:tc>
          <w:tcPr>
            <w:tcW w:w="1280" w:type="dxa"/>
            <w:tcBorders>
              <w:top w:val="nil"/>
              <w:left w:val="nil"/>
              <w:bottom w:val="single" w:sz="4" w:space="0" w:color="auto"/>
              <w:right w:val="single" w:sz="4" w:space="0" w:color="auto"/>
            </w:tcBorders>
            <w:shd w:val="clear" w:color="000000" w:fill="808080"/>
            <w:vAlign w:val="bottom"/>
            <w:hideMark/>
          </w:tcPr>
          <w:p w14:paraId="6A4A284D" w14:textId="747A254E"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Made from a recyclable material</w:t>
            </w:r>
          </w:p>
        </w:tc>
      </w:tr>
      <w:tr w:rsidR="009A6BA4" w:rsidRPr="009A6BA4" w14:paraId="06779E52" w14:textId="77777777" w:rsidTr="009A6BA4">
        <w:trPr>
          <w:trHeight w:val="870"/>
          <w:jc w:val="center"/>
        </w:trPr>
        <w:tc>
          <w:tcPr>
            <w:tcW w:w="1860" w:type="dxa"/>
            <w:tcBorders>
              <w:top w:val="nil"/>
              <w:left w:val="single" w:sz="4" w:space="0" w:color="auto"/>
              <w:bottom w:val="single" w:sz="4" w:space="0" w:color="auto"/>
              <w:right w:val="single" w:sz="4" w:space="0" w:color="auto"/>
            </w:tcBorders>
            <w:shd w:val="clear" w:color="000000" w:fill="DDEBF7"/>
            <w:vAlign w:val="bottom"/>
            <w:hideMark/>
          </w:tcPr>
          <w:p w14:paraId="1F4FE728"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Potentially high demand</w:t>
            </w:r>
          </w:p>
        </w:tc>
        <w:tc>
          <w:tcPr>
            <w:tcW w:w="1700" w:type="dxa"/>
            <w:tcBorders>
              <w:top w:val="nil"/>
              <w:left w:val="nil"/>
              <w:bottom w:val="single" w:sz="4" w:space="0" w:color="auto"/>
              <w:right w:val="single" w:sz="4" w:space="0" w:color="auto"/>
            </w:tcBorders>
            <w:shd w:val="clear" w:color="000000" w:fill="FFD966"/>
            <w:vAlign w:val="bottom"/>
            <w:hideMark/>
          </w:tcPr>
          <w:p w14:paraId="5763AF5D"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Manufacturing efficiency</w:t>
            </w:r>
          </w:p>
        </w:tc>
        <w:tc>
          <w:tcPr>
            <w:tcW w:w="1900" w:type="dxa"/>
            <w:tcBorders>
              <w:top w:val="nil"/>
              <w:left w:val="nil"/>
              <w:bottom w:val="single" w:sz="4" w:space="0" w:color="auto"/>
              <w:right w:val="single" w:sz="4" w:space="0" w:color="auto"/>
            </w:tcBorders>
            <w:shd w:val="clear" w:color="000000" w:fill="F4B084"/>
            <w:noWrap/>
            <w:vAlign w:val="bottom"/>
            <w:hideMark/>
          </w:tcPr>
          <w:p w14:paraId="264B67B7" w14:textId="77777777" w:rsidR="009A6BA4" w:rsidRPr="009A6BA4" w:rsidRDefault="009A6BA4" w:rsidP="009A6BA4">
            <w:pPr>
              <w:spacing w:after="0" w:line="240" w:lineRule="auto"/>
              <w:jc w:val="center"/>
              <w:rPr>
                <w:rFonts w:ascii="Calibri" w:eastAsia="Times New Roman" w:hAnsi="Calibri" w:cs="Calibri"/>
                <w:color w:val="000000"/>
                <w:lang w:eastAsia="en-GB"/>
              </w:rPr>
            </w:pPr>
            <w:r w:rsidRPr="009A6BA4">
              <w:rPr>
                <w:rFonts w:ascii="Calibri" w:eastAsia="Times New Roman" w:hAnsi="Calibri" w:cs="Calibri"/>
                <w:color w:val="000000"/>
                <w:lang w:eastAsia="en-GB"/>
              </w:rPr>
              <w:t>4</w:t>
            </w:r>
          </w:p>
        </w:tc>
        <w:tc>
          <w:tcPr>
            <w:tcW w:w="1280" w:type="dxa"/>
            <w:tcBorders>
              <w:top w:val="nil"/>
              <w:left w:val="nil"/>
              <w:bottom w:val="single" w:sz="4" w:space="0" w:color="auto"/>
              <w:right w:val="single" w:sz="4" w:space="0" w:color="auto"/>
            </w:tcBorders>
            <w:shd w:val="clear" w:color="000000" w:fill="808080"/>
            <w:vAlign w:val="bottom"/>
            <w:hideMark/>
          </w:tcPr>
          <w:p w14:paraId="35D6A4A8" w14:textId="77777777" w:rsidR="009A6BA4" w:rsidRPr="009A6BA4" w:rsidRDefault="009A6BA4" w:rsidP="009A6BA4">
            <w:pPr>
              <w:spacing w:after="0" w:line="240" w:lineRule="auto"/>
              <w:rPr>
                <w:rFonts w:ascii="Calibri" w:eastAsia="Times New Roman" w:hAnsi="Calibri" w:cs="Calibri"/>
                <w:color w:val="000000"/>
                <w:lang w:eastAsia="en-GB"/>
              </w:rPr>
            </w:pPr>
            <w:r w:rsidRPr="009A6BA4">
              <w:rPr>
                <w:rFonts w:ascii="Calibri" w:eastAsia="Times New Roman" w:hAnsi="Calibri" w:cs="Calibri"/>
                <w:color w:val="000000"/>
                <w:lang w:eastAsia="en-GB"/>
              </w:rPr>
              <w:t>1000 units per week</w:t>
            </w:r>
          </w:p>
        </w:tc>
      </w:tr>
    </w:tbl>
    <w:p w14:paraId="1FF6C344" w14:textId="3ED0397C" w:rsidR="00EF2F4D" w:rsidRDefault="009A6BA4" w:rsidP="00B90EF1">
      <w:pPr>
        <w:pStyle w:val="Caption"/>
        <w:jc w:val="center"/>
      </w:pPr>
      <w:r>
        <w:t xml:space="preserve">Figure </w:t>
      </w:r>
      <w:fldSimple w:instr=" SEQ Figure \* ARABIC ">
        <w:r w:rsidR="00780A66">
          <w:rPr>
            <w:noProof/>
          </w:rPr>
          <w:t>2</w:t>
        </w:r>
      </w:fldSimple>
      <w:r>
        <w:t xml:space="preserve"> - Design specification for DPMSU</w:t>
      </w:r>
      <w:r w:rsidR="00A64CA4">
        <w:br w:type="page"/>
      </w:r>
    </w:p>
    <w:p w14:paraId="72561A8C" w14:textId="2A7821C3" w:rsidR="00A64CA4" w:rsidRDefault="00D877BD" w:rsidP="00085FC7">
      <w:pPr>
        <w:pStyle w:val="Heading1"/>
      </w:pPr>
      <w:bookmarkStart w:id="8" w:name="_Toc72337725"/>
      <w:r>
        <w:lastRenderedPageBreak/>
        <w:t>Manufacturing Method &amp; Material Choice</w:t>
      </w:r>
      <w:r w:rsidR="007B4CA4">
        <w:t xml:space="preserve"> Recommendations</w:t>
      </w:r>
      <w:bookmarkEnd w:id="8"/>
    </w:p>
    <w:p w14:paraId="3F96823E" w14:textId="4889243F" w:rsidR="00D877BD" w:rsidRDefault="00D877BD" w:rsidP="00D877BD">
      <w:pPr>
        <w:pStyle w:val="Heading2"/>
        <w:numPr>
          <w:ilvl w:val="0"/>
          <w:numId w:val="0"/>
        </w:numPr>
      </w:pPr>
    </w:p>
    <w:p w14:paraId="50405C1A" w14:textId="633C0969" w:rsidR="009E12EE" w:rsidRPr="009E12EE" w:rsidRDefault="00B90EF1" w:rsidP="009E12EE">
      <w:r>
        <w:t>With choosing what process to use to make a part and what material to make it from is usually a fine balance between performance and cost. Here is no different. The following sections will make suitable suggestions for materials and processes for the DPMSU that fit the needs and wants</w:t>
      </w:r>
      <w:r w:rsidR="001E2E6A">
        <w:t xml:space="preserve"> that were</w:t>
      </w:r>
      <w:r>
        <w:t xml:space="preserve"> set out in the design specification.</w:t>
      </w:r>
      <w:r w:rsidR="00B45315">
        <w:t xml:space="preserve"> Each choice will have an impact on the other within reason. For example, if soldering was chosen as a good manufacturing process, then wood would not be an accompanying material choice (and vice versa).</w:t>
      </w:r>
    </w:p>
    <w:p w14:paraId="1BB6A29D" w14:textId="21150041" w:rsidR="009E12EE" w:rsidRDefault="009E12EE" w:rsidP="00D877BD">
      <w:pPr>
        <w:pStyle w:val="Heading2"/>
      </w:pPr>
      <w:bookmarkStart w:id="9" w:name="_Toc72337726"/>
      <w:r>
        <w:t>Manufacturing Method</w:t>
      </w:r>
      <w:bookmarkEnd w:id="9"/>
      <w:r w:rsidR="007B4CA4">
        <w:t xml:space="preserve"> </w:t>
      </w:r>
    </w:p>
    <w:p w14:paraId="129EF76F" w14:textId="101F6DD2" w:rsidR="00B45315" w:rsidRDefault="008F2CFC" w:rsidP="009E12EE">
      <w:r>
        <w:t>From</w:t>
      </w:r>
      <w:r w:rsidR="00B45315">
        <w:t xml:space="preserve"> casting to moulding, making multiple </w:t>
      </w:r>
      <w:proofErr w:type="gramStart"/>
      <w:r w:rsidR="00B45315">
        <w:t>components</w:t>
      </w:r>
      <w:proofErr w:type="gramEnd"/>
      <w:r w:rsidR="00B45315">
        <w:t xml:space="preserve"> and joining via adhesive, welding etc, to carving and sculpting</w:t>
      </w:r>
      <w:r>
        <w:t xml:space="preserve"> - there are a lot of different methods</w:t>
      </w:r>
      <w:r w:rsidR="00B45315">
        <w:t xml:space="preserve">. Each of these come with </w:t>
      </w:r>
      <w:r>
        <w:t>unique</w:t>
      </w:r>
      <w:r w:rsidR="00B45315">
        <w:t xml:space="preserve"> advantages and disadvantages. </w:t>
      </w:r>
    </w:p>
    <w:p w14:paraId="1ED0BD81" w14:textId="6EF9925C" w:rsidR="009E12EE" w:rsidRDefault="00B45315" w:rsidP="009E12EE">
      <w:r>
        <w:t xml:space="preserve">Considering the brief being a goal of manufacturing 1000 units per week, a process that can be done on mass with relatively high precision is needed. </w:t>
      </w:r>
      <w:r w:rsidR="004639B4">
        <w:t xml:space="preserve">The 1000 units per week target will require 200 units to be made (minimum) per day, this figure being based off a </w:t>
      </w:r>
      <w:r w:rsidR="0077681B">
        <w:t>5-day</w:t>
      </w:r>
      <w:r w:rsidR="004639B4">
        <w:t xml:space="preserve"> working week. From that, considering an </w:t>
      </w:r>
      <w:r w:rsidR="0077681B">
        <w:t>8-hour</w:t>
      </w:r>
      <w:r w:rsidR="004639B4">
        <w:t xml:space="preserve"> working day, a production of 25 units per hour will need to be consistently achieved. The process will need to be mass production rather than custom production, due to the simple nature of the design and need for precision and low tolerances. </w:t>
      </w:r>
    </w:p>
    <w:p w14:paraId="1DABC5D9" w14:textId="11FE07B9" w:rsidR="004639B4" w:rsidRDefault="004639B4" w:rsidP="009E12EE">
      <w:r>
        <w:t>Based off these parameters, the following processes are recommended:</w:t>
      </w:r>
    </w:p>
    <w:p w14:paraId="597B0F95" w14:textId="385BF231" w:rsidR="004639B4" w:rsidRDefault="0075189C" w:rsidP="004639B4">
      <w:pPr>
        <w:pStyle w:val="ListParagraph"/>
        <w:numPr>
          <w:ilvl w:val="0"/>
          <w:numId w:val="3"/>
        </w:numPr>
      </w:pPr>
      <w:r>
        <w:t>Machining</w:t>
      </w:r>
    </w:p>
    <w:p w14:paraId="3A6710DA" w14:textId="56D38CF3" w:rsidR="0075189C" w:rsidRDefault="0075189C" w:rsidP="004639B4">
      <w:pPr>
        <w:pStyle w:val="ListParagraph"/>
        <w:numPr>
          <w:ilvl w:val="0"/>
          <w:numId w:val="3"/>
        </w:numPr>
      </w:pPr>
      <w:r>
        <w:t>Casting</w:t>
      </w:r>
    </w:p>
    <w:p w14:paraId="0CD32B36" w14:textId="07964A29" w:rsidR="0075189C" w:rsidRDefault="0075189C" w:rsidP="004639B4">
      <w:pPr>
        <w:pStyle w:val="ListParagraph"/>
        <w:numPr>
          <w:ilvl w:val="0"/>
          <w:numId w:val="3"/>
        </w:numPr>
      </w:pPr>
      <w:r>
        <w:t>Moulding</w:t>
      </w:r>
    </w:p>
    <w:p w14:paraId="2BA7CCF4" w14:textId="7A1971B2" w:rsidR="00423CB9" w:rsidRDefault="00423CB9" w:rsidP="00423CB9"/>
    <w:p w14:paraId="3D2BB705" w14:textId="3C29CF1F" w:rsidR="00423CB9" w:rsidRDefault="00423CB9" w:rsidP="00423CB9"/>
    <w:p w14:paraId="2AFBB71F" w14:textId="30A303B2" w:rsidR="00423CB9" w:rsidRDefault="00423CB9" w:rsidP="00423CB9"/>
    <w:p w14:paraId="78D189A5" w14:textId="68A8F141" w:rsidR="00423CB9" w:rsidRDefault="00423CB9" w:rsidP="00423CB9"/>
    <w:p w14:paraId="6A878A48" w14:textId="4517E36F" w:rsidR="00423CB9" w:rsidRDefault="00423CB9" w:rsidP="00423CB9"/>
    <w:p w14:paraId="407D012D" w14:textId="77777777" w:rsidR="00423CB9" w:rsidRPr="0075189C" w:rsidRDefault="00423CB9" w:rsidP="00423CB9"/>
    <w:p w14:paraId="0A1788BA" w14:textId="156784B3" w:rsidR="009E12EE" w:rsidRPr="009E12EE" w:rsidRDefault="009E12EE" w:rsidP="009E12EE">
      <w:pPr>
        <w:pStyle w:val="Heading2"/>
      </w:pPr>
      <w:bookmarkStart w:id="10" w:name="_Toc72337727"/>
      <w:r>
        <w:lastRenderedPageBreak/>
        <w:t>Material Choice</w:t>
      </w:r>
      <w:bookmarkEnd w:id="10"/>
    </w:p>
    <w:p w14:paraId="67E9FF73" w14:textId="0A7F75B6" w:rsidR="0075189C" w:rsidRDefault="0075189C" w:rsidP="005D0B18">
      <w:r>
        <w:t>Much like manufacturing, there are many things to consider when choosing potential materials. One of the main ones here is that it is strong and durable. To be more specific, the material chosen must be able to withstand at least 25MPa of stress applied to it. It must also be able to cope with high fatigue due to the continuous stress applied during its use. It must obviously also conform with the selected manufacturing process, as highlighted in that section. As well as all of that, there is a clear emphasis on the environment, specifically through recyclability which will be considered appropriately.</w:t>
      </w:r>
    </w:p>
    <w:p w14:paraId="1117BCEB" w14:textId="77777777" w:rsidR="0075189C" w:rsidRDefault="0075189C" w:rsidP="005D0B18">
      <w:r>
        <w:t xml:space="preserve">Based off these parameters, the following materials are recommended: </w:t>
      </w:r>
    </w:p>
    <w:p w14:paraId="2B6E0C6C" w14:textId="77777777" w:rsidR="00423CB9" w:rsidRDefault="0075189C" w:rsidP="0075189C">
      <w:pPr>
        <w:pStyle w:val="ListParagraph"/>
        <w:numPr>
          <w:ilvl w:val="0"/>
          <w:numId w:val="3"/>
        </w:numPr>
      </w:pPr>
      <w:r>
        <w:t xml:space="preserve"> </w:t>
      </w:r>
      <w:r w:rsidR="00423CB9">
        <w:t>Low-carbon steel</w:t>
      </w:r>
    </w:p>
    <w:p w14:paraId="59A5B597" w14:textId="77777777" w:rsidR="00423CB9" w:rsidRDefault="00423CB9" w:rsidP="0075189C">
      <w:pPr>
        <w:pStyle w:val="ListParagraph"/>
        <w:numPr>
          <w:ilvl w:val="0"/>
          <w:numId w:val="3"/>
        </w:numPr>
      </w:pPr>
      <w:r>
        <w:t xml:space="preserve"> Aluminium </w:t>
      </w:r>
    </w:p>
    <w:p w14:paraId="7E06797C" w14:textId="092C67C9" w:rsidR="00A64CA4" w:rsidRDefault="00423CB9" w:rsidP="0075189C">
      <w:pPr>
        <w:pStyle w:val="ListParagraph"/>
        <w:numPr>
          <w:ilvl w:val="0"/>
          <w:numId w:val="3"/>
        </w:numPr>
      </w:pPr>
      <w:r>
        <w:t xml:space="preserve"> </w:t>
      </w:r>
      <w:r w:rsidRPr="00423CB9">
        <w:t>Acrylonitrile butadiene styrene</w:t>
      </w:r>
      <w:r>
        <w:t xml:space="preserve"> (ABS)</w:t>
      </w:r>
      <w:r w:rsidR="00A64CA4">
        <w:br w:type="page"/>
      </w:r>
    </w:p>
    <w:p w14:paraId="560212E9" w14:textId="0A3A70B6" w:rsidR="005D0B18" w:rsidRDefault="005D0B18" w:rsidP="00085FC7">
      <w:pPr>
        <w:pStyle w:val="Heading1"/>
      </w:pPr>
      <w:bookmarkStart w:id="11" w:name="_Toc72337728"/>
      <w:r>
        <w:lastRenderedPageBreak/>
        <w:t>New Concept Design</w:t>
      </w:r>
      <w:bookmarkEnd w:id="11"/>
    </w:p>
    <w:p w14:paraId="2F14246C" w14:textId="77777777" w:rsidR="00780A66" w:rsidRDefault="00476D01" w:rsidP="00780A66">
      <w:pPr>
        <w:keepNext/>
        <w:spacing w:line="259" w:lineRule="auto"/>
      </w:pPr>
      <w:r>
        <w:rPr>
          <w:noProof/>
        </w:rPr>
        <w:drawing>
          <wp:inline distT="0" distB="0" distL="0" distR="0" wp14:anchorId="1D9CA24F" wp14:editId="40C77EA4">
            <wp:extent cx="5939624" cy="4182580"/>
            <wp:effectExtent l="0" t="0" r="444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484" t="18313" r="15569" b="12899"/>
                    <a:stretch/>
                  </pic:blipFill>
                  <pic:spPr bwMode="auto">
                    <a:xfrm>
                      <a:off x="0" y="0"/>
                      <a:ext cx="6006124" cy="4229408"/>
                    </a:xfrm>
                    <a:prstGeom prst="rect">
                      <a:avLst/>
                    </a:prstGeom>
                    <a:ln>
                      <a:noFill/>
                    </a:ln>
                    <a:extLst>
                      <a:ext uri="{53640926-AAD7-44D8-BBD7-CCE9431645EC}">
                        <a14:shadowObscured xmlns:a14="http://schemas.microsoft.com/office/drawing/2010/main"/>
                      </a:ext>
                    </a:extLst>
                  </pic:spPr>
                </pic:pic>
              </a:graphicData>
            </a:graphic>
          </wp:inline>
        </w:drawing>
      </w:r>
    </w:p>
    <w:p w14:paraId="32C60A0B" w14:textId="728494BF" w:rsidR="00780A66" w:rsidRDefault="00780A66" w:rsidP="00780A66">
      <w:pPr>
        <w:pStyle w:val="Caption"/>
        <w:jc w:val="center"/>
      </w:pPr>
      <w:r>
        <w:t xml:space="preserve">Figure </w:t>
      </w:r>
      <w:r w:rsidR="00547B6A">
        <w:fldChar w:fldCharType="begin"/>
      </w:r>
      <w:r w:rsidR="00547B6A">
        <w:instrText xml:space="preserve"> SEQ Figure \* ARABIC </w:instrText>
      </w:r>
      <w:r w:rsidR="00547B6A">
        <w:fldChar w:fldCharType="separate"/>
      </w:r>
      <w:r>
        <w:rPr>
          <w:noProof/>
        </w:rPr>
        <w:t>3</w:t>
      </w:r>
      <w:r w:rsidR="00547B6A">
        <w:rPr>
          <w:noProof/>
        </w:rPr>
        <w:fldChar w:fldCharType="end"/>
      </w:r>
      <w:r>
        <w:t xml:space="preserve"> - Technical drawing of new concept DPMSU. Source: SolidWorks</w:t>
      </w:r>
    </w:p>
    <w:p w14:paraId="2DAAC489" w14:textId="67908A3D" w:rsidR="005D0B18" w:rsidRPr="005D0B18" w:rsidRDefault="005D0B18" w:rsidP="005D0B18">
      <w:pPr>
        <w:spacing w:line="259" w:lineRule="auto"/>
      </w:pPr>
      <w:r>
        <w:br w:type="page"/>
      </w:r>
    </w:p>
    <w:p w14:paraId="145B54FE" w14:textId="3E0B63D7" w:rsidR="004F71BB" w:rsidRDefault="004F71BB" w:rsidP="00085FC7">
      <w:pPr>
        <w:pStyle w:val="Heading1"/>
      </w:pPr>
      <w:bookmarkStart w:id="12" w:name="_Toc72337729"/>
      <w:r>
        <w:lastRenderedPageBreak/>
        <w:t>Marketing &amp; Ethics</w:t>
      </w:r>
      <w:bookmarkEnd w:id="12"/>
    </w:p>
    <w:p w14:paraId="502B9EC0" w14:textId="0D361726" w:rsidR="004F71BB" w:rsidRDefault="00156FB6" w:rsidP="00156FB6">
      <w:r>
        <w:t>The following are some marketing tools that could be used to help give the product an edge in the market:</w:t>
      </w:r>
    </w:p>
    <w:p w14:paraId="6F22C2D3" w14:textId="55FA5E2D" w:rsidR="00156FB6" w:rsidRDefault="00156FB6" w:rsidP="00156FB6">
      <w:pPr>
        <w:pStyle w:val="ListParagraph"/>
        <w:numPr>
          <w:ilvl w:val="0"/>
          <w:numId w:val="4"/>
        </w:numPr>
      </w:pPr>
      <w:r>
        <w:t>An integrated measuring system in the design</w:t>
      </w:r>
    </w:p>
    <w:p w14:paraId="00FBC0F7" w14:textId="3513B3A9" w:rsidR="00156FB6" w:rsidRDefault="00156FB6" w:rsidP="00156FB6">
      <w:pPr>
        <w:pStyle w:val="ListParagraph"/>
        <w:numPr>
          <w:ilvl w:val="0"/>
          <w:numId w:val="4"/>
        </w:numPr>
      </w:pPr>
      <w:r>
        <w:t>Being compatible with a range of products, not just a drill press</w:t>
      </w:r>
    </w:p>
    <w:p w14:paraId="4FE01E94" w14:textId="0919FEDB" w:rsidR="00156FB6" w:rsidRDefault="00156FB6" w:rsidP="00156FB6">
      <w:pPr>
        <w:pStyle w:val="ListParagraph"/>
        <w:numPr>
          <w:ilvl w:val="0"/>
          <w:numId w:val="4"/>
        </w:numPr>
      </w:pPr>
      <w:r>
        <w:t>Coming in a range of colours to encourage ‘custom’ drill presses (</w:t>
      </w:r>
      <w:r w:rsidR="00CE45F9">
        <w:t>material dependent)</w:t>
      </w:r>
    </w:p>
    <w:p w14:paraId="4552D347" w14:textId="75E2E1EB" w:rsidR="00CE45F9" w:rsidRDefault="00CE45F9" w:rsidP="00156FB6">
      <w:pPr>
        <w:pStyle w:val="ListParagraph"/>
        <w:numPr>
          <w:ilvl w:val="0"/>
          <w:numId w:val="4"/>
        </w:numPr>
      </w:pPr>
      <w:r>
        <w:t>Incorporate recyclability into design (possibly engrave it onto the model itself)</w:t>
      </w:r>
    </w:p>
    <w:p w14:paraId="31B6B69E" w14:textId="78A1687B" w:rsidR="00B90EF1" w:rsidRDefault="00B90EF1" w:rsidP="00B90EF1">
      <w:pPr>
        <w:keepNext/>
        <w:ind w:firstLine="360"/>
      </w:pPr>
      <w:r>
        <w:rPr>
          <w:noProof/>
        </w:rPr>
        <w:drawing>
          <wp:anchor distT="0" distB="0" distL="114300" distR="114300" simplePos="0" relativeHeight="251663360" behindDoc="0" locked="0" layoutInCell="1" allowOverlap="1" wp14:anchorId="1CF4BDEA" wp14:editId="27F1B531">
            <wp:simplePos x="0" y="0"/>
            <wp:positionH relativeFrom="column">
              <wp:posOffset>1811357</wp:posOffset>
            </wp:positionH>
            <wp:positionV relativeFrom="paragraph">
              <wp:posOffset>4084</wp:posOffset>
            </wp:positionV>
            <wp:extent cx="3262857" cy="2031244"/>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9995" t="27287" r="21323" b="18834"/>
                    <a:stretch/>
                  </pic:blipFill>
                  <pic:spPr bwMode="auto">
                    <a:xfrm>
                      <a:off x="0" y="0"/>
                      <a:ext cx="3262857" cy="20312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0292E">
        <w:rPr>
          <w:noProof/>
        </w:rPr>
        <w:drawing>
          <wp:inline distT="0" distB="0" distL="0" distR="0" wp14:anchorId="50F3DA26" wp14:editId="4ACE9031">
            <wp:extent cx="1539433" cy="20580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9484" t="26209" r="35272" b="13791"/>
                    <a:stretch/>
                  </pic:blipFill>
                  <pic:spPr bwMode="auto">
                    <a:xfrm>
                      <a:off x="0" y="0"/>
                      <a:ext cx="1544936" cy="2065376"/>
                    </a:xfrm>
                    <a:prstGeom prst="rect">
                      <a:avLst/>
                    </a:prstGeom>
                    <a:ln>
                      <a:noFill/>
                    </a:ln>
                    <a:extLst>
                      <a:ext uri="{53640926-AAD7-44D8-BBD7-CCE9431645EC}">
                        <a14:shadowObscured xmlns:a14="http://schemas.microsoft.com/office/drawing/2010/main"/>
                      </a:ext>
                    </a:extLst>
                  </pic:spPr>
                </pic:pic>
              </a:graphicData>
            </a:graphic>
          </wp:inline>
        </w:drawing>
      </w:r>
    </w:p>
    <w:p w14:paraId="0D92D388" w14:textId="29B28BEF" w:rsidR="00B90EF1" w:rsidRPr="00B90EF1" w:rsidRDefault="00B90EF1" w:rsidP="00B90EF1">
      <w:pPr>
        <w:pStyle w:val="Caption"/>
        <w:jc w:val="center"/>
      </w:pPr>
      <w:r>
        <w:t xml:space="preserve">Figure </w:t>
      </w:r>
      <w:fldSimple w:instr=" SEQ Figure \* ARABIC ">
        <w:r w:rsidR="00780A66">
          <w:rPr>
            <w:noProof/>
          </w:rPr>
          <w:t>4</w:t>
        </w:r>
      </w:fldSimple>
      <w:r>
        <w:t xml:space="preserve"> - Two views of integrated measuring guide</w:t>
      </w:r>
      <w:r w:rsidR="008065FE">
        <w:t>.</w:t>
      </w:r>
      <w:r>
        <w:t xml:space="preserve"> Source: SolidWorks</w:t>
      </w:r>
    </w:p>
    <w:p w14:paraId="2CBD450B" w14:textId="2FD02FE1" w:rsidR="004F71BB" w:rsidRDefault="004F71BB" w:rsidP="004F71BB"/>
    <w:p w14:paraId="56F937B5" w14:textId="235531C4" w:rsidR="004F71BB" w:rsidRDefault="00343445" w:rsidP="004F71BB">
      <w:r>
        <w:t xml:space="preserve">The Royal Academy for Engineers published a very useful piece in which ethics was specifically focussed on, it discussed the need for engineers to stay “up to date” on current codes of practice and always be in a position to make decisions with “responsible leadership”. </w:t>
      </w:r>
      <w:sdt>
        <w:sdtPr>
          <w:id w:val="-1201479215"/>
          <w:citation/>
        </w:sdtPr>
        <w:sdtContent>
          <w:r>
            <w:fldChar w:fldCharType="begin"/>
          </w:r>
          <w:r>
            <w:instrText xml:space="preserve"> CITATION The11 \l 2057 </w:instrText>
          </w:r>
          <w:r>
            <w:fldChar w:fldCharType="separate"/>
          </w:r>
          <w:r w:rsidRPr="00343445">
            <w:rPr>
              <w:noProof/>
            </w:rPr>
            <w:t>[2]</w:t>
          </w:r>
          <w:r>
            <w:fldChar w:fldCharType="end"/>
          </w:r>
        </w:sdtContent>
      </w:sdt>
    </w:p>
    <w:p w14:paraId="37D7DD8A" w14:textId="6F5ABEC3" w:rsidR="004F71BB" w:rsidRDefault="004F71BB" w:rsidP="004F71BB"/>
    <w:p w14:paraId="0755318F" w14:textId="6A5AF205" w:rsidR="004F71BB" w:rsidRDefault="004F71BB" w:rsidP="004F71BB"/>
    <w:p w14:paraId="3E039710" w14:textId="2AC71436" w:rsidR="004F71BB" w:rsidRDefault="004F71BB" w:rsidP="004F71BB"/>
    <w:p w14:paraId="325F1577" w14:textId="069FF723" w:rsidR="004F71BB" w:rsidRDefault="004F71BB" w:rsidP="004F71BB"/>
    <w:p w14:paraId="41D8A4CD" w14:textId="77777777" w:rsidR="004F71BB" w:rsidRDefault="004F71BB" w:rsidP="004F71BB"/>
    <w:p w14:paraId="68E5476C" w14:textId="3EF1E84E" w:rsidR="004F71BB" w:rsidRDefault="004F71BB" w:rsidP="004F71BB"/>
    <w:p w14:paraId="6169CBA8" w14:textId="32B6C546" w:rsidR="004F71BB" w:rsidRDefault="004F71BB" w:rsidP="004F71BB"/>
    <w:p w14:paraId="28BACEB8" w14:textId="21993CD7" w:rsidR="004F71BB" w:rsidRDefault="004F71BB" w:rsidP="004F71BB"/>
    <w:p w14:paraId="1A81F4FB" w14:textId="77777777" w:rsidR="004F71BB" w:rsidRPr="004F71BB" w:rsidRDefault="004F71BB" w:rsidP="004F71BB"/>
    <w:p w14:paraId="366789F0" w14:textId="085A898B" w:rsidR="00A64CA4" w:rsidRDefault="009E12EE" w:rsidP="00085FC7">
      <w:pPr>
        <w:pStyle w:val="Heading1"/>
      </w:pPr>
      <w:bookmarkStart w:id="13" w:name="_Toc72337730"/>
      <w:r>
        <w:lastRenderedPageBreak/>
        <w:t>Summary of ‘Cost Drivers’</w:t>
      </w:r>
      <w:bookmarkEnd w:id="13"/>
    </w:p>
    <w:p w14:paraId="0D66BA86" w14:textId="6A91F3CF" w:rsidR="00A64CA4" w:rsidRDefault="00864DBF">
      <w:r>
        <w:t xml:space="preserve">For what material will be required, the costs of the suggested materials fit the design specifications price of under £25. Each individual material will have its own specific price range, which will naturally vary based where its originally sourced. However, the price for the material alone will also have a knock-on effect on the manufacturing process, which itself has its own cost drivers. But for now, the analysis of all of the methods indicate that the desired maximum price should not be </w:t>
      </w:r>
      <w:proofErr w:type="gramStart"/>
      <w:r>
        <w:t>exceeded</w:t>
      </w:r>
      <w:proofErr w:type="gramEnd"/>
      <w:r>
        <w:t xml:space="preserve"> and the marketing price of the product should suit all, in terms of being affordable to the customer and yielding a worthwhile profit for the company.</w:t>
      </w:r>
      <w:r w:rsidR="00A64CA4">
        <w:br w:type="page"/>
      </w:r>
    </w:p>
    <w:bookmarkStart w:id="14" w:name="_Toc72337731" w:displacedByCustomXml="next"/>
    <w:sdt>
      <w:sdtPr>
        <w:id w:val="607085465"/>
        <w:docPartObj>
          <w:docPartGallery w:val="Bibliographies"/>
          <w:docPartUnique/>
        </w:docPartObj>
      </w:sdtPr>
      <w:sdtEndPr>
        <w:rPr>
          <w:rFonts w:eastAsiaTheme="minorHAnsi" w:cstheme="minorBidi"/>
          <w:color w:val="auto"/>
          <w:sz w:val="22"/>
          <w:szCs w:val="22"/>
        </w:rPr>
      </w:sdtEndPr>
      <w:sdtContent>
        <w:p w14:paraId="51E63A5A" w14:textId="1F336789" w:rsidR="00641719" w:rsidRDefault="00641719">
          <w:pPr>
            <w:pStyle w:val="Heading1"/>
          </w:pPr>
          <w:r>
            <w:t>References</w:t>
          </w:r>
          <w:bookmarkEnd w:id="14"/>
        </w:p>
        <w:sdt>
          <w:sdtPr>
            <w:id w:val="-573587230"/>
            <w:bibliography/>
          </w:sdtPr>
          <w:sdtContent>
            <w:p w14:paraId="35EEF2F0" w14:textId="77777777" w:rsidR="00343445" w:rsidRDefault="00641719">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343445" w14:paraId="7AD86A99" w14:textId="77777777">
                <w:trPr>
                  <w:divId w:val="569464199"/>
                  <w:tblCellSpacing w:w="15" w:type="dxa"/>
                </w:trPr>
                <w:tc>
                  <w:tcPr>
                    <w:tcW w:w="50" w:type="pct"/>
                    <w:hideMark/>
                  </w:tcPr>
                  <w:p w14:paraId="3690F3B2" w14:textId="750402DE" w:rsidR="00343445" w:rsidRDefault="00343445">
                    <w:pPr>
                      <w:pStyle w:val="Bibliography"/>
                      <w:rPr>
                        <w:noProof/>
                        <w:sz w:val="24"/>
                        <w:szCs w:val="24"/>
                      </w:rPr>
                    </w:pPr>
                    <w:r>
                      <w:rPr>
                        <w:noProof/>
                      </w:rPr>
                      <w:t xml:space="preserve">[1] </w:t>
                    </w:r>
                  </w:p>
                </w:tc>
                <w:tc>
                  <w:tcPr>
                    <w:tcW w:w="0" w:type="auto"/>
                    <w:hideMark/>
                  </w:tcPr>
                  <w:p w14:paraId="71E1B48D" w14:textId="77777777" w:rsidR="00343445" w:rsidRDefault="00343445">
                    <w:pPr>
                      <w:pStyle w:val="Bibliography"/>
                      <w:rPr>
                        <w:noProof/>
                      </w:rPr>
                    </w:pPr>
                    <w:r>
                      <w:rPr>
                        <w:noProof/>
                      </w:rPr>
                      <w:t xml:space="preserve">N. K. Srinivasan, “Reliablilty - How to Quantify and Improve? Improving the Health of Products,” no. May 2000, p. 9, 2000. </w:t>
                    </w:r>
                  </w:p>
                </w:tc>
              </w:tr>
              <w:tr w:rsidR="00343445" w14:paraId="4B0D1FE6" w14:textId="77777777">
                <w:trPr>
                  <w:divId w:val="569464199"/>
                  <w:tblCellSpacing w:w="15" w:type="dxa"/>
                </w:trPr>
                <w:tc>
                  <w:tcPr>
                    <w:tcW w:w="50" w:type="pct"/>
                    <w:hideMark/>
                  </w:tcPr>
                  <w:p w14:paraId="5B7E66A4" w14:textId="77777777" w:rsidR="00343445" w:rsidRDefault="00343445">
                    <w:pPr>
                      <w:pStyle w:val="Bibliography"/>
                      <w:rPr>
                        <w:noProof/>
                      </w:rPr>
                    </w:pPr>
                    <w:r>
                      <w:rPr>
                        <w:noProof/>
                      </w:rPr>
                      <w:t xml:space="preserve">[2] </w:t>
                    </w:r>
                  </w:p>
                </w:tc>
                <w:tc>
                  <w:tcPr>
                    <w:tcW w:w="0" w:type="auto"/>
                    <w:hideMark/>
                  </w:tcPr>
                  <w:p w14:paraId="1B34938C" w14:textId="77777777" w:rsidR="00343445" w:rsidRDefault="00343445">
                    <w:pPr>
                      <w:pStyle w:val="Bibliography"/>
                      <w:rPr>
                        <w:noProof/>
                      </w:rPr>
                    </w:pPr>
                    <w:r>
                      <w:rPr>
                        <w:noProof/>
                      </w:rPr>
                      <w:t xml:space="preserve">The Royal Academy of Engineering, Engineering ethics in practice: a guide for engineers, London: The Royal Academy of Engineering, 2011. </w:t>
                    </w:r>
                  </w:p>
                </w:tc>
              </w:tr>
            </w:tbl>
            <w:p w14:paraId="518DA3AE" w14:textId="77777777" w:rsidR="00343445" w:rsidRDefault="00343445">
              <w:pPr>
                <w:divId w:val="569464199"/>
                <w:rPr>
                  <w:rFonts w:eastAsia="Times New Roman"/>
                  <w:noProof/>
                </w:rPr>
              </w:pPr>
            </w:p>
            <w:p w14:paraId="54BA1A3C" w14:textId="057D61BC" w:rsidR="0023258A" w:rsidRPr="0028386E" w:rsidRDefault="00641719" w:rsidP="00A21377">
              <w:r>
                <w:rPr>
                  <w:b/>
                  <w:bCs/>
                  <w:noProof/>
                </w:rPr>
                <w:fldChar w:fldCharType="end"/>
              </w:r>
              <w:r w:rsidR="00A21377" w:rsidRPr="00A21377">
                <w:rPr>
                  <w:u w:val="single"/>
                </w:rPr>
                <w:t>Images:</w:t>
              </w:r>
            </w:p>
          </w:sdtContent>
        </w:sdt>
      </w:sdtContent>
    </w:sdt>
    <w:p w14:paraId="1A228947" w14:textId="3DB4DF44" w:rsidR="00A21377" w:rsidRDefault="0028386E" w:rsidP="00A21377">
      <w:r w:rsidRPr="0028386E">
        <w:t>[3]</w:t>
      </w:r>
      <w:r w:rsidR="00A21377" w:rsidRPr="0028386E">
        <w:t xml:space="preserve"> </w:t>
      </w:r>
      <w:r>
        <w:t>–</w:t>
      </w:r>
      <w:r w:rsidR="00A21377">
        <w:t xml:space="preserve"> </w:t>
      </w:r>
      <w:r>
        <w:t xml:space="preserve">Home Depot, </w:t>
      </w:r>
      <w:r w:rsidRPr="0028386E">
        <w:rPr>
          <w:i/>
          <w:iCs/>
        </w:rPr>
        <w:t>Image of Drill Press</w:t>
      </w:r>
      <w:r>
        <w:rPr>
          <w:i/>
          <w:iCs/>
        </w:rPr>
        <w:t xml:space="preserve">, </w:t>
      </w:r>
      <w:r>
        <w:t xml:space="preserve">[Online] Available at: </w:t>
      </w:r>
      <w:hyperlink r:id="rId15" w:history="1">
        <w:r w:rsidRPr="007A7C42">
          <w:rPr>
            <w:rStyle w:val="Hyperlink"/>
          </w:rPr>
          <w:t>https://www.bing.com/images/search?view=detailV2&amp;ccid=rEoWJfSX&amp;id=45FD760B441F3C243D199F04CBA6048EB58017AB&amp;thid=OIP.rEoWJfSXu0kdORARzrWCdgHaHa&amp;mediaurl=https%3a%2f%2fimages.homedepot-static.com%2fproductImages</w:t>
        </w:r>
        <w:r w:rsidRPr="007A7C42">
          <w:rPr>
            <w:rStyle w:val="Hyperlink"/>
          </w:rPr>
          <w:t>%2fef7e1221-6dee-42c4-b3a8-da0055979151%2fsvn%2fskil-drill-presses-3320-01-64_1000.jpg&amp;cdnurl=https%3a%2f%2fth.bing.com%2fth%2fid%2fRac4a1625f497bb491d391011ceb58276%3frik%3dqxeAtY4EpssEnw%26pid%3dImgRaw&amp;exph=1000&amp;expw=1000&amp;q=drill+press&amp;simid=607988513886269877&amp;ck=552500ABE391358A9A87D6AA14C68620&amp;selectedIndex=4&amp;FORM=IRPRST&amp;ajaxhist=0</w:t>
        </w:r>
      </w:hyperlink>
    </w:p>
    <w:p w14:paraId="031F59E7" w14:textId="7A012CD9" w:rsidR="00A64CA4" w:rsidRPr="00A21377" w:rsidRDefault="00A64CA4" w:rsidP="00A21377">
      <w:pPr>
        <w:rPr>
          <w:u w:val="single"/>
        </w:rPr>
      </w:pPr>
      <w:r w:rsidRPr="00A21377">
        <w:rPr>
          <w:u w:val="single"/>
        </w:rPr>
        <w:br w:type="page"/>
      </w:r>
    </w:p>
    <w:p w14:paraId="6FA019EC" w14:textId="77777777" w:rsidR="00A64CA4" w:rsidRDefault="00A64CA4"/>
    <w:p w14:paraId="657A8E1A" w14:textId="77777777" w:rsidR="00A64CA4" w:rsidRDefault="00A64CA4"/>
    <w:sectPr w:rsidR="00A64CA4" w:rsidSect="00085F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625E3" w14:textId="77777777" w:rsidR="00547B6A" w:rsidRDefault="00547B6A" w:rsidP="00085FC7">
      <w:pPr>
        <w:spacing w:after="0" w:line="240" w:lineRule="auto"/>
      </w:pPr>
      <w:r>
        <w:separator/>
      </w:r>
    </w:p>
  </w:endnote>
  <w:endnote w:type="continuationSeparator" w:id="0">
    <w:p w14:paraId="067AAC38" w14:textId="77777777" w:rsidR="00547B6A" w:rsidRDefault="00547B6A" w:rsidP="00085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ova Cond">
    <w:altName w:val="Arial Nova Cond"/>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56298"/>
      <w:docPartObj>
        <w:docPartGallery w:val="Page Numbers (Bottom of Page)"/>
        <w:docPartUnique/>
      </w:docPartObj>
    </w:sdtPr>
    <w:sdtEndPr>
      <w:rPr>
        <w:noProof/>
      </w:rPr>
    </w:sdtEndPr>
    <w:sdtContent>
      <w:p w14:paraId="022A9BED" w14:textId="70BF068E" w:rsidR="00085FC7" w:rsidRDefault="00085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FD365" w14:textId="77777777" w:rsidR="00085FC7" w:rsidRDefault="00085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083CE" w14:textId="77777777" w:rsidR="00547B6A" w:rsidRDefault="00547B6A" w:rsidP="00085FC7">
      <w:pPr>
        <w:spacing w:after="0" w:line="240" w:lineRule="auto"/>
      </w:pPr>
      <w:r>
        <w:separator/>
      </w:r>
    </w:p>
  </w:footnote>
  <w:footnote w:type="continuationSeparator" w:id="0">
    <w:p w14:paraId="0D06506A" w14:textId="77777777" w:rsidR="00547B6A" w:rsidRDefault="00547B6A" w:rsidP="00085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A6DB4"/>
    <w:multiLevelType w:val="hybridMultilevel"/>
    <w:tmpl w:val="08DEA928"/>
    <w:lvl w:ilvl="0" w:tplc="841237B2">
      <w:numFmt w:val="bullet"/>
      <w:lvlText w:val="-"/>
      <w:lvlJc w:val="left"/>
      <w:pPr>
        <w:ind w:left="720" w:hanging="360"/>
      </w:pPr>
      <w:rPr>
        <w:rFonts w:ascii="Arial Nova Cond" w:eastAsiaTheme="minorHAnsi" w:hAnsi="Arial Nova C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F3EEB"/>
    <w:multiLevelType w:val="hybridMultilevel"/>
    <w:tmpl w:val="E0F47A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0008C"/>
    <w:multiLevelType w:val="hybridMultilevel"/>
    <w:tmpl w:val="9F46DE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EF3C6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09"/>
    <w:rsid w:val="0000292E"/>
    <w:rsid w:val="00024AE8"/>
    <w:rsid w:val="00085FC7"/>
    <w:rsid w:val="00152243"/>
    <w:rsid w:val="00154E01"/>
    <w:rsid w:val="00156FB6"/>
    <w:rsid w:val="00171477"/>
    <w:rsid w:val="001C3CF5"/>
    <w:rsid w:val="001E2E6A"/>
    <w:rsid w:val="00216429"/>
    <w:rsid w:val="002202B7"/>
    <w:rsid w:val="0023258A"/>
    <w:rsid w:val="002712DA"/>
    <w:rsid w:val="0028386E"/>
    <w:rsid w:val="002C4553"/>
    <w:rsid w:val="002D2A4C"/>
    <w:rsid w:val="0032052B"/>
    <w:rsid w:val="00343445"/>
    <w:rsid w:val="003A6A21"/>
    <w:rsid w:val="003B2DA3"/>
    <w:rsid w:val="003D1A8B"/>
    <w:rsid w:val="00423CB9"/>
    <w:rsid w:val="004639B4"/>
    <w:rsid w:val="00476D01"/>
    <w:rsid w:val="004F661D"/>
    <w:rsid w:val="004F71BB"/>
    <w:rsid w:val="00547B6A"/>
    <w:rsid w:val="005D0B18"/>
    <w:rsid w:val="00617478"/>
    <w:rsid w:val="00623940"/>
    <w:rsid w:val="0063430C"/>
    <w:rsid w:val="00641719"/>
    <w:rsid w:val="006E7CB3"/>
    <w:rsid w:val="00701318"/>
    <w:rsid w:val="007454FF"/>
    <w:rsid w:val="0075189C"/>
    <w:rsid w:val="0077681B"/>
    <w:rsid w:val="00780A66"/>
    <w:rsid w:val="00797EF7"/>
    <w:rsid w:val="007B4CA4"/>
    <w:rsid w:val="008065FE"/>
    <w:rsid w:val="00864DBF"/>
    <w:rsid w:val="008E6CD0"/>
    <w:rsid w:val="008F2CFC"/>
    <w:rsid w:val="008F654F"/>
    <w:rsid w:val="009A6BA4"/>
    <w:rsid w:val="009B2B0B"/>
    <w:rsid w:val="009C54DD"/>
    <w:rsid w:val="009E12EE"/>
    <w:rsid w:val="00A17718"/>
    <w:rsid w:val="00A21377"/>
    <w:rsid w:val="00A32309"/>
    <w:rsid w:val="00A44E13"/>
    <w:rsid w:val="00A47299"/>
    <w:rsid w:val="00A64CA4"/>
    <w:rsid w:val="00AD0B7E"/>
    <w:rsid w:val="00AD0EB5"/>
    <w:rsid w:val="00AF0ABB"/>
    <w:rsid w:val="00B1749F"/>
    <w:rsid w:val="00B431D3"/>
    <w:rsid w:val="00B45315"/>
    <w:rsid w:val="00B90EF1"/>
    <w:rsid w:val="00BA05E3"/>
    <w:rsid w:val="00BE629A"/>
    <w:rsid w:val="00BF1AE4"/>
    <w:rsid w:val="00C26FCD"/>
    <w:rsid w:val="00CC77C6"/>
    <w:rsid w:val="00CE45F9"/>
    <w:rsid w:val="00CF5409"/>
    <w:rsid w:val="00D877BD"/>
    <w:rsid w:val="00DA3B32"/>
    <w:rsid w:val="00DC05E0"/>
    <w:rsid w:val="00DC36E3"/>
    <w:rsid w:val="00E43E6C"/>
    <w:rsid w:val="00EB2D27"/>
    <w:rsid w:val="00EF2F4D"/>
    <w:rsid w:val="00F1471D"/>
    <w:rsid w:val="00F350BF"/>
    <w:rsid w:val="00FC5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7769"/>
  <w15:chartTrackingRefBased/>
  <w15:docId w15:val="{BE370B7A-B9DE-4D7D-988F-51A1D3F1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A4"/>
    <w:pPr>
      <w:spacing w:line="360" w:lineRule="auto"/>
    </w:pPr>
    <w:rPr>
      <w:rFonts w:ascii="Arial Nova Cond" w:hAnsi="Arial Nova Cond"/>
    </w:rPr>
  </w:style>
  <w:style w:type="paragraph" w:styleId="Heading1">
    <w:name w:val="heading 1"/>
    <w:basedOn w:val="Normal"/>
    <w:next w:val="Normal"/>
    <w:link w:val="Heading1Char"/>
    <w:uiPriority w:val="9"/>
    <w:qFormat/>
    <w:rsid w:val="00085F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F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5F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5F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5F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5F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85F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85F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5F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FC7"/>
    <w:rPr>
      <w:rFonts w:ascii="Arial Nova Cond" w:eastAsiaTheme="majorEastAsia" w:hAnsi="Arial Nova Cond" w:cstheme="majorBidi"/>
      <w:color w:val="2F5496" w:themeColor="accent1" w:themeShade="BF"/>
      <w:sz w:val="32"/>
      <w:szCs w:val="32"/>
    </w:rPr>
  </w:style>
  <w:style w:type="character" w:customStyle="1" w:styleId="Heading2Char">
    <w:name w:val="Heading 2 Char"/>
    <w:basedOn w:val="DefaultParagraphFont"/>
    <w:link w:val="Heading2"/>
    <w:uiPriority w:val="9"/>
    <w:rsid w:val="00085FC7"/>
    <w:rPr>
      <w:rFonts w:ascii="Arial Nova Cond" w:eastAsiaTheme="majorEastAsia" w:hAnsi="Arial Nova Cond"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85F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5F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5F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85F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85F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85F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5F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85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FC7"/>
    <w:rPr>
      <w:rFonts w:ascii="Arial Nova Cond" w:hAnsi="Arial Nova Cond"/>
    </w:rPr>
  </w:style>
  <w:style w:type="paragraph" w:styleId="Footer">
    <w:name w:val="footer"/>
    <w:basedOn w:val="Normal"/>
    <w:link w:val="FooterChar"/>
    <w:uiPriority w:val="99"/>
    <w:unhideWhenUsed/>
    <w:rsid w:val="00085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FC7"/>
    <w:rPr>
      <w:rFonts w:ascii="Arial Nova Cond" w:hAnsi="Arial Nova Cond"/>
    </w:rPr>
  </w:style>
  <w:style w:type="paragraph" w:styleId="TOCHeading">
    <w:name w:val="TOC Heading"/>
    <w:basedOn w:val="Heading1"/>
    <w:next w:val="Normal"/>
    <w:uiPriority w:val="39"/>
    <w:unhideWhenUsed/>
    <w:qFormat/>
    <w:rsid w:val="00AD0EB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0EB5"/>
    <w:pPr>
      <w:spacing w:after="100"/>
    </w:pPr>
  </w:style>
  <w:style w:type="character" w:styleId="Hyperlink">
    <w:name w:val="Hyperlink"/>
    <w:basedOn w:val="DefaultParagraphFont"/>
    <w:uiPriority w:val="99"/>
    <w:unhideWhenUsed/>
    <w:rsid w:val="00AD0EB5"/>
    <w:rPr>
      <w:color w:val="0563C1" w:themeColor="hyperlink"/>
      <w:u w:val="single"/>
    </w:rPr>
  </w:style>
  <w:style w:type="paragraph" w:styleId="TOC2">
    <w:name w:val="toc 2"/>
    <w:basedOn w:val="Normal"/>
    <w:next w:val="Normal"/>
    <w:autoRedefine/>
    <w:uiPriority w:val="39"/>
    <w:unhideWhenUsed/>
    <w:rsid w:val="00AD0EB5"/>
    <w:pPr>
      <w:spacing w:after="100"/>
      <w:ind w:left="220"/>
    </w:pPr>
  </w:style>
  <w:style w:type="table" w:styleId="TableGrid">
    <w:name w:val="Table Grid"/>
    <w:basedOn w:val="TableNormal"/>
    <w:uiPriority w:val="39"/>
    <w:rsid w:val="00AD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0EB5"/>
    <w:pPr>
      <w:spacing w:after="200" w:line="240" w:lineRule="auto"/>
    </w:pPr>
    <w:rPr>
      <w:i/>
      <w:iCs/>
      <w:color w:val="44546A" w:themeColor="text2"/>
      <w:sz w:val="18"/>
      <w:szCs w:val="18"/>
    </w:rPr>
  </w:style>
  <w:style w:type="paragraph" w:styleId="NoSpacing">
    <w:name w:val="No Spacing"/>
    <w:link w:val="NoSpacingChar"/>
    <w:uiPriority w:val="1"/>
    <w:qFormat/>
    <w:rsid w:val="003A6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6A21"/>
    <w:rPr>
      <w:rFonts w:eastAsiaTheme="minorEastAsia"/>
      <w:lang w:val="en-US"/>
    </w:rPr>
  </w:style>
  <w:style w:type="character" w:styleId="UnresolvedMention">
    <w:name w:val="Unresolved Mention"/>
    <w:basedOn w:val="DefaultParagraphFont"/>
    <w:uiPriority w:val="99"/>
    <w:semiHidden/>
    <w:unhideWhenUsed/>
    <w:rsid w:val="00A21377"/>
    <w:rPr>
      <w:color w:val="605E5C"/>
      <w:shd w:val="clear" w:color="auto" w:fill="E1DFDD"/>
    </w:rPr>
  </w:style>
  <w:style w:type="paragraph" w:styleId="ListParagraph">
    <w:name w:val="List Paragraph"/>
    <w:basedOn w:val="Normal"/>
    <w:uiPriority w:val="34"/>
    <w:qFormat/>
    <w:rsid w:val="004F71BB"/>
    <w:pPr>
      <w:ind w:left="720"/>
      <w:contextualSpacing/>
    </w:pPr>
  </w:style>
  <w:style w:type="paragraph" w:styleId="Bibliography">
    <w:name w:val="Bibliography"/>
    <w:basedOn w:val="Normal"/>
    <w:next w:val="Normal"/>
    <w:uiPriority w:val="37"/>
    <w:unhideWhenUsed/>
    <w:rsid w:val="00641719"/>
  </w:style>
  <w:style w:type="character" w:styleId="FollowedHyperlink">
    <w:name w:val="FollowedHyperlink"/>
    <w:basedOn w:val="DefaultParagraphFont"/>
    <w:uiPriority w:val="99"/>
    <w:semiHidden/>
    <w:unhideWhenUsed/>
    <w:rsid w:val="002838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85973">
      <w:bodyDiv w:val="1"/>
      <w:marLeft w:val="0"/>
      <w:marRight w:val="0"/>
      <w:marTop w:val="0"/>
      <w:marBottom w:val="0"/>
      <w:divBdr>
        <w:top w:val="none" w:sz="0" w:space="0" w:color="auto"/>
        <w:left w:val="none" w:sz="0" w:space="0" w:color="auto"/>
        <w:bottom w:val="none" w:sz="0" w:space="0" w:color="auto"/>
        <w:right w:val="none" w:sz="0" w:space="0" w:color="auto"/>
      </w:divBdr>
    </w:div>
    <w:div w:id="289480862">
      <w:bodyDiv w:val="1"/>
      <w:marLeft w:val="0"/>
      <w:marRight w:val="0"/>
      <w:marTop w:val="0"/>
      <w:marBottom w:val="0"/>
      <w:divBdr>
        <w:top w:val="none" w:sz="0" w:space="0" w:color="auto"/>
        <w:left w:val="none" w:sz="0" w:space="0" w:color="auto"/>
        <w:bottom w:val="none" w:sz="0" w:space="0" w:color="auto"/>
        <w:right w:val="none" w:sz="0" w:space="0" w:color="auto"/>
      </w:divBdr>
    </w:div>
    <w:div w:id="569464199">
      <w:bodyDiv w:val="1"/>
      <w:marLeft w:val="0"/>
      <w:marRight w:val="0"/>
      <w:marTop w:val="0"/>
      <w:marBottom w:val="0"/>
      <w:divBdr>
        <w:top w:val="none" w:sz="0" w:space="0" w:color="auto"/>
        <w:left w:val="none" w:sz="0" w:space="0" w:color="auto"/>
        <w:bottom w:val="none" w:sz="0" w:space="0" w:color="auto"/>
        <w:right w:val="none" w:sz="0" w:space="0" w:color="auto"/>
      </w:divBdr>
    </w:div>
    <w:div w:id="884636540">
      <w:bodyDiv w:val="1"/>
      <w:marLeft w:val="0"/>
      <w:marRight w:val="0"/>
      <w:marTop w:val="0"/>
      <w:marBottom w:val="0"/>
      <w:divBdr>
        <w:top w:val="none" w:sz="0" w:space="0" w:color="auto"/>
        <w:left w:val="none" w:sz="0" w:space="0" w:color="auto"/>
        <w:bottom w:val="none" w:sz="0" w:space="0" w:color="auto"/>
        <w:right w:val="none" w:sz="0" w:space="0" w:color="auto"/>
      </w:divBdr>
    </w:div>
    <w:div w:id="990711792">
      <w:bodyDiv w:val="1"/>
      <w:marLeft w:val="0"/>
      <w:marRight w:val="0"/>
      <w:marTop w:val="0"/>
      <w:marBottom w:val="0"/>
      <w:divBdr>
        <w:top w:val="none" w:sz="0" w:space="0" w:color="auto"/>
        <w:left w:val="none" w:sz="0" w:space="0" w:color="auto"/>
        <w:bottom w:val="none" w:sz="0" w:space="0" w:color="auto"/>
        <w:right w:val="none" w:sz="0" w:space="0" w:color="auto"/>
      </w:divBdr>
    </w:div>
    <w:div w:id="1059356643">
      <w:bodyDiv w:val="1"/>
      <w:marLeft w:val="0"/>
      <w:marRight w:val="0"/>
      <w:marTop w:val="0"/>
      <w:marBottom w:val="0"/>
      <w:divBdr>
        <w:top w:val="none" w:sz="0" w:space="0" w:color="auto"/>
        <w:left w:val="none" w:sz="0" w:space="0" w:color="auto"/>
        <w:bottom w:val="none" w:sz="0" w:space="0" w:color="auto"/>
        <w:right w:val="none" w:sz="0" w:space="0" w:color="auto"/>
      </w:divBdr>
    </w:div>
    <w:div w:id="1237789887">
      <w:bodyDiv w:val="1"/>
      <w:marLeft w:val="0"/>
      <w:marRight w:val="0"/>
      <w:marTop w:val="0"/>
      <w:marBottom w:val="0"/>
      <w:divBdr>
        <w:top w:val="none" w:sz="0" w:space="0" w:color="auto"/>
        <w:left w:val="none" w:sz="0" w:space="0" w:color="auto"/>
        <w:bottom w:val="none" w:sz="0" w:space="0" w:color="auto"/>
        <w:right w:val="none" w:sz="0" w:space="0" w:color="auto"/>
      </w:divBdr>
    </w:div>
    <w:div w:id="1354040932">
      <w:bodyDiv w:val="1"/>
      <w:marLeft w:val="0"/>
      <w:marRight w:val="0"/>
      <w:marTop w:val="0"/>
      <w:marBottom w:val="0"/>
      <w:divBdr>
        <w:top w:val="none" w:sz="0" w:space="0" w:color="auto"/>
        <w:left w:val="none" w:sz="0" w:space="0" w:color="auto"/>
        <w:bottom w:val="none" w:sz="0" w:space="0" w:color="auto"/>
        <w:right w:val="none" w:sz="0" w:space="0" w:color="auto"/>
      </w:divBdr>
    </w:div>
    <w:div w:id="1371106553">
      <w:bodyDiv w:val="1"/>
      <w:marLeft w:val="0"/>
      <w:marRight w:val="0"/>
      <w:marTop w:val="0"/>
      <w:marBottom w:val="0"/>
      <w:divBdr>
        <w:top w:val="none" w:sz="0" w:space="0" w:color="auto"/>
        <w:left w:val="none" w:sz="0" w:space="0" w:color="auto"/>
        <w:bottom w:val="none" w:sz="0" w:space="0" w:color="auto"/>
        <w:right w:val="none" w:sz="0" w:space="0" w:color="auto"/>
      </w:divBdr>
    </w:div>
    <w:div w:id="1472865238">
      <w:bodyDiv w:val="1"/>
      <w:marLeft w:val="0"/>
      <w:marRight w:val="0"/>
      <w:marTop w:val="0"/>
      <w:marBottom w:val="0"/>
      <w:divBdr>
        <w:top w:val="none" w:sz="0" w:space="0" w:color="auto"/>
        <w:left w:val="none" w:sz="0" w:space="0" w:color="auto"/>
        <w:bottom w:val="none" w:sz="0" w:space="0" w:color="auto"/>
        <w:right w:val="none" w:sz="0" w:space="0" w:color="auto"/>
      </w:divBdr>
    </w:div>
    <w:div w:id="1529413980">
      <w:bodyDiv w:val="1"/>
      <w:marLeft w:val="0"/>
      <w:marRight w:val="0"/>
      <w:marTop w:val="0"/>
      <w:marBottom w:val="0"/>
      <w:divBdr>
        <w:top w:val="none" w:sz="0" w:space="0" w:color="auto"/>
        <w:left w:val="none" w:sz="0" w:space="0" w:color="auto"/>
        <w:bottom w:val="none" w:sz="0" w:space="0" w:color="auto"/>
        <w:right w:val="none" w:sz="0" w:space="0" w:color="auto"/>
      </w:divBdr>
    </w:div>
    <w:div w:id="1640914889">
      <w:bodyDiv w:val="1"/>
      <w:marLeft w:val="0"/>
      <w:marRight w:val="0"/>
      <w:marTop w:val="0"/>
      <w:marBottom w:val="0"/>
      <w:divBdr>
        <w:top w:val="none" w:sz="0" w:space="0" w:color="auto"/>
        <w:left w:val="none" w:sz="0" w:space="0" w:color="auto"/>
        <w:bottom w:val="none" w:sz="0" w:space="0" w:color="auto"/>
        <w:right w:val="none" w:sz="0" w:space="0" w:color="auto"/>
      </w:divBdr>
    </w:div>
    <w:div w:id="2043706874">
      <w:bodyDiv w:val="1"/>
      <w:marLeft w:val="0"/>
      <w:marRight w:val="0"/>
      <w:marTop w:val="0"/>
      <w:marBottom w:val="0"/>
      <w:divBdr>
        <w:top w:val="none" w:sz="0" w:space="0" w:color="auto"/>
        <w:left w:val="none" w:sz="0" w:space="0" w:color="auto"/>
        <w:bottom w:val="none" w:sz="0" w:space="0" w:color="auto"/>
        <w:right w:val="none" w:sz="0" w:space="0" w:color="auto"/>
      </w:divBdr>
    </w:div>
    <w:div w:id="208853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bing.com/images/search?view=detailV2&amp;ccid=rEoWJfSX&amp;id=45FD760B441F3C243D199F04CBA6048EB58017AB&amp;thid=OIP.rEoWJfSXu0kdORARzrWCdgHaHa&amp;mediaurl=https%3a%2f%2fimages.homedepot-static.com%2fproductImages%2fef7e1221-6dee-42c4-b3a8-da0055979151%2fsvn%2fskil-drill-presses-3320-01-64_1000.jpg&amp;cdnurl=https%3a%2f%2fth.bing.com%2fth%2fid%2fRac4a1625f497bb491d391011ceb58276%3frik%3dqxeAtY4EpssEnw%26pid%3dImgRaw&amp;exph=1000&amp;expw=1000&amp;q=drill+press&amp;simid=607988513886269877&amp;ck=552500ABE391358A9A87D6AA14C68620&amp;selectedIndex=4&amp;FORM=IRPRST&amp;ajaxhist=0"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NKS00</b:Tag>
    <b:SourceType>JournalArticle</b:SourceType>
    <b:Guid>{C22857F9-14FC-47B6-8691-09E310F92F98}</b:Guid>
    <b:Title>Reliablilty - How to Quantify and Improve? Improving the Health of Products</b:Title>
    <b:Year>2000</b:Year>
    <b:Author>
      <b:Author>
        <b:NameList>
          <b:Person>
            <b:Last>Srinivasan</b:Last>
            <b:First>N</b:First>
            <b:Middle>K</b:Middle>
          </b:Person>
        </b:NameList>
      </b:Author>
    </b:Author>
    <b:Pages>9</b:Pages>
    <b:Issue>May 2000</b:Issue>
    <b:RefOrder>1</b:RefOrder>
  </b:Source>
  <b:Source>
    <b:Tag>The11</b:Tag>
    <b:SourceType>Book</b:SourceType>
    <b:Guid>{FF25DDC7-CCB2-4E20-905D-C08725BE18A2}</b:Guid>
    <b:Title>Engineering ethics in practice: a guide for engineers</b:Title>
    <b:Year>2011</b:Year>
    <b:Author>
      <b:Author>
        <b:Corporate>The Royal Academy of Engineering</b:Corporate>
      </b:Author>
    </b:Author>
    <b:City>London</b:City>
    <b:Publisher>The Royal Academy of Engineering</b:Publisher>
    <b:RefOrder>2</b:RefOrder>
  </b:Source>
</b:Sources>
</file>

<file path=customXml/itemProps1.xml><?xml version="1.0" encoding="utf-8"?>
<ds:datastoreItem xmlns:ds="http://schemas.openxmlformats.org/officeDocument/2006/customXml" ds:itemID="{EA7A1841-E038-4542-8C06-F4E9D5C01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12</Pages>
  <Words>1970</Words>
  <Characters>11232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Nye Evans</dc:creator>
  <cp:keywords/>
  <dc:description/>
  <cp:lastModifiedBy>Nye Evans</cp:lastModifiedBy>
  <cp:revision>37</cp:revision>
  <dcterms:created xsi:type="dcterms:W3CDTF">2021-04-04T12:00:00Z</dcterms:created>
  <dcterms:modified xsi:type="dcterms:W3CDTF">2021-05-19T16:28:00Z</dcterms:modified>
</cp:coreProperties>
</file>