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837E3" w14:textId="12D02EBC" w:rsidR="004853A9" w:rsidRPr="004853A9" w:rsidRDefault="004853A9" w:rsidP="0081130E">
      <w:pPr>
        <w:spacing w:line="360" w:lineRule="auto"/>
        <w:rPr>
          <w:rFonts w:ascii="Arial" w:hAnsi="Arial" w:cs="Arial"/>
          <w:sz w:val="22"/>
          <w:szCs w:val="22"/>
        </w:rPr>
      </w:pPr>
      <w:r w:rsidRPr="004853A9">
        <w:rPr>
          <w:rFonts w:ascii="Arial" w:hAnsi="Arial" w:cs="Arial"/>
          <w:sz w:val="22"/>
          <w:szCs w:val="22"/>
        </w:rPr>
        <w:t>Name: Jahida Begum</w:t>
      </w:r>
    </w:p>
    <w:p w14:paraId="5309244B" w14:textId="2E132426" w:rsidR="004853A9" w:rsidRPr="004853A9" w:rsidRDefault="004853A9" w:rsidP="0081130E">
      <w:pPr>
        <w:spacing w:line="360" w:lineRule="auto"/>
        <w:rPr>
          <w:rFonts w:ascii="Arial" w:hAnsi="Arial" w:cs="Arial"/>
          <w:sz w:val="22"/>
          <w:szCs w:val="22"/>
        </w:rPr>
      </w:pPr>
      <w:r w:rsidRPr="004853A9">
        <w:rPr>
          <w:rFonts w:ascii="Arial" w:hAnsi="Arial" w:cs="Arial"/>
          <w:sz w:val="22"/>
          <w:szCs w:val="22"/>
        </w:rPr>
        <w:t>Student ID: 2316313</w:t>
      </w:r>
    </w:p>
    <w:p w14:paraId="58D51481" w14:textId="45FD174F" w:rsidR="004853A9" w:rsidRPr="004853A9" w:rsidRDefault="004853A9" w:rsidP="0081130E">
      <w:pPr>
        <w:spacing w:line="360" w:lineRule="auto"/>
        <w:rPr>
          <w:rFonts w:ascii="Arial" w:hAnsi="Arial" w:cs="Arial"/>
          <w:sz w:val="22"/>
          <w:szCs w:val="22"/>
        </w:rPr>
      </w:pPr>
      <w:r w:rsidRPr="004853A9">
        <w:rPr>
          <w:rFonts w:ascii="Arial" w:hAnsi="Arial" w:cs="Arial"/>
          <w:sz w:val="22"/>
          <w:szCs w:val="22"/>
        </w:rPr>
        <w:t xml:space="preserve">Programme: BSc Health and Social Care </w:t>
      </w:r>
    </w:p>
    <w:p w14:paraId="14027DC6" w14:textId="14EEEF89" w:rsidR="004853A9" w:rsidRPr="004853A9" w:rsidRDefault="004853A9" w:rsidP="0081130E">
      <w:pPr>
        <w:spacing w:line="360" w:lineRule="auto"/>
        <w:rPr>
          <w:rFonts w:ascii="Arial" w:hAnsi="Arial" w:cs="Arial"/>
          <w:sz w:val="22"/>
          <w:szCs w:val="22"/>
        </w:rPr>
      </w:pPr>
      <w:r w:rsidRPr="004853A9">
        <w:rPr>
          <w:rFonts w:ascii="Arial" w:hAnsi="Arial" w:cs="Arial"/>
          <w:sz w:val="22"/>
          <w:szCs w:val="22"/>
        </w:rPr>
        <w:t>Module: Introduction to Independent Research Skills</w:t>
      </w:r>
    </w:p>
    <w:p w14:paraId="0FC00CFB" w14:textId="185C0C05" w:rsidR="004853A9" w:rsidRPr="004853A9" w:rsidRDefault="004853A9" w:rsidP="0081130E">
      <w:pPr>
        <w:spacing w:line="360" w:lineRule="auto"/>
        <w:rPr>
          <w:rFonts w:ascii="Arial" w:hAnsi="Arial" w:cs="Arial"/>
          <w:sz w:val="22"/>
          <w:szCs w:val="22"/>
        </w:rPr>
      </w:pPr>
      <w:r w:rsidRPr="004853A9">
        <w:rPr>
          <w:rFonts w:ascii="Arial" w:hAnsi="Arial" w:cs="Arial"/>
          <w:sz w:val="22"/>
          <w:szCs w:val="22"/>
        </w:rPr>
        <w:t>Module Code: BMHP5019</w:t>
      </w:r>
    </w:p>
    <w:p w14:paraId="7A58DD72" w14:textId="6C1B1CBB" w:rsidR="004853A9" w:rsidRPr="004853A9" w:rsidRDefault="004853A9" w:rsidP="0081130E">
      <w:pPr>
        <w:spacing w:line="360" w:lineRule="auto"/>
        <w:rPr>
          <w:rFonts w:ascii="Arial" w:hAnsi="Arial" w:cs="Arial"/>
          <w:sz w:val="22"/>
          <w:szCs w:val="22"/>
        </w:rPr>
      </w:pPr>
      <w:r w:rsidRPr="004853A9">
        <w:rPr>
          <w:rFonts w:ascii="Arial" w:hAnsi="Arial" w:cs="Arial"/>
          <w:sz w:val="22"/>
          <w:szCs w:val="22"/>
        </w:rPr>
        <w:t>Lecturer: Philip Jones</w:t>
      </w:r>
    </w:p>
    <w:p w14:paraId="58D7FA34" w14:textId="04F5076D" w:rsidR="004853A9" w:rsidRPr="004853A9" w:rsidRDefault="004853A9" w:rsidP="0081130E">
      <w:pPr>
        <w:spacing w:line="360" w:lineRule="auto"/>
        <w:rPr>
          <w:rFonts w:ascii="Arial" w:hAnsi="Arial" w:cs="Arial"/>
          <w:sz w:val="22"/>
          <w:szCs w:val="22"/>
        </w:rPr>
      </w:pPr>
      <w:r w:rsidRPr="004853A9">
        <w:rPr>
          <w:rFonts w:ascii="Arial" w:hAnsi="Arial" w:cs="Arial"/>
          <w:sz w:val="22"/>
          <w:szCs w:val="22"/>
        </w:rPr>
        <w:t xml:space="preserve">Assignment Title: Component </w:t>
      </w:r>
      <w:r w:rsidR="009473C1">
        <w:rPr>
          <w:rFonts w:ascii="Arial" w:hAnsi="Arial" w:cs="Arial"/>
          <w:sz w:val="22"/>
          <w:szCs w:val="22"/>
        </w:rPr>
        <w:t>2</w:t>
      </w:r>
      <w:r w:rsidRPr="004853A9">
        <w:rPr>
          <w:rFonts w:ascii="Arial" w:hAnsi="Arial" w:cs="Arial"/>
          <w:sz w:val="22"/>
          <w:szCs w:val="22"/>
        </w:rPr>
        <w:t>: Written Assignment (Research Report)</w:t>
      </w:r>
    </w:p>
    <w:p w14:paraId="5660E9BA" w14:textId="77777777" w:rsidR="004853A9" w:rsidRDefault="004853A9"/>
    <w:p w14:paraId="3132D0DD" w14:textId="77777777" w:rsidR="00E21AFC" w:rsidRDefault="00E21AFC"/>
    <w:p w14:paraId="1DD135ED" w14:textId="77777777" w:rsidR="00E21AFC" w:rsidRDefault="00E21AFC"/>
    <w:p w14:paraId="0E6217FD" w14:textId="77777777" w:rsidR="00E21AFC" w:rsidRDefault="00E21AFC"/>
    <w:p w14:paraId="5FA635CE" w14:textId="77777777" w:rsidR="00E21AFC" w:rsidRDefault="00E21AFC"/>
    <w:p w14:paraId="55B63CF1" w14:textId="77777777" w:rsidR="00E21AFC" w:rsidRDefault="00E21AFC"/>
    <w:p w14:paraId="5EB6798C" w14:textId="77777777" w:rsidR="00E21AFC" w:rsidRDefault="00E21AFC"/>
    <w:p w14:paraId="56E870AF" w14:textId="77777777" w:rsidR="00E21AFC" w:rsidRDefault="00E21AFC"/>
    <w:p w14:paraId="2B1A1926" w14:textId="77777777" w:rsidR="00E21AFC" w:rsidRDefault="00E21AFC"/>
    <w:p w14:paraId="721B06C5" w14:textId="77777777" w:rsidR="00E21AFC" w:rsidRDefault="00E21AFC"/>
    <w:p w14:paraId="4B657C51" w14:textId="77777777" w:rsidR="00E21AFC" w:rsidRDefault="00E21AFC"/>
    <w:p w14:paraId="4C7A614C" w14:textId="77777777" w:rsidR="00E21AFC" w:rsidRDefault="00E21AFC"/>
    <w:p w14:paraId="50544375" w14:textId="77777777" w:rsidR="00E21AFC" w:rsidRDefault="00E21AFC"/>
    <w:p w14:paraId="3E23C190" w14:textId="77777777" w:rsidR="00E21AFC" w:rsidRDefault="00E21AFC"/>
    <w:p w14:paraId="3E78AB5F" w14:textId="77777777" w:rsidR="00E21AFC" w:rsidRDefault="00E21AFC"/>
    <w:p w14:paraId="2F4FA518" w14:textId="77777777" w:rsidR="00E21AFC" w:rsidRDefault="00E21AFC"/>
    <w:p w14:paraId="6E94F44A" w14:textId="77777777" w:rsidR="00E21AFC" w:rsidRDefault="00E21AFC"/>
    <w:p w14:paraId="5DA2891E" w14:textId="77777777" w:rsidR="00E21AFC" w:rsidRDefault="00E21AFC"/>
    <w:p w14:paraId="3F374299" w14:textId="77777777" w:rsidR="00E21AFC" w:rsidRDefault="00E21AFC" w:rsidP="0081130E">
      <w:pPr>
        <w:spacing w:line="360" w:lineRule="auto"/>
      </w:pPr>
    </w:p>
    <w:p w14:paraId="732D791E" w14:textId="77777777" w:rsidR="00E21AFC" w:rsidRDefault="00E21AFC" w:rsidP="0081130E">
      <w:pPr>
        <w:spacing w:line="360" w:lineRule="auto"/>
      </w:pPr>
    </w:p>
    <w:p w14:paraId="5162FA5C" w14:textId="7892AE30" w:rsidR="00E21AFC" w:rsidRPr="0081130E" w:rsidRDefault="0081130E" w:rsidP="0081130E">
      <w:pPr>
        <w:spacing w:line="360" w:lineRule="auto"/>
        <w:jc w:val="center"/>
        <w:rPr>
          <w:rFonts w:ascii="Arial" w:hAnsi="Arial" w:cs="Arial"/>
          <w:b/>
          <w:bCs/>
          <w:sz w:val="22"/>
          <w:szCs w:val="22"/>
          <w:u w:val="single"/>
        </w:rPr>
      </w:pPr>
      <w:r w:rsidRPr="0081130E">
        <w:rPr>
          <w:rFonts w:ascii="Arial" w:hAnsi="Arial" w:cs="Arial"/>
          <w:b/>
          <w:bCs/>
          <w:sz w:val="22"/>
          <w:szCs w:val="22"/>
          <w:u w:val="single"/>
        </w:rPr>
        <w:t>Contents Page</w:t>
      </w:r>
    </w:p>
    <w:p w14:paraId="6AB0D54E" w14:textId="77777777" w:rsidR="00E21AFC" w:rsidRDefault="00E21AFC" w:rsidP="0081130E">
      <w:pPr>
        <w:spacing w:line="360" w:lineRule="auto"/>
      </w:pPr>
    </w:p>
    <w:p w14:paraId="11E0F450" w14:textId="17BECD47" w:rsidR="00E21AFC" w:rsidRPr="00DB45B7" w:rsidRDefault="00E21AFC" w:rsidP="0081130E">
      <w:pPr>
        <w:spacing w:line="360" w:lineRule="auto"/>
        <w:rPr>
          <w:rFonts w:ascii="Arial" w:hAnsi="Arial" w:cs="Arial"/>
          <w:b/>
          <w:bCs/>
          <w:sz w:val="22"/>
          <w:szCs w:val="22"/>
          <w:u w:val="single"/>
        </w:rPr>
      </w:pPr>
    </w:p>
    <w:p w14:paraId="5EF0E59F" w14:textId="77777777" w:rsidR="00DB45B7" w:rsidRPr="009748C5" w:rsidRDefault="00DB45B7" w:rsidP="0081130E">
      <w:pPr>
        <w:spacing w:line="360" w:lineRule="auto"/>
        <w:rPr>
          <w:rFonts w:ascii="Arial" w:hAnsi="Arial" w:cs="Arial"/>
          <w:sz w:val="22"/>
          <w:szCs w:val="22"/>
        </w:rPr>
      </w:pPr>
    </w:p>
    <w:tbl>
      <w:tblPr>
        <w:tblStyle w:val="TableGrid"/>
        <w:tblpPr w:leftFromText="180" w:rightFromText="180" w:vertAnchor="page" w:horzAnchor="margin" w:tblpY="4105"/>
        <w:tblW w:w="0" w:type="auto"/>
        <w:tblLook w:val="04A0" w:firstRow="1" w:lastRow="0" w:firstColumn="1" w:lastColumn="0" w:noHBand="0" w:noVBand="1"/>
      </w:tblPr>
      <w:tblGrid>
        <w:gridCol w:w="4508"/>
        <w:gridCol w:w="4508"/>
      </w:tblGrid>
      <w:tr w:rsidR="00DB45B7" w14:paraId="511567D3" w14:textId="77777777" w:rsidTr="0081130E">
        <w:tc>
          <w:tcPr>
            <w:tcW w:w="4508" w:type="dxa"/>
          </w:tcPr>
          <w:p w14:paraId="0443CA8D" w14:textId="77777777" w:rsidR="00DB45B7" w:rsidRDefault="00DB45B7" w:rsidP="0081130E">
            <w:pPr>
              <w:spacing w:line="360" w:lineRule="auto"/>
              <w:rPr>
                <w:rFonts w:ascii="Arial" w:hAnsi="Arial" w:cs="Arial"/>
                <w:sz w:val="22"/>
                <w:szCs w:val="22"/>
              </w:rPr>
            </w:pPr>
            <w:r>
              <w:rPr>
                <w:rFonts w:ascii="Arial" w:hAnsi="Arial" w:cs="Arial"/>
                <w:sz w:val="22"/>
                <w:szCs w:val="22"/>
              </w:rPr>
              <w:t xml:space="preserve">Introduction </w:t>
            </w:r>
          </w:p>
          <w:p w14:paraId="15FD9172" w14:textId="77777777" w:rsidR="00DB45B7" w:rsidRDefault="00DB45B7" w:rsidP="0081130E">
            <w:pPr>
              <w:spacing w:line="360" w:lineRule="auto"/>
              <w:rPr>
                <w:rFonts w:ascii="Arial" w:hAnsi="Arial" w:cs="Arial"/>
                <w:sz w:val="22"/>
                <w:szCs w:val="22"/>
              </w:rPr>
            </w:pPr>
          </w:p>
          <w:p w14:paraId="1AD83016" w14:textId="5ED85E3B" w:rsidR="00DB45B7" w:rsidRDefault="00DB45B7" w:rsidP="0081130E">
            <w:pPr>
              <w:spacing w:line="360" w:lineRule="auto"/>
              <w:rPr>
                <w:rFonts w:ascii="Arial" w:hAnsi="Arial" w:cs="Arial"/>
                <w:sz w:val="22"/>
                <w:szCs w:val="22"/>
              </w:rPr>
            </w:pPr>
          </w:p>
        </w:tc>
        <w:tc>
          <w:tcPr>
            <w:tcW w:w="4508" w:type="dxa"/>
          </w:tcPr>
          <w:p w14:paraId="72B97DA0" w14:textId="1C6DC252" w:rsidR="00DB45B7" w:rsidRDefault="00DB45B7" w:rsidP="0081130E">
            <w:pPr>
              <w:spacing w:line="360" w:lineRule="auto"/>
              <w:rPr>
                <w:rFonts w:ascii="Arial" w:hAnsi="Arial" w:cs="Arial"/>
                <w:sz w:val="22"/>
                <w:szCs w:val="22"/>
              </w:rPr>
            </w:pPr>
            <w:r>
              <w:rPr>
                <w:rFonts w:ascii="Arial" w:hAnsi="Arial" w:cs="Arial"/>
                <w:sz w:val="22"/>
                <w:szCs w:val="22"/>
              </w:rPr>
              <w:t>Page</w:t>
            </w:r>
            <w:r w:rsidR="004A4E87">
              <w:rPr>
                <w:rFonts w:ascii="Arial" w:hAnsi="Arial" w:cs="Arial"/>
                <w:sz w:val="22"/>
                <w:szCs w:val="22"/>
              </w:rPr>
              <w:t>s</w:t>
            </w:r>
            <w:r>
              <w:rPr>
                <w:rFonts w:ascii="Arial" w:hAnsi="Arial" w:cs="Arial"/>
                <w:sz w:val="22"/>
                <w:szCs w:val="22"/>
              </w:rPr>
              <w:t xml:space="preserve"> </w:t>
            </w:r>
            <w:r w:rsidR="008B23DD">
              <w:rPr>
                <w:rFonts w:ascii="Arial" w:hAnsi="Arial" w:cs="Arial"/>
                <w:sz w:val="22"/>
                <w:szCs w:val="22"/>
              </w:rPr>
              <w:t>3</w:t>
            </w:r>
            <w:r w:rsidR="004A4E87">
              <w:rPr>
                <w:rFonts w:ascii="Arial" w:hAnsi="Arial" w:cs="Arial"/>
                <w:sz w:val="22"/>
                <w:szCs w:val="22"/>
              </w:rPr>
              <w:t>-4</w:t>
            </w:r>
          </w:p>
        </w:tc>
      </w:tr>
      <w:tr w:rsidR="00DB45B7" w14:paraId="2397024D" w14:textId="77777777" w:rsidTr="0081130E">
        <w:tc>
          <w:tcPr>
            <w:tcW w:w="4508" w:type="dxa"/>
          </w:tcPr>
          <w:p w14:paraId="668A28CE" w14:textId="77777777" w:rsidR="00DB45B7" w:rsidRDefault="00DB45B7" w:rsidP="0081130E">
            <w:pPr>
              <w:spacing w:line="360" w:lineRule="auto"/>
              <w:rPr>
                <w:rFonts w:ascii="Arial" w:hAnsi="Arial" w:cs="Arial"/>
                <w:sz w:val="22"/>
                <w:szCs w:val="22"/>
              </w:rPr>
            </w:pPr>
            <w:r>
              <w:rPr>
                <w:rFonts w:ascii="Arial" w:hAnsi="Arial" w:cs="Arial"/>
                <w:sz w:val="22"/>
                <w:szCs w:val="22"/>
              </w:rPr>
              <w:t xml:space="preserve">Background </w:t>
            </w:r>
          </w:p>
          <w:p w14:paraId="559E4D60" w14:textId="77777777" w:rsidR="00DB45B7" w:rsidRDefault="00DB45B7" w:rsidP="0081130E">
            <w:pPr>
              <w:spacing w:line="360" w:lineRule="auto"/>
              <w:rPr>
                <w:rFonts w:ascii="Arial" w:hAnsi="Arial" w:cs="Arial"/>
                <w:sz w:val="22"/>
                <w:szCs w:val="22"/>
              </w:rPr>
            </w:pPr>
          </w:p>
          <w:p w14:paraId="3D3CD781" w14:textId="096B3021" w:rsidR="00DB45B7" w:rsidRDefault="00DB45B7" w:rsidP="0081130E">
            <w:pPr>
              <w:spacing w:line="360" w:lineRule="auto"/>
              <w:rPr>
                <w:rFonts w:ascii="Arial" w:hAnsi="Arial" w:cs="Arial"/>
                <w:sz w:val="22"/>
                <w:szCs w:val="22"/>
              </w:rPr>
            </w:pPr>
          </w:p>
        </w:tc>
        <w:tc>
          <w:tcPr>
            <w:tcW w:w="4508" w:type="dxa"/>
          </w:tcPr>
          <w:p w14:paraId="62243F23" w14:textId="36D3B0CF" w:rsidR="00DB45B7" w:rsidRDefault="00DB45B7" w:rsidP="0081130E">
            <w:pPr>
              <w:spacing w:line="360" w:lineRule="auto"/>
              <w:rPr>
                <w:rFonts w:ascii="Arial" w:hAnsi="Arial" w:cs="Arial"/>
                <w:sz w:val="22"/>
                <w:szCs w:val="22"/>
              </w:rPr>
            </w:pPr>
            <w:r>
              <w:rPr>
                <w:rFonts w:ascii="Arial" w:hAnsi="Arial" w:cs="Arial"/>
                <w:sz w:val="22"/>
                <w:szCs w:val="22"/>
              </w:rPr>
              <w:t>Page</w:t>
            </w:r>
            <w:r w:rsidR="003331EC">
              <w:rPr>
                <w:rFonts w:ascii="Arial" w:hAnsi="Arial" w:cs="Arial"/>
                <w:sz w:val="22"/>
                <w:szCs w:val="22"/>
              </w:rPr>
              <w:t xml:space="preserve"> </w:t>
            </w:r>
            <w:r w:rsidR="008B23DD">
              <w:rPr>
                <w:rFonts w:ascii="Arial" w:hAnsi="Arial" w:cs="Arial"/>
                <w:sz w:val="22"/>
                <w:szCs w:val="22"/>
              </w:rPr>
              <w:t>4</w:t>
            </w:r>
          </w:p>
        </w:tc>
      </w:tr>
      <w:tr w:rsidR="00DB45B7" w14:paraId="238547B3" w14:textId="77777777" w:rsidTr="0081130E">
        <w:tc>
          <w:tcPr>
            <w:tcW w:w="4508" w:type="dxa"/>
          </w:tcPr>
          <w:p w14:paraId="7E5AA9E9" w14:textId="77777777" w:rsidR="00DB45B7" w:rsidRDefault="003331EC" w:rsidP="0081130E">
            <w:pPr>
              <w:spacing w:line="360" w:lineRule="auto"/>
              <w:rPr>
                <w:rFonts w:ascii="Arial" w:hAnsi="Arial" w:cs="Arial"/>
                <w:sz w:val="22"/>
                <w:szCs w:val="22"/>
              </w:rPr>
            </w:pPr>
            <w:r>
              <w:rPr>
                <w:rFonts w:ascii="Arial" w:hAnsi="Arial" w:cs="Arial"/>
                <w:sz w:val="22"/>
                <w:szCs w:val="22"/>
              </w:rPr>
              <w:t xml:space="preserve">Methods Of Data Collection and Data Analysis </w:t>
            </w:r>
          </w:p>
          <w:p w14:paraId="54A9798B" w14:textId="77777777" w:rsidR="003331EC" w:rsidRDefault="003331EC" w:rsidP="0081130E">
            <w:pPr>
              <w:spacing w:line="360" w:lineRule="auto"/>
              <w:rPr>
                <w:rFonts w:ascii="Arial" w:hAnsi="Arial" w:cs="Arial"/>
                <w:sz w:val="22"/>
                <w:szCs w:val="22"/>
              </w:rPr>
            </w:pPr>
          </w:p>
          <w:p w14:paraId="733FFC9E" w14:textId="66E502A9" w:rsidR="003331EC" w:rsidRDefault="003331EC" w:rsidP="0081130E">
            <w:pPr>
              <w:spacing w:line="360" w:lineRule="auto"/>
              <w:rPr>
                <w:rFonts w:ascii="Arial" w:hAnsi="Arial" w:cs="Arial"/>
                <w:sz w:val="22"/>
                <w:szCs w:val="22"/>
              </w:rPr>
            </w:pPr>
          </w:p>
        </w:tc>
        <w:tc>
          <w:tcPr>
            <w:tcW w:w="4508" w:type="dxa"/>
          </w:tcPr>
          <w:p w14:paraId="78CB1F86" w14:textId="3F61CCF4" w:rsidR="00DB45B7" w:rsidRDefault="003331EC" w:rsidP="0081130E">
            <w:pPr>
              <w:spacing w:line="360" w:lineRule="auto"/>
              <w:rPr>
                <w:rFonts w:ascii="Arial" w:hAnsi="Arial" w:cs="Arial"/>
                <w:sz w:val="22"/>
                <w:szCs w:val="22"/>
              </w:rPr>
            </w:pPr>
            <w:r>
              <w:rPr>
                <w:rFonts w:ascii="Arial" w:hAnsi="Arial" w:cs="Arial"/>
                <w:sz w:val="22"/>
                <w:szCs w:val="22"/>
              </w:rPr>
              <w:t xml:space="preserve">Page </w:t>
            </w:r>
            <w:r w:rsidR="008B23DD">
              <w:rPr>
                <w:rFonts w:ascii="Arial" w:hAnsi="Arial" w:cs="Arial"/>
                <w:sz w:val="22"/>
                <w:szCs w:val="22"/>
              </w:rPr>
              <w:t>5</w:t>
            </w:r>
            <w:r w:rsidR="004A4E87">
              <w:rPr>
                <w:rFonts w:ascii="Arial" w:hAnsi="Arial" w:cs="Arial"/>
                <w:sz w:val="22"/>
                <w:szCs w:val="22"/>
              </w:rPr>
              <w:t>-6</w:t>
            </w:r>
          </w:p>
        </w:tc>
      </w:tr>
      <w:tr w:rsidR="00DB45B7" w14:paraId="6199411B" w14:textId="77777777" w:rsidTr="0081130E">
        <w:tc>
          <w:tcPr>
            <w:tcW w:w="4508" w:type="dxa"/>
          </w:tcPr>
          <w:p w14:paraId="368046A1" w14:textId="77777777" w:rsidR="00DB45B7" w:rsidRDefault="007A434B" w:rsidP="0081130E">
            <w:pPr>
              <w:spacing w:line="360" w:lineRule="auto"/>
              <w:rPr>
                <w:rFonts w:ascii="Arial" w:hAnsi="Arial" w:cs="Arial"/>
                <w:sz w:val="22"/>
                <w:szCs w:val="22"/>
              </w:rPr>
            </w:pPr>
            <w:r>
              <w:rPr>
                <w:rFonts w:ascii="Arial" w:hAnsi="Arial" w:cs="Arial"/>
                <w:sz w:val="22"/>
                <w:szCs w:val="22"/>
              </w:rPr>
              <w:t xml:space="preserve">Results  </w:t>
            </w:r>
          </w:p>
          <w:p w14:paraId="2909DE3B" w14:textId="77777777" w:rsidR="007A434B" w:rsidRDefault="007A434B" w:rsidP="0081130E">
            <w:pPr>
              <w:spacing w:line="360" w:lineRule="auto"/>
              <w:rPr>
                <w:rFonts w:ascii="Arial" w:hAnsi="Arial" w:cs="Arial"/>
                <w:sz w:val="22"/>
                <w:szCs w:val="22"/>
              </w:rPr>
            </w:pPr>
          </w:p>
          <w:p w14:paraId="4B1C66C8" w14:textId="3ED8A663" w:rsidR="007A434B" w:rsidRDefault="007A434B" w:rsidP="0081130E">
            <w:pPr>
              <w:spacing w:line="360" w:lineRule="auto"/>
              <w:rPr>
                <w:rFonts w:ascii="Arial" w:hAnsi="Arial" w:cs="Arial"/>
                <w:sz w:val="22"/>
                <w:szCs w:val="22"/>
              </w:rPr>
            </w:pPr>
          </w:p>
        </w:tc>
        <w:tc>
          <w:tcPr>
            <w:tcW w:w="4508" w:type="dxa"/>
          </w:tcPr>
          <w:p w14:paraId="1B9FEECF" w14:textId="55C780DF" w:rsidR="00DB45B7" w:rsidRDefault="008B23DD" w:rsidP="0081130E">
            <w:pPr>
              <w:spacing w:line="360" w:lineRule="auto"/>
              <w:rPr>
                <w:rFonts w:ascii="Arial" w:hAnsi="Arial" w:cs="Arial"/>
                <w:sz w:val="22"/>
                <w:szCs w:val="22"/>
              </w:rPr>
            </w:pPr>
            <w:r>
              <w:rPr>
                <w:rFonts w:ascii="Arial" w:hAnsi="Arial" w:cs="Arial"/>
                <w:sz w:val="22"/>
                <w:szCs w:val="22"/>
              </w:rPr>
              <w:t>Page</w:t>
            </w:r>
            <w:r w:rsidR="00E23E61">
              <w:rPr>
                <w:rFonts w:ascii="Arial" w:hAnsi="Arial" w:cs="Arial"/>
                <w:sz w:val="22"/>
                <w:szCs w:val="22"/>
              </w:rPr>
              <w:t>s</w:t>
            </w:r>
            <w:r w:rsidR="004A4E87">
              <w:rPr>
                <w:rFonts w:ascii="Arial" w:hAnsi="Arial" w:cs="Arial"/>
                <w:sz w:val="22"/>
                <w:szCs w:val="22"/>
              </w:rPr>
              <w:t xml:space="preserve"> 7-11</w:t>
            </w:r>
          </w:p>
        </w:tc>
      </w:tr>
      <w:tr w:rsidR="00DB45B7" w14:paraId="2A8E5EDC" w14:textId="77777777" w:rsidTr="0081130E">
        <w:tc>
          <w:tcPr>
            <w:tcW w:w="4508" w:type="dxa"/>
          </w:tcPr>
          <w:p w14:paraId="4EB5E057" w14:textId="77777777" w:rsidR="00DB45B7" w:rsidRDefault="00240EBC" w:rsidP="0081130E">
            <w:pPr>
              <w:spacing w:line="360" w:lineRule="auto"/>
              <w:rPr>
                <w:rFonts w:ascii="Arial" w:hAnsi="Arial" w:cs="Arial"/>
                <w:sz w:val="22"/>
                <w:szCs w:val="22"/>
              </w:rPr>
            </w:pPr>
            <w:r>
              <w:rPr>
                <w:rFonts w:ascii="Arial" w:hAnsi="Arial" w:cs="Arial"/>
                <w:sz w:val="22"/>
                <w:szCs w:val="22"/>
              </w:rPr>
              <w:t>Discussion</w:t>
            </w:r>
          </w:p>
          <w:p w14:paraId="01105F4F" w14:textId="77777777" w:rsidR="00240EBC" w:rsidRDefault="00240EBC" w:rsidP="0081130E">
            <w:pPr>
              <w:spacing w:line="360" w:lineRule="auto"/>
              <w:rPr>
                <w:rFonts w:ascii="Arial" w:hAnsi="Arial" w:cs="Arial"/>
                <w:sz w:val="22"/>
                <w:szCs w:val="22"/>
              </w:rPr>
            </w:pPr>
          </w:p>
          <w:p w14:paraId="4F6394B4" w14:textId="475C51C2" w:rsidR="00240EBC" w:rsidRDefault="00240EBC" w:rsidP="0081130E">
            <w:pPr>
              <w:spacing w:line="360" w:lineRule="auto"/>
              <w:rPr>
                <w:rFonts w:ascii="Arial" w:hAnsi="Arial" w:cs="Arial"/>
                <w:sz w:val="22"/>
                <w:szCs w:val="22"/>
              </w:rPr>
            </w:pPr>
          </w:p>
        </w:tc>
        <w:tc>
          <w:tcPr>
            <w:tcW w:w="4508" w:type="dxa"/>
          </w:tcPr>
          <w:p w14:paraId="3A4CACCF" w14:textId="76452B60" w:rsidR="00DB45B7" w:rsidRDefault="00E24BA8" w:rsidP="0081130E">
            <w:pPr>
              <w:spacing w:line="360" w:lineRule="auto"/>
              <w:rPr>
                <w:rFonts w:ascii="Arial" w:hAnsi="Arial" w:cs="Arial"/>
                <w:sz w:val="22"/>
                <w:szCs w:val="22"/>
              </w:rPr>
            </w:pPr>
            <w:r>
              <w:rPr>
                <w:rFonts w:ascii="Arial" w:hAnsi="Arial" w:cs="Arial"/>
                <w:sz w:val="22"/>
                <w:szCs w:val="22"/>
              </w:rPr>
              <w:t>Page</w:t>
            </w:r>
            <w:r w:rsidR="009D15EA">
              <w:rPr>
                <w:rFonts w:ascii="Arial" w:hAnsi="Arial" w:cs="Arial"/>
                <w:sz w:val="22"/>
                <w:szCs w:val="22"/>
              </w:rPr>
              <w:t>s</w:t>
            </w:r>
            <w:r>
              <w:rPr>
                <w:rFonts w:ascii="Arial" w:hAnsi="Arial" w:cs="Arial"/>
                <w:sz w:val="22"/>
                <w:szCs w:val="22"/>
              </w:rPr>
              <w:t xml:space="preserve"> </w:t>
            </w:r>
            <w:r w:rsidR="00E23E61">
              <w:rPr>
                <w:rFonts w:ascii="Arial" w:hAnsi="Arial" w:cs="Arial"/>
                <w:sz w:val="22"/>
                <w:szCs w:val="22"/>
              </w:rPr>
              <w:t>1</w:t>
            </w:r>
            <w:r w:rsidR="00726CF6">
              <w:rPr>
                <w:rFonts w:ascii="Arial" w:hAnsi="Arial" w:cs="Arial"/>
                <w:sz w:val="22"/>
                <w:szCs w:val="22"/>
              </w:rPr>
              <w:t>1-14</w:t>
            </w:r>
          </w:p>
        </w:tc>
      </w:tr>
      <w:tr w:rsidR="00DB45B7" w14:paraId="0B86CD24" w14:textId="77777777" w:rsidTr="0081130E">
        <w:tc>
          <w:tcPr>
            <w:tcW w:w="4508" w:type="dxa"/>
          </w:tcPr>
          <w:p w14:paraId="4107F7E2" w14:textId="77777777" w:rsidR="00DB45B7" w:rsidRDefault="00240EBC" w:rsidP="0081130E">
            <w:pPr>
              <w:spacing w:line="360" w:lineRule="auto"/>
              <w:rPr>
                <w:rFonts w:ascii="Arial" w:hAnsi="Arial" w:cs="Arial"/>
                <w:sz w:val="22"/>
                <w:szCs w:val="22"/>
              </w:rPr>
            </w:pPr>
            <w:r>
              <w:rPr>
                <w:rFonts w:ascii="Arial" w:hAnsi="Arial" w:cs="Arial"/>
                <w:sz w:val="22"/>
                <w:szCs w:val="22"/>
              </w:rPr>
              <w:t xml:space="preserve">Conclusion and Recommendations </w:t>
            </w:r>
          </w:p>
          <w:p w14:paraId="245C944F" w14:textId="77777777" w:rsidR="00240EBC" w:rsidRDefault="00240EBC" w:rsidP="0081130E">
            <w:pPr>
              <w:spacing w:line="360" w:lineRule="auto"/>
              <w:rPr>
                <w:rFonts w:ascii="Arial" w:hAnsi="Arial" w:cs="Arial"/>
                <w:sz w:val="22"/>
                <w:szCs w:val="22"/>
              </w:rPr>
            </w:pPr>
          </w:p>
          <w:p w14:paraId="32D9F9B6" w14:textId="61351215" w:rsidR="00240EBC" w:rsidRDefault="00240EBC" w:rsidP="0081130E">
            <w:pPr>
              <w:spacing w:line="360" w:lineRule="auto"/>
              <w:rPr>
                <w:rFonts w:ascii="Arial" w:hAnsi="Arial" w:cs="Arial"/>
                <w:sz w:val="22"/>
                <w:szCs w:val="22"/>
              </w:rPr>
            </w:pPr>
          </w:p>
        </w:tc>
        <w:tc>
          <w:tcPr>
            <w:tcW w:w="4508" w:type="dxa"/>
          </w:tcPr>
          <w:p w14:paraId="6F4D8226" w14:textId="4DB67EF9" w:rsidR="00DB45B7" w:rsidRDefault="00E24BA8" w:rsidP="0081130E">
            <w:pPr>
              <w:spacing w:line="360" w:lineRule="auto"/>
              <w:rPr>
                <w:rFonts w:ascii="Arial" w:hAnsi="Arial" w:cs="Arial"/>
                <w:sz w:val="22"/>
                <w:szCs w:val="22"/>
              </w:rPr>
            </w:pPr>
            <w:r>
              <w:rPr>
                <w:rFonts w:ascii="Arial" w:hAnsi="Arial" w:cs="Arial"/>
                <w:sz w:val="22"/>
                <w:szCs w:val="22"/>
              </w:rPr>
              <w:t xml:space="preserve">Page </w:t>
            </w:r>
            <w:r w:rsidR="00C87B0B">
              <w:rPr>
                <w:rFonts w:ascii="Arial" w:hAnsi="Arial" w:cs="Arial"/>
                <w:sz w:val="22"/>
                <w:szCs w:val="22"/>
              </w:rPr>
              <w:t>1</w:t>
            </w:r>
            <w:r w:rsidR="00332987">
              <w:rPr>
                <w:rFonts w:ascii="Arial" w:hAnsi="Arial" w:cs="Arial"/>
                <w:sz w:val="22"/>
                <w:szCs w:val="22"/>
              </w:rPr>
              <w:t>5</w:t>
            </w:r>
          </w:p>
        </w:tc>
      </w:tr>
      <w:tr w:rsidR="000A733C" w14:paraId="7827EBBD" w14:textId="77777777" w:rsidTr="0081130E">
        <w:tc>
          <w:tcPr>
            <w:tcW w:w="4508" w:type="dxa"/>
          </w:tcPr>
          <w:p w14:paraId="453B850A" w14:textId="77777777" w:rsidR="000A733C" w:rsidRDefault="000A733C" w:rsidP="0081130E">
            <w:pPr>
              <w:spacing w:line="360" w:lineRule="auto"/>
              <w:rPr>
                <w:rFonts w:ascii="Arial" w:hAnsi="Arial" w:cs="Arial"/>
                <w:sz w:val="22"/>
                <w:szCs w:val="22"/>
              </w:rPr>
            </w:pPr>
            <w:r>
              <w:rPr>
                <w:rFonts w:ascii="Arial" w:hAnsi="Arial" w:cs="Arial"/>
                <w:sz w:val="22"/>
                <w:szCs w:val="22"/>
              </w:rPr>
              <w:t xml:space="preserve">Reference List </w:t>
            </w:r>
          </w:p>
          <w:p w14:paraId="1B49352C" w14:textId="77777777" w:rsidR="000A733C" w:rsidRDefault="000A733C" w:rsidP="0081130E">
            <w:pPr>
              <w:spacing w:line="360" w:lineRule="auto"/>
              <w:rPr>
                <w:rFonts w:ascii="Arial" w:hAnsi="Arial" w:cs="Arial"/>
                <w:sz w:val="22"/>
                <w:szCs w:val="22"/>
              </w:rPr>
            </w:pPr>
          </w:p>
          <w:p w14:paraId="1876C94F" w14:textId="796E6C6E" w:rsidR="000A733C" w:rsidRDefault="000A733C" w:rsidP="0081130E">
            <w:pPr>
              <w:spacing w:line="360" w:lineRule="auto"/>
              <w:rPr>
                <w:rFonts w:ascii="Arial" w:hAnsi="Arial" w:cs="Arial"/>
                <w:sz w:val="22"/>
                <w:szCs w:val="22"/>
              </w:rPr>
            </w:pPr>
          </w:p>
        </w:tc>
        <w:tc>
          <w:tcPr>
            <w:tcW w:w="4508" w:type="dxa"/>
          </w:tcPr>
          <w:p w14:paraId="20159CAA" w14:textId="25E1C88C" w:rsidR="000A733C" w:rsidRDefault="00E23E61" w:rsidP="0081130E">
            <w:pPr>
              <w:spacing w:line="360" w:lineRule="auto"/>
              <w:rPr>
                <w:rFonts w:ascii="Arial" w:hAnsi="Arial" w:cs="Arial"/>
                <w:sz w:val="22"/>
                <w:szCs w:val="22"/>
              </w:rPr>
            </w:pPr>
            <w:r>
              <w:rPr>
                <w:rFonts w:ascii="Arial" w:hAnsi="Arial" w:cs="Arial"/>
                <w:sz w:val="22"/>
                <w:szCs w:val="22"/>
              </w:rPr>
              <w:t>Pages</w:t>
            </w:r>
            <w:r w:rsidR="0081130E">
              <w:rPr>
                <w:rFonts w:ascii="Arial" w:hAnsi="Arial" w:cs="Arial"/>
                <w:sz w:val="22"/>
                <w:szCs w:val="22"/>
              </w:rPr>
              <w:t xml:space="preserve"> 1</w:t>
            </w:r>
            <w:r w:rsidR="00726CF6">
              <w:rPr>
                <w:rFonts w:ascii="Arial" w:hAnsi="Arial" w:cs="Arial"/>
                <w:sz w:val="22"/>
                <w:szCs w:val="22"/>
              </w:rPr>
              <w:t>6</w:t>
            </w:r>
            <w:r w:rsidR="008A1EA7">
              <w:rPr>
                <w:rFonts w:ascii="Arial" w:hAnsi="Arial" w:cs="Arial"/>
                <w:sz w:val="22"/>
                <w:szCs w:val="22"/>
              </w:rPr>
              <w:t>-21</w:t>
            </w:r>
          </w:p>
        </w:tc>
      </w:tr>
    </w:tbl>
    <w:p w14:paraId="41380CA3" w14:textId="77777777" w:rsidR="004853A9" w:rsidRDefault="004853A9"/>
    <w:p w14:paraId="0A2C3FD2" w14:textId="77777777" w:rsidR="004853A9" w:rsidRDefault="004853A9"/>
    <w:p w14:paraId="33030DEB" w14:textId="77777777" w:rsidR="004853A9" w:rsidRDefault="004853A9"/>
    <w:p w14:paraId="1626D5A2" w14:textId="2474DA09" w:rsidR="000A733C" w:rsidRPr="0081130E" w:rsidRDefault="00C90134" w:rsidP="0081130E">
      <w:pPr>
        <w:spacing w:line="360" w:lineRule="auto"/>
        <w:rPr>
          <w:rFonts w:ascii="Arial" w:hAnsi="Arial" w:cs="Arial"/>
          <w:b/>
          <w:bCs/>
          <w:sz w:val="22"/>
          <w:szCs w:val="22"/>
          <w:u w:val="single"/>
        </w:rPr>
      </w:pPr>
      <w:r w:rsidRPr="0081130E">
        <w:rPr>
          <w:rFonts w:ascii="Arial" w:hAnsi="Arial" w:cs="Arial"/>
          <w:b/>
          <w:bCs/>
          <w:sz w:val="22"/>
          <w:szCs w:val="22"/>
          <w:u w:val="single"/>
        </w:rPr>
        <w:lastRenderedPageBreak/>
        <w:t xml:space="preserve">Introduction </w:t>
      </w:r>
    </w:p>
    <w:p w14:paraId="50AB2307" w14:textId="77777777" w:rsidR="00956F15" w:rsidRPr="0081130E" w:rsidRDefault="00956F15" w:rsidP="0081130E">
      <w:pPr>
        <w:pStyle w:val="NoSpacing"/>
        <w:spacing w:line="360" w:lineRule="auto"/>
        <w:rPr>
          <w:rFonts w:ascii="Arial" w:hAnsi="Arial" w:cs="Arial"/>
          <w:sz w:val="22"/>
          <w:szCs w:val="22"/>
        </w:rPr>
      </w:pPr>
    </w:p>
    <w:p w14:paraId="16734BC9" w14:textId="19421877" w:rsidR="00C90134" w:rsidRPr="0081130E" w:rsidRDefault="00FF60BA" w:rsidP="0081130E">
      <w:pPr>
        <w:pStyle w:val="NoSpacing"/>
        <w:spacing w:line="360" w:lineRule="auto"/>
        <w:rPr>
          <w:rFonts w:ascii="Arial" w:hAnsi="Arial" w:cs="Arial"/>
          <w:sz w:val="22"/>
          <w:szCs w:val="22"/>
        </w:rPr>
      </w:pPr>
      <w:r w:rsidRPr="0081130E">
        <w:rPr>
          <w:rFonts w:ascii="Arial" w:hAnsi="Arial" w:cs="Arial"/>
          <w:sz w:val="22"/>
          <w:szCs w:val="22"/>
        </w:rPr>
        <w:t>A key component of contemporary healthcare is prompt diagnostic testing. Blood tests are</w:t>
      </w:r>
      <w:r w:rsidR="00956F15" w:rsidRPr="0081130E">
        <w:rPr>
          <w:rFonts w:ascii="Arial" w:hAnsi="Arial" w:cs="Arial"/>
          <w:sz w:val="22"/>
          <w:szCs w:val="22"/>
        </w:rPr>
        <w:t xml:space="preserve"> </w:t>
      </w:r>
      <w:r w:rsidRPr="0081130E">
        <w:rPr>
          <w:rFonts w:ascii="Arial" w:hAnsi="Arial" w:cs="Arial"/>
          <w:sz w:val="22"/>
          <w:szCs w:val="22"/>
        </w:rPr>
        <w:t>essential for the early diagnosis, tracking, and treatment of a variety of illnesses, includin</w:t>
      </w:r>
      <w:r w:rsidR="007D150D" w:rsidRPr="0081130E">
        <w:rPr>
          <w:rFonts w:ascii="Arial" w:hAnsi="Arial" w:cs="Arial"/>
          <w:sz w:val="22"/>
          <w:szCs w:val="22"/>
        </w:rPr>
        <w:t xml:space="preserve">g </w:t>
      </w:r>
      <w:r w:rsidRPr="0081130E">
        <w:rPr>
          <w:rFonts w:ascii="Arial" w:hAnsi="Arial" w:cs="Arial"/>
          <w:sz w:val="22"/>
          <w:szCs w:val="22"/>
        </w:rPr>
        <w:t>chronic disorders and infections. Millions of blood samples are processed daily by the National Health Service (NHS) in the UK to help with patient treatment regimens.</w:t>
      </w:r>
      <w:r w:rsidR="006F4F2B" w:rsidRPr="0081130E">
        <w:rPr>
          <w:rFonts w:ascii="Arial" w:hAnsi="Arial" w:cs="Arial"/>
          <w:sz w:val="22"/>
          <w:szCs w:val="22"/>
        </w:rPr>
        <w:t xml:space="preserve"> However, patient safety and the effectiveness of healthcare delivery have come under scrutiny due to growing claims of delays in processing and reporting blood test results </w:t>
      </w:r>
      <w:r w:rsidR="0005349A" w:rsidRPr="0081130E">
        <w:rPr>
          <w:rFonts w:ascii="Arial" w:hAnsi="Arial" w:cs="Arial"/>
          <w:sz w:val="22"/>
          <w:szCs w:val="22"/>
        </w:rPr>
        <w:t xml:space="preserve">(Campbell et al., 2022). </w:t>
      </w:r>
    </w:p>
    <w:p w14:paraId="0A536028" w14:textId="77777777" w:rsidR="0005349A" w:rsidRPr="0081130E" w:rsidRDefault="0005349A" w:rsidP="0081130E">
      <w:pPr>
        <w:pStyle w:val="NoSpacing"/>
        <w:spacing w:line="360" w:lineRule="auto"/>
        <w:rPr>
          <w:rFonts w:ascii="Arial" w:hAnsi="Arial" w:cs="Arial"/>
          <w:sz w:val="22"/>
          <w:szCs w:val="22"/>
        </w:rPr>
      </w:pPr>
    </w:p>
    <w:p w14:paraId="5C10C8B3" w14:textId="3FCD9E76" w:rsidR="001946B5" w:rsidRPr="0081130E" w:rsidRDefault="001946B5" w:rsidP="0081130E">
      <w:pPr>
        <w:pStyle w:val="NoSpacing"/>
        <w:spacing w:line="360" w:lineRule="auto"/>
        <w:rPr>
          <w:rFonts w:ascii="Arial" w:hAnsi="Arial" w:cs="Arial"/>
          <w:sz w:val="22"/>
          <w:szCs w:val="22"/>
        </w:rPr>
      </w:pPr>
      <w:r w:rsidRPr="0081130E">
        <w:rPr>
          <w:rFonts w:ascii="Arial" w:hAnsi="Arial" w:cs="Arial"/>
          <w:sz w:val="22"/>
          <w:szCs w:val="22"/>
        </w:rPr>
        <w:t xml:space="preserve">A blood test delay happens when it takes longer than anticipated for a sample to be collected and for doctors or patients to be informed of the results. </w:t>
      </w:r>
      <w:r w:rsidR="00D85844" w:rsidRPr="0081130E">
        <w:rPr>
          <w:rFonts w:ascii="Arial" w:hAnsi="Arial" w:cs="Arial"/>
          <w:sz w:val="22"/>
          <w:szCs w:val="22"/>
        </w:rPr>
        <w:t>Profound consequences</w:t>
      </w:r>
      <w:r w:rsidRPr="0081130E">
        <w:rPr>
          <w:rFonts w:ascii="Arial" w:hAnsi="Arial" w:cs="Arial"/>
          <w:sz w:val="22"/>
          <w:szCs w:val="22"/>
        </w:rPr>
        <w:t xml:space="preserve"> may result from these delays, including delayed diagnosis, delayed start of therapy, elevated patient anxiety, and possible clinical damage </w:t>
      </w:r>
      <w:r w:rsidR="0096793C" w:rsidRPr="0081130E">
        <w:rPr>
          <w:rFonts w:ascii="Arial" w:hAnsi="Arial" w:cs="Arial"/>
          <w:sz w:val="22"/>
          <w:szCs w:val="22"/>
        </w:rPr>
        <w:t xml:space="preserve">(Zimolzak et al., 2021). </w:t>
      </w:r>
      <w:r w:rsidR="00A6357F" w:rsidRPr="0081130E">
        <w:rPr>
          <w:rFonts w:ascii="Arial" w:hAnsi="Arial" w:cs="Arial"/>
          <w:sz w:val="22"/>
          <w:szCs w:val="22"/>
        </w:rPr>
        <w:t xml:space="preserve">The NHS has admitted that there are significant operational issues facing pathology and diagnostic services, such as a lack of personnel, outdated equipment, and an increase in service demand </w:t>
      </w:r>
      <w:r w:rsidR="0088146D" w:rsidRPr="0081130E">
        <w:rPr>
          <w:rFonts w:ascii="Arial" w:hAnsi="Arial" w:cs="Arial"/>
          <w:sz w:val="22"/>
          <w:szCs w:val="22"/>
        </w:rPr>
        <w:t>(Richards et al., 2022)</w:t>
      </w:r>
      <w:r w:rsidR="00C41C75" w:rsidRPr="0081130E">
        <w:rPr>
          <w:rFonts w:ascii="Arial" w:hAnsi="Arial" w:cs="Arial"/>
          <w:sz w:val="22"/>
          <w:szCs w:val="22"/>
        </w:rPr>
        <w:t>.</w:t>
      </w:r>
    </w:p>
    <w:p w14:paraId="45616A92" w14:textId="77777777" w:rsidR="00C41C75" w:rsidRPr="0081130E" w:rsidRDefault="00C41C75" w:rsidP="0081130E">
      <w:pPr>
        <w:pStyle w:val="NoSpacing"/>
        <w:spacing w:line="360" w:lineRule="auto"/>
        <w:rPr>
          <w:rFonts w:ascii="Arial" w:hAnsi="Arial" w:cs="Arial"/>
          <w:sz w:val="22"/>
          <w:szCs w:val="22"/>
        </w:rPr>
      </w:pPr>
    </w:p>
    <w:p w14:paraId="7A9B1DEE" w14:textId="122974EE" w:rsidR="00487EC4" w:rsidRPr="0081130E" w:rsidRDefault="00487EC4" w:rsidP="0081130E">
      <w:pPr>
        <w:pStyle w:val="NoSpacing"/>
        <w:spacing w:line="360" w:lineRule="auto"/>
        <w:rPr>
          <w:rFonts w:ascii="Arial" w:hAnsi="Arial" w:cs="Arial"/>
          <w:sz w:val="22"/>
          <w:szCs w:val="22"/>
        </w:rPr>
      </w:pPr>
      <w:r w:rsidRPr="0081130E">
        <w:rPr>
          <w:rFonts w:ascii="Arial" w:hAnsi="Arial" w:cs="Arial"/>
          <w:sz w:val="22"/>
          <w:szCs w:val="22"/>
        </w:rPr>
        <w:t xml:space="preserve">During the COVID-19 pandemic, personnel relocation and supply chain disruption resulted in large backlogs in laboratory testing, making the problem even more apparent </w:t>
      </w:r>
      <w:r w:rsidR="00693FFC" w:rsidRPr="0081130E">
        <w:rPr>
          <w:rFonts w:ascii="Arial" w:hAnsi="Arial" w:cs="Arial"/>
          <w:sz w:val="22"/>
          <w:szCs w:val="22"/>
        </w:rPr>
        <w:t>(Barach et al., 2020)</w:t>
      </w:r>
      <w:r w:rsidRPr="0081130E">
        <w:rPr>
          <w:rFonts w:ascii="Arial" w:hAnsi="Arial" w:cs="Arial"/>
          <w:sz w:val="22"/>
          <w:szCs w:val="22"/>
        </w:rPr>
        <w:t>.</w:t>
      </w:r>
      <w:r w:rsidR="00B46A36" w:rsidRPr="0081130E">
        <w:rPr>
          <w:rFonts w:ascii="Arial" w:hAnsi="Arial" w:cs="Arial"/>
          <w:sz w:val="22"/>
          <w:szCs w:val="22"/>
        </w:rPr>
        <w:t xml:space="preserve"> </w:t>
      </w:r>
      <w:r w:rsidRPr="0081130E">
        <w:rPr>
          <w:rFonts w:ascii="Arial" w:hAnsi="Arial" w:cs="Arial"/>
          <w:sz w:val="22"/>
          <w:szCs w:val="22"/>
        </w:rPr>
        <w:t>The timeliness and dependability of test findings are nevertheless impacted by</w:t>
      </w:r>
      <w:r w:rsidR="008A76EB" w:rsidRPr="0081130E">
        <w:rPr>
          <w:rFonts w:ascii="Arial" w:hAnsi="Arial" w:cs="Arial"/>
          <w:sz w:val="22"/>
          <w:szCs w:val="22"/>
        </w:rPr>
        <w:t xml:space="preserve"> </w:t>
      </w:r>
      <w:r w:rsidRPr="0081130E">
        <w:rPr>
          <w:rFonts w:ascii="Arial" w:hAnsi="Arial" w:cs="Arial"/>
          <w:sz w:val="22"/>
          <w:szCs w:val="22"/>
        </w:rPr>
        <w:t>persistent issues, despite recovery attempts.</w:t>
      </w:r>
      <w:r w:rsidR="008A76EB" w:rsidRPr="0081130E">
        <w:rPr>
          <w:rFonts w:ascii="Arial" w:hAnsi="Arial" w:cs="Arial"/>
          <w:sz w:val="22"/>
          <w:szCs w:val="22"/>
        </w:rPr>
        <w:t xml:space="preserve"> </w:t>
      </w:r>
    </w:p>
    <w:p w14:paraId="47542E85" w14:textId="77777777" w:rsidR="00D5216E" w:rsidRPr="0081130E" w:rsidRDefault="00D5216E" w:rsidP="0081130E">
      <w:pPr>
        <w:pStyle w:val="NoSpacing"/>
        <w:spacing w:line="360" w:lineRule="auto"/>
        <w:rPr>
          <w:rFonts w:ascii="Arial" w:hAnsi="Arial" w:cs="Arial"/>
          <w:sz w:val="22"/>
          <w:szCs w:val="22"/>
        </w:rPr>
      </w:pPr>
    </w:p>
    <w:p w14:paraId="780045A5" w14:textId="77777777" w:rsidR="00D5216E" w:rsidRPr="0081130E" w:rsidRDefault="00D5216E" w:rsidP="0081130E">
      <w:pPr>
        <w:pStyle w:val="NoSpacing"/>
        <w:spacing w:line="360" w:lineRule="auto"/>
        <w:rPr>
          <w:rFonts w:ascii="Arial" w:hAnsi="Arial" w:cs="Arial"/>
          <w:sz w:val="22"/>
          <w:szCs w:val="22"/>
        </w:rPr>
      </w:pPr>
      <w:r w:rsidRPr="0081130E">
        <w:rPr>
          <w:rFonts w:ascii="Arial" w:hAnsi="Arial" w:cs="Arial"/>
          <w:sz w:val="22"/>
          <w:szCs w:val="22"/>
        </w:rPr>
        <w:t>Therefore, the purpose of this study paper is to investigate how blood test delays affect healthcare in the UK. To analyse the available data, pinpoint the primary reasons for these delays, and evaluate their effects on patient outcomes and healthcare delivery, it will employ an initial review process.</w:t>
      </w:r>
    </w:p>
    <w:p w14:paraId="4C0FFDD5" w14:textId="77777777" w:rsidR="00D5216E" w:rsidRPr="0081130E" w:rsidRDefault="00D5216E" w:rsidP="0081130E">
      <w:pPr>
        <w:pStyle w:val="NoSpacing"/>
        <w:spacing w:line="360" w:lineRule="auto"/>
        <w:rPr>
          <w:rFonts w:ascii="Arial" w:hAnsi="Arial" w:cs="Arial"/>
          <w:sz w:val="22"/>
          <w:szCs w:val="22"/>
        </w:rPr>
      </w:pPr>
    </w:p>
    <w:p w14:paraId="49B9B482" w14:textId="77777777" w:rsidR="00C10404" w:rsidRPr="0081130E" w:rsidRDefault="00C10404" w:rsidP="0081130E">
      <w:pPr>
        <w:pStyle w:val="NoSpacing"/>
        <w:spacing w:line="360" w:lineRule="auto"/>
        <w:rPr>
          <w:rFonts w:ascii="Arial" w:hAnsi="Arial" w:cs="Arial"/>
          <w:sz w:val="22"/>
          <w:szCs w:val="22"/>
        </w:rPr>
      </w:pPr>
      <w:r w:rsidRPr="0081130E">
        <w:rPr>
          <w:rFonts w:ascii="Arial" w:hAnsi="Arial" w:cs="Arial"/>
          <w:sz w:val="22"/>
          <w:szCs w:val="22"/>
        </w:rPr>
        <w:t>Research question:</w:t>
      </w:r>
    </w:p>
    <w:p w14:paraId="616057BD" w14:textId="77777777" w:rsidR="00D5216E" w:rsidRPr="0081130E" w:rsidRDefault="00D5216E" w:rsidP="0081130E">
      <w:pPr>
        <w:pStyle w:val="NoSpacing"/>
        <w:spacing w:line="360" w:lineRule="auto"/>
        <w:rPr>
          <w:rFonts w:ascii="Arial" w:hAnsi="Arial" w:cs="Arial"/>
          <w:sz w:val="22"/>
          <w:szCs w:val="22"/>
        </w:rPr>
      </w:pPr>
    </w:p>
    <w:p w14:paraId="6C345542" w14:textId="77777777" w:rsidR="00056AA9" w:rsidRPr="0081130E" w:rsidRDefault="00056AA9" w:rsidP="0081130E">
      <w:pPr>
        <w:pStyle w:val="NoSpacing"/>
        <w:spacing w:line="360" w:lineRule="auto"/>
        <w:rPr>
          <w:rFonts w:ascii="Arial" w:hAnsi="Arial" w:cs="Arial"/>
          <w:sz w:val="22"/>
          <w:szCs w:val="22"/>
        </w:rPr>
      </w:pPr>
      <w:r w:rsidRPr="0081130E">
        <w:rPr>
          <w:rFonts w:ascii="Arial" w:hAnsi="Arial" w:cs="Arial"/>
          <w:sz w:val="22"/>
          <w:szCs w:val="22"/>
        </w:rPr>
        <w:t>How do the results for patients and healthcare delivery in the UK are impacted by delays in blood test processing and reporting?</w:t>
      </w:r>
    </w:p>
    <w:p w14:paraId="0A0E7B49" w14:textId="77777777" w:rsidR="00056AA9" w:rsidRPr="0081130E" w:rsidRDefault="00056AA9" w:rsidP="0081130E">
      <w:pPr>
        <w:pStyle w:val="NoSpacing"/>
        <w:spacing w:line="360" w:lineRule="auto"/>
        <w:rPr>
          <w:rFonts w:ascii="Arial" w:hAnsi="Arial" w:cs="Arial"/>
          <w:sz w:val="22"/>
          <w:szCs w:val="22"/>
        </w:rPr>
      </w:pPr>
    </w:p>
    <w:p w14:paraId="39075FAA" w14:textId="77777777" w:rsidR="00B664D5" w:rsidRPr="0081130E" w:rsidRDefault="00B664D5" w:rsidP="0081130E">
      <w:pPr>
        <w:pStyle w:val="NoSpacing"/>
        <w:spacing w:line="360" w:lineRule="auto"/>
        <w:rPr>
          <w:rFonts w:ascii="Arial" w:hAnsi="Arial" w:cs="Arial"/>
          <w:sz w:val="22"/>
          <w:szCs w:val="22"/>
        </w:rPr>
      </w:pPr>
    </w:p>
    <w:p w14:paraId="28469C19" w14:textId="77777777" w:rsidR="00726CF6" w:rsidRDefault="00726CF6" w:rsidP="0081130E">
      <w:pPr>
        <w:pStyle w:val="NoSpacing"/>
        <w:spacing w:line="360" w:lineRule="auto"/>
        <w:rPr>
          <w:rFonts w:ascii="Arial" w:hAnsi="Arial" w:cs="Arial"/>
          <w:sz w:val="22"/>
          <w:szCs w:val="22"/>
        </w:rPr>
      </w:pPr>
    </w:p>
    <w:p w14:paraId="06423E83" w14:textId="77777777" w:rsidR="00726CF6" w:rsidRDefault="00726CF6" w:rsidP="0081130E">
      <w:pPr>
        <w:pStyle w:val="NoSpacing"/>
        <w:spacing w:line="360" w:lineRule="auto"/>
        <w:rPr>
          <w:rFonts w:ascii="Arial" w:hAnsi="Arial" w:cs="Arial"/>
          <w:sz w:val="22"/>
          <w:szCs w:val="22"/>
        </w:rPr>
      </w:pPr>
    </w:p>
    <w:p w14:paraId="639466DE" w14:textId="37DF22AE" w:rsidR="00056AA9" w:rsidRPr="0081130E" w:rsidRDefault="00DA7623" w:rsidP="0081130E">
      <w:pPr>
        <w:pStyle w:val="NoSpacing"/>
        <w:spacing w:line="360" w:lineRule="auto"/>
        <w:rPr>
          <w:rFonts w:ascii="Arial" w:hAnsi="Arial" w:cs="Arial"/>
          <w:sz w:val="22"/>
          <w:szCs w:val="22"/>
        </w:rPr>
      </w:pPr>
      <w:r w:rsidRPr="0081130E">
        <w:rPr>
          <w:rFonts w:ascii="Arial" w:hAnsi="Arial" w:cs="Arial"/>
          <w:sz w:val="22"/>
          <w:szCs w:val="22"/>
        </w:rPr>
        <w:lastRenderedPageBreak/>
        <w:t>Objectives:</w:t>
      </w:r>
    </w:p>
    <w:p w14:paraId="42808E8F" w14:textId="77777777" w:rsidR="00DA7623" w:rsidRPr="0081130E" w:rsidRDefault="00DA7623" w:rsidP="0081130E">
      <w:pPr>
        <w:pStyle w:val="NoSpacing"/>
        <w:spacing w:line="360" w:lineRule="auto"/>
        <w:rPr>
          <w:rFonts w:ascii="Arial" w:hAnsi="Arial" w:cs="Arial"/>
          <w:sz w:val="22"/>
          <w:szCs w:val="22"/>
        </w:rPr>
      </w:pPr>
    </w:p>
    <w:p w14:paraId="538CA87B" w14:textId="77777777" w:rsidR="00B664D5" w:rsidRPr="0081130E" w:rsidRDefault="00B664D5" w:rsidP="0081130E">
      <w:pPr>
        <w:pStyle w:val="NormalWeb"/>
        <w:numPr>
          <w:ilvl w:val="0"/>
          <w:numId w:val="1"/>
        </w:numPr>
        <w:spacing w:line="360" w:lineRule="auto"/>
        <w:rPr>
          <w:rFonts w:ascii="Arial" w:hAnsi="Arial" w:cs="Arial"/>
          <w:sz w:val="22"/>
          <w:szCs w:val="22"/>
        </w:rPr>
      </w:pPr>
      <w:r w:rsidRPr="0081130E">
        <w:rPr>
          <w:rFonts w:ascii="Arial" w:hAnsi="Arial" w:cs="Arial"/>
          <w:sz w:val="22"/>
          <w:szCs w:val="22"/>
        </w:rPr>
        <w:t>To identify the main causes of blood test result delays within the NHS.</w:t>
      </w:r>
    </w:p>
    <w:p w14:paraId="1E4A876E" w14:textId="0FD0CB58" w:rsidR="00DA7623" w:rsidRPr="0081130E" w:rsidRDefault="00EE63F1" w:rsidP="0081130E">
      <w:pPr>
        <w:pStyle w:val="NoSpacing"/>
        <w:numPr>
          <w:ilvl w:val="0"/>
          <w:numId w:val="1"/>
        </w:numPr>
        <w:spacing w:line="360" w:lineRule="auto"/>
        <w:rPr>
          <w:rFonts w:ascii="Arial" w:hAnsi="Arial" w:cs="Arial"/>
          <w:sz w:val="22"/>
          <w:szCs w:val="22"/>
        </w:rPr>
      </w:pPr>
      <w:r w:rsidRPr="0081130E">
        <w:rPr>
          <w:rFonts w:ascii="Arial" w:hAnsi="Arial" w:cs="Arial"/>
          <w:sz w:val="22"/>
          <w:szCs w:val="22"/>
        </w:rPr>
        <w:t>To explore the effects of these delays on patient care and outcomes.</w:t>
      </w:r>
    </w:p>
    <w:p w14:paraId="0FC445EC" w14:textId="6C5911BC" w:rsidR="00EE63F1" w:rsidRPr="0081130E" w:rsidRDefault="00CA46C7" w:rsidP="0081130E">
      <w:pPr>
        <w:pStyle w:val="NoSpacing"/>
        <w:numPr>
          <w:ilvl w:val="0"/>
          <w:numId w:val="1"/>
        </w:numPr>
        <w:spacing w:line="360" w:lineRule="auto"/>
        <w:rPr>
          <w:rFonts w:ascii="Arial" w:hAnsi="Arial" w:cs="Arial"/>
          <w:sz w:val="22"/>
          <w:szCs w:val="22"/>
        </w:rPr>
      </w:pPr>
      <w:r w:rsidRPr="0081130E">
        <w:rPr>
          <w:rFonts w:ascii="Arial" w:hAnsi="Arial" w:cs="Arial"/>
          <w:sz w:val="22"/>
          <w:szCs w:val="22"/>
        </w:rPr>
        <w:t>To review interventions and strategies implemented to reduce diagnostic delays.</w:t>
      </w:r>
    </w:p>
    <w:p w14:paraId="7715A0C5" w14:textId="77777777" w:rsidR="00CA46C7" w:rsidRPr="0081130E" w:rsidRDefault="00CA46C7" w:rsidP="0081130E">
      <w:pPr>
        <w:pStyle w:val="NoSpacing"/>
        <w:spacing w:line="360" w:lineRule="auto"/>
        <w:ind w:left="720"/>
        <w:rPr>
          <w:rFonts w:ascii="Arial" w:hAnsi="Arial" w:cs="Arial"/>
          <w:sz w:val="22"/>
          <w:szCs w:val="22"/>
        </w:rPr>
      </w:pPr>
    </w:p>
    <w:p w14:paraId="1FCBAFDF" w14:textId="77777777" w:rsidR="00CA46C7" w:rsidRPr="0081130E" w:rsidRDefault="00CA46C7" w:rsidP="0081130E">
      <w:pPr>
        <w:pStyle w:val="NoSpacing"/>
        <w:spacing w:line="360" w:lineRule="auto"/>
        <w:ind w:left="720"/>
        <w:rPr>
          <w:rFonts w:ascii="Arial" w:hAnsi="Arial" w:cs="Arial"/>
          <w:sz w:val="22"/>
          <w:szCs w:val="22"/>
        </w:rPr>
      </w:pPr>
    </w:p>
    <w:p w14:paraId="684F9A09" w14:textId="7A1AB6EC" w:rsidR="00CF17B1" w:rsidRPr="0081130E" w:rsidRDefault="00CF17B1" w:rsidP="0081130E">
      <w:pPr>
        <w:spacing w:line="360" w:lineRule="auto"/>
        <w:rPr>
          <w:rFonts w:ascii="Arial" w:hAnsi="Arial" w:cs="Arial"/>
          <w:b/>
          <w:bCs/>
          <w:sz w:val="22"/>
          <w:szCs w:val="22"/>
          <w:u w:val="single"/>
        </w:rPr>
      </w:pPr>
      <w:r w:rsidRPr="0081130E">
        <w:rPr>
          <w:rFonts w:ascii="Arial" w:hAnsi="Arial" w:cs="Arial"/>
          <w:b/>
          <w:bCs/>
          <w:sz w:val="22"/>
          <w:szCs w:val="22"/>
          <w:u w:val="single"/>
        </w:rPr>
        <w:t>Background</w:t>
      </w:r>
    </w:p>
    <w:p w14:paraId="2386E9A6" w14:textId="77777777" w:rsidR="00CF17B1" w:rsidRPr="0081130E" w:rsidRDefault="00CF17B1" w:rsidP="0081130E">
      <w:pPr>
        <w:pStyle w:val="NoSpacing"/>
        <w:spacing w:line="360" w:lineRule="auto"/>
        <w:ind w:left="720"/>
        <w:rPr>
          <w:rFonts w:ascii="Arial" w:hAnsi="Arial" w:cs="Arial"/>
          <w:b/>
          <w:bCs/>
          <w:sz w:val="22"/>
          <w:szCs w:val="22"/>
          <w:u w:val="single"/>
        </w:rPr>
      </w:pPr>
    </w:p>
    <w:p w14:paraId="63ABCA46" w14:textId="6825A02F" w:rsidR="00CF17B1" w:rsidRPr="0081130E" w:rsidRDefault="008F5053" w:rsidP="0081130E">
      <w:pPr>
        <w:pStyle w:val="NoSpacing"/>
        <w:spacing w:line="360" w:lineRule="auto"/>
        <w:rPr>
          <w:rFonts w:ascii="Arial" w:hAnsi="Arial" w:cs="Arial"/>
          <w:sz w:val="22"/>
          <w:szCs w:val="22"/>
        </w:rPr>
      </w:pPr>
      <w:r w:rsidRPr="0081130E">
        <w:rPr>
          <w:rFonts w:ascii="Arial" w:hAnsi="Arial" w:cs="Arial"/>
          <w:sz w:val="22"/>
          <w:szCs w:val="22"/>
        </w:rPr>
        <w:t xml:space="preserve">Blood testing is still one of the most common and economical clinical investigations, and the NHS is highly dependent on diagnostic services. </w:t>
      </w:r>
      <w:r w:rsidR="00D85844" w:rsidRPr="0081130E">
        <w:rPr>
          <w:rFonts w:ascii="Arial" w:hAnsi="Arial" w:cs="Arial"/>
          <w:sz w:val="22"/>
          <w:szCs w:val="22"/>
        </w:rPr>
        <w:t>70</w:t>
      </w:r>
      <w:r w:rsidRPr="0081130E">
        <w:rPr>
          <w:rFonts w:ascii="Arial" w:hAnsi="Arial" w:cs="Arial"/>
          <w:sz w:val="22"/>
          <w:szCs w:val="22"/>
        </w:rPr>
        <w:t>–80% of healthcare decisions are based on the results of regular and urgent blood tests. For efficient care coordination and decision-making, a prompt turnaround is consequently essential. Despite this, it is becoming more widely acknowledged that diagnostic delays are a systemic problem that leads to inefficiencies, prolonged hospital stays, and patient discontent</w:t>
      </w:r>
      <w:r w:rsidR="00690AB6" w:rsidRPr="0081130E">
        <w:rPr>
          <w:rFonts w:ascii="Arial" w:hAnsi="Arial" w:cs="Arial"/>
          <w:sz w:val="22"/>
          <w:szCs w:val="22"/>
        </w:rPr>
        <w:t xml:space="preserve"> (Samadbeik et al., 2024).</w:t>
      </w:r>
    </w:p>
    <w:p w14:paraId="0935C151" w14:textId="77777777" w:rsidR="00D972A2" w:rsidRPr="0081130E" w:rsidRDefault="00D972A2" w:rsidP="0081130E">
      <w:pPr>
        <w:pStyle w:val="NoSpacing"/>
        <w:spacing w:line="360" w:lineRule="auto"/>
        <w:ind w:left="720"/>
        <w:rPr>
          <w:rFonts w:ascii="Arial" w:hAnsi="Arial" w:cs="Arial"/>
          <w:sz w:val="22"/>
          <w:szCs w:val="22"/>
        </w:rPr>
      </w:pPr>
    </w:p>
    <w:p w14:paraId="26FDAF75" w14:textId="6A31B17D" w:rsidR="00F23DD9" w:rsidRPr="0081130E" w:rsidRDefault="00F23DD9" w:rsidP="0081130E">
      <w:pPr>
        <w:spacing w:line="360" w:lineRule="auto"/>
        <w:rPr>
          <w:rFonts w:ascii="Arial" w:hAnsi="Arial" w:cs="Arial"/>
          <w:sz w:val="22"/>
          <w:szCs w:val="22"/>
        </w:rPr>
      </w:pPr>
      <w:r w:rsidRPr="0081130E">
        <w:rPr>
          <w:rFonts w:ascii="Arial" w:hAnsi="Arial" w:cs="Arial"/>
          <w:sz w:val="22"/>
          <w:szCs w:val="22"/>
        </w:rPr>
        <w:t xml:space="preserve">The processing and dissemination of blood test results are influenced by a number of factors. These include the workload in laboratories, the availability of biomedical experts with the necessary training, the </w:t>
      </w:r>
      <w:r w:rsidR="00D85844" w:rsidRPr="0081130E">
        <w:rPr>
          <w:rFonts w:ascii="Arial" w:hAnsi="Arial" w:cs="Arial"/>
          <w:sz w:val="22"/>
          <w:szCs w:val="22"/>
        </w:rPr>
        <w:t>coordination</w:t>
      </w:r>
      <w:r w:rsidRPr="0081130E">
        <w:rPr>
          <w:rFonts w:ascii="Arial" w:hAnsi="Arial" w:cs="Arial"/>
          <w:sz w:val="22"/>
          <w:szCs w:val="22"/>
        </w:rPr>
        <w:t xml:space="preserve"> of transportation between laboratories and collecting locations, and the effectiveness of digital reporting systems. While rural or smaller healthcare settings sometimes rely on regional hubs, which adds time for sample transit, urban hospitals may have on-site laboratories that provide quick testing.</w:t>
      </w:r>
    </w:p>
    <w:p w14:paraId="2B781B93" w14:textId="77777777" w:rsidR="009863C7" w:rsidRPr="0081130E" w:rsidRDefault="009863C7" w:rsidP="0081130E">
      <w:pPr>
        <w:spacing w:line="360" w:lineRule="auto"/>
        <w:rPr>
          <w:rFonts w:ascii="Arial" w:hAnsi="Arial" w:cs="Arial"/>
          <w:sz w:val="22"/>
          <w:szCs w:val="22"/>
        </w:rPr>
      </w:pPr>
      <w:r w:rsidRPr="0081130E">
        <w:rPr>
          <w:rFonts w:ascii="Arial" w:hAnsi="Arial" w:cs="Arial"/>
          <w:sz w:val="22"/>
          <w:szCs w:val="22"/>
        </w:rPr>
        <w:t>In order to increase uniformity, automation, and cost-effectiveness, the NHS has been drastically changing its pathology services by combining labs into regional networks. Although the goal is to increase capacity, local service delivery has occasionally been disrupted and delayed as a result of the shift. Additionally, fragmented data systems and outdated IT infrastructure continue to impede smooth communication between patients, physicians, and labs.</w:t>
      </w:r>
    </w:p>
    <w:p w14:paraId="479A2D0F" w14:textId="77777777" w:rsidR="000F58C1" w:rsidRPr="0081130E" w:rsidRDefault="000F58C1" w:rsidP="0081130E">
      <w:pPr>
        <w:spacing w:line="360" w:lineRule="auto"/>
        <w:rPr>
          <w:rFonts w:ascii="Arial" w:hAnsi="Arial" w:cs="Arial"/>
          <w:sz w:val="22"/>
          <w:szCs w:val="22"/>
        </w:rPr>
      </w:pPr>
      <w:r w:rsidRPr="0081130E">
        <w:rPr>
          <w:rFonts w:ascii="Arial" w:hAnsi="Arial" w:cs="Arial"/>
          <w:sz w:val="22"/>
          <w:szCs w:val="22"/>
        </w:rPr>
        <w:t xml:space="preserve">Blood test delays have an effect that goes beyond practical difficulties. Patients may experience emotional distress and worry while awaiting test results, particularly if they are being probed for severe diseases like cancer or cardiovascular disease. Delays can disrupt treatment plans and </w:t>
      </w:r>
      <w:r w:rsidRPr="0081130E">
        <w:rPr>
          <w:rFonts w:ascii="Arial" w:hAnsi="Arial" w:cs="Arial"/>
          <w:sz w:val="22"/>
          <w:szCs w:val="22"/>
        </w:rPr>
        <w:lastRenderedPageBreak/>
        <w:t>make clinical decision-making more difficult for medical professionals. Long wait times in primary care might result in more appointments or more work for general practitioners.</w:t>
      </w:r>
    </w:p>
    <w:p w14:paraId="06C13795" w14:textId="77777777" w:rsidR="008E7E5D" w:rsidRPr="0081130E" w:rsidRDefault="008E7E5D" w:rsidP="0081130E">
      <w:pPr>
        <w:spacing w:line="360" w:lineRule="auto"/>
        <w:rPr>
          <w:rFonts w:ascii="Arial" w:hAnsi="Arial" w:cs="Arial"/>
          <w:sz w:val="22"/>
          <w:szCs w:val="22"/>
        </w:rPr>
      </w:pPr>
      <w:r w:rsidRPr="0081130E">
        <w:rPr>
          <w:rFonts w:ascii="Arial" w:hAnsi="Arial" w:cs="Arial"/>
          <w:sz w:val="22"/>
          <w:szCs w:val="22"/>
        </w:rPr>
        <w:t>Due to worker redeployment to enable COVID-19 testing, diagnostic services were severely strained during the pandemic. This revealed weaknesses in the NHS diagnostic infrastructure and resulted in backlogs for basic blood tests. In order to improve diagnostic reliability and shorten turnaround times, post-pandemic recovery plans now place a high priority on investments in automation, workforce growth, and digital innovation.</w:t>
      </w:r>
    </w:p>
    <w:p w14:paraId="4E4B3451" w14:textId="5BA36096" w:rsidR="00D972A2" w:rsidRPr="0081130E" w:rsidRDefault="00FD531F" w:rsidP="0081130E">
      <w:pPr>
        <w:spacing w:line="360" w:lineRule="auto"/>
        <w:rPr>
          <w:rFonts w:ascii="Arial" w:hAnsi="Arial" w:cs="Arial"/>
          <w:sz w:val="22"/>
          <w:szCs w:val="22"/>
        </w:rPr>
      </w:pPr>
      <w:r w:rsidRPr="0081130E">
        <w:rPr>
          <w:rFonts w:ascii="Arial" w:hAnsi="Arial" w:cs="Arial"/>
          <w:sz w:val="22"/>
          <w:szCs w:val="22"/>
        </w:rPr>
        <w:t>In addition to enhancing operational performance, addressing blood test delays also ensures patient safety and equity. The NHS's broader goals of providing prompt, excellent, and patient-</w:t>
      </w:r>
      <w:r w:rsidR="00D85844" w:rsidRPr="0081130E">
        <w:rPr>
          <w:rFonts w:ascii="Arial" w:hAnsi="Arial" w:cs="Arial"/>
          <w:sz w:val="22"/>
          <w:szCs w:val="22"/>
        </w:rPr>
        <w:t>centred</w:t>
      </w:r>
      <w:r w:rsidRPr="0081130E">
        <w:rPr>
          <w:rFonts w:ascii="Arial" w:hAnsi="Arial" w:cs="Arial"/>
          <w:sz w:val="22"/>
          <w:szCs w:val="22"/>
        </w:rPr>
        <w:t xml:space="preserve"> care are supported by effective diagnostic services. Early identification, optimal treatment, and better use of healthcare resources are all supported by reducing these delays</w:t>
      </w:r>
      <w:r w:rsidR="00994ABB" w:rsidRPr="0081130E">
        <w:rPr>
          <w:rFonts w:ascii="Arial" w:hAnsi="Arial" w:cs="Arial"/>
          <w:sz w:val="22"/>
          <w:szCs w:val="22"/>
        </w:rPr>
        <w:t xml:space="preserve"> (Department of Health, 2010).</w:t>
      </w:r>
    </w:p>
    <w:p w14:paraId="143865F6" w14:textId="77777777" w:rsidR="00994ABB" w:rsidRPr="0081130E" w:rsidRDefault="00994ABB" w:rsidP="0081130E">
      <w:pPr>
        <w:spacing w:line="360" w:lineRule="auto"/>
        <w:rPr>
          <w:rFonts w:ascii="Arial" w:hAnsi="Arial" w:cs="Arial"/>
          <w:sz w:val="22"/>
          <w:szCs w:val="22"/>
        </w:rPr>
      </w:pPr>
    </w:p>
    <w:p w14:paraId="3AF4F49C" w14:textId="25DFD211" w:rsidR="003622FB" w:rsidRPr="0081130E" w:rsidRDefault="003622FB" w:rsidP="0081130E">
      <w:pPr>
        <w:spacing w:line="360" w:lineRule="auto"/>
        <w:rPr>
          <w:rFonts w:ascii="Arial" w:hAnsi="Arial" w:cs="Arial"/>
          <w:b/>
          <w:bCs/>
          <w:sz w:val="22"/>
          <w:szCs w:val="22"/>
          <w:u w:val="single"/>
        </w:rPr>
      </w:pPr>
      <w:r w:rsidRPr="0081130E">
        <w:rPr>
          <w:rFonts w:ascii="Arial" w:hAnsi="Arial" w:cs="Arial"/>
          <w:b/>
          <w:bCs/>
          <w:sz w:val="22"/>
          <w:szCs w:val="22"/>
          <w:u w:val="single"/>
        </w:rPr>
        <w:t xml:space="preserve">Methods </w:t>
      </w:r>
      <w:r w:rsidR="00EF0C6E" w:rsidRPr="0081130E">
        <w:rPr>
          <w:rFonts w:ascii="Arial" w:hAnsi="Arial" w:cs="Arial"/>
          <w:b/>
          <w:bCs/>
          <w:sz w:val="22"/>
          <w:szCs w:val="22"/>
          <w:u w:val="single"/>
        </w:rPr>
        <w:t>Of Data Collection and Data Analysis</w:t>
      </w:r>
    </w:p>
    <w:p w14:paraId="727E2D29" w14:textId="178569BC" w:rsidR="008843D8" w:rsidRPr="0081130E" w:rsidRDefault="008843D8" w:rsidP="0081130E">
      <w:pPr>
        <w:spacing w:line="360" w:lineRule="auto"/>
        <w:rPr>
          <w:rFonts w:ascii="Arial" w:hAnsi="Arial" w:cs="Arial"/>
          <w:sz w:val="22"/>
          <w:szCs w:val="22"/>
        </w:rPr>
      </w:pPr>
      <w:r w:rsidRPr="0081130E">
        <w:rPr>
          <w:rFonts w:ascii="Arial" w:hAnsi="Arial" w:cs="Arial"/>
          <w:sz w:val="22"/>
          <w:szCs w:val="22"/>
        </w:rPr>
        <w:t>The impact of blood test delays on patient outcomes and healthcare delivery in the UK is investigated in this study using a scoping review technique. According to</w:t>
      </w:r>
      <w:r w:rsidR="00D201CD" w:rsidRPr="0081130E">
        <w:rPr>
          <w:rFonts w:ascii="Arial" w:hAnsi="Arial" w:cs="Arial"/>
          <w:sz w:val="22"/>
          <w:szCs w:val="22"/>
        </w:rPr>
        <w:t xml:space="preserve"> </w:t>
      </w:r>
      <w:r w:rsidR="002B287B" w:rsidRPr="0081130E">
        <w:rPr>
          <w:rFonts w:ascii="Arial" w:hAnsi="Arial" w:cs="Arial"/>
          <w:sz w:val="22"/>
          <w:szCs w:val="22"/>
        </w:rPr>
        <w:t xml:space="preserve">Levac, </w:t>
      </w:r>
      <w:r w:rsidR="00D85844" w:rsidRPr="0081130E">
        <w:rPr>
          <w:rFonts w:ascii="Arial" w:hAnsi="Arial" w:cs="Arial"/>
          <w:sz w:val="22"/>
          <w:szCs w:val="22"/>
        </w:rPr>
        <w:t>Colquhoun,</w:t>
      </w:r>
      <w:r w:rsidR="002B287B" w:rsidRPr="0081130E">
        <w:rPr>
          <w:rFonts w:ascii="Arial" w:hAnsi="Arial" w:cs="Arial"/>
          <w:sz w:val="22"/>
          <w:szCs w:val="22"/>
        </w:rPr>
        <w:t xml:space="preserve"> and O’Brien (2010)</w:t>
      </w:r>
      <w:r w:rsidRPr="0081130E">
        <w:rPr>
          <w:rFonts w:ascii="Arial" w:hAnsi="Arial" w:cs="Arial"/>
          <w:sz w:val="22"/>
          <w:szCs w:val="22"/>
        </w:rPr>
        <w:t>, a scoping review is suitable for mapping the body of current literature, identifying research needs, and synthesising data across a wide topic. Primary and secondary research studies pertinent to NHS diagnostic services can be included using this method.</w:t>
      </w:r>
    </w:p>
    <w:p w14:paraId="04978DC3" w14:textId="77777777" w:rsidR="00A96636" w:rsidRPr="0081130E" w:rsidRDefault="00A96636" w:rsidP="0081130E">
      <w:pPr>
        <w:spacing w:line="360" w:lineRule="auto"/>
        <w:rPr>
          <w:rFonts w:ascii="Arial" w:hAnsi="Arial" w:cs="Arial"/>
          <w:sz w:val="22"/>
          <w:szCs w:val="22"/>
          <w:u w:val="single"/>
        </w:rPr>
      </w:pPr>
    </w:p>
    <w:p w14:paraId="1F58D24B" w14:textId="69850330" w:rsidR="00F35455" w:rsidRPr="0081130E" w:rsidRDefault="00522A54" w:rsidP="0081130E">
      <w:pPr>
        <w:spacing w:line="360" w:lineRule="auto"/>
        <w:rPr>
          <w:rFonts w:ascii="Arial" w:hAnsi="Arial" w:cs="Arial"/>
          <w:sz w:val="22"/>
          <w:szCs w:val="22"/>
        </w:rPr>
      </w:pPr>
      <w:r w:rsidRPr="0081130E">
        <w:rPr>
          <w:rFonts w:ascii="Arial" w:hAnsi="Arial" w:cs="Arial"/>
          <w:sz w:val="22"/>
          <w:szCs w:val="22"/>
          <w:u w:val="single"/>
        </w:rPr>
        <w:t>Method of Searching</w:t>
      </w:r>
      <w:r w:rsidRPr="0081130E">
        <w:rPr>
          <w:rFonts w:ascii="Arial" w:hAnsi="Arial" w:cs="Arial"/>
          <w:sz w:val="22"/>
          <w:szCs w:val="22"/>
        </w:rPr>
        <w:br/>
      </w:r>
    </w:p>
    <w:p w14:paraId="496A2636" w14:textId="75029A89" w:rsidR="00522A54" w:rsidRPr="0081130E" w:rsidRDefault="00522A54" w:rsidP="0081130E">
      <w:pPr>
        <w:spacing w:line="360" w:lineRule="auto"/>
        <w:rPr>
          <w:rFonts w:ascii="Arial" w:hAnsi="Arial" w:cs="Arial"/>
          <w:sz w:val="22"/>
          <w:szCs w:val="22"/>
        </w:rPr>
      </w:pPr>
      <w:r w:rsidRPr="0081130E">
        <w:rPr>
          <w:rFonts w:ascii="Arial" w:hAnsi="Arial" w:cs="Arial"/>
          <w:sz w:val="22"/>
          <w:szCs w:val="22"/>
        </w:rPr>
        <w:t xml:space="preserve">To guarantee thorough coverage, the literature search was </w:t>
      </w:r>
      <w:r w:rsidR="00D85844" w:rsidRPr="0081130E">
        <w:rPr>
          <w:rFonts w:ascii="Arial" w:hAnsi="Arial" w:cs="Arial"/>
          <w:sz w:val="22"/>
          <w:szCs w:val="22"/>
        </w:rPr>
        <w:t>conducted</w:t>
      </w:r>
      <w:r w:rsidRPr="0081130E">
        <w:rPr>
          <w:rFonts w:ascii="Arial" w:hAnsi="Arial" w:cs="Arial"/>
          <w:sz w:val="22"/>
          <w:szCs w:val="22"/>
        </w:rPr>
        <w:t xml:space="preserve"> using a number of scholarly databases, including PubMed, CINAHL, Scopus, and Google Scholar. To ensure both relevancy and recentness, searches were restricted to English-language papers published between 2013 and 2025. "Blood test delays," "turnaround time," "diagnostic services," "pathology," "NHS," and "UK healthcare" were the primary keywords and Boolean combinations </w:t>
      </w:r>
      <w:r w:rsidR="00D85844" w:rsidRPr="0081130E">
        <w:rPr>
          <w:rFonts w:ascii="Arial" w:hAnsi="Arial" w:cs="Arial"/>
          <w:sz w:val="22"/>
          <w:szCs w:val="22"/>
        </w:rPr>
        <w:t>used</w:t>
      </w:r>
      <w:r w:rsidRPr="0081130E">
        <w:rPr>
          <w:rFonts w:ascii="Arial" w:hAnsi="Arial" w:cs="Arial"/>
          <w:sz w:val="22"/>
          <w:szCs w:val="22"/>
        </w:rPr>
        <w:t>. Reference lists from important publications and official reports were used to find more literature.</w:t>
      </w:r>
    </w:p>
    <w:p w14:paraId="51C85BD7" w14:textId="77777777" w:rsidR="00A96636" w:rsidRPr="0081130E" w:rsidRDefault="00A96636" w:rsidP="0081130E">
      <w:pPr>
        <w:spacing w:line="360" w:lineRule="auto"/>
        <w:rPr>
          <w:rFonts w:ascii="Arial" w:hAnsi="Arial" w:cs="Arial"/>
          <w:sz w:val="22"/>
          <w:szCs w:val="22"/>
          <w:u w:val="single"/>
        </w:rPr>
      </w:pPr>
    </w:p>
    <w:p w14:paraId="264C2B02" w14:textId="77777777" w:rsidR="00885822" w:rsidRPr="0081130E" w:rsidRDefault="00885822" w:rsidP="0081130E">
      <w:pPr>
        <w:spacing w:line="360" w:lineRule="auto"/>
        <w:rPr>
          <w:rFonts w:ascii="Arial" w:hAnsi="Arial" w:cs="Arial"/>
          <w:sz w:val="22"/>
          <w:szCs w:val="22"/>
        </w:rPr>
      </w:pPr>
      <w:r w:rsidRPr="0081130E">
        <w:rPr>
          <w:rFonts w:ascii="Arial" w:hAnsi="Arial" w:cs="Arial"/>
          <w:sz w:val="22"/>
          <w:szCs w:val="22"/>
          <w:u w:val="single"/>
        </w:rPr>
        <w:lastRenderedPageBreak/>
        <w:t>Criteria for Inclusion and Exclusion</w:t>
      </w:r>
      <w:r w:rsidRPr="0081130E">
        <w:rPr>
          <w:rFonts w:ascii="Arial" w:hAnsi="Arial" w:cs="Arial"/>
          <w:sz w:val="22"/>
          <w:szCs w:val="22"/>
          <w:u w:val="single"/>
        </w:rPr>
        <w:br/>
      </w:r>
      <w:r w:rsidRPr="0081130E">
        <w:rPr>
          <w:rFonts w:ascii="Arial" w:hAnsi="Arial" w:cs="Arial"/>
          <w:sz w:val="22"/>
          <w:szCs w:val="22"/>
        </w:rPr>
        <w:br/>
        <w:t>Research was incorporated if it:</w:t>
      </w:r>
    </w:p>
    <w:p w14:paraId="18489CF8" w14:textId="4E04794C" w:rsidR="00A91533" w:rsidRPr="0081130E" w:rsidRDefault="00DE53CC" w:rsidP="0081130E">
      <w:pPr>
        <w:pStyle w:val="ListParagraph"/>
        <w:numPr>
          <w:ilvl w:val="0"/>
          <w:numId w:val="3"/>
        </w:numPr>
        <w:spacing w:line="360" w:lineRule="auto"/>
        <w:rPr>
          <w:rFonts w:ascii="Arial" w:hAnsi="Arial" w:cs="Arial"/>
          <w:sz w:val="22"/>
          <w:szCs w:val="22"/>
        </w:rPr>
      </w:pPr>
      <w:r w:rsidRPr="0081130E">
        <w:rPr>
          <w:rFonts w:ascii="Arial" w:hAnsi="Arial" w:cs="Arial"/>
          <w:sz w:val="22"/>
          <w:szCs w:val="22"/>
        </w:rPr>
        <w:t>Concentrating on UK diagnostic turnaround times or blood test delays</w:t>
      </w:r>
      <w:r w:rsidR="00A91533" w:rsidRPr="0081130E">
        <w:rPr>
          <w:rFonts w:ascii="Arial" w:hAnsi="Arial" w:cs="Arial"/>
          <w:sz w:val="22"/>
          <w:szCs w:val="22"/>
        </w:rPr>
        <w:t>.</w:t>
      </w:r>
    </w:p>
    <w:p w14:paraId="53CCA044" w14:textId="196B8CC7" w:rsidR="00A91533" w:rsidRPr="0081130E" w:rsidRDefault="00DE53CC" w:rsidP="0081130E">
      <w:pPr>
        <w:pStyle w:val="ListParagraph"/>
        <w:numPr>
          <w:ilvl w:val="0"/>
          <w:numId w:val="3"/>
        </w:numPr>
        <w:spacing w:line="360" w:lineRule="auto"/>
        <w:rPr>
          <w:rFonts w:ascii="Arial" w:hAnsi="Arial" w:cs="Arial"/>
          <w:sz w:val="22"/>
          <w:szCs w:val="22"/>
        </w:rPr>
      </w:pPr>
      <w:r w:rsidRPr="0081130E">
        <w:rPr>
          <w:rFonts w:ascii="Arial" w:hAnsi="Arial" w:cs="Arial"/>
          <w:sz w:val="22"/>
          <w:szCs w:val="22"/>
        </w:rPr>
        <w:t xml:space="preserve">Were systematic reviews or empirical investigations that underwent peer </w:t>
      </w:r>
      <w:r w:rsidR="00A91533" w:rsidRPr="0081130E">
        <w:rPr>
          <w:rFonts w:ascii="Arial" w:hAnsi="Arial" w:cs="Arial"/>
          <w:sz w:val="22"/>
          <w:szCs w:val="22"/>
        </w:rPr>
        <w:t>review.</w:t>
      </w:r>
    </w:p>
    <w:p w14:paraId="6B392727" w14:textId="1C052553" w:rsidR="00DE53CC" w:rsidRPr="0081130E" w:rsidRDefault="00DE53CC" w:rsidP="0081130E">
      <w:pPr>
        <w:pStyle w:val="ListParagraph"/>
        <w:numPr>
          <w:ilvl w:val="0"/>
          <w:numId w:val="3"/>
        </w:numPr>
        <w:spacing w:line="360" w:lineRule="auto"/>
        <w:rPr>
          <w:rFonts w:ascii="Arial" w:hAnsi="Arial" w:cs="Arial"/>
          <w:sz w:val="22"/>
          <w:szCs w:val="22"/>
        </w:rPr>
      </w:pPr>
      <w:r w:rsidRPr="0081130E">
        <w:rPr>
          <w:rFonts w:ascii="Arial" w:hAnsi="Arial" w:cs="Arial"/>
          <w:sz w:val="22"/>
          <w:szCs w:val="22"/>
        </w:rPr>
        <w:t>Published results that are pertinent to clinical implications, patient outcomes, or service effectiveness.</w:t>
      </w:r>
    </w:p>
    <w:p w14:paraId="49A68D65" w14:textId="77777777" w:rsidR="00A91533" w:rsidRPr="0081130E" w:rsidRDefault="00A91533" w:rsidP="0081130E">
      <w:pPr>
        <w:pStyle w:val="ListParagraph"/>
        <w:spacing w:line="360" w:lineRule="auto"/>
        <w:rPr>
          <w:rFonts w:ascii="Arial" w:hAnsi="Arial" w:cs="Arial"/>
          <w:sz w:val="22"/>
          <w:szCs w:val="22"/>
        </w:rPr>
      </w:pPr>
    </w:p>
    <w:p w14:paraId="5AE2E075" w14:textId="77777777" w:rsidR="00A62F0F" w:rsidRPr="0081130E" w:rsidRDefault="00A62F0F" w:rsidP="0081130E">
      <w:pPr>
        <w:spacing w:line="360" w:lineRule="auto"/>
        <w:rPr>
          <w:rFonts w:ascii="Arial" w:hAnsi="Arial" w:cs="Arial"/>
          <w:sz w:val="22"/>
          <w:szCs w:val="22"/>
        </w:rPr>
      </w:pPr>
      <w:r w:rsidRPr="0081130E">
        <w:rPr>
          <w:rFonts w:ascii="Arial" w:hAnsi="Arial" w:cs="Arial"/>
          <w:sz w:val="22"/>
          <w:szCs w:val="22"/>
        </w:rPr>
        <w:t>Conference abstracts, opinion articles, and non-UK studies were excluded unless they provided directly equivalent healthcare insights.</w:t>
      </w:r>
    </w:p>
    <w:p w14:paraId="2C00F788" w14:textId="03FE357C" w:rsidR="00F35455" w:rsidRPr="0081130E" w:rsidRDefault="00F35455" w:rsidP="0081130E">
      <w:pPr>
        <w:spacing w:line="360" w:lineRule="auto"/>
        <w:rPr>
          <w:rFonts w:ascii="Arial" w:hAnsi="Arial" w:cs="Arial"/>
          <w:sz w:val="22"/>
          <w:szCs w:val="22"/>
        </w:rPr>
      </w:pPr>
      <w:r w:rsidRPr="0081130E">
        <w:rPr>
          <w:rFonts w:ascii="Arial" w:hAnsi="Arial" w:cs="Arial"/>
          <w:sz w:val="22"/>
          <w:szCs w:val="22"/>
          <w:u w:val="single"/>
        </w:rPr>
        <w:t>Extraction and Analysis of Data</w:t>
      </w:r>
      <w:r w:rsidRPr="0081130E">
        <w:rPr>
          <w:rFonts w:ascii="Arial" w:hAnsi="Arial" w:cs="Arial"/>
          <w:sz w:val="22"/>
          <w:szCs w:val="22"/>
        </w:rPr>
        <w:br/>
      </w:r>
      <w:r w:rsidRPr="0081130E">
        <w:rPr>
          <w:rFonts w:ascii="Arial" w:hAnsi="Arial" w:cs="Arial"/>
          <w:sz w:val="22"/>
          <w:szCs w:val="22"/>
        </w:rPr>
        <w:br/>
        <w:t xml:space="preserve">Details like author, year, goal, study design, setting, and major findings were recorded using a standardised data extraction form </w:t>
      </w:r>
      <w:r w:rsidR="007704D5" w:rsidRPr="0081130E">
        <w:rPr>
          <w:rFonts w:ascii="Arial" w:hAnsi="Arial" w:cs="Arial"/>
          <w:sz w:val="22"/>
          <w:szCs w:val="22"/>
        </w:rPr>
        <w:t>(Wong et al., 2025)</w:t>
      </w:r>
      <w:r w:rsidRPr="0081130E">
        <w:rPr>
          <w:rFonts w:ascii="Arial" w:hAnsi="Arial" w:cs="Arial"/>
          <w:sz w:val="22"/>
          <w:szCs w:val="22"/>
        </w:rPr>
        <w:t xml:space="preserve">. To find recurrent ideas and patterns across research, thematic analysis was used to examine the data </w:t>
      </w:r>
      <w:r w:rsidR="00F51526" w:rsidRPr="0081130E">
        <w:rPr>
          <w:rFonts w:ascii="Arial" w:hAnsi="Arial" w:cs="Arial"/>
          <w:sz w:val="22"/>
          <w:szCs w:val="22"/>
        </w:rPr>
        <w:t>(Naeem et al., 2023)</w:t>
      </w:r>
      <w:r w:rsidRPr="0081130E">
        <w:rPr>
          <w:rFonts w:ascii="Arial" w:hAnsi="Arial" w:cs="Arial"/>
          <w:sz w:val="22"/>
          <w:szCs w:val="22"/>
        </w:rPr>
        <w:t>.</w:t>
      </w:r>
      <w:r w:rsidR="00F51526" w:rsidRPr="0081130E">
        <w:rPr>
          <w:rFonts w:ascii="Arial" w:hAnsi="Arial" w:cs="Arial"/>
          <w:sz w:val="22"/>
          <w:szCs w:val="22"/>
        </w:rPr>
        <w:t xml:space="preserve"> </w:t>
      </w:r>
      <w:r w:rsidRPr="0081130E">
        <w:rPr>
          <w:rFonts w:ascii="Arial" w:hAnsi="Arial" w:cs="Arial"/>
          <w:sz w:val="22"/>
          <w:szCs w:val="22"/>
        </w:rPr>
        <w:t xml:space="preserve">The reasons of blood test delays, their impact on patients and staff, and </w:t>
      </w:r>
      <w:r w:rsidR="00D85844" w:rsidRPr="0081130E">
        <w:rPr>
          <w:rFonts w:ascii="Arial" w:hAnsi="Arial" w:cs="Arial"/>
          <w:sz w:val="22"/>
          <w:szCs w:val="22"/>
        </w:rPr>
        <w:t>remedies</w:t>
      </w:r>
      <w:r w:rsidRPr="0081130E">
        <w:rPr>
          <w:rFonts w:ascii="Arial" w:hAnsi="Arial" w:cs="Arial"/>
          <w:sz w:val="22"/>
          <w:szCs w:val="22"/>
        </w:rPr>
        <w:t xml:space="preserve"> used in NHS settings were the main topics of the inductively created themes.</w:t>
      </w:r>
    </w:p>
    <w:p w14:paraId="0BC3DA92" w14:textId="774AE29B" w:rsidR="00FE3356" w:rsidRPr="0081130E" w:rsidRDefault="00FE3356" w:rsidP="0081130E">
      <w:pPr>
        <w:spacing w:line="360" w:lineRule="auto"/>
        <w:rPr>
          <w:rFonts w:ascii="Arial" w:hAnsi="Arial" w:cs="Arial"/>
          <w:sz w:val="22"/>
          <w:szCs w:val="22"/>
        </w:rPr>
      </w:pPr>
      <w:r w:rsidRPr="0081130E">
        <w:rPr>
          <w:rFonts w:ascii="Arial" w:hAnsi="Arial" w:cs="Arial"/>
          <w:sz w:val="22"/>
          <w:szCs w:val="22"/>
          <w:u w:val="single"/>
        </w:rPr>
        <w:t>Ethical Aspects</w:t>
      </w:r>
      <w:r w:rsidRPr="0081130E">
        <w:rPr>
          <w:rFonts w:ascii="Arial" w:hAnsi="Arial" w:cs="Arial"/>
          <w:sz w:val="22"/>
          <w:szCs w:val="22"/>
        </w:rPr>
        <w:br/>
      </w:r>
      <w:r w:rsidRPr="0081130E">
        <w:rPr>
          <w:rFonts w:ascii="Arial" w:hAnsi="Arial" w:cs="Arial"/>
          <w:sz w:val="22"/>
          <w:szCs w:val="22"/>
        </w:rPr>
        <w:br/>
        <w:t>This study did not require ethical approval because it is only based on secondary data that is publically available. However, by appropriately reporting findings, citing all sources, and abstaining from plagiarism, ethical integrity was preserved</w:t>
      </w:r>
      <w:r w:rsidR="00EE2399" w:rsidRPr="0081130E">
        <w:rPr>
          <w:rFonts w:ascii="Arial" w:hAnsi="Arial" w:cs="Arial"/>
          <w:sz w:val="22"/>
          <w:szCs w:val="22"/>
        </w:rPr>
        <w:t xml:space="preserve"> (None Sonya Pasaribu, S.M and None Rita Hartati, 2024)</w:t>
      </w:r>
      <w:r w:rsidRPr="0081130E">
        <w:rPr>
          <w:rFonts w:ascii="Arial" w:hAnsi="Arial" w:cs="Arial"/>
          <w:sz w:val="22"/>
          <w:szCs w:val="22"/>
        </w:rPr>
        <w:t>. To reduce prejudice and guarantee reporting transparency, all materials were critically assessed.</w:t>
      </w:r>
    </w:p>
    <w:p w14:paraId="6C34072A" w14:textId="77777777" w:rsidR="00D84DEE" w:rsidRDefault="00D84DEE" w:rsidP="00FE3356">
      <w:pPr>
        <w:rPr>
          <w:rFonts w:ascii="Arial" w:hAnsi="Arial" w:cs="Arial"/>
          <w:b/>
          <w:bCs/>
          <w:sz w:val="22"/>
          <w:szCs w:val="22"/>
          <w:u w:val="single"/>
        </w:rPr>
      </w:pPr>
    </w:p>
    <w:p w14:paraId="65559DE4" w14:textId="77777777" w:rsidR="00D84DEE" w:rsidRDefault="00D84DEE" w:rsidP="00FE3356">
      <w:pPr>
        <w:rPr>
          <w:rFonts w:ascii="Arial" w:hAnsi="Arial" w:cs="Arial"/>
          <w:b/>
          <w:bCs/>
          <w:sz w:val="22"/>
          <w:szCs w:val="22"/>
          <w:u w:val="single"/>
        </w:rPr>
      </w:pPr>
    </w:p>
    <w:p w14:paraId="608C2CEB" w14:textId="77777777" w:rsidR="00D84DEE" w:rsidRDefault="00D84DEE" w:rsidP="00FE3356">
      <w:pPr>
        <w:rPr>
          <w:rFonts w:ascii="Arial" w:hAnsi="Arial" w:cs="Arial"/>
          <w:b/>
          <w:bCs/>
          <w:sz w:val="22"/>
          <w:szCs w:val="22"/>
          <w:u w:val="single"/>
        </w:rPr>
      </w:pPr>
    </w:p>
    <w:p w14:paraId="3D9B76C8" w14:textId="77777777" w:rsidR="00D84DEE" w:rsidRDefault="00D84DEE" w:rsidP="00FE3356">
      <w:pPr>
        <w:rPr>
          <w:rFonts w:ascii="Arial" w:hAnsi="Arial" w:cs="Arial"/>
          <w:b/>
          <w:bCs/>
          <w:sz w:val="22"/>
          <w:szCs w:val="22"/>
          <w:u w:val="single"/>
        </w:rPr>
      </w:pPr>
    </w:p>
    <w:p w14:paraId="00C06F93" w14:textId="77777777" w:rsidR="00D84DEE" w:rsidRDefault="00D84DEE" w:rsidP="00FE3356">
      <w:pPr>
        <w:rPr>
          <w:rFonts w:ascii="Arial" w:hAnsi="Arial" w:cs="Arial"/>
          <w:b/>
          <w:bCs/>
          <w:sz w:val="22"/>
          <w:szCs w:val="22"/>
          <w:u w:val="single"/>
        </w:rPr>
      </w:pPr>
    </w:p>
    <w:p w14:paraId="1A7D6AE0" w14:textId="77777777" w:rsidR="00D84DEE" w:rsidRDefault="00D84DEE" w:rsidP="00FE3356">
      <w:pPr>
        <w:rPr>
          <w:rFonts w:ascii="Arial" w:hAnsi="Arial" w:cs="Arial"/>
          <w:b/>
          <w:bCs/>
          <w:sz w:val="22"/>
          <w:szCs w:val="22"/>
          <w:u w:val="single"/>
        </w:rPr>
      </w:pPr>
    </w:p>
    <w:p w14:paraId="570CF9FB" w14:textId="77777777" w:rsidR="00D84DEE" w:rsidRDefault="00D84DEE" w:rsidP="00FE3356">
      <w:pPr>
        <w:rPr>
          <w:rFonts w:ascii="Arial" w:hAnsi="Arial" w:cs="Arial"/>
          <w:b/>
          <w:bCs/>
          <w:sz w:val="22"/>
          <w:szCs w:val="22"/>
          <w:u w:val="single"/>
        </w:rPr>
      </w:pPr>
    </w:p>
    <w:p w14:paraId="3044DA81" w14:textId="77777777" w:rsidR="00D84DEE" w:rsidRDefault="00D84DEE" w:rsidP="00FE3356">
      <w:pPr>
        <w:rPr>
          <w:rFonts w:ascii="Arial" w:hAnsi="Arial" w:cs="Arial"/>
          <w:b/>
          <w:bCs/>
          <w:sz w:val="22"/>
          <w:szCs w:val="22"/>
          <w:u w:val="single"/>
        </w:rPr>
      </w:pPr>
    </w:p>
    <w:p w14:paraId="1D4BEF76" w14:textId="77777777" w:rsidR="00D84DEE" w:rsidRDefault="00D84DEE" w:rsidP="00FE3356">
      <w:pPr>
        <w:rPr>
          <w:rFonts w:ascii="Arial" w:hAnsi="Arial" w:cs="Arial"/>
          <w:b/>
          <w:bCs/>
          <w:sz w:val="22"/>
          <w:szCs w:val="22"/>
          <w:u w:val="single"/>
        </w:rPr>
      </w:pPr>
    </w:p>
    <w:p w14:paraId="5C701838" w14:textId="77777777" w:rsidR="00D84DEE" w:rsidRDefault="00D84DEE" w:rsidP="00FE3356">
      <w:pPr>
        <w:rPr>
          <w:rFonts w:ascii="Arial" w:hAnsi="Arial" w:cs="Arial"/>
          <w:b/>
          <w:bCs/>
          <w:sz w:val="22"/>
          <w:szCs w:val="22"/>
          <w:u w:val="single"/>
        </w:rPr>
      </w:pPr>
    </w:p>
    <w:p w14:paraId="5B0FC8D3" w14:textId="77777777" w:rsidR="00D84DEE" w:rsidRDefault="00D84DEE" w:rsidP="00FE3356">
      <w:pPr>
        <w:rPr>
          <w:rFonts w:ascii="Arial" w:hAnsi="Arial" w:cs="Arial"/>
          <w:b/>
          <w:bCs/>
          <w:sz w:val="22"/>
          <w:szCs w:val="22"/>
          <w:u w:val="single"/>
        </w:rPr>
      </w:pPr>
    </w:p>
    <w:p w14:paraId="7525B0C8" w14:textId="77777777" w:rsidR="00D84DEE" w:rsidRDefault="00D84DEE" w:rsidP="00FE3356">
      <w:pPr>
        <w:rPr>
          <w:rFonts w:ascii="Arial" w:hAnsi="Arial" w:cs="Arial"/>
          <w:b/>
          <w:bCs/>
          <w:sz w:val="22"/>
          <w:szCs w:val="22"/>
          <w:u w:val="single"/>
        </w:rPr>
      </w:pPr>
    </w:p>
    <w:p w14:paraId="79464479" w14:textId="77777777" w:rsidR="00D84DEE" w:rsidRDefault="00D84DEE" w:rsidP="00FE3356">
      <w:pPr>
        <w:rPr>
          <w:rFonts w:ascii="Arial" w:hAnsi="Arial" w:cs="Arial"/>
          <w:b/>
          <w:bCs/>
          <w:sz w:val="22"/>
          <w:szCs w:val="22"/>
          <w:u w:val="single"/>
        </w:rPr>
      </w:pPr>
    </w:p>
    <w:p w14:paraId="6A070678" w14:textId="77777777" w:rsidR="00D84DEE" w:rsidRDefault="00D84DEE" w:rsidP="00FE3356">
      <w:pPr>
        <w:rPr>
          <w:rFonts w:ascii="Arial" w:hAnsi="Arial" w:cs="Arial"/>
          <w:b/>
          <w:bCs/>
          <w:sz w:val="22"/>
          <w:szCs w:val="22"/>
          <w:u w:val="single"/>
        </w:rPr>
      </w:pPr>
    </w:p>
    <w:p w14:paraId="737B9880" w14:textId="77777777" w:rsidR="00D84DEE" w:rsidRDefault="00D84DEE" w:rsidP="00FE3356">
      <w:pPr>
        <w:rPr>
          <w:rFonts w:ascii="Arial" w:hAnsi="Arial" w:cs="Arial"/>
          <w:b/>
          <w:bCs/>
          <w:sz w:val="22"/>
          <w:szCs w:val="22"/>
          <w:u w:val="single"/>
        </w:rPr>
      </w:pPr>
    </w:p>
    <w:p w14:paraId="0DC9D1C4" w14:textId="77777777" w:rsidR="00D84DEE" w:rsidRDefault="00D84DEE" w:rsidP="00FE3356">
      <w:pPr>
        <w:rPr>
          <w:rFonts w:ascii="Arial" w:hAnsi="Arial" w:cs="Arial"/>
          <w:b/>
          <w:bCs/>
          <w:sz w:val="22"/>
          <w:szCs w:val="22"/>
          <w:u w:val="single"/>
        </w:rPr>
      </w:pPr>
    </w:p>
    <w:p w14:paraId="7CC60662" w14:textId="77777777" w:rsidR="00D84DEE" w:rsidRDefault="00D84DEE" w:rsidP="00FE3356">
      <w:pPr>
        <w:rPr>
          <w:rFonts w:ascii="Arial" w:hAnsi="Arial" w:cs="Arial"/>
          <w:b/>
          <w:bCs/>
          <w:sz w:val="22"/>
          <w:szCs w:val="22"/>
          <w:u w:val="single"/>
        </w:rPr>
      </w:pPr>
    </w:p>
    <w:p w14:paraId="35114E84" w14:textId="77777777" w:rsidR="00D84DEE" w:rsidRDefault="00D84DEE" w:rsidP="00FE3356">
      <w:pPr>
        <w:rPr>
          <w:rFonts w:ascii="Arial" w:hAnsi="Arial" w:cs="Arial"/>
          <w:b/>
          <w:bCs/>
          <w:sz w:val="22"/>
          <w:szCs w:val="22"/>
          <w:u w:val="single"/>
        </w:rPr>
      </w:pPr>
    </w:p>
    <w:p w14:paraId="704621DB" w14:textId="77777777" w:rsidR="00D84DEE" w:rsidRDefault="00D84DEE" w:rsidP="00FE3356">
      <w:pPr>
        <w:rPr>
          <w:rFonts w:ascii="Arial" w:hAnsi="Arial" w:cs="Arial"/>
          <w:b/>
          <w:bCs/>
          <w:sz w:val="22"/>
          <w:szCs w:val="22"/>
          <w:u w:val="single"/>
        </w:rPr>
      </w:pPr>
    </w:p>
    <w:p w14:paraId="534AABB5" w14:textId="77777777" w:rsidR="00D84DEE" w:rsidRDefault="00D84DEE" w:rsidP="00FE3356">
      <w:pPr>
        <w:rPr>
          <w:rFonts w:ascii="Arial" w:hAnsi="Arial" w:cs="Arial"/>
          <w:b/>
          <w:bCs/>
          <w:sz w:val="22"/>
          <w:szCs w:val="22"/>
          <w:u w:val="single"/>
        </w:rPr>
      </w:pPr>
    </w:p>
    <w:tbl>
      <w:tblPr>
        <w:tblStyle w:val="TableGrid"/>
        <w:tblpPr w:leftFromText="180" w:rightFromText="180" w:vertAnchor="page" w:horzAnchor="page" w:tblpX="769" w:tblpY="1"/>
        <w:tblW w:w="9252" w:type="dxa"/>
        <w:tblLook w:val="04A0" w:firstRow="1" w:lastRow="0" w:firstColumn="1" w:lastColumn="0" w:noHBand="0" w:noVBand="1"/>
      </w:tblPr>
      <w:tblGrid>
        <w:gridCol w:w="2254"/>
        <w:gridCol w:w="2254"/>
        <w:gridCol w:w="2254"/>
        <w:gridCol w:w="2490"/>
      </w:tblGrid>
      <w:tr w:rsidR="00BB0B74" w14:paraId="3C4CEB75" w14:textId="77777777" w:rsidTr="00BB0B74">
        <w:tc>
          <w:tcPr>
            <w:tcW w:w="2254" w:type="dxa"/>
          </w:tcPr>
          <w:p w14:paraId="03E8B9AC" w14:textId="77777777" w:rsidR="00BB0B74" w:rsidRDefault="00BB0B74" w:rsidP="00BB0B74">
            <w:pPr>
              <w:rPr>
                <w:rFonts w:ascii="Arial" w:hAnsi="Arial" w:cs="Arial"/>
                <w:sz w:val="22"/>
                <w:szCs w:val="22"/>
              </w:rPr>
            </w:pPr>
            <w:r>
              <w:rPr>
                <w:rFonts w:ascii="Arial" w:hAnsi="Arial" w:cs="Arial"/>
                <w:sz w:val="22"/>
                <w:szCs w:val="22"/>
              </w:rPr>
              <w:lastRenderedPageBreak/>
              <w:t xml:space="preserve">Theme </w:t>
            </w:r>
          </w:p>
        </w:tc>
        <w:tc>
          <w:tcPr>
            <w:tcW w:w="2254" w:type="dxa"/>
          </w:tcPr>
          <w:p w14:paraId="1227AAEB" w14:textId="77777777" w:rsidR="00BB0B74" w:rsidRDefault="00BB0B74" w:rsidP="00BB0B74">
            <w:pPr>
              <w:rPr>
                <w:rFonts w:ascii="Arial" w:hAnsi="Arial" w:cs="Arial"/>
                <w:sz w:val="22"/>
                <w:szCs w:val="22"/>
              </w:rPr>
            </w:pPr>
            <w:r>
              <w:rPr>
                <w:rFonts w:ascii="Arial" w:hAnsi="Arial" w:cs="Arial"/>
                <w:sz w:val="22"/>
                <w:szCs w:val="22"/>
              </w:rPr>
              <w:t>Authors &amp; Year</w:t>
            </w:r>
          </w:p>
        </w:tc>
        <w:tc>
          <w:tcPr>
            <w:tcW w:w="2254" w:type="dxa"/>
          </w:tcPr>
          <w:p w14:paraId="16D4AC07" w14:textId="77777777" w:rsidR="00BB0B74" w:rsidRDefault="00BB0B74" w:rsidP="00BB0B74">
            <w:pPr>
              <w:rPr>
                <w:rFonts w:ascii="Arial" w:hAnsi="Arial" w:cs="Arial"/>
                <w:sz w:val="22"/>
                <w:szCs w:val="22"/>
              </w:rPr>
            </w:pPr>
            <w:r>
              <w:rPr>
                <w:rFonts w:ascii="Arial" w:hAnsi="Arial" w:cs="Arial"/>
                <w:sz w:val="22"/>
                <w:szCs w:val="22"/>
              </w:rPr>
              <w:t xml:space="preserve">Research Type </w:t>
            </w:r>
          </w:p>
        </w:tc>
        <w:tc>
          <w:tcPr>
            <w:tcW w:w="2490" w:type="dxa"/>
          </w:tcPr>
          <w:p w14:paraId="77D833EC" w14:textId="77777777" w:rsidR="00BB0B74" w:rsidRDefault="00BB0B74" w:rsidP="00BB0B74">
            <w:pPr>
              <w:rPr>
                <w:rFonts w:ascii="Arial" w:hAnsi="Arial" w:cs="Arial"/>
                <w:sz w:val="22"/>
                <w:szCs w:val="22"/>
              </w:rPr>
            </w:pPr>
            <w:r>
              <w:rPr>
                <w:rFonts w:ascii="Arial" w:hAnsi="Arial" w:cs="Arial"/>
                <w:sz w:val="22"/>
                <w:szCs w:val="22"/>
              </w:rPr>
              <w:t xml:space="preserve">Significant Results relating to blood test results </w:t>
            </w:r>
          </w:p>
        </w:tc>
      </w:tr>
      <w:tr w:rsidR="00BB0B74" w14:paraId="77F048A6" w14:textId="77777777" w:rsidTr="00BB0B74">
        <w:tc>
          <w:tcPr>
            <w:tcW w:w="2254" w:type="dxa"/>
          </w:tcPr>
          <w:p w14:paraId="6DF1B1C1" w14:textId="77777777" w:rsidR="00BB0B74" w:rsidRPr="00332E48" w:rsidRDefault="00BB0B74" w:rsidP="00BB0B74">
            <w:pPr>
              <w:rPr>
                <w:rFonts w:ascii="Arial" w:hAnsi="Arial" w:cs="Arial"/>
                <w:b/>
                <w:bCs/>
                <w:sz w:val="22"/>
                <w:szCs w:val="22"/>
              </w:rPr>
            </w:pPr>
            <w:r w:rsidRPr="00332E48">
              <w:rPr>
                <w:rFonts w:ascii="Arial" w:hAnsi="Arial" w:cs="Arial"/>
                <w:b/>
                <w:bCs/>
                <w:sz w:val="22"/>
                <w:szCs w:val="22"/>
              </w:rPr>
              <w:t>1. Causes of Blood Test Delays</w:t>
            </w:r>
          </w:p>
        </w:tc>
        <w:tc>
          <w:tcPr>
            <w:tcW w:w="2254" w:type="dxa"/>
          </w:tcPr>
          <w:p w14:paraId="6C3D398A" w14:textId="77777777" w:rsidR="00BB0B74" w:rsidRDefault="00BB0B74" w:rsidP="00BB0B74">
            <w:pPr>
              <w:rPr>
                <w:rFonts w:ascii="Arial" w:hAnsi="Arial" w:cs="Arial"/>
                <w:sz w:val="22"/>
                <w:szCs w:val="22"/>
              </w:rPr>
            </w:pPr>
            <w:r w:rsidRPr="0061598B">
              <w:rPr>
                <w:rFonts w:ascii="Arial" w:hAnsi="Arial" w:cs="Arial"/>
                <w:sz w:val="22"/>
                <w:szCs w:val="22"/>
              </w:rPr>
              <w:t>Shiferaw &amp; Yismaw (2019)</w:t>
            </w:r>
          </w:p>
        </w:tc>
        <w:tc>
          <w:tcPr>
            <w:tcW w:w="2254" w:type="dxa"/>
          </w:tcPr>
          <w:p w14:paraId="03D549DD" w14:textId="77777777" w:rsidR="00BB0B74" w:rsidRPr="004445B3" w:rsidRDefault="00BB0B74" w:rsidP="00BB0B74">
            <w:pPr>
              <w:rPr>
                <w:rFonts w:ascii="Arial" w:hAnsi="Arial" w:cs="Arial"/>
                <w:sz w:val="22"/>
                <w:szCs w:val="22"/>
              </w:rPr>
            </w:pPr>
            <w:r w:rsidRPr="004445B3">
              <w:rPr>
                <w:rFonts w:ascii="Arial" w:hAnsi="Arial" w:cs="Arial"/>
                <w:sz w:val="22"/>
                <w:szCs w:val="22"/>
              </w:rPr>
              <w:t>Observational cross-sectional study</w:t>
            </w:r>
          </w:p>
          <w:p w14:paraId="287F57F6" w14:textId="77777777" w:rsidR="00BB0B74" w:rsidRDefault="00BB0B74" w:rsidP="00BB0B74">
            <w:pPr>
              <w:rPr>
                <w:rFonts w:ascii="Arial" w:hAnsi="Arial" w:cs="Arial"/>
                <w:sz w:val="22"/>
                <w:szCs w:val="22"/>
              </w:rPr>
            </w:pPr>
          </w:p>
        </w:tc>
        <w:tc>
          <w:tcPr>
            <w:tcW w:w="2490" w:type="dxa"/>
          </w:tcPr>
          <w:p w14:paraId="385E4671" w14:textId="42E5C5B0" w:rsidR="00BB0B74" w:rsidRPr="0069499C" w:rsidRDefault="00BB0B74" w:rsidP="00BB0B74">
            <w:pPr>
              <w:rPr>
                <w:rFonts w:ascii="Arial" w:hAnsi="Arial" w:cs="Arial"/>
                <w:sz w:val="22"/>
                <w:szCs w:val="22"/>
              </w:rPr>
            </w:pPr>
            <w:r w:rsidRPr="0069499C">
              <w:rPr>
                <w:rFonts w:ascii="Arial" w:hAnsi="Arial" w:cs="Arial"/>
                <w:sz w:val="22"/>
                <w:szCs w:val="22"/>
              </w:rPr>
              <w:t xml:space="preserve">Laboratory turnaround time (TAT) was shown to be </w:t>
            </w:r>
            <w:r w:rsidR="00D85844" w:rsidRPr="0069499C">
              <w:rPr>
                <w:rFonts w:ascii="Arial" w:hAnsi="Arial" w:cs="Arial"/>
                <w:sz w:val="22"/>
                <w:szCs w:val="22"/>
              </w:rPr>
              <w:t>enhanced</w:t>
            </w:r>
            <w:r w:rsidRPr="0069499C">
              <w:rPr>
                <w:rFonts w:ascii="Arial" w:hAnsi="Arial" w:cs="Arial"/>
                <w:sz w:val="22"/>
                <w:szCs w:val="22"/>
              </w:rPr>
              <w:t xml:space="preserve"> by personnel shortages, heavy workloads, equipment problems, and stock outs.</w:t>
            </w:r>
          </w:p>
          <w:p w14:paraId="13C1413C" w14:textId="77777777" w:rsidR="00BB0B74" w:rsidRDefault="00BB0B74" w:rsidP="00BB0B74">
            <w:pPr>
              <w:rPr>
                <w:rFonts w:ascii="Arial" w:hAnsi="Arial" w:cs="Arial"/>
                <w:sz w:val="22"/>
                <w:szCs w:val="22"/>
              </w:rPr>
            </w:pPr>
          </w:p>
        </w:tc>
      </w:tr>
      <w:tr w:rsidR="00BB0B74" w14:paraId="37C05533" w14:textId="77777777" w:rsidTr="00BB0B74">
        <w:tc>
          <w:tcPr>
            <w:tcW w:w="2254" w:type="dxa"/>
          </w:tcPr>
          <w:p w14:paraId="58200ECD"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61598B" w14:paraId="3F5ED3A2" w14:textId="77777777" w:rsidTr="00440D7F">
              <w:trPr>
                <w:tblCellSpacing w:w="15" w:type="dxa"/>
              </w:trPr>
              <w:tc>
                <w:tcPr>
                  <w:tcW w:w="0" w:type="auto"/>
                  <w:vAlign w:val="center"/>
                  <w:hideMark/>
                </w:tcPr>
                <w:p w14:paraId="60E4AA1C" w14:textId="77777777" w:rsidR="00BB0B74" w:rsidRPr="0061598B" w:rsidRDefault="00BB0B74" w:rsidP="009473C1">
                  <w:pPr>
                    <w:framePr w:hSpace="180" w:wrap="around" w:vAnchor="page" w:hAnchor="page" w:x="769" w:y="1"/>
                    <w:spacing w:after="0" w:line="240" w:lineRule="auto"/>
                    <w:rPr>
                      <w:rFonts w:ascii="Arial" w:hAnsi="Arial" w:cs="Arial"/>
                      <w:sz w:val="22"/>
                      <w:szCs w:val="22"/>
                    </w:rPr>
                  </w:pPr>
                </w:p>
              </w:tc>
            </w:tr>
          </w:tbl>
          <w:p w14:paraId="33E9B110" w14:textId="77777777" w:rsidR="00BB0B74" w:rsidRPr="0061598B"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61598B" w14:paraId="0BCE18DF" w14:textId="77777777" w:rsidTr="00440D7F">
              <w:trPr>
                <w:tblCellSpacing w:w="15" w:type="dxa"/>
              </w:trPr>
              <w:tc>
                <w:tcPr>
                  <w:tcW w:w="0" w:type="auto"/>
                  <w:vAlign w:val="center"/>
                  <w:hideMark/>
                </w:tcPr>
                <w:p w14:paraId="273A8A08" w14:textId="77777777" w:rsidR="00BB0B74" w:rsidRPr="0061598B" w:rsidRDefault="00BB0B74" w:rsidP="009473C1">
                  <w:pPr>
                    <w:framePr w:hSpace="180" w:wrap="around" w:vAnchor="page" w:hAnchor="page" w:x="769" w:y="1"/>
                    <w:spacing w:after="0" w:line="240" w:lineRule="auto"/>
                    <w:rPr>
                      <w:rFonts w:ascii="Arial" w:hAnsi="Arial" w:cs="Arial"/>
                      <w:sz w:val="22"/>
                      <w:szCs w:val="22"/>
                    </w:rPr>
                  </w:pPr>
                  <w:r w:rsidRPr="0061598B">
                    <w:rPr>
                      <w:rFonts w:ascii="Arial" w:hAnsi="Arial" w:cs="Arial"/>
                      <w:sz w:val="22"/>
                      <w:szCs w:val="22"/>
                    </w:rPr>
                    <w:t>Dawande et al. (2022)</w:t>
                  </w:r>
                </w:p>
              </w:tc>
            </w:tr>
          </w:tbl>
          <w:p w14:paraId="7C9CCCD1"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CF1779" w14:paraId="5E1AE232" w14:textId="77777777" w:rsidTr="00440D7F">
              <w:trPr>
                <w:tblCellSpacing w:w="15" w:type="dxa"/>
              </w:trPr>
              <w:tc>
                <w:tcPr>
                  <w:tcW w:w="0" w:type="auto"/>
                  <w:vAlign w:val="center"/>
                  <w:hideMark/>
                </w:tcPr>
                <w:p w14:paraId="266A7BC4" w14:textId="77777777" w:rsidR="00BB0B74" w:rsidRPr="00CF1779" w:rsidRDefault="00BB0B74" w:rsidP="009473C1">
                  <w:pPr>
                    <w:framePr w:hSpace="180" w:wrap="around" w:vAnchor="page" w:hAnchor="page" w:x="769" w:y="1"/>
                    <w:spacing w:after="0" w:line="240" w:lineRule="auto"/>
                    <w:rPr>
                      <w:rFonts w:ascii="Arial" w:hAnsi="Arial" w:cs="Arial"/>
                      <w:sz w:val="22"/>
                      <w:szCs w:val="22"/>
                    </w:rPr>
                  </w:pPr>
                </w:p>
              </w:tc>
            </w:tr>
          </w:tbl>
          <w:p w14:paraId="486489C1" w14:textId="77777777" w:rsidR="00BB0B74" w:rsidRPr="00CF1779"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CF1779" w14:paraId="75CCEBFF" w14:textId="77777777" w:rsidTr="00440D7F">
              <w:trPr>
                <w:tblCellSpacing w:w="15" w:type="dxa"/>
              </w:trPr>
              <w:tc>
                <w:tcPr>
                  <w:tcW w:w="0" w:type="auto"/>
                  <w:vAlign w:val="center"/>
                  <w:hideMark/>
                </w:tcPr>
                <w:p w14:paraId="5405990A" w14:textId="77777777" w:rsidR="00BB0B74" w:rsidRPr="00CF1779" w:rsidRDefault="00BB0B74" w:rsidP="009473C1">
                  <w:pPr>
                    <w:framePr w:hSpace="180" w:wrap="around" w:vAnchor="page" w:hAnchor="page" w:x="769" w:y="1"/>
                    <w:spacing w:after="0" w:line="240" w:lineRule="auto"/>
                    <w:rPr>
                      <w:rFonts w:ascii="Arial" w:hAnsi="Arial" w:cs="Arial"/>
                      <w:sz w:val="22"/>
                      <w:szCs w:val="22"/>
                    </w:rPr>
                  </w:pPr>
                  <w:r w:rsidRPr="00CF1779">
                    <w:rPr>
                      <w:rFonts w:ascii="Arial" w:hAnsi="Arial" w:cs="Arial"/>
                      <w:sz w:val="22"/>
                      <w:szCs w:val="22"/>
                    </w:rPr>
                    <w:t>Review study (Lab TAT review)</w:t>
                  </w:r>
                </w:p>
              </w:tc>
            </w:tr>
          </w:tbl>
          <w:p w14:paraId="51868DE5" w14:textId="77777777" w:rsidR="00BB0B74" w:rsidRDefault="00BB0B74" w:rsidP="00BB0B74">
            <w:pPr>
              <w:rPr>
                <w:rFonts w:ascii="Arial" w:hAnsi="Arial" w:cs="Arial"/>
                <w:sz w:val="22"/>
                <w:szCs w:val="22"/>
              </w:rPr>
            </w:pPr>
          </w:p>
        </w:tc>
        <w:tc>
          <w:tcPr>
            <w:tcW w:w="2490" w:type="dxa"/>
          </w:tcPr>
          <w:p w14:paraId="31FE7890" w14:textId="77777777" w:rsidR="00BB0B74" w:rsidRPr="00BD4A63" w:rsidRDefault="00BB0B74" w:rsidP="00BB0B74">
            <w:pPr>
              <w:rPr>
                <w:rFonts w:ascii="Arial" w:hAnsi="Arial" w:cs="Arial"/>
                <w:sz w:val="22"/>
                <w:szCs w:val="22"/>
              </w:rPr>
            </w:pPr>
            <w:r w:rsidRPr="00BD4A63">
              <w:rPr>
                <w:rFonts w:ascii="Arial" w:hAnsi="Arial" w:cs="Arial"/>
                <w:sz w:val="22"/>
                <w:szCs w:val="22"/>
              </w:rPr>
              <w:t>Workload, personnel, and process inefficiencies were shown to be the main causes of the delayed test findings.</w:t>
            </w:r>
          </w:p>
          <w:p w14:paraId="0A63F525" w14:textId="77777777" w:rsidR="00BB0B74" w:rsidRDefault="00BB0B74" w:rsidP="00BB0B74">
            <w:pPr>
              <w:rPr>
                <w:rFonts w:ascii="Arial" w:hAnsi="Arial" w:cs="Arial"/>
                <w:sz w:val="22"/>
                <w:szCs w:val="22"/>
              </w:rPr>
            </w:pPr>
          </w:p>
        </w:tc>
      </w:tr>
      <w:tr w:rsidR="00BB0B74" w14:paraId="5B7A960E" w14:textId="77777777" w:rsidTr="00BB0B74">
        <w:tc>
          <w:tcPr>
            <w:tcW w:w="2254" w:type="dxa"/>
          </w:tcPr>
          <w:p w14:paraId="68914750"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89104F" w14:paraId="7A380CC6" w14:textId="77777777" w:rsidTr="00440D7F">
              <w:trPr>
                <w:tblCellSpacing w:w="15" w:type="dxa"/>
              </w:trPr>
              <w:tc>
                <w:tcPr>
                  <w:tcW w:w="0" w:type="auto"/>
                  <w:vAlign w:val="center"/>
                  <w:hideMark/>
                </w:tcPr>
                <w:p w14:paraId="2869B456" w14:textId="77777777" w:rsidR="00BB0B74" w:rsidRPr="0089104F" w:rsidRDefault="00BB0B74" w:rsidP="009473C1">
                  <w:pPr>
                    <w:framePr w:hSpace="180" w:wrap="around" w:vAnchor="page" w:hAnchor="page" w:x="769" w:y="1"/>
                    <w:spacing w:after="0" w:line="240" w:lineRule="auto"/>
                    <w:rPr>
                      <w:rFonts w:ascii="Arial" w:hAnsi="Arial" w:cs="Arial"/>
                      <w:sz w:val="22"/>
                      <w:szCs w:val="22"/>
                    </w:rPr>
                  </w:pPr>
                </w:p>
              </w:tc>
            </w:tr>
          </w:tbl>
          <w:p w14:paraId="534EF759" w14:textId="77777777" w:rsidR="00BB0B74" w:rsidRPr="0089104F"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89104F" w14:paraId="55A741EE" w14:textId="77777777" w:rsidTr="00440D7F">
              <w:trPr>
                <w:tblCellSpacing w:w="15" w:type="dxa"/>
              </w:trPr>
              <w:tc>
                <w:tcPr>
                  <w:tcW w:w="0" w:type="auto"/>
                  <w:vAlign w:val="center"/>
                  <w:hideMark/>
                </w:tcPr>
                <w:p w14:paraId="1773EF12" w14:textId="77777777" w:rsidR="00BB0B74" w:rsidRPr="0089104F" w:rsidRDefault="00BB0B74" w:rsidP="009473C1">
                  <w:pPr>
                    <w:framePr w:hSpace="180" w:wrap="around" w:vAnchor="page" w:hAnchor="page" w:x="769" w:y="1"/>
                    <w:spacing w:after="0" w:line="240" w:lineRule="auto"/>
                    <w:rPr>
                      <w:rFonts w:ascii="Arial" w:hAnsi="Arial" w:cs="Arial"/>
                      <w:sz w:val="22"/>
                      <w:szCs w:val="22"/>
                    </w:rPr>
                  </w:pPr>
                  <w:r w:rsidRPr="0089104F">
                    <w:rPr>
                      <w:rFonts w:ascii="Arial" w:hAnsi="Arial" w:cs="Arial"/>
                      <w:sz w:val="22"/>
                      <w:szCs w:val="22"/>
                    </w:rPr>
                    <w:t>NHS England (2024)</w:t>
                  </w:r>
                </w:p>
              </w:tc>
            </w:tr>
          </w:tbl>
          <w:p w14:paraId="0C9930BD" w14:textId="77777777" w:rsidR="00BB0B74" w:rsidRDefault="00BB0B74" w:rsidP="00BB0B74">
            <w:pPr>
              <w:rPr>
                <w:rFonts w:ascii="Arial" w:hAnsi="Arial" w:cs="Arial"/>
                <w:sz w:val="22"/>
                <w:szCs w:val="22"/>
              </w:rPr>
            </w:pPr>
          </w:p>
        </w:tc>
        <w:tc>
          <w:tcPr>
            <w:tcW w:w="2254" w:type="dxa"/>
          </w:tcPr>
          <w:p w14:paraId="6BEF7E00" w14:textId="77777777" w:rsidR="00BB0B74" w:rsidRPr="00AE4F3F" w:rsidRDefault="00BB0B74" w:rsidP="00BB0B74">
            <w:pPr>
              <w:rPr>
                <w:rFonts w:ascii="Arial" w:hAnsi="Arial" w:cs="Arial"/>
                <w:sz w:val="22"/>
                <w:szCs w:val="22"/>
              </w:rPr>
            </w:pPr>
            <w:r w:rsidRPr="00AE4F3F">
              <w:rPr>
                <w:rFonts w:ascii="Arial" w:hAnsi="Arial" w:cs="Arial"/>
                <w:sz w:val="22"/>
                <w:szCs w:val="22"/>
              </w:rPr>
              <w:t>Report on a national case study</w:t>
            </w:r>
          </w:p>
          <w:p w14:paraId="5DC1C0CE" w14:textId="77777777" w:rsidR="00BB0B74" w:rsidRDefault="00BB0B74" w:rsidP="00BB0B74">
            <w:pPr>
              <w:rPr>
                <w:rFonts w:ascii="Arial" w:hAnsi="Arial" w:cs="Arial"/>
                <w:sz w:val="22"/>
                <w:szCs w:val="22"/>
              </w:rPr>
            </w:pPr>
          </w:p>
        </w:tc>
        <w:tc>
          <w:tcPr>
            <w:tcW w:w="2490" w:type="dxa"/>
          </w:tcPr>
          <w:p w14:paraId="6D0E93F2" w14:textId="77777777" w:rsidR="00BB0B74" w:rsidRPr="008676F1" w:rsidRDefault="00BB0B74" w:rsidP="00BB0B74">
            <w:pPr>
              <w:rPr>
                <w:rFonts w:ascii="Arial" w:hAnsi="Arial" w:cs="Arial"/>
                <w:sz w:val="22"/>
                <w:szCs w:val="22"/>
              </w:rPr>
            </w:pPr>
            <w:r w:rsidRPr="008676F1">
              <w:rPr>
                <w:rFonts w:ascii="Arial" w:hAnsi="Arial" w:cs="Arial"/>
                <w:sz w:val="22"/>
                <w:szCs w:val="22"/>
              </w:rPr>
              <w:t>According to the report, TAT is impacted by capacity problems, a large number of tests, and a small staff; workflow reform led to improvements.</w:t>
            </w:r>
          </w:p>
          <w:p w14:paraId="634EA771" w14:textId="77777777" w:rsidR="00BB0B74" w:rsidRDefault="00BB0B74" w:rsidP="00BB0B74">
            <w:pPr>
              <w:rPr>
                <w:rFonts w:ascii="Arial" w:hAnsi="Arial" w:cs="Arial"/>
                <w:sz w:val="22"/>
                <w:szCs w:val="22"/>
              </w:rPr>
            </w:pPr>
          </w:p>
        </w:tc>
      </w:tr>
      <w:tr w:rsidR="00BB0B74" w14:paraId="6C05DCD7" w14:textId="77777777" w:rsidTr="00BB0B74">
        <w:tc>
          <w:tcPr>
            <w:tcW w:w="2254" w:type="dxa"/>
          </w:tcPr>
          <w:p w14:paraId="08DB8888"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89104F" w14:paraId="5EF67B83" w14:textId="77777777" w:rsidTr="00440D7F">
              <w:trPr>
                <w:tblCellSpacing w:w="15" w:type="dxa"/>
              </w:trPr>
              <w:tc>
                <w:tcPr>
                  <w:tcW w:w="0" w:type="auto"/>
                  <w:vAlign w:val="center"/>
                  <w:hideMark/>
                </w:tcPr>
                <w:p w14:paraId="69117D08" w14:textId="77777777" w:rsidR="00BB0B74" w:rsidRPr="0089104F" w:rsidRDefault="00BB0B74" w:rsidP="009473C1">
                  <w:pPr>
                    <w:framePr w:hSpace="180" w:wrap="around" w:vAnchor="page" w:hAnchor="page" w:x="769" w:y="1"/>
                    <w:spacing w:after="0" w:line="240" w:lineRule="auto"/>
                    <w:rPr>
                      <w:rFonts w:ascii="Arial" w:hAnsi="Arial" w:cs="Arial"/>
                      <w:sz w:val="22"/>
                      <w:szCs w:val="22"/>
                    </w:rPr>
                  </w:pPr>
                </w:p>
              </w:tc>
            </w:tr>
          </w:tbl>
          <w:p w14:paraId="30ED481A" w14:textId="77777777" w:rsidR="00BB0B74" w:rsidRPr="0089104F"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89104F" w14:paraId="3B5BDFF2" w14:textId="77777777" w:rsidTr="00440D7F">
              <w:trPr>
                <w:tblCellSpacing w:w="15" w:type="dxa"/>
              </w:trPr>
              <w:tc>
                <w:tcPr>
                  <w:tcW w:w="0" w:type="auto"/>
                  <w:vAlign w:val="center"/>
                  <w:hideMark/>
                </w:tcPr>
                <w:p w14:paraId="19F3DC6C" w14:textId="77777777" w:rsidR="00BB0B74" w:rsidRPr="0089104F" w:rsidRDefault="00BB0B74" w:rsidP="009473C1">
                  <w:pPr>
                    <w:framePr w:hSpace="180" w:wrap="around" w:vAnchor="page" w:hAnchor="page" w:x="769" w:y="1"/>
                    <w:spacing w:after="0" w:line="240" w:lineRule="auto"/>
                    <w:rPr>
                      <w:rFonts w:ascii="Arial" w:hAnsi="Arial" w:cs="Arial"/>
                      <w:sz w:val="22"/>
                      <w:szCs w:val="22"/>
                    </w:rPr>
                  </w:pPr>
                  <w:r w:rsidRPr="0089104F">
                    <w:rPr>
                      <w:rFonts w:ascii="Arial" w:hAnsi="Arial" w:cs="Arial"/>
                      <w:sz w:val="22"/>
                      <w:szCs w:val="22"/>
                    </w:rPr>
                    <w:t>Scantlebury et al. (2021)</w:t>
                  </w:r>
                </w:p>
              </w:tc>
            </w:tr>
          </w:tbl>
          <w:p w14:paraId="4EAB100B"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69499C" w14:paraId="170883CB" w14:textId="77777777" w:rsidTr="00440D7F">
              <w:trPr>
                <w:tblCellSpacing w:w="15" w:type="dxa"/>
              </w:trPr>
              <w:tc>
                <w:tcPr>
                  <w:tcW w:w="0" w:type="auto"/>
                  <w:vAlign w:val="center"/>
                  <w:hideMark/>
                </w:tcPr>
                <w:p w14:paraId="13935AA1" w14:textId="77777777" w:rsidR="00BB0B74" w:rsidRPr="0069499C" w:rsidRDefault="00BB0B74" w:rsidP="009473C1">
                  <w:pPr>
                    <w:framePr w:hSpace="180" w:wrap="around" w:vAnchor="page" w:hAnchor="page" w:x="769" w:y="1"/>
                    <w:spacing w:after="0" w:line="240" w:lineRule="auto"/>
                    <w:rPr>
                      <w:rFonts w:ascii="Arial" w:hAnsi="Arial" w:cs="Arial"/>
                      <w:sz w:val="22"/>
                      <w:szCs w:val="22"/>
                    </w:rPr>
                  </w:pPr>
                </w:p>
              </w:tc>
            </w:tr>
          </w:tbl>
          <w:p w14:paraId="3CB4CA27" w14:textId="77777777" w:rsidR="00BB0B74" w:rsidRPr="0069499C"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69499C" w14:paraId="10F0BB8C" w14:textId="77777777" w:rsidTr="00440D7F">
              <w:trPr>
                <w:tblCellSpacing w:w="15" w:type="dxa"/>
              </w:trPr>
              <w:tc>
                <w:tcPr>
                  <w:tcW w:w="0" w:type="auto"/>
                  <w:vAlign w:val="center"/>
                  <w:hideMark/>
                </w:tcPr>
                <w:p w14:paraId="7EBC17FA" w14:textId="77777777" w:rsidR="00BB0B74" w:rsidRPr="0069499C" w:rsidRDefault="00BB0B74" w:rsidP="009473C1">
                  <w:pPr>
                    <w:framePr w:hSpace="180" w:wrap="around" w:vAnchor="page" w:hAnchor="page" w:x="769" w:y="1"/>
                    <w:spacing w:after="0" w:line="240" w:lineRule="auto"/>
                    <w:rPr>
                      <w:rFonts w:ascii="Arial" w:hAnsi="Arial" w:cs="Arial"/>
                      <w:sz w:val="22"/>
                      <w:szCs w:val="22"/>
                    </w:rPr>
                  </w:pPr>
                  <w:r w:rsidRPr="0069499C">
                    <w:rPr>
                      <w:rFonts w:ascii="Arial" w:hAnsi="Arial" w:cs="Arial"/>
                      <w:sz w:val="22"/>
                      <w:szCs w:val="22"/>
                    </w:rPr>
                    <w:t>Qualitative study (UK NHS)</w:t>
                  </w:r>
                </w:p>
              </w:tc>
            </w:tr>
          </w:tbl>
          <w:p w14:paraId="7E57A8B9" w14:textId="77777777" w:rsidR="00BB0B74" w:rsidRDefault="00BB0B74" w:rsidP="00BB0B74">
            <w:pPr>
              <w:rPr>
                <w:rFonts w:ascii="Arial" w:hAnsi="Arial" w:cs="Arial"/>
                <w:sz w:val="22"/>
                <w:szCs w:val="22"/>
              </w:rPr>
            </w:pPr>
          </w:p>
        </w:tc>
        <w:tc>
          <w:tcPr>
            <w:tcW w:w="2490" w:type="dxa"/>
          </w:tcPr>
          <w:p w14:paraId="03F0AA43" w14:textId="77777777" w:rsidR="00BB0B74" w:rsidRPr="003C283F" w:rsidRDefault="00BB0B74" w:rsidP="00BB0B74">
            <w:pPr>
              <w:rPr>
                <w:rFonts w:ascii="Arial" w:hAnsi="Arial" w:cs="Arial"/>
                <w:sz w:val="22"/>
                <w:szCs w:val="22"/>
              </w:rPr>
            </w:pPr>
            <w:r w:rsidRPr="003C283F">
              <w:rPr>
                <w:rFonts w:ascii="Arial" w:hAnsi="Arial" w:cs="Arial"/>
                <w:sz w:val="22"/>
                <w:szCs w:val="22"/>
              </w:rPr>
              <w:t>It was discovered that major delays in obtaining test results were caused by malfunctions in electronic pathology systems.</w:t>
            </w:r>
          </w:p>
          <w:p w14:paraId="42C072EE" w14:textId="77777777" w:rsidR="00BB0B74" w:rsidRDefault="00BB0B74" w:rsidP="00BB0B74">
            <w:pPr>
              <w:rPr>
                <w:rFonts w:ascii="Arial" w:hAnsi="Arial" w:cs="Arial"/>
                <w:sz w:val="22"/>
                <w:szCs w:val="22"/>
              </w:rPr>
            </w:pPr>
          </w:p>
        </w:tc>
      </w:tr>
      <w:tr w:rsidR="00BB0B74" w14:paraId="3692FA80" w14:textId="77777777" w:rsidTr="00BB0B74">
        <w:tc>
          <w:tcPr>
            <w:tcW w:w="2254" w:type="dxa"/>
          </w:tcPr>
          <w:p w14:paraId="37F60FC7" w14:textId="77777777" w:rsidR="00BB0B74" w:rsidRPr="00332E48" w:rsidRDefault="00BB0B74" w:rsidP="00BB0B74">
            <w:pPr>
              <w:rPr>
                <w:rFonts w:ascii="Arial" w:hAnsi="Arial" w:cs="Arial"/>
                <w:b/>
                <w:bCs/>
                <w:sz w:val="22"/>
                <w:szCs w:val="22"/>
              </w:rPr>
            </w:pPr>
            <w:r w:rsidRPr="00332E48">
              <w:rPr>
                <w:rFonts w:ascii="Arial" w:hAnsi="Arial" w:cs="Arial"/>
                <w:b/>
                <w:bCs/>
                <w:sz w:val="22"/>
                <w:szCs w:val="22"/>
              </w:rPr>
              <w:t>2. Impact on Patient Outcomes</w:t>
            </w:r>
          </w:p>
        </w:tc>
        <w:tc>
          <w:tcPr>
            <w:tcW w:w="2254" w:type="dxa"/>
          </w:tcPr>
          <w:p w14:paraId="75C81FE1" w14:textId="77777777" w:rsidR="00BB0B74" w:rsidRDefault="00BB0B74" w:rsidP="00BB0B74">
            <w:pPr>
              <w:rPr>
                <w:rFonts w:ascii="Arial" w:hAnsi="Arial" w:cs="Arial"/>
                <w:sz w:val="22"/>
                <w:szCs w:val="22"/>
              </w:rPr>
            </w:pPr>
            <w:r w:rsidRPr="00C427A6">
              <w:rPr>
                <w:rFonts w:ascii="Arial" w:hAnsi="Arial" w:cs="Arial"/>
                <w:sz w:val="22"/>
                <w:szCs w:val="22"/>
              </w:rPr>
              <w:t>Vrijsen et al. (2022)</w:t>
            </w:r>
          </w:p>
          <w:p w14:paraId="197BEBBC" w14:textId="77777777" w:rsidR="00BB0B74" w:rsidRDefault="00BB0B74" w:rsidP="00BB0B74">
            <w:pPr>
              <w:rPr>
                <w:rFonts w:ascii="Arial" w:hAnsi="Arial" w:cs="Arial"/>
                <w:sz w:val="22"/>
                <w:szCs w:val="22"/>
              </w:rPr>
            </w:pPr>
          </w:p>
          <w:p w14:paraId="420F3B7A" w14:textId="77777777" w:rsidR="00BB0B74" w:rsidRPr="0089104F" w:rsidRDefault="00BB0B74" w:rsidP="00BB0B74">
            <w:pPr>
              <w:rPr>
                <w:rFonts w:ascii="Arial" w:hAnsi="Arial" w:cs="Arial"/>
                <w:sz w:val="22"/>
                <w:szCs w:val="22"/>
              </w:rPr>
            </w:pPr>
          </w:p>
        </w:tc>
        <w:tc>
          <w:tcPr>
            <w:tcW w:w="2254" w:type="dxa"/>
          </w:tcPr>
          <w:p w14:paraId="5D69894A" w14:textId="77777777" w:rsidR="00BB0B74" w:rsidRPr="00FC272A" w:rsidRDefault="00BB0B74" w:rsidP="00BB0B74">
            <w:pPr>
              <w:rPr>
                <w:rFonts w:ascii="Arial" w:hAnsi="Arial" w:cs="Arial"/>
                <w:sz w:val="22"/>
                <w:szCs w:val="22"/>
              </w:rPr>
            </w:pPr>
            <w:r w:rsidRPr="00FC272A">
              <w:rPr>
                <w:rFonts w:ascii="Arial" w:hAnsi="Arial" w:cs="Arial"/>
                <w:sz w:val="22"/>
                <w:szCs w:val="22"/>
              </w:rPr>
              <w:t>Study of a retrospective cohort</w:t>
            </w:r>
          </w:p>
          <w:p w14:paraId="34C4D126" w14:textId="77777777" w:rsidR="00BB0B74" w:rsidRPr="0069499C" w:rsidRDefault="00BB0B74" w:rsidP="00BB0B74">
            <w:pPr>
              <w:rPr>
                <w:rFonts w:ascii="Arial" w:hAnsi="Arial" w:cs="Arial"/>
                <w:sz w:val="22"/>
                <w:szCs w:val="22"/>
              </w:rPr>
            </w:pPr>
          </w:p>
        </w:tc>
        <w:tc>
          <w:tcPr>
            <w:tcW w:w="2490" w:type="dxa"/>
          </w:tcPr>
          <w:p w14:paraId="7D985C8B" w14:textId="77777777" w:rsidR="00BB0B74" w:rsidRPr="009F563B" w:rsidRDefault="00BB0B74" w:rsidP="00BB0B74">
            <w:pPr>
              <w:rPr>
                <w:rFonts w:ascii="Arial" w:hAnsi="Arial" w:cs="Arial"/>
                <w:sz w:val="22"/>
                <w:szCs w:val="22"/>
              </w:rPr>
            </w:pPr>
            <w:r w:rsidRPr="009F563B">
              <w:rPr>
                <w:rFonts w:ascii="Arial" w:hAnsi="Arial" w:cs="Arial"/>
                <w:sz w:val="22"/>
                <w:szCs w:val="22"/>
              </w:rPr>
              <w:t>Indicated that higher laboratory turnaround times resulted in longer stays in the emergency room, which had an impact on patient flow.</w:t>
            </w:r>
          </w:p>
          <w:p w14:paraId="5923341C" w14:textId="77777777" w:rsidR="00BB0B74" w:rsidRPr="003C283F" w:rsidRDefault="00BB0B74" w:rsidP="00BB0B74">
            <w:pPr>
              <w:rPr>
                <w:rFonts w:ascii="Arial" w:hAnsi="Arial" w:cs="Arial"/>
                <w:sz w:val="22"/>
                <w:szCs w:val="22"/>
              </w:rPr>
            </w:pPr>
          </w:p>
        </w:tc>
      </w:tr>
      <w:tr w:rsidR="00BB0B74" w14:paraId="3294F811" w14:textId="77777777" w:rsidTr="00BB0B74">
        <w:tc>
          <w:tcPr>
            <w:tcW w:w="2254" w:type="dxa"/>
          </w:tcPr>
          <w:p w14:paraId="3FA0E2A8" w14:textId="77777777" w:rsidR="00BB0B74" w:rsidRDefault="00BB0B74" w:rsidP="00BB0B74">
            <w:pPr>
              <w:rPr>
                <w:rFonts w:ascii="Arial" w:hAnsi="Arial" w:cs="Arial"/>
                <w:sz w:val="22"/>
                <w:szCs w:val="22"/>
              </w:rPr>
            </w:pPr>
          </w:p>
        </w:tc>
        <w:tc>
          <w:tcPr>
            <w:tcW w:w="2254" w:type="dxa"/>
          </w:tcPr>
          <w:p w14:paraId="1A241EED" w14:textId="77777777" w:rsidR="00BB0B74" w:rsidRDefault="00BB0B74" w:rsidP="00BB0B74">
            <w:pPr>
              <w:rPr>
                <w:rFonts w:ascii="Arial" w:hAnsi="Arial" w:cs="Arial"/>
                <w:sz w:val="22"/>
                <w:szCs w:val="22"/>
              </w:rPr>
            </w:pPr>
            <w:r w:rsidRPr="00823BD1">
              <w:rPr>
                <w:rFonts w:ascii="Arial" w:hAnsi="Arial" w:cs="Arial"/>
                <w:sz w:val="22"/>
                <w:szCs w:val="22"/>
              </w:rPr>
              <w:t>Kaushik et al. (2018)</w:t>
            </w:r>
          </w:p>
          <w:p w14:paraId="76C3200B" w14:textId="77777777" w:rsidR="00BB0B74" w:rsidRDefault="00BB0B74" w:rsidP="00BB0B74">
            <w:pPr>
              <w:rPr>
                <w:rFonts w:ascii="Arial" w:hAnsi="Arial" w:cs="Arial"/>
                <w:sz w:val="22"/>
                <w:szCs w:val="22"/>
              </w:rPr>
            </w:pPr>
          </w:p>
          <w:p w14:paraId="36B13DCF" w14:textId="77777777" w:rsidR="00BB0B74" w:rsidRPr="0089104F" w:rsidRDefault="00BB0B74" w:rsidP="00BB0B74">
            <w:pPr>
              <w:rPr>
                <w:rFonts w:ascii="Arial" w:hAnsi="Arial" w:cs="Arial"/>
                <w:sz w:val="22"/>
                <w:szCs w:val="22"/>
              </w:rPr>
            </w:pPr>
          </w:p>
        </w:tc>
        <w:tc>
          <w:tcPr>
            <w:tcW w:w="2254" w:type="dxa"/>
          </w:tcPr>
          <w:p w14:paraId="489CF2C2" w14:textId="77777777" w:rsidR="00BB0B74" w:rsidRPr="00DF02E5" w:rsidRDefault="00BB0B74" w:rsidP="00BB0B74">
            <w:pPr>
              <w:rPr>
                <w:rFonts w:ascii="Arial" w:hAnsi="Arial" w:cs="Arial"/>
                <w:sz w:val="22"/>
                <w:szCs w:val="22"/>
              </w:rPr>
            </w:pPr>
            <w:r w:rsidRPr="00DF02E5">
              <w:rPr>
                <w:rFonts w:ascii="Arial" w:hAnsi="Arial" w:cs="Arial"/>
                <w:sz w:val="22"/>
                <w:szCs w:val="22"/>
              </w:rPr>
              <w:t>Retrospective research</w:t>
            </w:r>
          </w:p>
          <w:p w14:paraId="4819DE08" w14:textId="77777777" w:rsidR="00BB0B74" w:rsidRPr="0069499C" w:rsidRDefault="00BB0B74" w:rsidP="00BB0B74">
            <w:pPr>
              <w:rPr>
                <w:rFonts w:ascii="Arial" w:hAnsi="Arial" w:cs="Arial"/>
                <w:sz w:val="22"/>
                <w:szCs w:val="22"/>
              </w:rPr>
            </w:pPr>
          </w:p>
        </w:tc>
        <w:tc>
          <w:tcPr>
            <w:tcW w:w="2490" w:type="dxa"/>
          </w:tcPr>
          <w:p w14:paraId="2367C5C7" w14:textId="77777777" w:rsidR="00BB0B74" w:rsidRPr="001365DA" w:rsidRDefault="00BB0B74" w:rsidP="00BB0B74">
            <w:pPr>
              <w:rPr>
                <w:rFonts w:ascii="Arial" w:hAnsi="Arial" w:cs="Arial"/>
                <w:sz w:val="22"/>
                <w:szCs w:val="22"/>
              </w:rPr>
            </w:pPr>
            <w:r w:rsidRPr="001365DA">
              <w:rPr>
                <w:rFonts w:ascii="Arial" w:hAnsi="Arial" w:cs="Arial"/>
                <w:sz w:val="22"/>
                <w:szCs w:val="22"/>
              </w:rPr>
              <w:t>Displayed the impact on patients by showing a substantial reduction in the time of stay in the emergency room due to improvements in TAT.</w:t>
            </w:r>
          </w:p>
          <w:p w14:paraId="5F1B3A35" w14:textId="77777777" w:rsidR="00BB0B74" w:rsidRPr="003C283F" w:rsidRDefault="00BB0B74" w:rsidP="00BB0B74">
            <w:pPr>
              <w:rPr>
                <w:rFonts w:ascii="Arial" w:hAnsi="Arial" w:cs="Arial"/>
                <w:sz w:val="22"/>
                <w:szCs w:val="22"/>
              </w:rPr>
            </w:pPr>
          </w:p>
        </w:tc>
      </w:tr>
      <w:tr w:rsidR="00BB0B74" w14:paraId="34D835EB" w14:textId="77777777" w:rsidTr="00BB0B74">
        <w:tc>
          <w:tcPr>
            <w:tcW w:w="2254" w:type="dxa"/>
          </w:tcPr>
          <w:p w14:paraId="17FD84D6" w14:textId="77777777" w:rsidR="00BB0B74" w:rsidRDefault="00BB0B74" w:rsidP="00BB0B74">
            <w:pPr>
              <w:rPr>
                <w:rFonts w:ascii="Arial" w:hAnsi="Arial" w:cs="Arial"/>
                <w:sz w:val="22"/>
                <w:szCs w:val="22"/>
              </w:rPr>
            </w:pPr>
          </w:p>
        </w:tc>
        <w:tc>
          <w:tcPr>
            <w:tcW w:w="2254" w:type="dxa"/>
          </w:tcPr>
          <w:p w14:paraId="73DDC55A" w14:textId="77777777" w:rsidR="00BB0B74" w:rsidRDefault="00BB0B74" w:rsidP="00BB0B74">
            <w:pPr>
              <w:rPr>
                <w:rFonts w:ascii="Arial" w:hAnsi="Arial" w:cs="Arial"/>
                <w:sz w:val="22"/>
                <w:szCs w:val="22"/>
              </w:rPr>
            </w:pPr>
            <w:r w:rsidRPr="00823BD1">
              <w:rPr>
                <w:rFonts w:ascii="Arial" w:hAnsi="Arial" w:cs="Arial"/>
                <w:sz w:val="22"/>
                <w:szCs w:val="22"/>
              </w:rPr>
              <w:t>Watson et al. (2024)</w:t>
            </w:r>
          </w:p>
          <w:p w14:paraId="1DE91611" w14:textId="77777777" w:rsidR="00BB0B74" w:rsidRDefault="00BB0B74" w:rsidP="00BB0B74">
            <w:pPr>
              <w:rPr>
                <w:rFonts w:ascii="Arial" w:hAnsi="Arial" w:cs="Arial"/>
                <w:sz w:val="22"/>
                <w:szCs w:val="22"/>
              </w:rPr>
            </w:pPr>
          </w:p>
          <w:p w14:paraId="12005422" w14:textId="77777777" w:rsidR="00BB0B74" w:rsidRPr="0089104F"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05117E" w14:paraId="22A65732" w14:textId="77777777" w:rsidTr="00440D7F">
              <w:trPr>
                <w:tblCellSpacing w:w="15" w:type="dxa"/>
              </w:trPr>
              <w:tc>
                <w:tcPr>
                  <w:tcW w:w="0" w:type="auto"/>
                  <w:vAlign w:val="center"/>
                  <w:hideMark/>
                </w:tcPr>
                <w:p w14:paraId="31A85A8B" w14:textId="77777777" w:rsidR="00BB0B74" w:rsidRPr="0005117E" w:rsidRDefault="00BB0B74" w:rsidP="009473C1">
                  <w:pPr>
                    <w:framePr w:hSpace="180" w:wrap="around" w:vAnchor="page" w:hAnchor="page" w:x="769" w:y="1"/>
                    <w:spacing w:after="0" w:line="240" w:lineRule="auto"/>
                    <w:rPr>
                      <w:rFonts w:ascii="Arial" w:hAnsi="Arial" w:cs="Arial"/>
                      <w:sz w:val="22"/>
                      <w:szCs w:val="22"/>
                    </w:rPr>
                  </w:pPr>
                </w:p>
              </w:tc>
            </w:tr>
          </w:tbl>
          <w:p w14:paraId="626BE4B1" w14:textId="77777777" w:rsidR="00BB0B74" w:rsidRPr="0005117E" w:rsidRDefault="00BB0B74" w:rsidP="00BB0B74">
            <w:pPr>
              <w:rPr>
                <w:rFonts w:ascii="Arial" w:hAnsi="Arial" w:cs="Arial"/>
                <w:vanish/>
                <w:sz w:val="22"/>
                <w:szCs w:val="22"/>
              </w:rPr>
            </w:pPr>
          </w:p>
          <w:p w14:paraId="3FF2A68F" w14:textId="77777777" w:rsidR="00BB0B74" w:rsidRDefault="00BB0B74" w:rsidP="00BB0B74">
            <w:pPr>
              <w:rPr>
                <w:rFonts w:ascii="Arial" w:hAnsi="Arial" w:cs="Arial"/>
                <w:sz w:val="22"/>
                <w:szCs w:val="22"/>
              </w:rPr>
            </w:pPr>
          </w:p>
          <w:p w14:paraId="7804EBE3" w14:textId="5AEC84EE" w:rsidR="00513B25" w:rsidRPr="0069499C" w:rsidRDefault="00513B25" w:rsidP="00BB0B74">
            <w:pPr>
              <w:rPr>
                <w:rFonts w:ascii="Arial" w:hAnsi="Arial" w:cs="Arial"/>
                <w:sz w:val="22"/>
                <w:szCs w:val="22"/>
              </w:rPr>
            </w:pPr>
            <w:r w:rsidRPr="00C93CE8">
              <w:rPr>
                <w:rFonts w:ascii="Arial" w:hAnsi="Arial" w:cs="Arial"/>
                <w:sz w:val="22"/>
                <w:szCs w:val="22"/>
              </w:rPr>
              <w:t>UK national audit</w:t>
            </w:r>
          </w:p>
        </w:tc>
        <w:tc>
          <w:tcPr>
            <w:tcW w:w="2490" w:type="dxa"/>
          </w:tcPr>
          <w:p w14:paraId="6FDA6A09" w14:textId="77777777" w:rsidR="00BB0B74" w:rsidRPr="009265E7" w:rsidRDefault="00BB0B74" w:rsidP="00BB0B74">
            <w:pPr>
              <w:rPr>
                <w:rFonts w:ascii="Arial" w:hAnsi="Arial" w:cs="Arial"/>
                <w:sz w:val="22"/>
                <w:szCs w:val="22"/>
              </w:rPr>
            </w:pPr>
            <w:r w:rsidRPr="009265E7">
              <w:rPr>
                <w:rFonts w:ascii="Arial" w:hAnsi="Arial" w:cs="Arial"/>
                <w:sz w:val="22"/>
                <w:szCs w:val="22"/>
              </w:rPr>
              <w:t xml:space="preserve">Discovered blood test data that were delayed or improperly </w:t>
            </w:r>
            <w:proofErr w:type="gramStart"/>
            <w:r w:rsidRPr="009265E7">
              <w:rPr>
                <w:rFonts w:ascii="Arial" w:hAnsi="Arial" w:cs="Arial"/>
                <w:sz w:val="22"/>
                <w:szCs w:val="22"/>
              </w:rPr>
              <w:t>handled</w:t>
            </w:r>
            <w:proofErr w:type="gramEnd"/>
            <w:r w:rsidRPr="009265E7">
              <w:rPr>
                <w:rFonts w:ascii="Arial" w:hAnsi="Arial" w:cs="Arial"/>
                <w:sz w:val="22"/>
                <w:szCs w:val="22"/>
              </w:rPr>
              <w:t>, which might have resulted in missed diagnosis and patient injury.</w:t>
            </w:r>
          </w:p>
          <w:p w14:paraId="2922BDCD" w14:textId="77777777" w:rsidR="00BB0B74" w:rsidRPr="003C283F" w:rsidRDefault="00BB0B74" w:rsidP="00BB0B74">
            <w:pPr>
              <w:rPr>
                <w:rFonts w:ascii="Arial" w:hAnsi="Arial" w:cs="Arial"/>
                <w:sz w:val="22"/>
                <w:szCs w:val="22"/>
              </w:rPr>
            </w:pPr>
          </w:p>
        </w:tc>
      </w:tr>
      <w:tr w:rsidR="00BB0B74" w14:paraId="45C4F641" w14:textId="77777777" w:rsidTr="00BB0B74">
        <w:tc>
          <w:tcPr>
            <w:tcW w:w="2254" w:type="dxa"/>
          </w:tcPr>
          <w:p w14:paraId="6599470B" w14:textId="77777777" w:rsidR="00BB0B74" w:rsidRPr="00332E48" w:rsidRDefault="00BB0B74" w:rsidP="00BB0B74">
            <w:pPr>
              <w:rPr>
                <w:rFonts w:ascii="Arial" w:hAnsi="Arial" w:cs="Arial"/>
                <w:b/>
                <w:bCs/>
                <w:sz w:val="22"/>
                <w:szCs w:val="22"/>
              </w:rPr>
            </w:pPr>
            <w:r w:rsidRPr="00332E48">
              <w:rPr>
                <w:rFonts w:ascii="Arial" w:hAnsi="Arial" w:cs="Arial"/>
                <w:b/>
                <w:bCs/>
                <w:sz w:val="22"/>
                <w:szCs w:val="22"/>
              </w:rPr>
              <w:t>3. Patient Safety Risks</w:t>
            </w: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4C7DC5" w14:paraId="02365591" w14:textId="77777777" w:rsidTr="00440D7F">
              <w:trPr>
                <w:tblCellSpacing w:w="15" w:type="dxa"/>
              </w:trPr>
              <w:tc>
                <w:tcPr>
                  <w:tcW w:w="0" w:type="auto"/>
                  <w:vAlign w:val="center"/>
                  <w:hideMark/>
                </w:tcPr>
                <w:p w14:paraId="4447668F" w14:textId="77777777" w:rsidR="00BB0B74" w:rsidRPr="004C7DC5" w:rsidRDefault="00BB0B74" w:rsidP="009473C1">
                  <w:pPr>
                    <w:framePr w:hSpace="180" w:wrap="around" w:vAnchor="page" w:hAnchor="page" w:x="769" w:y="1"/>
                    <w:spacing w:after="0" w:line="240" w:lineRule="auto"/>
                    <w:rPr>
                      <w:rFonts w:ascii="Arial" w:hAnsi="Arial" w:cs="Arial"/>
                      <w:sz w:val="22"/>
                      <w:szCs w:val="22"/>
                    </w:rPr>
                  </w:pPr>
                </w:p>
              </w:tc>
            </w:tr>
          </w:tbl>
          <w:p w14:paraId="797D5870" w14:textId="77777777" w:rsidR="00BB0B74" w:rsidRPr="004C7DC5"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4C7DC5" w14:paraId="77DBDF03" w14:textId="77777777" w:rsidTr="00440D7F">
              <w:trPr>
                <w:tblCellSpacing w:w="15" w:type="dxa"/>
              </w:trPr>
              <w:tc>
                <w:tcPr>
                  <w:tcW w:w="0" w:type="auto"/>
                  <w:vAlign w:val="center"/>
                  <w:hideMark/>
                </w:tcPr>
                <w:p w14:paraId="58B6CCCE" w14:textId="77777777" w:rsidR="00BB0B74" w:rsidRPr="004C7DC5" w:rsidRDefault="00BB0B74" w:rsidP="009473C1">
                  <w:pPr>
                    <w:framePr w:hSpace="180" w:wrap="around" w:vAnchor="page" w:hAnchor="page" w:x="769" w:y="1"/>
                    <w:spacing w:after="0" w:line="240" w:lineRule="auto"/>
                    <w:rPr>
                      <w:rFonts w:ascii="Arial" w:hAnsi="Arial" w:cs="Arial"/>
                      <w:sz w:val="22"/>
                      <w:szCs w:val="22"/>
                    </w:rPr>
                  </w:pPr>
                  <w:r w:rsidRPr="004C7DC5">
                    <w:rPr>
                      <w:rFonts w:ascii="Arial" w:hAnsi="Arial" w:cs="Arial"/>
                      <w:sz w:val="22"/>
                      <w:szCs w:val="22"/>
                    </w:rPr>
                    <w:t>Watson et al. (2024)</w:t>
                  </w:r>
                </w:p>
              </w:tc>
            </w:tr>
          </w:tbl>
          <w:p w14:paraId="490770AC" w14:textId="77777777" w:rsidR="00BB0B74" w:rsidRPr="0089104F" w:rsidRDefault="00BB0B74" w:rsidP="00BB0B74">
            <w:pPr>
              <w:rPr>
                <w:rFonts w:ascii="Arial" w:hAnsi="Arial" w:cs="Arial"/>
                <w:sz w:val="22"/>
                <w:szCs w:val="22"/>
              </w:rPr>
            </w:pPr>
          </w:p>
        </w:tc>
        <w:tc>
          <w:tcPr>
            <w:tcW w:w="2254" w:type="dxa"/>
          </w:tcPr>
          <w:p w14:paraId="3D7A569E" w14:textId="77777777" w:rsidR="00BB0B74" w:rsidRPr="0069499C" w:rsidRDefault="00BB0B74" w:rsidP="00BB0B74">
            <w:pPr>
              <w:rPr>
                <w:rFonts w:ascii="Arial" w:hAnsi="Arial" w:cs="Arial"/>
                <w:sz w:val="22"/>
                <w:szCs w:val="22"/>
              </w:rPr>
            </w:pPr>
            <w:r w:rsidRPr="00C93CE8">
              <w:rPr>
                <w:rFonts w:ascii="Arial" w:hAnsi="Arial" w:cs="Arial"/>
                <w:sz w:val="22"/>
                <w:szCs w:val="22"/>
              </w:rPr>
              <w:t>UK national audit</w:t>
            </w:r>
          </w:p>
        </w:tc>
        <w:tc>
          <w:tcPr>
            <w:tcW w:w="2490" w:type="dxa"/>
          </w:tcPr>
          <w:p w14:paraId="1959C6F7" w14:textId="77777777" w:rsidR="00BB0B74" w:rsidRPr="00B62260" w:rsidRDefault="00BB0B74" w:rsidP="00BB0B74">
            <w:pPr>
              <w:rPr>
                <w:rFonts w:ascii="Arial" w:hAnsi="Arial" w:cs="Arial"/>
                <w:sz w:val="22"/>
                <w:szCs w:val="22"/>
              </w:rPr>
            </w:pPr>
            <w:r w:rsidRPr="00B62260">
              <w:rPr>
                <w:rFonts w:ascii="Arial" w:hAnsi="Arial" w:cs="Arial"/>
                <w:sz w:val="22"/>
                <w:szCs w:val="22"/>
              </w:rPr>
              <w:t>Events of patient safety that were brought to light as a result of communication and action failures.</w:t>
            </w:r>
          </w:p>
          <w:p w14:paraId="2432A3DC" w14:textId="77777777" w:rsidR="00BB0B74" w:rsidRPr="003C283F" w:rsidRDefault="00BB0B74" w:rsidP="00BB0B74">
            <w:pPr>
              <w:rPr>
                <w:rFonts w:ascii="Arial" w:hAnsi="Arial" w:cs="Arial"/>
                <w:sz w:val="22"/>
                <w:szCs w:val="22"/>
              </w:rPr>
            </w:pPr>
          </w:p>
        </w:tc>
      </w:tr>
      <w:tr w:rsidR="00BB0B74" w14:paraId="48021B4D" w14:textId="77777777" w:rsidTr="00BB0B74">
        <w:tc>
          <w:tcPr>
            <w:tcW w:w="2254" w:type="dxa"/>
          </w:tcPr>
          <w:p w14:paraId="3027F275" w14:textId="77777777" w:rsidR="00BB0B74" w:rsidRDefault="00BB0B74" w:rsidP="00BB0B74">
            <w:pPr>
              <w:rPr>
                <w:rFonts w:ascii="Arial" w:hAnsi="Arial" w:cs="Arial"/>
                <w:sz w:val="22"/>
                <w:szCs w:val="22"/>
              </w:rPr>
            </w:pPr>
          </w:p>
        </w:tc>
        <w:tc>
          <w:tcPr>
            <w:tcW w:w="2254" w:type="dxa"/>
          </w:tcPr>
          <w:p w14:paraId="078D39FD" w14:textId="77777777" w:rsidR="00BB0B74" w:rsidRDefault="00BB0B74" w:rsidP="00BB0B74">
            <w:pPr>
              <w:rPr>
                <w:rFonts w:ascii="Arial" w:hAnsi="Arial" w:cs="Arial"/>
                <w:sz w:val="22"/>
                <w:szCs w:val="22"/>
              </w:rPr>
            </w:pPr>
          </w:p>
          <w:p w14:paraId="4FF65D53" w14:textId="77777777" w:rsidR="00BB0B74" w:rsidRDefault="00BB0B74" w:rsidP="00BB0B74">
            <w:pPr>
              <w:rPr>
                <w:rFonts w:ascii="Arial" w:hAnsi="Arial" w:cs="Arial"/>
                <w:sz w:val="22"/>
                <w:szCs w:val="22"/>
              </w:rPr>
            </w:pPr>
            <w:r w:rsidRPr="00870B5A">
              <w:rPr>
                <w:rFonts w:ascii="Arial" w:hAnsi="Arial" w:cs="Arial"/>
                <w:sz w:val="22"/>
                <w:szCs w:val="22"/>
              </w:rPr>
              <w:t>RCPath (2020)</w:t>
            </w:r>
          </w:p>
          <w:p w14:paraId="39671EC1" w14:textId="77777777" w:rsidR="00BB0B74" w:rsidRDefault="00BB0B74" w:rsidP="00BB0B74">
            <w:pPr>
              <w:rPr>
                <w:rFonts w:ascii="Arial" w:hAnsi="Arial" w:cs="Arial"/>
                <w:sz w:val="22"/>
                <w:szCs w:val="22"/>
              </w:rPr>
            </w:pPr>
          </w:p>
          <w:p w14:paraId="4413B7A4" w14:textId="77777777" w:rsidR="00BB0B74" w:rsidRPr="0089104F" w:rsidRDefault="00BB0B74" w:rsidP="00BB0B74">
            <w:pPr>
              <w:rPr>
                <w:rFonts w:ascii="Arial" w:hAnsi="Arial" w:cs="Arial"/>
                <w:sz w:val="22"/>
                <w:szCs w:val="22"/>
              </w:rPr>
            </w:pPr>
          </w:p>
        </w:tc>
        <w:tc>
          <w:tcPr>
            <w:tcW w:w="2254" w:type="dxa"/>
          </w:tcPr>
          <w:p w14:paraId="4378ED23" w14:textId="77777777" w:rsidR="00BB0B74" w:rsidRPr="00C93CE8" w:rsidRDefault="00BB0B74" w:rsidP="00BB0B74">
            <w:pPr>
              <w:rPr>
                <w:rFonts w:ascii="Arial" w:hAnsi="Arial" w:cs="Arial"/>
                <w:sz w:val="22"/>
                <w:szCs w:val="22"/>
              </w:rPr>
            </w:pPr>
            <w:r w:rsidRPr="00C93CE8">
              <w:rPr>
                <w:rFonts w:ascii="Arial" w:hAnsi="Arial" w:cs="Arial"/>
                <w:sz w:val="22"/>
                <w:szCs w:val="22"/>
              </w:rPr>
              <w:t>Report on National Pathology Safety</w:t>
            </w:r>
          </w:p>
          <w:p w14:paraId="112E3A66" w14:textId="77777777" w:rsidR="00BB0B74" w:rsidRPr="0069499C" w:rsidRDefault="00BB0B74" w:rsidP="00BB0B74">
            <w:pPr>
              <w:rPr>
                <w:rFonts w:ascii="Arial" w:hAnsi="Arial" w:cs="Arial"/>
                <w:sz w:val="22"/>
                <w:szCs w:val="22"/>
              </w:rPr>
            </w:pPr>
          </w:p>
        </w:tc>
        <w:tc>
          <w:tcPr>
            <w:tcW w:w="2490" w:type="dxa"/>
          </w:tcPr>
          <w:p w14:paraId="35831700" w14:textId="77777777" w:rsidR="00BB0B74" w:rsidRPr="00E85833" w:rsidRDefault="00BB0B74" w:rsidP="00BB0B74">
            <w:pPr>
              <w:rPr>
                <w:rFonts w:ascii="Arial" w:hAnsi="Arial" w:cs="Arial"/>
                <w:sz w:val="22"/>
                <w:szCs w:val="22"/>
              </w:rPr>
            </w:pPr>
            <w:r w:rsidRPr="00E85833">
              <w:rPr>
                <w:rFonts w:ascii="Arial" w:hAnsi="Arial" w:cs="Arial"/>
                <w:sz w:val="22"/>
                <w:szCs w:val="22"/>
              </w:rPr>
              <w:t>Risks of injury from missing or delayed test findings have been reported for all NHS services.</w:t>
            </w:r>
          </w:p>
          <w:p w14:paraId="01161A78" w14:textId="77777777" w:rsidR="00BB0B74" w:rsidRPr="003C283F" w:rsidRDefault="00BB0B74" w:rsidP="00BB0B74">
            <w:pPr>
              <w:rPr>
                <w:rFonts w:ascii="Arial" w:hAnsi="Arial" w:cs="Arial"/>
                <w:sz w:val="22"/>
                <w:szCs w:val="22"/>
              </w:rPr>
            </w:pPr>
          </w:p>
        </w:tc>
      </w:tr>
      <w:tr w:rsidR="00BB0B74" w14:paraId="186F1001" w14:textId="77777777" w:rsidTr="00BB0B74">
        <w:tc>
          <w:tcPr>
            <w:tcW w:w="2254" w:type="dxa"/>
          </w:tcPr>
          <w:p w14:paraId="13DE2B2C"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870B5A" w14:paraId="05A79D8E" w14:textId="77777777" w:rsidTr="00440D7F">
              <w:trPr>
                <w:tblCellSpacing w:w="15" w:type="dxa"/>
              </w:trPr>
              <w:tc>
                <w:tcPr>
                  <w:tcW w:w="0" w:type="auto"/>
                  <w:vAlign w:val="center"/>
                  <w:hideMark/>
                </w:tcPr>
                <w:p w14:paraId="4D2AFFE4" w14:textId="77777777" w:rsidR="00BB0B74" w:rsidRPr="00870B5A" w:rsidRDefault="00BB0B74" w:rsidP="009473C1">
                  <w:pPr>
                    <w:framePr w:hSpace="180" w:wrap="around" w:vAnchor="page" w:hAnchor="page" w:x="769" w:y="1"/>
                    <w:spacing w:after="0" w:line="240" w:lineRule="auto"/>
                    <w:rPr>
                      <w:rFonts w:ascii="Arial" w:hAnsi="Arial" w:cs="Arial"/>
                      <w:sz w:val="22"/>
                      <w:szCs w:val="22"/>
                    </w:rPr>
                  </w:pPr>
                </w:p>
              </w:tc>
            </w:tr>
          </w:tbl>
          <w:p w14:paraId="0A540E41" w14:textId="77777777" w:rsidR="00BB0B74" w:rsidRPr="00870B5A"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870B5A" w14:paraId="6623CE91" w14:textId="77777777" w:rsidTr="00440D7F">
              <w:trPr>
                <w:tblCellSpacing w:w="15" w:type="dxa"/>
              </w:trPr>
              <w:tc>
                <w:tcPr>
                  <w:tcW w:w="0" w:type="auto"/>
                  <w:vAlign w:val="center"/>
                  <w:hideMark/>
                </w:tcPr>
                <w:p w14:paraId="55B399E5" w14:textId="77777777" w:rsidR="00BB0B74" w:rsidRPr="00870B5A" w:rsidRDefault="00BB0B74" w:rsidP="009473C1">
                  <w:pPr>
                    <w:framePr w:hSpace="180" w:wrap="around" w:vAnchor="page" w:hAnchor="page" w:x="769" w:y="1"/>
                    <w:spacing w:after="0" w:line="240" w:lineRule="auto"/>
                    <w:rPr>
                      <w:rFonts w:ascii="Arial" w:hAnsi="Arial" w:cs="Arial"/>
                      <w:sz w:val="22"/>
                      <w:szCs w:val="22"/>
                    </w:rPr>
                  </w:pPr>
                  <w:r w:rsidRPr="00870B5A">
                    <w:rPr>
                      <w:rFonts w:ascii="Arial" w:hAnsi="Arial" w:cs="Arial"/>
                      <w:sz w:val="22"/>
                      <w:szCs w:val="22"/>
                    </w:rPr>
                    <w:t>Scantlebury et al. (2021)</w:t>
                  </w:r>
                </w:p>
              </w:tc>
            </w:tr>
          </w:tbl>
          <w:p w14:paraId="06B86B7E" w14:textId="77777777" w:rsidR="00BB0B74" w:rsidRPr="0089104F" w:rsidRDefault="00BB0B74" w:rsidP="00BB0B74">
            <w:pPr>
              <w:rPr>
                <w:rFonts w:ascii="Arial" w:hAnsi="Arial" w:cs="Arial"/>
                <w:sz w:val="22"/>
                <w:szCs w:val="22"/>
              </w:rPr>
            </w:pPr>
          </w:p>
        </w:tc>
        <w:tc>
          <w:tcPr>
            <w:tcW w:w="2254" w:type="dxa"/>
          </w:tcPr>
          <w:p w14:paraId="6C0079F1" w14:textId="77777777" w:rsidR="00BB0B74" w:rsidRPr="0069499C" w:rsidRDefault="00BB0B74" w:rsidP="00BB0B74">
            <w:pPr>
              <w:rPr>
                <w:rFonts w:ascii="Arial" w:hAnsi="Arial" w:cs="Arial"/>
                <w:sz w:val="22"/>
                <w:szCs w:val="22"/>
              </w:rPr>
            </w:pPr>
            <w:r w:rsidRPr="00B44240">
              <w:rPr>
                <w:rFonts w:ascii="Arial" w:hAnsi="Arial" w:cs="Arial"/>
                <w:sz w:val="22"/>
                <w:szCs w:val="22"/>
              </w:rPr>
              <w:t>Qualitative study</w:t>
            </w:r>
          </w:p>
        </w:tc>
        <w:tc>
          <w:tcPr>
            <w:tcW w:w="2490" w:type="dxa"/>
          </w:tcPr>
          <w:p w14:paraId="69530317" w14:textId="77777777" w:rsidR="00BB0B74" w:rsidRPr="009677FE" w:rsidRDefault="00BB0B74" w:rsidP="00BB0B74">
            <w:pPr>
              <w:rPr>
                <w:rFonts w:ascii="Arial" w:hAnsi="Arial" w:cs="Arial"/>
                <w:sz w:val="22"/>
                <w:szCs w:val="22"/>
              </w:rPr>
            </w:pPr>
            <w:r w:rsidRPr="009677FE">
              <w:rPr>
                <w:rFonts w:ascii="Arial" w:hAnsi="Arial" w:cs="Arial"/>
                <w:sz w:val="22"/>
                <w:szCs w:val="22"/>
              </w:rPr>
              <w:t>Illustrated how dangerous workarounds resulting from system outages increased the hazards to patient safety.</w:t>
            </w:r>
          </w:p>
          <w:p w14:paraId="30AA82F7" w14:textId="77777777" w:rsidR="00BB0B74" w:rsidRPr="003C283F" w:rsidRDefault="00BB0B74" w:rsidP="00BB0B74">
            <w:pPr>
              <w:rPr>
                <w:rFonts w:ascii="Arial" w:hAnsi="Arial" w:cs="Arial"/>
                <w:sz w:val="22"/>
                <w:szCs w:val="22"/>
              </w:rPr>
            </w:pPr>
          </w:p>
        </w:tc>
      </w:tr>
      <w:tr w:rsidR="00BB0B74" w14:paraId="3470415A" w14:textId="77777777" w:rsidTr="00BB0B74">
        <w:tc>
          <w:tcPr>
            <w:tcW w:w="2254" w:type="dxa"/>
          </w:tcPr>
          <w:p w14:paraId="77C5BAC5" w14:textId="77777777" w:rsidR="00BB0B74" w:rsidRPr="00280FD3" w:rsidRDefault="00BB0B74" w:rsidP="00BB0B74">
            <w:pPr>
              <w:rPr>
                <w:rFonts w:ascii="Arial" w:hAnsi="Arial" w:cs="Arial"/>
                <w:b/>
                <w:bCs/>
                <w:sz w:val="22"/>
                <w:szCs w:val="22"/>
              </w:rPr>
            </w:pPr>
            <w:r w:rsidRPr="00280FD3">
              <w:rPr>
                <w:rFonts w:ascii="Arial" w:hAnsi="Arial" w:cs="Arial"/>
                <w:b/>
                <w:bCs/>
                <w:sz w:val="22"/>
                <w:szCs w:val="22"/>
              </w:rPr>
              <w:t>4. System &amp; Operational Challenges</w:t>
            </w:r>
          </w:p>
        </w:tc>
        <w:tc>
          <w:tcPr>
            <w:tcW w:w="2254" w:type="dxa"/>
          </w:tcPr>
          <w:p w14:paraId="779B118C" w14:textId="77777777" w:rsidR="00BB0B74" w:rsidRPr="0089104F" w:rsidRDefault="00BB0B74" w:rsidP="00BB0B74">
            <w:pPr>
              <w:rPr>
                <w:rFonts w:ascii="Arial" w:hAnsi="Arial" w:cs="Arial"/>
                <w:sz w:val="22"/>
                <w:szCs w:val="22"/>
              </w:rPr>
            </w:pPr>
            <w:r w:rsidRPr="00DD3739">
              <w:rPr>
                <w:rFonts w:ascii="Arial" w:hAnsi="Arial" w:cs="Arial"/>
                <w:sz w:val="22"/>
                <w:szCs w:val="22"/>
              </w:rPr>
              <w:t>NHS England (2024)</w:t>
            </w:r>
          </w:p>
        </w:tc>
        <w:tc>
          <w:tcPr>
            <w:tcW w:w="2254" w:type="dxa"/>
          </w:tcPr>
          <w:p w14:paraId="12FD1CFA" w14:textId="77777777" w:rsidR="00BB0B74" w:rsidRPr="00093770" w:rsidRDefault="00BB0B74" w:rsidP="00BB0B74">
            <w:pPr>
              <w:rPr>
                <w:rFonts w:ascii="Arial" w:hAnsi="Arial" w:cs="Arial"/>
                <w:sz w:val="22"/>
                <w:szCs w:val="22"/>
              </w:rPr>
            </w:pPr>
            <w:r w:rsidRPr="00093770">
              <w:rPr>
                <w:rFonts w:ascii="Arial" w:hAnsi="Arial" w:cs="Arial"/>
                <w:sz w:val="22"/>
                <w:szCs w:val="22"/>
              </w:rPr>
              <w:t>Report on National Improvement</w:t>
            </w:r>
          </w:p>
          <w:p w14:paraId="134D52B4" w14:textId="77777777" w:rsidR="00BB0B74" w:rsidRPr="0069499C" w:rsidRDefault="00BB0B74" w:rsidP="00BB0B74">
            <w:pPr>
              <w:rPr>
                <w:rFonts w:ascii="Arial" w:hAnsi="Arial" w:cs="Arial"/>
                <w:sz w:val="22"/>
                <w:szCs w:val="22"/>
              </w:rPr>
            </w:pPr>
          </w:p>
        </w:tc>
        <w:tc>
          <w:tcPr>
            <w:tcW w:w="2490" w:type="dxa"/>
          </w:tcPr>
          <w:p w14:paraId="186A797E" w14:textId="77777777" w:rsidR="00BB0B74" w:rsidRPr="00E15558" w:rsidRDefault="00BB0B74" w:rsidP="00BB0B74">
            <w:pPr>
              <w:rPr>
                <w:rFonts w:ascii="Arial" w:hAnsi="Arial" w:cs="Arial"/>
                <w:sz w:val="22"/>
                <w:szCs w:val="22"/>
              </w:rPr>
            </w:pPr>
            <w:r w:rsidRPr="00E15558">
              <w:rPr>
                <w:rFonts w:ascii="Arial" w:hAnsi="Arial" w:cs="Arial"/>
                <w:sz w:val="22"/>
                <w:szCs w:val="22"/>
              </w:rPr>
              <w:t>Workforce problems, increased demand, and outdated infrastructure were found to be contributing factors to delays.</w:t>
            </w:r>
          </w:p>
          <w:p w14:paraId="47C38FCB" w14:textId="77777777" w:rsidR="00BB0B74" w:rsidRPr="003C283F" w:rsidRDefault="00BB0B74" w:rsidP="00BB0B74">
            <w:pPr>
              <w:rPr>
                <w:rFonts w:ascii="Arial" w:hAnsi="Arial" w:cs="Arial"/>
                <w:sz w:val="22"/>
                <w:szCs w:val="22"/>
              </w:rPr>
            </w:pPr>
          </w:p>
        </w:tc>
      </w:tr>
      <w:tr w:rsidR="00BB0B74" w14:paraId="1D598150" w14:textId="77777777" w:rsidTr="00BB0B74">
        <w:tc>
          <w:tcPr>
            <w:tcW w:w="2254" w:type="dxa"/>
          </w:tcPr>
          <w:p w14:paraId="5187F508"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DD3739" w14:paraId="36162E41" w14:textId="77777777" w:rsidTr="00440D7F">
              <w:trPr>
                <w:tblCellSpacing w:w="15" w:type="dxa"/>
              </w:trPr>
              <w:tc>
                <w:tcPr>
                  <w:tcW w:w="0" w:type="auto"/>
                  <w:vAlign w:val="center"/>
                  <w:hideMark/>
                </w:tcPr>
                <w:p w14:paraId="67D01DDA" w14:textId="77777777" w:rsidR="00BB0B74" w:rsidRPr="00DD3739" w:rsidRDefault="00BB0B74" w:rsidP="009473C1">
                  <w:pPr>
                    <w:framePr w:hSpace="180" w:wrap="around" w:vAnchor="page" w:hAnchor="page" w:x="769" w:y="1"/>
                    <w:spacing w:after="0" w:line="240" w:lineRule="auto"/>
                    <w:rPr>
                      <w:rFonts w:ascii="Arial" w:hAnsi="Arial" w:cs="Arial"/>
                      <w:sz w:val="22"/>
                      <w:szCs w:val="22"/>
                    </w:rPr>
                  </w:pPr>
                </w:p>
              </w:tc>
            </w:tr>
          </w:tbl>
          <w:p w14:paraId="0BF94956" w14:textId="77777777" w:rsidR="00BB0B74" w:rsidRPr="00DD3739"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0"/>
            </w:tblGrid>
            <w:tr w:rsidR="00BB0B74" w:rsidRPr="00DD3739" w14:paraId="272C40F8" w14:textId="77777777" w:rsidTr="00440D7F">
              <w:trPr>
                <w:tblCellSpacing w:w="15" w:type="dxa"/>
              </w:trPr>
              <w:tc>
                <w:tcPr>
                  <w:tcW w:w="0" w:type="auto"/>
                  <w:vAlign w:val="center"/>
                  <w:hideMark/>
                </w:tcPr>
                <w:p w14:paraId="50519866" w14:textId="77777777" w:rsidR="00861458" w:rsidRPr="00861458" w:rsidRDefault="00861458" w:rsidP="009473C1">
                  <w:pPr>
                    <w:framePr w:hSpace="180" w:wrap="around" w:vAnchor="page" w:hAnchor="page" w:x="769" w:y="1"/>
                    <w:spacing w:after="0" w:line="240" w:lineRule="auto"/>
                    <w:rPr>
                      <w:rFonts w:ascii="Arial" w:hAnsi="Arial" w:cs="Arial"/>
                      <w:sz w:val="22"/>
                      <w:szCs w:val="22"/>
                    </w:rPr>
                  </w:pPr>
                  <w:r w:rsidRPr="00861458">
                    <w:rPr>
                      <w:rFonts w:ascii="Arial" w:hAnsi="Arial" w:cs="Arial"/>
                      <w:sz w:val="22"/>
                      <w:szCs w:val="22"/>
                    </w:rPr>
                    <w:t>(Hawkins, 2012)</w:t>
                  </w:r>
                </w:p>
                <w:p w14:paraId="757F13EC" w14:textId="49267E32" w:rsidR="00BB0B74" w:rsidRPr="00DD3739" w:rsidRDefault="00BB0B74" w:rsidP="009473C1">
                  <w:pPr>
                    <w:framePr w:hSpace="180" w:wrap="around" w:vAnchor="page" w:hAnchor="page" w:x="769" w:y="1"/>
                    <w:spacing w:after="0" w:line="240" w:lineRule="auto"/>
                    <w:rPr>
                      <w:rFonts w:ascii="Arial" w:hAnsi="Arial" w:cs="Arial"/>
                      <w:sz w:val="22"/>
                      <w:szCs w:val="22"/>
                    </w:rPr>
                  </w:pPr>
                </w:p>
              </w:tc>
            </w:tr>
          </w:tbl>
          <w:p w14:paraId="67C523DD" w14:textId="77777777" w:rsidR="00BB0B74" w:rsidRPr="0089104F" w:rsidRDefault="00BB0B74" w:rsidP="00BB0B74">
            <w:pPr>
              <w:rPr>
                <w:rFonts w:ascii="Arial" w:hAnsi="Arial" w:cs="Arial"/>
                <w:sz w:val="22"/>
                <w:szCs w:val="22"/>
              </w:rPr>
            </w:pPr>
          </w:p>
        </w:tc>
        <w:tc>
          <w:tcPr>
            <w:tcW w:w="2254" w:type="dxa"/>
          </w:tcPr>
          <w:p w14:paraId="6F764D52" w14:textId="2825674B" w:rsidR="00BB0B74" w:rsidRPr="0069499C" w:rsidRDefault="00861458" w:rsidP="00861458">
            <w:pPr>
              <w:rPr>
                <w:rFonts w:ascii="Arial" w:hAnsi="Arial" w:cs="Arial"/>
                <w:sz w:val="22"/>
                <w:szCs w:val="22"/>
              </w:rPr>
            </w:pPr>
            <w:r>
              <w:rPr>
                <w:rFonts w:ascii="Arial" w:hAnsi="Arial" w:cs="Arial"/>
                <w:sz w:val="22"/>
                <w:szCs w:val="22"/>
              </w:rPr>
              <w:t xml:space="preserve">Peer-reviewed </w:t>
            </w:r>
          </w:p>
        </w:tc>
        <w:tc>
          <w:tcPr>
            <w:tcW w:w="2490" w:type="dxa"/>
          </w:tcPr>
          <w:p w14:paraId="72707620" w14:textId="77777777" w:rsidR="00DE4628" w:rsidRPr="00DE4628" w:rsidRDefault="00DE4628" w:rsidP="00DE4628">
            <w:pPr>
              <w:rPr>
                <w:rFonts w:ascii="Arial" w:hAnsi="Arial" w:cs="Arial"/>
                <w:sz w:val="22"/>
                <w:szCs w:val="22"/>
              </w:rPr>
            </w:pPr>
            <w:r w:rsidRPr="00DE4628">
              <w:rPr>
                <w:rFonts w:ascii="Arial" w:hAnsi="Arial" w:cs="Arial"/>
                <w:sz w:val="22"/>
                <w:szCs w:val="22"/>
              </w:rPr>
              <w:t>Discusses the reasons behind blood test delays, including sample preparation, staffing, equipment, and transportation.</w:t>
            </w:r>
          </w:p>
          <w:p w14:paraId="7F2DDBE3" w14:textId="77777777" w:rsidR="00BB0B74" w:rsidRPr="003C283F" w:rsidRDefault="00BB0B74" w:rsidP="00861458">
            <w:pPr>
              <w:rPr>
                <w:rFonts w:ascii="Arial" w:hAnsi="Arial" w:cs="Arial"/>
                <w:sz w:val="22"/>
                <w:szCs w:val="22"/>
              </w:rPr>
            </w:pPr>
          </w:p>
        </w:tc>
      </w:tr>
      <w:tr w:rsidR="00BB0B74" w14:paraId="43E8BFAD" w14:textId="77777777" w:rsidTr="00BB0B74">
        <w:tc>
          <w:tcPr>
            <w:tcW w:w="2254" w:type="dxa"/>
          </w:tcPr>
          <w:p w14:paraId="6B46BE12" w14:textId="77777777" w:rsidR="00BB0B74" w:rsidRPr="004B68B2" w:rsidRDefault="00BB0B74" w:rsidP="00BB0B74">
            <w:pPr>
              <w:rPr>
                <w:rFonts w:ascii="Arial" w:hAnsi="Arial" w:cs="Arial"/>
                <w:b/>
                <w:bCs/>
                <w:sz w:val="22"/>
                <w:szCs w:val="22"/>
              </w:rPr>
            </w:pPr>
            <w:r w:rsidRPr="004B68B2">
              <w:rPr>
                <w:rFonts w:ascii="Arial" w:hAnsi="Arial" w:cs="Arial"/>
                <w:b/>
                <w:bCs/>
                <w:sz w:val="22"/>
                <w:szCs w:val="22"/>
              </w:rPr>
              <w:t>4. System &amp; Operational Challenges</w:t>
            </w:r>
          </w:p>
        </w:tc>
        <w:tc>
          <w:tcPr>
            <w:tcW w:w="2254" w:type="dxa"/>
          </w:tcPr>
          <w:p w14:paraId="13F6AACF" w14:textId="77777777" w:rsidR="00BB0B74" w:rsidRPr="0089104F" w:rsidRDefault="00BB0B74" w:rsidP="00BB0B74">
            <w:pPr>
              <w:rPr>
                <w:rFonts w:ascii="Arial" w:hAnsi="Arial" w:cs="Arial"/>
                <w:sz w:val="22"/>
                <w:szCs w:val="22"/>
              </w:rPr>
            </w:pPr>
            <w:r w:rsidRPr="00C91909">
              <w:rPr>
                <w:rFonts w:ascii="Arial" w:hAnsi="Arial" w:cs="Arial"/>
                <w:sz w:val="22"/>
                <w:szCs w:val="22"/>
              </w:rPr>
              <w:t>NHS England (2024)</w:t>
            </w:r>
          </w:p>
        </w:tc>
        <w:tc>
          <w:tcPr>
            <w:tcW w:w="2254" w:type="dxa"/>
          </w:tcPr>
          <w:p w14:paraId="79037AD2" w14:textId="77777777" w:rsidR="00BB0B74" w:rsidRPr="00093770" w:rsidRDefault="00BB0B74" w:rsidP="00BB0B74">
            <w:pPr>
              <w:rPr>
                <w:rFonts w:ascii="Arial" w:hAnsi="Arial" w:cs="Arial"/>
                <w:sz w:val="22"/>
                <w:szCs w:val="22"/>
              </w:rPr>
            </w:pPr>
            <w:r w:rsidRPr="00093770">
              <w:rPr>
                <w:rFonts w:ascii="Arial" w:hAnsi="Arial" w:cs="Arial"/>
                <w:sz w:val="22"/>
                <w:szCs w:val="22"/>
              </w:rPr>
              <w:t>Report on National Improvement</w:t>
            </w:r>
          </w:p>
          <w:p w14:paraId="158BD044" w14:textId="77777777" w:rsidR="00BB0B74" w:rsidRPr="0069499C" w:rsidRDefault="00BB0B74" w:rsidP="00BB0B74">
            <w:pPr>
              <w:rPr>
                <w:rFonts w:ascii="Arial" w:hAnsi="Arial" w:cs="Arial"/>
                <w:sz w:val="22"/>
                <w:szCs w:val="22"/>
              </w:rPr>
            </w:pPr>
          </w:p>
        </w:tc>
        <w:tc>
          <w:tcPr>
            <w:tcW w:w="2490" w:type="dxa"/>
          </w:tcPr>
          <w:p w14:paraId="2FC16B7D" w14:textId="77777777" w:rsidR="00BB0B74" w:rsidRPr="00703A7C" w:rsidRDefault="00BB0B74" w:rsidP="00BB0B74">
            <w:pPr>
              <w:rPr>
                <w:rFonts w:ascii="Arial" w:hAnsi="Arial" w:cs="Arial"/>
                <w:sz w:val="22"/>
                <w:szCs w:val="22"/>
              </w:rPr>
            </w:pPr>
            <w:r w:rsidRPr="00703A7C">
              <w:rPr>
                <w:rFonts w:ascii="Arial" w:hAnsi="Arial" w:cs="Arial"/>
                <w:sz w:val="22"/>
                <w:szCs w:val="22"/>
              </w:rPr>
              <w:t>Found that delays were caused by ageing infrastructure, growing demand, and labour shortages.</w:t>
            </w:r>
          </w:p>
          <w:p w14:paraId="2A456963" w14:textId="77777777" w:rsidR="00BB0B74" w:rsidRPr="003C283F" w:rsidRDefault="00BB0B74" w:rsidP="00BB0B74">
            <w:pPr>
              <w:rPr>
                <w:rFonts w:ascii="Arial" w:hAnsi="Arial" w:cs="Arial"/>
                <w:sz w:val="22"/>
                <w:szCs w:val="22"/>
              </w:rPr>
            </w:pPr>
          </w:p>
        </w:tc>
      </w:tr>
      <w:tr w:rsidR="00BB0B74" w14:paraId="2D720109" w14:textId="77777777" w:rsidTr="00BB0B74">
        <w:tc>
          <w:tcPr>
            <w:tcW w:w="2254" w:type="dxa"/>
          </w:tcPr>
          <w:p w14:paraId="530E18FA"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C91909" w14:paraId="7BB3FA71" w14:textId="77777777" w:rsidTr="00440D7F">
              <w:trPr>
                <w:tblCellSpacing w:w="15" w:type="dxa"/>
              </w:trPr>
              <w:tc>
                <w:tcPr>
                  <w:tcW w:w="0" w:type="auto"/>
                  <w:vAlign w:val="center"/>
                  <w:hideMark/>
                </w:tcPr>
                <w:p w14:paraId="5EE11373" w14:textId="77777777" w:rsidR="00BB0B74" w:rsidRPr="00C91909" w:rsidRDefault="00BB0B74" w:rsidP="009473C1">
                  <w:pPr>
                    <w:framePr w:hSpace="180" w:wrap="around" w:vAnchor="page" w:hAnchor="page" w:x="769" w:y="1"/>
                    <w:spacing w:after="0" w:line="240" w:lineRule="auto"/>
                    <w:rPr>
                      <w:rFonts w:ascii="Arial" w:hAnsi="Arial" w:cs="Arial"/>
                      <w:sz w:val="22"/>
                      <w:szCs w:val="22"/>
                    </w:rPr>
                  </w:pPr>
                </w:p>
              </w:tc>
            </w:tr>
          </w:tbl>
          <w:p w14:paraId="429BAED2" w14:textId="77777777" w:rsidR="00BB0B74" w:rsidRPr="00C91909" w:rsidRDefault="00BB0B74" w:rsidP="00BB0B74">
            <w:pPr>
              <w:rPr>
                <w:rFonts w:ascii="Arial" w:hAnsi="Arial" w:cs="Arial"/>
                <w:vanish/>
                <w:sz w:val="22"/>
                <w:szCs w:val="22"/>
              </w:rPr>
            </w:pPr>
          </w:p>
          <w:p w14:paraId="1F9AFCED" w14:textId="56E3845A" w:rsidR="00033BAE" w:rsidRPr="00033BAE" w:rsidRDefault="00033BAE" w:rsidP="00033BAE">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0"/>
            </w:tblGrid>
            <w:tr w:rsidR="000D2D9E" w:rsidRPr="00DD3739" w14:paraId="61543E35" w14:textId="77777777" w:rsidTr="007D57CC">
              <w:trPr>
                <w:tblCellSpacing w:w="15" w:type="dxa"/>
              </w:trPr>
              <w:tc>
                <w:tcPr>
                  <w:tcW w:w="0" w:type="auto"/>
                  <w:vAlign w:val="center"/>
                  <w:hideMark/>
                </w:tcPr>
                <w:p w14:paraId="253DDA9C" w14:textId="77777777" w:rsidR="000D2D9E" w:rsidRPr="00861458" w:rsidRDefault="000D2D9E" w:rsidP="000D2D9E">
                  <w:pPr>
                    <w:framePr w:hSpace="180" w:wrap="around" w:vAnchor="page" w:hAnchor="page" w:x="769" w:y="1"/>
                    <w:spacing w:after="0" w:line="240" w:lineRule="auto"/>
                    <w:rPr>
                      <w:rFonts w:ascii="Arial" w:hAnsi="Arial" w:cs="Arial"/>
                      <w:sz w:val="22"/>
                      <w:szCs w:val="22"/>
                    </w:rPr>
                  </w:pPr>
                  <w:r w:rsidRPr="00861458">
                    <w:rPr>
                      <w:rFonts w:ascii="Arial" w:hAnsi="Arial" w:cs="Arial"/>
                      <w:sz w:val="22"/>
                      <w:szCs w:val="22"/>
                    </w:rPr>
                    <w:t>(Hawkins, 2012)</w:t>
                  </w:r>
                </w:p>
                <w:p w14:paraId="50F85150" w14:textId="77777777" w:rsidR="000D2D9E" w:rsidRPr="00DD3739" w:rsidRDefault="000D2D9E" w:rsidP="000D2D9E">
                  <w:pPr>
                    <w:framePr w:hSpace="180" w:wrap="around" w:vAnchor="page" w:hAnchor="page" w:x="769" w:y="1"/>
                    <w:spacing w:after="0" w:line="240" w:lineRule="auto"/>
                    <w:rPr>
                      <w:rFonts w:ascii="Arial" w:hAnsi="Arial" w:cs="Arial"/>
                      <w:sz w:val="22"/>
                      <w:szCs w:val="22"/>
                    </w:rPr>
                  </w:pPr>
                </w:p>
              </w:tc>
            </w:tr>
          </w:tbl>
          <w:p w14:paraId="69B721E1" w14:textId="77777777" w:rsidR="00BB0B74" w:rsidRPr="0089104F" w:rsidRDefault="00BB0B74" w:rsidP="00BB0B74">
            <w:pPr>
              <w:rPr>
                <w:rFonts w:ascii="Arial" w:hAnsi="Arial" w:cs="Arial"/>
                <w:sz w:val="22"/>
                <w:szCs w:val="22"/>
              </w:rPr>
            </w:pPr>
          </w:p>
        </w:tc>
        <w:tc>
          <w:tcPr>
            <w:tcW w:w="2254" w:type="dxa"/>
          </w:tcPr>
          <w:p w14:paraId="39042691" w14:textId="20746D86" w:rsidR="00BB0B74" w:rsidRPr="0069499C" w:rsidRDefault="00033BAE" w:rsidP="00DE4628">
            <w:pPr>
              <w:rPr>
                <w:rFonts w:ascii="Arial" w:hAnsi="Arial" w:cs="Arial"/>
                <w:sz w:val="22"/>
                <w:szCs w:val="22"/>
              </w:rPr>
            </w:pPr>
            <w:r>
              <w:rPr>
                <w:rFonts w:ascii="Arial" w:hAnsi="Arial" w:cs="Arial"/>
                <w:sz w:val="22"/>
                <w:szCs w:val="22"/>
              </w:rPr>
              <w:t xml:space="preserve">Peer-reviewed </w:t>
            </w:r>
          </w:p>
        </w:tc>
        <w:tc>
          <w:tcPr>
            <w:tcW w:w="2490" w:type="dxa"/>
          </w:tcPr>
          <w:p w14:paraId="71F31E56" w14:textId="77777777" w:rsidR="00ED14A8" w:rsidRPr="00ED14A8" w:rsidRDefault="00ED14A8" w:rsidP="00ED14A8">
            <w:pPr>
              <w:rPr>
                <w:rFonts w:ascii="Arial" w:hAnsi="Arial" w:cs="Arial"/>
                <w:sz w:val="22"/>
                <w:szCs w:val="22"/>
              </w:rPr>
            </w:pPr>
            <w:r w:rsidRPr="00ED14A8">
              <w:rPr>
                <w:rFonts w:ascii="Arial" w:hAnsi="Arial" w:cs="Arial"/>
                <w:sz w:val="22"/>
                <w:szCs w:val="22"/>
              </w:rPr>
              <w:t>Backs up paragraphs discussing the reasons behind delays.</w:t>
            </w:r>
          </w:p>
          <w:p w14:paraId="44DEABCF" w14:textId="77777777" w:rsidR="00BB0B74" w:rsidRPr="003C283F" w:rsidRDefault="00BB0B74" w:rsidP="009E1117">
            <w:pPr>
              <w:rPr>
                <w:rFonts w:ascii="Arial" w:hAnsi="Arial" w:cs="Arial"/>
                <w:sz w:val="22"/>
                <w:szCs w:val="22"/>
              </w:rPr>
            </w:pPr>
          </w:p>
        </w:tc>
      </w:tr>
      <w:tr w:rsidR="00BB0B74" w14:paraId="08815D7E" w14:textId="77777777" w:rsidTr="00BB0B74">
        <w:tc>
          <w:tcPr>
            <w:tcW w:w="2254" w:type="dxa"/>
          </w:tcPr>
          <w:p w14:paraId="099E9223"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C91909" w14:paraId="260989E8" w14:textId="77777777" w:rsidTr="00440D7F">
              <w:trPr>
                <w:tblCellSpacing w:w="15" w:type="dxa"/>
              </w:trPr>
              <w:tc>
                <w:tcPr>
                  <w:tcW w:w="0" w:type="auto"/>
                  <w:vAlign w:val="center"/>
                  <w:hideMark/>
                </w:tcPr>
                <w:p w14:paraId="2358F05B" w14:textId="77777777" w:rsidR="00BB0B74" w:rsidRPr="00C91909" w:rsidRDefault="00BB0B74" w:rsidP="009473C1">
                  <w:pPr>
                    <w:framePr w:hSpace="180" w:wrap="around" w:vAnchor="page" w:hAnchor="page" w:x="769" w:y="1"/>
                    <w:spacing w:after="0" w:line="240" w:lineRule="auto"/>
                    <w:rPr>
                      <w:rFonts w:ascii="Arial" w:hAnsi="Arial" w:cs="Arial"/>
                      <w:sz w:val="22"/>
                      <w:szCs w:val="22"/>
                    </w:rPr>
                  </w:pPr>
                </w:p>
              </w:tc>
            </w:tr>
          </w:tbl>
          <w:p w14:paraId="56FC619F" w14:textId="77777777" w:rsidR="00BB0B74" w:rsidRPr="00C91909"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C91909" w14:paraId="68CCFD66" w14:textId="77777777" w:rsidTr="00440D7F">
              <w:trPr>
                <w:tblCellSpacing w:w="15" w:type="dxa"/>
              </w:trPr>
              <w:tc>
                <w:tcPr>
                  <w:tcW w:w="0" w:type="auto"/>
                  <w:vAlign w:val="center"/>
                  <w:hideMark/>
                </w:tcPr>
                <w:p w14:paraId="2B39F086" w14:textId="77777777" w:rsidR="00BB0B74" w:rsidRPr="00C91909" w:rsidRDefault="00BB0B74" w:rsidP="009473C1">
                  <w:pPr>
                    <w:framePr w:hSpace="180" w:wrap="around" w:vAnchor="page" w:hAnchor="page" w:x="769" w:y="1"/>
                    <w:spacing w:after="0" w:line="240" w:lineRule="auto"/>
                    <w:rPr>
                      <w:rFonts w:ascii="Arial" w:hAnsi="Arial" w:cs="Arial"/>
                      <w:sz w:val="22"/>
                      <w:szCs w:val="22"/>
                    </w:rPr>
                  </w:pPr>
                  <w:r w:rsidRPr="00C91909">
                    <w:rPr>
                      <w:rFonts w:ascii="Arial" w:hAnsi="Arial" w:cs="Arial"/>
                      <w:sz w:val="22"/>
                      <w:szCs w:val="22"/>
                    </w:rPr>
                    <w:t>Scantlebury et al. (2021)</w:t>
                  </w:r>
                </w:p>
              </w:tc>
            </w:tr>
          </w:tbl>
          <w:p w14:paraId="1B221F27" w14:textId="77777777" w:rsidR="00BB0B74" w:rsidRPr="0089104F" w:rsidRDefault="00BB0B74" w:rsidP="00BB0B74">
            <w:pPr>
              <w:rPr>
                <w:rFonts w:ascii="Arial" w:hAnsi="Arial" w:cs="Arial"/>
                <w:sz w:val="22"/>
                <w:szCs w:val="22"/>
              </w:rPr>
            </w:pPr>
          </w:p>
        </w:tc>
        <w:tc>
          <w:tcPr>
            <w:tcW w:w="2254" w:type="dxa"/>
          </w:tcPr>
          <w:p w14:paraId="0711E0A1" w14:textId="77777777" w:rsidR="00BB0B74" w:rsidRPr="0069499C" w:rsidRDefault="00BB0B74" w:rsidP="00BB0B74">
            <w:pPr>
              <w:rPr>
                <w:rFonts w:ascii="Arial" w:hAnsi="Arial" w:cs="Arial"/>
                <w:sz w:val="22"/>
                <w:szCs w:val="22"/>
              </w:rPr>
            </w:pPr>
            <w:r w:rsidRPr="008E50CA">
              <w:rPr>
                <w:rFonts w:ascii="Arial" w:hAnsi="Arial" w:cs="Arial"/>
                <w:sz w:val="22"/>
                <w:szCs w:val="22"/>
              </w:rPr>
              <w:t>Qualitative study</w:t>
            </w:r>
          </w:p>
        </w:tc>
        <w:tc>
          <w:tcPr>
            <w:tcW w:w="2490" w:type="dxa"/>
          </w:tcPr>
          <w:p w14:paraId="53E34293" w14:textId="77777777" w:rsidR="00BB0B74" w:rsidRPr="00020ECE" w:rsidRDefault="00BB0B74" w:rsidP="00BB0B74">
            <w:pPr>
              <w:rPr>
                <w:rFonts w:ascii="Arial" w:hAnsi="Arial" w:cs="Arial"/>
                <w:sz w:val="22"/>
                <w:szCs w:val="22"/>
              </w:rPr>
            </w:pPr>
            <w:r w:rsidRPr="00020ECE">
              <w:rPr>
                <w:rFonts w:ascii="Arial" w:hAnsi="Arial" w:cs="Arial"/>
                <w:sz w:val="22"/>
                <w:szCs w:val="22"/>
              </w:rPr>
              <w:t>Revealed how operational efficiency throughout diagnostic paths is impacted by digital breakdowns.</w:t>
            </w:r>
          </w:p>
          <w:p w14:paraId="507DE32F" w14:textId="77777777" w:rsidR="00BB0B74" w:rsidRPr="003C283F" w:rsidRDefault="00BB0B74" w:rsidP="00BB0B74">
            <w:pPr>
              <w:rPr>
                <w:rFonts w:ascii="Arial" w:hAnsi="Arial" w:cs="Arial"/>
                <w:sz w:val="22"/>
                <w:szCs w:val="22"/>
              </w:rPr>
            </w:pPr>
          </w:p>
        </w:tc>
      </w:tr>
      <w:tr w:rsidR="00BB0B74" w14:paraId="0F331CFD" w14:textId="77777777" w:rsidTr="00BB0B74">
        <w:tc>
          <w:tcPr>
            <w:tcW w:w="2254" w:type="dxa"/>
          </w:tcPr>
          <w:p w14:paraId="65EC4EF6" w14:textId="77777777" w:rsidR="00BB0B74" w:rsidRPr="00B93153" w:rsidRDefault="00BB0B74" w:rsidP="00BB0B74">
            <w:pPr>
              <w:rPr>
                <w:rFonts w:ascii="Arial" w:hAnsi="Arial" w:cs="Arial"/>
                <w:b/>
                <w:bCs/>
                <w:sz w:val="22"/>
                <w:szCs w:val="22"/>
              </w:rPr>
            </w:pPr>
            <w:r w:rsidRPr="00B93153">
              <w:rPr>
                <w:rFonts w:ascii="Arial" w:hAnsi="Arial" w:cs="Arial"/>
                <w:b/>
                <w:bCs/>
                <w:sz w:val="22"/>
                <w:szCs w:val="22"/>
              </w:rPr>
              <w:t>5. Strategies to Improve Turnaround Times</w:t>
            </w:r>
          </w:p>
        </w:tc>
        <w:tc>
          <w:tcPr>
            <w:tcW w:w="2254" w:type="dxa"/>
          </w:tcPr>
          <w:p w14:paraId="359E294E" w14:textId="77777777" w:rsidR="00BB0B74" w:rsidRPr="0089104F" w:rsidRDefault="00BB0B74" w:rsidP="00BB0B74">
            <w:pPr>
              <w:rPr>
                <w:rFonts w:ascii="Arial" w:hAnsi="Arial" w:cs="Arial"/>
                <w:sz w:val="22"/>
                <w:szCs w:val="22"/>
              </w:rPr>
            </w:pPr>
            <w:r w:rsidRPr="00B93153">
              <w:rPr>
                <w:rFonts w:ascii="Arial" w:hAnsi="Arial" w:cs="Arial"/>
                <w:sz w:val="22"/>
                <w:szCs w:val="22"/>
              </w:rPr>
              <w:t>Kaushik et al. (2018)</w:t>
            </w:r>
          </w:p>
        </w:tc>
        <w:tc>
          <w:tcPr>
            <w:tcW w:w="2254" w:type="dxa"/>
          </w:tcPr>
          <w:p w14:paraId="0FA36B6F" w14:textId="77777777" w:rsidR="00BB0B74" w:rsidRPr="00FF7032" w:rsidRDefault="00BB0B74" w:rsidP="00BB0B74">
            <w:pPr>
              <w:rPr>
                <w:rFonts w:ascii="Arial" w:hAnsi="Arial" w:cs="Arial"/>
                <w:sz w:val="22"/>
                <w:szCs w:val="22"/>
              </w:rPr>
            </w:pPr>
            <w:r w:rsidRPr="00FF7032">
              <w:rPr>
                <w:rFonts w:ascii="Arial" w:hAnsi="Arial" w:cs="Arial"/>
                <w:sz w:val="22"/>
                <w:szCs w:val="22"/>
              </w:rPr>
              <w:t>Retrospective evaluation</w:t>
            </w:r>
          </w:p>
          <w:p w14:paraId="0B5D297D" w14:textId="77777777" w:rsidR="00BB0B74" w:rsidRPr="0069499C" w:rsidRDefault="00BB0B74" w:rsidP="00BB0B74">
            <w:pPr>
              <w:rPr>
                <w:rFonts w:ascii="Arial" w:hAnsi="Arial" w:cs="Arial"/>
                <w:sz w:val="22"/>
                <w:szCs w:val="22"/>
              </w:rPr>
            </w:pPr>
          </w:p>
        </w:tc>
        <w:tc>
          <w:tcPr>
            <w:tcW w:w="2490" w:type="dxa"/>
          </w:tcPr>
          <w:p w14:paraId="100D61AD" w14:textId="77777777" w:rsidR="00BB0B74" w:rsidRPr="00D15A28" w:rsidRDefault="00BB0B74" w:rsidP="00BB0B74">
            <w:pPr>
              <w:rPr>
                <w:rFonts w:ascii="Arial" w:hAnsi="Arial" w:cs="Arial"/>
                <w:sz w:val="22"/>
                <w:szCs w:val="22"/>
              </w:rPr>
            </w:pPr>
            <w:r w:rsidRPr="00D15A28">
              <w:rPr>
                <w:rFonts w:ascii="Arial" w:hAnsi="Arial" w:cs="Arial"/>
                <w:sz w:val="22"/>
                <w:szCs w:val="22"/>
              </w:rPr>
              <w:t>Faster TAT and process enhancements have been shown to ease the burden on emergency rooms.</w:t>
            </w:r>
          </w:p>
          <w:p w14:paraId="6C68E557" w14:textId="77777777" w:rsidR="00BB0B74" w:rsidRPr="003C283F" w:rsidRDefault="00BB0B74" w:rsidP="00BB0B74">
            <w:pPr>
              <w:rPr>
                <w:rFonts w:ascii="Arial" w:hAnsi="Arial" w:cs="Arial"/>
                <w:sz w:val="22"/>
                <w:szCs w:val="22"/>
              </w:rPr>
            </w:pPr>
          </w:p>
        </w:tc>
      </w:tr>
      <w:tr w:rsidR="00BB0B74" w14:paraId="703C2D00" w14:textId="77777777" w:rsidTr="00BB0B74">
        <w:tc>
          <w:tcPr>
            <w:tcW w:w="2254" w:type="dxa"/>
          </w:tcPr>
          <w:p w14:paraId="36EBDC6B"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0D4589" w14:paraId="225DD2D6" w14:textId="77777777" w:rsidTr="00440D7F">
              <w:trPr>
                <w:tblCellSpacing w:w="15" w:type="dxa"/>
              </w:trPr>
              <w:tc>
                <w:tcPr>
                  <w:tcW w:w="0" w:type="auto"/>
                  <w:vAlign w:val="center"/>
                  <w:hideMark/>
                </w:tcPr>
                <w:p w14:paraId="1173CBCB" w14:textId="77777777" w:rsidR="00BB0B74" w:rsidRPr="000D4589" w:rsidRDefault="00BB0B74" w:rsidP="009473C1">
                  <w:pPr>
                    <w:framePr w:hSpace="180" w:wrap="around" w:vAnchor="page" w:hAnchor="page" w:x="769" w:y="1"/>
                    <w:spacing w:after="0" w:line="240" w:lineRule="auto"/>
                    <w:rPr>
                      <w:rFonts w:ascii="Arial" w:hAnsi="Arial" w:cs="Arial"/>
                      <w:sz w:val="22"/>
                      <w:szCs w:val="22"/>
                    </w:rPr>
                  </w:pPr>
                </w:p>
              </w:tc>
            </w:tr>
          </w:tbl>
          <w:p w14:paraId="046E160A" w14:textId="77777777" w:rsidR="00BB0B74" w:rsidRPr="000D4589"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0D4589" w14:paraId="374A7BE5" w14:textId="77777777" w:rsidTr="00440D7F">
              <w:trPr>
                <w:tblCellSpacing w:w="15" w:type="dxa"/>
              </w:trPr>
              <w:tc>
                <w:tcPr>
                  <w:tcW w:w="0" w:type="auto"/>
                  <w:vAlign w:val="center"/>
                  <w:hideMark/>
                </w:tcPr>
                <w:p w14:paraId="0E503D40" w14:textId="77777777" w:rsidR="00BB0B74" w:rsidRPr="000D4589" w:rsidRDefault="00BB0B74" w:rsidP="009473C1">
                  <w:pPr>
                    <w:framePr w:hSpace="180" w:wrap="around" w:vAnchor="page" w:hAnchor="page" w:x="769" w:y="1"/>
                    <w:spacing w:after="0" w:line="240" w:lineRule="auto"/>
                    <w:rPr>
                      <w:rFonts w:ascii="Arial" w:hAnsi="Arial" w:cs="Arial"/>
                      <w:sz w:val="22"/>
                      <w:szCs w:val="22"/>
                    </w:rPr>
                  </w:pPr>
                  <w:r w:rsidRPr="000D4589">
                    <w:rPr>
                      <w:rFonts w:ascii="Arial" w:hAnsi="Arial" w:cs="Arial"/>
                      <w:sz w:val="22"/>
                      <w:szCs w:val="22"/>
                    </w:rPr>
                    <w:t>Dawande et al. (2022)</w:t>
                  </w:r>
                </w:p>
              </w:tc>
            </w:tr>
          </w:tbl>
          <w:p w14:paraId="3F7FCA25" w14:textId="77777777" w:rsidR="00BB0B74" w:rsidRPr="0089104F" w:rsidRDefault="00BB0B74" w:rsidP="00BB0B74">
            <w:pPr>
              <w:rPr>
                <w:rFonts w:ascii="Arial" w:hAnsi="Arial" w:cs="Arial"/>
                <w:sz w:val="22"/>
                <w:szCs w:val="22"/>
              </w:rPr>
            </w:pPr>
          </w:p>
        </w:tc>
        <w:tc>
          <w:tcPr>
            <w:tcW w:w="2254" w:type="dxa"/>
          </w:tcPr>
          <w:p w14:paraId="247AD1FF" w14:textId="77777777" w:rsidR="00BB0B74" w:rsidRPr="0069499C" w:rsidRDefault="00BB0B74" w:rsidP="00BB0B74">
            <w:pPr>
              <w:rPr>
                <w:rFonts w:ascii="Arial" w:hAnsi="Arial" w:cs="Arial"/>
                <w:sz w:val="22"/>
                <w:szCs w:val="22"/>
              </w:rPr>
            </w:pPr>
            <w:r w:rsidRPr="00FF7032">
              <w:rPr>
                <w:rFonts w:ascii="Arial" w:hAnsi="Arial" w:cs="Arial"/>
                <w:sz w:val="22"/>
                <w:szCs w:val="22"/>
              </w:rPr>
              <w:t>Review</w:t>
            </w:r>
          </w:p>
        </w:tc>
        <w:tc>
          <w:tcPr>
            <w:tcW w:w="2490" w:type="dxa"/>
          </w:tcPr>
          <w:p w14:paraId="16D6F456" w14:textId="77777777" w:rsidR="00BB0B74" w:rsidRPr="002A61F9" w:rsidRDefault="00BB0B74" w:rsidP="00BB0B74">
            <w:pPr>
              <w:rPr>
                <w:rFonts w:ascii="Arial" w:hAnsi="Arial" w:cs="Arial"/>
                <w:sz w:val="22"/>
                <w:szCs w:val="22"/>
              </w:rPr>
            </w:pPr>
            <w:r w:rsidRPr="002A61F9">
              <w:rPr>
                <w:rFonts w:ascii="Arial" w:hAnsi="Arial" w:cs="Arial"/>
                <w:sz w:val="22"/>
                <w:szCs w:val="22"/>
              </w:rPr>
              <w:t xml:space="preserve">To cut down on delays, automation, enhanced </w:t>
            </w:r>
            <w:proofErr w:type="gramStart"/>
            <w:r w:rsidRPr="002A61F9">
              <w:rPr>
                <w:rFonts w:ascii="Arial" w:hAnsi="Arial" w:cs="Arial"/>
                <w:sz w:val="22"/>
                <w:szCs w:val="22"/>
              </w:rPr>
              <w:t>manpower</w:t>
            </w:r>
            <w:proofErr w:type="gramEnd"/>
            <w:r w:rsidRPr="002A61F9">
              <w:rPr>
                <w:rFonts w:ascii="Arial" w:hAnsi="Arial" w:cs="Arial"/>
                <w:sz w:val="22"/>
                <w:szCs w:val="22"/>
              </w:rPr>
              <w:t>, and better processes are suggested.</w:t>
            </w:r>
          </w:p>
          <w:p w14:paraId="4F6852C5" w14:textId="77777777" w:rsidR="00BB0B74" w:rsidRPr="003C283F" w:rsidRDefault="00BB0B74" w:rsidP="00BB0B74">
            <w:pPr>
              <w:rPr>
                <w:rFonts w:ascii="Arial" w:hAnsi="Arial" w:cs="Arial"/>
                <w:sz w:val="22"/>
                <w:szCs w:val="22"/>
              </w:rPr>
            </w:pPr>
          </w:p>
        </w:tc>
      </w:tr>
      <w:tr w:rsidR="00BB0B74" w14:paraId="2B1F7A77" w14:textId="77777777" w:rsidTr="00BB0B74">
        <w:tc>
          <w:tcPr>
            <w:tcW w:w="2254" w:type="dxa"/>
          </w:tcPr>
          <w:p w14:paraId="4F97463F" w14:textId="77777777" w:rsidR="00BB0B74"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0D4589" w14:paraId="26C0141B" w14:textId="77777777" w:rsidTr="00440D7F">
              <w:trPr>
                <w:tblCellSpacing w:w="15" w:type="dxa"/>
              </w:trPr>
              <w:tc>
                <w:tcPr>
                  <w:tcW w:w="0" w:type="auto"/>
                  <w:vAlign w:val="center"/>
                  <w:hideMark/>
                </w:tcPr>
                <w:p w14:paraId="796EB26E" w14:textId="77777777" w:rsidR="00BB0B74" w:rsidRPr="000D4589" w:rsidRDefault="00BB0B74" w:rsidP="009473C1">
                  <w:pPr>
                    <w:framePr w:hSpace="180" w:wrap="around" w:vAnchor="page" w:hAnchor="page" w:x="769" w:y="1"/>
                    <w:spacing w:after="0" w:line="240" w:lineRule="auto"/>
                    <w:rPr>
                      <w:rFonts w:ascii="Arial" w:hAnsi="Arial" w:cs="Arial"/>
                      <w:sz w:val="22"/>
                      <w:szCs w:val="22"/>
                    </w:rPr>
                  </w:pPr>
                </w:p>
              </w:tc>
            </w:tr>
          </w:tbl>
          <w:p w14:paraId="31D02A40" w14:textId="77777777" w:rsidR="00BB0B74" w:rsidRPr="000D4589"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BB0B74" w:rsidRPr="000D4589" w14:paraId="64121D55" w14:textId="77777777" w:rsidTr="00440D7F">
              <w:trPr>
                <w:tblCellSpacing w:w="15" w:type="dxa"/>
              </w:trPr>
              <w:tc>
                <w:tcPr>
                  <w:tcW w:w="0" w:type="auto"/>
                  <w:vAlign w:val="center"/>
                  <w:hideMark/>
                </w:tcPr>
                <w:p w14:paraId="19F195F2" w14:textId="77777777" w:rsidR="00BB0B74" w:rsidRPr="000D4589" w:rsidRDefault="00BB0B74" w:rsidP="009473C1">
                  <w:pPr>
                    <w:framePr w:hSpace="180" w:wrap="around" w:vAnchor="page" w:hAnchor="page" w:x="769" w:y="1"/>
                    <w:spacing w:after="0" w:line="240" w:lineRule="auto"/>
                    <w:rPr>
                      <w:rFonts w:ascii="Arial" w:hAnsi="Arial" w:cs="Arial"/>
                      <w:sz w:val="22"/>
                      <w:szCs w:val="22"/>
                    </w:rPr>
                  </w:pPr>
                  <w:r w:rsidRPr="000D4589">
                    <w:rPr>
                      <w:rFonts w:ascii="Arial" w:hAnsi="Arial" w:cs="Arial"/>
                      <w:sz w:val="22"/>
                      <w:szCs w:val="22"/>
                    </w:rPr>
                    <w:t>NHS England (2024)</w:t>
                  </w:r>
                </w:p>
              </w:tc>
            </w:tr>
          </w:tbl>
          <w:p w14:paraId="25FC3D77" w14:textId="77777777" w:rsidR="00BB0B74" w:rsidRPr="0089104F" w:rsidRDefault="00BB0B74" w:rsidP="00BB0B74">
            <w:pPr>
              <w:rPr>
                <w:rFonts w:ascii="Arial" w:hAnsi="Arial" w:cs="Arial"/>
                <w:sz w:val="22"/>
                <w:szCs w:val="2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0B74" w:rsidRPr="00FF7032" w14:paraId="11AE82F0" w14:textId="77777777" w:rsidTr="00440D7F">
              <w:trPr>
                <w:tblCellSpacing w:w="15" w:type="dxa"/>
              </w:trPr>
              <w:tc>
                <w:tcPr>
                  <w:tcW w:w="0" w:type="auto"/>
                  <w:vAlign w:val="center"/>
                  <w:hideMark/>
                </w:tcPr>
                <w:p w14:paraId="58CED42C" w14:textId="77777777" w:rsidR="00BB0B74" w:rsidRPr="00FF7032" w:rsidRDefault="00BB0B74" w:rsidP="009473C1">
                  <w:pPr>
                    <w:framePr w:hSpace="180" w:wrap="around" w:vAnchor="page" w:hAnchor="page" w:x="769" w:y="1"/>
                    <w:spacing w:after="0" w:line="240" w:lineRule="auto"/>
                    <w:rPr>
                      <w:rFonts w:ascii="Arial" w:hAnsi="Arial" w:cs="Arial"/>
                      <w:sz w:val="22"/>
                      <w:szCs w:val="22"/>
                    </w:rPr>
                  </w:pPr>
                </w:p>
              </w:tc>
            </w:tr>
          </w:tbl>
          <w:p w14:paraId="6EE1FAB1" w14:textId="77777777" w:rsidR="00BB0B74" w:rsidRPr="00FF7032" w:rsidRDefault="00BB0B74" w:rsidP="00BB0B74">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7"/>
            </w:tblGrid>
            <w:tr w:rsidR="00BB0B74" w:rsidRPr="00FF7032" w14:paraId="3CB63435" w14:textId="77777777" w:rsidTr="00440D7F">
              <w:trPr>
                <w:tblCellSpacing w:w="15" w:type="dxa"/>
              </w:trPr>
              <w:tc>
                <w:tcPr>
                  <w:tcW w:w="0" w:type="auto"/>
                  <w:vAlign w:val="center"/>
                  <w:hideMark/>
                </w:tcPr>
                <w:p w14:paraId="6E5B3968" w14:textId="77777777" w:rsidR="00BB0B74" w:rsidRPr="00FF7032" w:rsidRDefault="00BB0B74" w:rsidP="009473C1">
                  <w:pPr>
                    <w:framePr w:hSpace="180" w:wrap="around" w:vAnchor="page" w:hAnchor="page" w:x="769" w:y="1"/>
                    <w:spacing w:after="0" w:line="240" w:lineRule="auto"/>
                    <w:rPr>
                      <w:rFonts w:ascii="Arial" w:hAnsi="Arial" w:cs="Arial"/>
                      <w:sz w:val="22"/>
                      <w:szCs w:val="22"/>
                    </w:rPr>
                  </w:pPr>
                  <w:r w:rsidRPr="00FF7032">
                    <w:rPr>
                      <w:rFonts w:ascii="Arial" w:hAnsi="Arial" w:cs="Arial"/>
                      <w:sz w:val="22"/>
                      <w:szCs w:val="22"/>
                    </w:rPr>
                    <w:t>Case study report</w:t>
                  </w:r>
                </w:p>
              </w:tc>
            </w:tr>
          </w:tbl>
          <w:p w14:paraId="34FD9E9C" w14:textId="77777777" w:rsidR="00BB0B74" w:rsidRPr="0069499C" w:rsidRDefault="00BB0B74" w:rsidP="00BB0B74">
            <w:pPr>
              <w:rPr>
                <w:rFonts w:ascii="Arial" w:hAnsi="Arial" w:cs="Arial"/>
                <w:sz w:val="22"/>
                <w:szCs w:val="22"/>
              </w:rPr>
            </w:pPr>
          </w:p>
        </w:tc>
        <w:tc>
          <w:tcPr>
            <w:tcW w:w="2490" w:type="dxa"/>
          </w:tcPr>
          <w:p w14:paraId="00BA99D9" w14:textId="77777777" w:rsidR="00BB0B74" w:rsidRPr="00E23E61" w:rsidRDefault="00BB0B74" w:rsidP="00BB0B74">
            <w:pPr>
              <w:rPr>
                <w:rFonts w:ascii="Arial" w:hAnsi="Arial" w:cs="Arial"/>
                <w:sz w:val="22"/>
                <w:szCs w:val="22"/>
              </w:rPr>
            </w:pPr>
            <w:r w:rsidRPr="00E23E61">
              <w:rPr>
                <w:rFonts w:ascii="Arial" w:hAnsi="Arial" w:cs="Arial"/>
                <w:sz w:val="22"/>
                <w:szCs w:val="22"/>
              </w:rPr>
              <w:t>Established the advantages of digital updates, lean procedures, and auto-authorization for lowering TAT.</w:t>
            </w:r>
          </w:p>
          <w:p w14:paraId="11ACBEC6" w14:textId="77777777" w:rsidR="00BB0B74" w:rsidRPr="003C283F" w:rsidRDefault="00BB0B74" w:rsidP="00BB0B74">
            <w:pPr>
              <w:rPr>
                <w:rFonts w:ascii="Arial" w:hAnsi="Arial" w:cs="Arial"/>
                <w:sz w:val="22"/>
                <w:szCs w:val="22"/>
              </w:rPr>
            </w:pPr>
          </w:p>
        </w:tc>
      </w:tr>
      <w:tr w:rsidR="00A243F1" w14:paraId="6E280BD8" w14:textId="77777777" w:rsidTr="00BB0B74">
        <w:tc>
          <w:tcPr>
            <w:tcW w:w="2254" w:type="dxa"/>
          </w:tcPr>
          <w:p w14:paraId="6CCADA79" w14:textId="77777777" w:rsidR="00264F3E" w:rsidRPr="00264F3E" w:rsidRDefault="00264F3E" w:rsidP="00264F3E">
            <w:pPr>
              <w:rPr>
                <w:rFonts w:ascii="Arial" w:hAnsi="Arial" w:cs="Arial"/>
                <w:b/>
                <w:bCs/>
                <w:sz w:val="22"/>
                <w:szCs w:val="22"/>
              </w:rPr>
            </w:pPr>
            <w:r w:rsidRPr="00264F3E">
              <w:rPr>
                <w:rFonts w:ascii="Arial" w:hAnsi="Arial" w:cs="Arial"/>
                <w:b/>
                <w:bCs/>
                <w:sz w:val="22"/>
                <w:szCs w:val="22"/>
              </w:rPr>
              <w:t xml:space="preserve">6. </w:t>
            </w:r>
            <w:r w:rsidRPr="00264F3E">
              <w:rPr>
                <w:rFonts w:ascii="Arial" w:hAnsi="Arial" w:cs="Arial"/>
                <w:b/>
                <w:bCs/>
                <w:sz w:val="22"/>
                <w:szCs w:val="22"/>
              </w:rPr>
              <w:t>Laboratory sample turnaround times: do they cause delays in the ED?</w:t>
            </w:r>
          </w:p>
          <w:p w14:paraId="5CA44868" w14:textId="3D2C53DC" w:rsidR="00A243F1" w:rsidRDefault="00A243F1" w:rsidP="00BB0B74">
            <w:pPr>
              <w:rPr>
                <w:rFonts w:ascii="Arial" w:hAnsi="Arial" w:cs="Arial"/>
                <w:sz w:val="22"/>
                <w:szCs w:val="22"/>
              </w:rPr>
            </w:pPr>
          </w:p>
        </w:tc>
        <w:tc>
          <w:tcPr>
            <w:tcW w:w="2254" w:type="dxa"/>
          </w:tcPr>
          <w:p w14:paraId="3EF3E30E" w14:textId="77777777" w:rsidR="00B07ED4" w:rsidRPr="00B07ED4" w:rsidRDefault="00B07ED4" w:rsidP="00B07ED4">
            <w:pPr>
              <w:rPr>
                <w:rFonts w:ascii="Arial" w:hAnsi="Arial" w:cs="Arial"/>
                <w:sz w:val="22"/>
                <w:szCs w:val="22"/>
              </w:rPr>
            </w:pPr>
            <w:r w:rsidRPr="00B07ED4">
              <w:rPr>
                <w:rFonts w:ascii="Arial" w:hAnsi="Arial" w:cs="Arial"/>
                <w:sz w:val="22"/>
                <w:szCs w:val="22"/>
              </w:rPr>
              <w:t>(Gill et al., 2010)</w:t>
            </w:r>
          </w:p>
          <w:p w14:paraId="257AA436" w14:textId="77777777" w:rsidR="00A243F1" w:rsidRPr="000D4589" w:rsidRDefault="00A243F1" w:rsidP="009473C1">
            <w:pPr>
              <w:rPr>
                <w:rFonts w:ascii="Arial" w:hAnsi="Arial" w:cs="Arial"/>
                <w:sz w:val="22"/>
                <w:szCs w:val="22"/>
              </w:rPr>
            </w:pPr>
          </w:p>
        </w:tc>
        <w:tc>
          <w:tcPr>
            <w:tcW w:w="2254" w:type="dxa"/>
          </w:tcPr>
          <w:p w14:paraId="4185640E" w14:textId="77777777" w:rsidR="004F062C" w:rsidRPr="004F062C" w:rsidRDefault="004F062C" w:rsidP="004F062C">
            <w:pPr>
              <w:rPr>
                <w:rFonts w:ascii="Arial" w:hAnsi="Arial" w:cs="Arial"/>
                <w:sz w:val="22"/>
                <w:szCs w:val="22"/>
              </w:rPr>
            </w:pPr>
            <w:r w:rsidRPr="004F062C">
              <w:rPr>
                <w:rFonts w:ascii="Arial" w:hAnsi="Arial" w:cs="Arial"/>
                <w:sz w:val="22"/>
                <w:szCs w:val="22"/>
              </w:rPr>
              <w:t>Makes use of laboratory and real-world ED data.</w:t>
            </w:r>
          </w:p>
          <w:p w14:paraId="6CFA6AB4" w14:textId="77777777" w:rsidR="00A243F1" w:rsidRPr="00FF7032" w:rsidRDefault="00A243F1" w:rsidP="009473C1">
            <w:pPr>
              <w:rPr>
                <w:rFonts w:ascii="Arial" w:hAnsi="Arial" w:cs="Arial"/>
                <w:sz w:val="22"/>
                <w:szCs w:val="22"/>
              </w:rPr>
            </w:pPr>
          </w:p>
        </w:tc>
        <w:tc>
          <w:tcPr>
            <w:tcW w:w="2490" w:type="dxa"/>
          </w:tcPr>
          <w:p w14:paraId="717CCDA1" w14:textId="77777777" w:rsidR="007E6CAE" w:rsidRPr="007E6CAE" w:rsidRDefault="007E6CAE" w:rsidP="007E6CAE">
            <w:pPr>
              <w:rPr>
                <w:rFonts w:ascii="Arial" w:hAnsi="Arial" w:cs="Arial"/>
                <w:sz w:val="22"/>
                <w:szCs w:val="22"/>
              </w:rPr>
            </w:pPr>
            <w:r w:rsidRPr="007E6CAE">
              <w:rPr>
                <w:rFonts w:ascii="Arial" w:hAnsi="Arial" w:cs="Arial"/>
                <w:sz w:val="22"/>
                <w:szCs w:val="22"/>
              </w:rPr>
              <w:t>Exhibits how quick blood test findings have a significant impact on ED treatment and discharge decisions.</w:t>
            </w:r>
          </w:p>
          <w:p w14:paraId="5DDC7958" w14:textId="77777777" w:rsidR="00A243F1" w:rsidRPr="00E23E61" w:rsidRDefault="00A243F1" w:rsidP="00BB0B74">
            <w:pPr>
              <w:rPr>
                <w:rFonts w:ascii="Arial" w:hAnsi="Arial" w:cs="Arial"/>
                <w:sz w:val="22"/>
                <w:szCs w:val="22"/>
              </w:rPr>
            </w:pPr>
          </w:p>
        </w:tc>
      </w:tr>
      <w:tr w:rsidR="00A243F1" w14:paraId="2CBC181B" w14:textId="77777777" w:rsidTr="00BB0B74">
        <w:tc>
          <w:tcPr>
            <w:tcW w:w="2254" w:type="dxa"/>
          </w:tcPr>
          <w:p w14:paraId="115B465F" w14:textId="77777777" w:rsidR="00A243F1" w:rsidRDefault="00A243F1" w:rsidP="00BB0B74">
            <w:pPr>
              <w:rPr>
                <w:rFonts w:ascii="Arial" w:hAnsi="Arial" w:cs="Arial"/>
                <w:sz w:val="22"/>
                <w:szCs w:val="22"/>
              </w:rPr>
            </w:pPr>
          </w:p>
        </w:tc>
        <w:tc>
          <w:tcPr>
            <w:tcW w:w="2254" w:type="dxa"/>
          </w:tcPr>
          <w:p w14:paraId="7D1CF304" w14:textId="7C1421B4" w:rsidR="00A243F1" w:rsidRDefault="00A243F1" w:rsidP="009473C1">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0"/>
            </w:tblGrid>
            <w:tr w:rsidR="000D2D9E" w:rsidRPr="00DD3739" w14:paraId="629C37C6" w14:textId="77777777" w:rsidTr="007D57CC">
              <w:trPr>
                <w:tblCellSpacing w:w="15" w:type="dxa"/>
              </w:trPr>
              <w:tc>
                <w:tcPr>
                  <w:tcW w:w="0" w:type="auto"/>
                  <w:vAlign w:val="center"/>
                  <w:hideMark/>
                </w:tcPr>
                <w:p w14:paraId="77E3506A" w14:textId="77777777" w:rsidR="000D2D9E" w:rsidRPr="00861458" w:rsidRDefault="000D2D9E" w:rsidP="000D2D9E">
                  <w:pPr>
                    <w:framePr w:hSpace="180" w:wrap="around" w:vAnchor="page" w:hAnchor="page" w:x="769" w:y="1"/>
                    <w:spacing w:after="0" w:line="240" w:lineRule="auto"/>
                    <w:rPr>
                      <w:rFonts w:ascii="Arial" w:hAnsi="Arial" w:cs="Arial"/>
                      <w:sz w:val="22"/>
                      <w:szCs w:val="22"/>
                    </w:rPr>
                  </w:pPr>
                  <w:r w:rsidRPr="00861458">
                    <w:rPr>
                      <w:rFonts w:ascii="Arial" w:hAnsi="Arial" w:cs="Arial"/>
                      <w:sz w:val="22"/>
                      <w:szCs w:val="22"/>
                    </w:rPr>
                    <w:t>(Hawkins, 2012)</w:t>
                  </w:r>
                </w:p>
                <w:p w14:paraId="6690F88D" w14:textId="77777777" w:rsidR="000D2D9E" w:rsidRPr="00DD3739" w:rsidRDefault="000D2D9E" w:rsidP="000D2D9E">
                  <w:pPr>
                    <w:framePr w:hSpace="180" w:wrap="around" w:vAnchor="page" w:hAnchor="page" w:x="769" w:y="1"/>
                    <w:spacing w:after="0" w:line="240" w:lineRule="auto"/>
                    <w:rPr>
                      <w:rFonts w:ascii="Arial" w:hAnsi="Arial" w:cs="Arial"/>
                      <w:sz w:val="22"/>
                      <w:szCs w:val="22"/>
                    </w:rPr>
                  </w:pPr>
                </w:p>
              </w:tc>
            </w:tr>
          </w:tbl>
          <w:p w14:paraId="5C027DF2" w14:textId="77777777" w:rsidR="00416206" w:rsidRDefault="00416206" w:rsidP="009473C1">
            <w:pPr>
              <w:rPr>
                <w:rFonts w:ascii="Arial" w:hAnsi="Arial" w:cs="Arial"/>
                <w:sz w:val="22"/>
                <w:szCs w:val="22"/>
              </w:rPr>
            </w:pPr>
          </w:p>
          <w:p w14:paraId="20FEE416" w14:textId="77777777" w:rsidR="00416206" w:rsidRDefault="00416206" w:rsidP="009473C1">
            <w:pPr>
              <w:rPr>
                <w:rFonts w:ascii="Arial" w:hAnsi="Arial" w:cs="Arial"/>
                <w:sz w:val="22"/>
                <w:szCs w:val="22"/>
              </w:rPr>
            </w:pPr>
          </w:p>
          <w:p w14:paraId="75A76960" w14:textId="28A135FA" w:rsidR="00416206" w:rsidRPr="000D4589" w:rsidRDefault="00416206" w:rsidP="009473C1">
            <w:pPr>
              <w:rPr>
                <w:rFonts w:ascii="Arial" w:hAnsi="Arial" w:cs="Arial"/>
                <w:sz w:val="22"/>
                <w:szCs w:val="22"/>
              </w:rPr>
            </w:pPr>
          </w:p>
        </w:tc>
        <w:tc>
          <w:tcPr>
            <w:tcW w:w="2254" w:type="dxa"/>
          </w:tcPr>
          <w:p w14:paraId="328270ED" w14:textId="0F46A1F5" w:rsidR="00A243F1" w:rsidRPr="00FF7032" w:rsidRDefault="000D2D9E" w:rsidP="009473C1">
            <w:pPr>
              <w:rPr>
                <w:rFonts w:ascii="Arial" w:hAnsi="Arial" w:cs="Arial"/>
                <w:sz w:val="22"/>
                <w:szCs w:val="22"/>
              </w:rPr>
            </w:pPr>
            <w:r>
              <w:rPr>
                <w:rFonts w:ascii="Arial" w:hAnsi="Arial" w:cs="Arial"/>
                <w:sz w:val="22"/>
                <w:szCs w:val="22"/>
              </w:rPr>
              <w:t>Peer-reviewed</w:t>
            </w:r>
          </w:p>
        </w:tc>
        <w:tc>
          <w:tcPr>
            <w:tcW w:w="2490" w:type="dxa"/>
          </w:tcPr>
          <w:p w14:paraId="3F7B6D66" w14:textId="77777777" w:rsidR="00391F57" w:rsidRPr="00391F57" w:rsidRDefault="00391F57" w:rsidP="00391F57">
            <w:pPr>
              <w:rPr>
                <w:rFonts w:ascii="Arial" w:hAnsi="Arial" w:cs="Arial"/>
                <w:sz w:val="22"/>
                <w:szCs w:val="22"/>
              </w:rPr>
            </w:pPr>
            <w:r w:rsidRPr="00391F57">
              <w:rPr>
                <w:rFonts w:ascii="Arial" w:hAnsi="Arial" w:cs="Arial"/>
                <w:sz w:val="22"/>
                <w:szCs w:val="22"/>
              </w:rPr>
              <w:t>Reporting is delayed by digital system malfunctions and a lack of integration.</w:t>
            </w:r>
          </w:p>
          <w:p w14:paraId="5133010C" w14:textId="77777777" w:rsidR="00A243F1" w:rsidRPr="00E23E61" w:rsidRDefault="00A243F1" w:rsidP="00BB0B74">
            <w:pPr>
              <w:rPr>
                <w:rFonts w:ascii="Arial" w:hAnsi="Arial" w:cs="Arial"/>
                <w:sz w:val="22"/>
                <w:szCs w:val="22"/>
              </w:rPr>
            </w:pPr>
          </w:p>
        </w:tc>
      </w:tr>
      <w:tr w:rsidR="00A243F1" w14:paraId="60E14A1D" w14:textId="77777777" w:rsidTr="00BB0B74">
        <w:tc>
          <w:tcPr>
            <w:tcW w:w="2254" w:type="dxa"/>
          </w:tcPr>
          <w:p w14:paraId="46F5891E" w14:textId="77777777" w:rsidR="00A243F1" w:rsidRDefault="00A243F1" w:rsidP="00BB0B74">
            <w:pPr>
              <w:rPr>
                <w:rFonts w:ascii="Arial" w:hAnsi="Arial" w:cs="Arial"/>
                <w:sz w:val="22"/>
                <w:szCs w:val="22"/>
              </w:rPr>
            </w:pPr>
          </w:p>
        </w:tc>
        <w:tc>
          <w:tcPr>
            <w:tcW w:w="2254" w:type="dxa"/>
          </w:tcPr>
          <w:p w14:paraId="549A1E69" w14:textId="74F4C626" w:rsidR="00A243F1" w:rsidRPr="000D4589" w:rsidRDefault="00764CEC" w:rsidP="009473C1">
            <w:pPr>
              <w:rPr>
                <w:rFonts w:ascii="Arial" w:hAnsi="Arial" w:cs="Arial"/>
                <w:sz w:val="22"/>
                <w:szCs w:val="22"/>
              </w:rPr>
            </w:pPr>
            <w:r w:rsidRPr="00764CEC">
              <w:rPr>
                <w:rFonts w:ascii="Arial" w:hAnsi="Arial" w:cs="Arial"/>
                <w:sz w:val="22"/>
                <w:szCs w:val="22"/>
              </w:rPr>
              <w:t>Watson et al. (2024)</w:t>
            </w:r>
          </w:p>
        </w:tc>
        <w:tc>
          <w:tcPr>
            <w:tcW w:w="2254" w:type="dxa"/>
          </w:tcPr>
          <w:p w14:paraId="2BFF3914" w14:textId="77777777" w:rsidR="00A243F1" w:rsidRDefault="00A243F1" w:rsidP="009473C1">
            <w:pPr>
              <w:rPr>
                <w:rFonts w:ascii="Arial" w:hAnsi="Arial" w:cs="Arial"/>
                <w:sz w:val="22"/>
                <w:szCs w:val="22"/>
              </w:rPr>
            </w:pPr>
          </w:p>
          <w:p w14:paraId="378D8C2B" w14:textId="793D7AEB" w:rsidR="00513B25" w:rsidRPr="00513B25" w:rsidRDefault="00513B25" w:rsidP="009473C1">
            <w:pPr>
              <w:rPr>
                <w:rFonts w:ascii="Arial" w:hAnsi="Arial" w:cs="Arial"/>
                <w:b/>
                <w:bCs/>
                <w:sz w:val="22"/>
                <w:szCs w:val="22"/>
              </w:rPr>
            </w:pPr>
            <w:r w:rsidRPr="00C93CE8">
              <w:rPr>
                <w:rFonts w:ascii="Arial" w:hAnsi="Arial" w:cs="Arial"/>
                <w:sz w:val="22"/>
                <w:szCs w:val="22"/>
              </w:rPr>
              <w:t>UK national audit</w:t>
            </w:r>
          </w:p>
        </w:tc>
        <w:tc>
          <w:tcPr>
            <w:tcW w:w="2490" w:type="dxa"/>
          </w:tcPr>
          <w:p w14:paraId="69D1CE49" w14:textId="77777777" w:rsidR="00C0250C" w:rsidRPr="00C0250C" w:rsidRDefault="00C0250C" w:rsidP="00C0250C">
            <w:pPr>
              <w:rPr>
                <w:rFonts w:ascii="Arial" w:hAnsi="Arial" w:cs="Arial"/>
                <w:sz w:val="22"/>
                <w:szCs w:val="22"/>
              </w:rPr>
            </w:pPr>
            <w:r w:rsidRPr="00C0250C">
              <w:rPr>
                <w:rFonts w:ascii="Arial" w:hAnsi="Arial" w:cs="Arial"/>
                <w:sz w:val="22"/>
                <w:szCs w:val="22"/>
              </w:rPr>
              <w:t>Inadequate result management is associated with missed or delayed diagnosis.</w:t>
            </w:r>
          </w:p>
          <w:p w14:paraId="4C472849" w14:textId="77777777" w:rsidR="00A243F1" w:rsidRPr="00E23E61" w:rsidRDefault="00A243F1" w:rsidP="00BB0B74">
            <w:pPr>
              <w:rPr>
                <w:rFonts w:ascii="Arial" w:hAnsi="Arial" w:cs="Arial"/>
                <w:sz w:val="22"/>
                <w:szCs w:val="22"/>
              </w:rPr>
            </w:pPr>
          </w:p>
        </w:tc>
      </w:tr>
      <w:tr w:rsidR="00A243F1" w14:paraId="41080478" w14:textId="77777777" w:rsidTr="00BB0B74">
        <w:tc>
          <w:tcPr>
            <w:tcW w:w="2254" w:type="dxa"/>
          </w:tcPr>
          <w:p w14:paraId="701FAB61" w14:textId="77777777" w:rsidR="00E8271C" w:rsidRPr="00E8271C" w:rsidRDefault="00E8271C" w:rsidP="00E8271C">
            <w:pPr>
              <w:rPr>
                <w:rFonts w:ascii="Arial" w:hAnsi="Arial" w:cs="Arial"/>
                <w:b/>
                <w:bCs/>
                <w:sz w:val="22"/>
                <w:szCs w:val="22"/>
              </w:rPr>
            </w:pPr>
            <w:r>
              <w:rPr>
                <w:rFonts w:ascii="Arial" w:hAnsi="Arial" w:cs="Arial"/>
                <w:sz w:val="22"/>
                <w:szCs w:val="22"/>
              </w:rPr>
              <w:t xml:space="preserve">7. </w:t>
            </w:r>
            <w:r w:rsidRPr="00E8271C">
              <w:rPr>
                <w:rFonts w:ascii="Arial" w:hAnsi="Arial" w:cs="Arial"/>
                <w:b/>
                <w:bCs/>
                <w:sz w:val="22"/>
                <w:szCs w:val="22"/>
              </w:rPr>
              <w:t xml:space="preserve">Delay in reviewing test results prolongs </w:t>
            </w:r>
            <w:r w:rsidRPr="00E8271C">
              <w:rPr>
                <w:rFonts w:ascii="Arial" w:hAnsi="Arial" w:cs="Arial"/>
                <w:b/>
                <w:bCs/>
                <w:sz w:val="22"/>
                <w:szCs w:val="22"/>
              </w:rPr>
              <w:lastRenderedPageBreak/>
              <w:t>hospital length of stay: a retrospective cohort study</w:t>
            </w:r>
          </w:p>
          <w:p w14:paraId="3DE53352" w14:textId="77777777" w:rsidR="00A243F1" w:rsidRDefault="00A243F1" w:rsidP="00BB0B74">
            <w:pPr>
              <w:rPr>
                <w:rFonts w:ascii="Arial" w:hAnsi="Arial" w:cs="Arial"/>
                <w:sz w:val="22"/>
                <w:szCs w:val="22"/>
              </w:rPr>
            </w:pPr>
          </w:p>
        </w:tc>
        <w:tc>
          <w:tcPr>
            <w:tcW w:w="2254" w:type="dxa"/>
          </w:tcPr>
          <w:p w14:paraId="6935887C" w14:textId="77777777" w:rsidR="00F000D1" w:rsidRPr="00F000D1" w:rsidRDefault="00F000D1" w:rsidP="00F000D1">
            <w:pPr>
              <w:rPr>
                <w:rFonts w:ascii="Arial" w:hAnsi="Arial" w:cs="Arial"/>
                <w:sz w:val="22"/>
                <w:szCs w:val="22"/>
              </w:rPr>
            </w:pPr>
            <w:r w:rsidRPr="00F000D1">
              <w:rPr>
                <w:rFonts w:ascii="Arial" w:hAnsi="Arial" w:cs="Arial"/>
                <w:sz w:val="22"/>
                <w:szCs w:val="22"/>
              </w:rPr>
              <w:lastRenderedPageBreak/>
              <w:t>(Ong, Magrabi and Coiera, 2018)</w:t>
            </w:r>
          </w:p>
          <w:p w14:paraId="396FBD81" w14:textId="77777777" w:rsidR="00A243F1" w:rsidRDefault="00A243F1" w:rsidP="009473C1">
            <w:pPr>
              <w:rPr>
                <w:rFonts w:ascii="Arial" w:hAnsi="Arial" w:cs="Arial"/>
                <w:sz w:val="22"/>
                <w:szCs w:val="22"/>
              </w:rPr>
            </w:pPr>
          </w:p>
          <w:p w14:paraId="1CEEA323" w14:textId="77777777" w:rsidR="00F000D1" w:rsidRPr="00E8271C" w:rsidRDefault="00F000D1" w:rsidP="009473C1">
            <w:pPr>
              <w:rPr>
                <w:rFonts w:ascii="Arial" w:hAnsi="Arial" w:cs="Arial"/>
                <w:b/>
                <w:bCs/>
                <w:sz w:val="22"/>
                <w:szCs w:val="22"/>
              </w:rPr>
            </w:pPr>
          </w:p>
        </w:tc>
        <w:tc>
          <w:tcPr>
            <w:tcW w:w="2254" w:type="dxa"/>
          </w:tcPr>
          <w:p w14:paraId="09F54119" w14:textId="5E5B9C87" w:rsidR="00A243F1" w:rsidRPr="00FF7032" w:rsidRDefault="00A70815" w:rsidP="00A70815">
            <w:pPr>
              <w:rPr>
                <w:rFonts w:ascii="Arial" w:hAnsi="Arial" w:cs="Arial"/>
                <w:sz w:val="22"/>
                <w:szCs w:val="22"/>
              </w:rPr>
            </w:pPr>
            <w:r>
              <w:rPr>
                <w:rFonts w:ascii="Arial" w:hAnsi="Arial" w:cs="Arial"/>
                <w:sz w:val="22"/>
                <w:szCs w:val="22"/>
              </w:rPr>
              <w:lastRenderedPageBreak/>
              <w:t xml:space="preserve"> A retr</w:t>
            </w:r>
            <w:r w:rsidR="000047BC">
              <w:rPr>
                <w:rFonts w:ascii="Arial" w:hAnsi="Arial" w:cs="Arial"/>
                <w:sz w:val="22"/>
                <w:szCs w:val="22"/>
              </w:rPr>
              <w:t>ospective cohort study</w:t>
            </w:r>
          </w:p>
        </w:tc>
        <w:tc>
          <w:tcPr>
            <w:tcW w:w="2490" w:type="dxa"/>
          </w:tcPr>
          <w:p w14:paraId="1482224A" w14:textId="77777777" w:rsidR="00431A78" w:rsidRPr="00431A78" w:rsidRDefault="00431A78" w:rsidP="00431A78">
            <w:pPr>
              <w:rPr>
                <w:rFonts w:ascii="Arial" w:hAnsi="Arial" w:cs="Arial"/>
                <w:sz w:val="22"/>
                <w:szCs w:val="22"/>
              </w:rPr>
            </w:pPr>
            <w:r w:rsidRPr="00431A78">
              <w:rPr>
                <w:rFonts w:ascii="Arial" w:hAnsi="Arial" w:cs="Arial"/>
                <w:sz w:val="22"/>
                <w:szCs w:val="22"/>
              </w:rPr>
              <w:t xml:space="preserve">Suggests that delays happen not just during processing but also </w:t>
            </w:r>
            <w:r w:rsidRPr="00431A78">
              <w:rPr>
                <w:rFonts w:ascii="Arial" w:hAnsi="Arial" w:cs="Arial"/>
                <w:sz w:val="22"/>
                <w:szCs w:val="22"/>
              </w:rPr>
              <w:lastRenderedPageBreak/>
              <w:t>during the clinical evaluation and implementation of blood test findings.</w:t>
            </w:r>
          </w:p>
          <w:p w14:paraId="20CF0538" w14:textId="77777777" w:rsidR="00A243F1" w:rsidRPr="00E23E61" w:rsidRDefault="00A243F1" w:rsidP="00BB0B74">
            <w:pPr>
              <w:rPr>
                <w:rFonts w:ascii="Arial" w:hAnsi="Arial" w:cs="Arial"/>
                <w:sz w:val="22"/>
                <w:szCs w:val="22"/>
              </w:rPr>
            </w:pPr>
          </w:p>
        </w:tc>
      </w:tr>
      <w:tr w:rsidR="00A243F1" w14:paraId="295ADB8D" w14:textId="77777777" w:rsidTr="00BB0B74">
        <w:tc>
          <w:tcPr>
            <w:tcW w:w="2254" w:type="dxa"/>
          </w:tcPr>
          <w:p w14:paraId="5225BAF8" w14:textId="6B9171DF" w:rsidR="00E8271C" w:rsidRPr="00E8271C" w:rsidRDefault="00E8271C" w:rsidP="00E8271C">
            <w:pPr>
              <w:rPr>
                <w:rFonts w:ascii="Arial" w:hAnsi="Arial" w:cs="Arial"/>
                <w:b/>
                <w:bCs/>
                <w:sz w:val="22"/>
                <w:szCs w:val="22"/>
              </w:rPr>
            </w:pPr>
          </w:p>
          <w:p w14:paraId="6BA0423D" w14:textId="0C829663" w:rsidR="00A243F1" w:rsidRDefault="00A243F1" w:rsidP="00BB0B74">
            <w:pPr>
              <w:rPr>
                <w:rFonts w:ascii="Arial" w:hAnsi="Arial" w:cs="Arial"/>
                <w:sz w:val="22"/>
                <w:szCs w:val="22"/>
              </w:rPr>
            </w:pPr>
          </w:p>
        </w:tc>
        <w:tc>
          <w:tcPr>
            <w:tcW w:w="2254" w:type="dxa"/>
          </w:tcPr>
          <w:p w14:paraId="7E1A0568" w14:textId="26BF65EA" w:rsidR="00A243F1" w:rsidRPr="000D4589" w:rsidRDefault="00E908F6" w:rsidP="009473C1">
            <w:pPr>
              <w:rPr>
                <w:rFonts w:ascii="Arial" w:hAnsi="Arial" w:cs="Arial"/>
                <w:sz w:val="22"/>
                <w:szCs w:val="22"/>
              </w:rPr>
            </w:pPr>
            <w:r w:rsidRPr="00E908F6">
              <w:rPr>
                <w:rFonts w:ascii="Arial" w:hAnsi="Arial" w:cs="Arial"/>
                <w:sz w:val="22"/>
                <w:szCs w:val="22"/>
              </w:rPr>
              <w:t>Kaushik et al. (2018)</w:t>
            </w:r>
          </w:p>
        </w:tc>
        <w:tc>
          <w:tcPr>
            <w:tcW w:w="2254" w:type="dxa"/>
          </w:tcPr>
          <w:p w14:paraId="2A4BB18A" w14:textId="77777777" w:rsidR="00E908F6" w:rsidRPr="00DF02E5" w:rsidRDefault="00E908F6" w:rsidP="00E908F6">
            <w:pPr>
              <w:rPr>
                <w:rFonts w:ascii="Arial" w:hAnsi="Arial" w:cs="Arial"/>
                <w:sz w:val="22"/>
                <w:szCs w:val="22"/>
              </w:rPr>
            </w:pPr>
            <w:r w:rsidRPr="00DF02E5">
              <w:rPr>
                <w:rFonts w:ascii="Arial" w:hAnsi="Arial" w:cs="Arial"/>
                <w:sz w:val="22"/>
                <w:szCs w:val="22"/>
              </w:rPr>
              <w:t>Retrospective research</w:t>
            </w:r>
          </w:p>
          <w:p w14:paraId="474E72AC" w14:textId="77777777" w:rsidR="00A243F1" w:rsidRPr="00FF7032" w:rsidRDefault="00A243F1" w:rsidP="009473C1">
            <w:pPr>
              <w:rPr>
                <w:rFonts w:ascii="Arial" w:hAnsi="Arial" w:cs="Arial"/>
                <w:sz w:val="22"/>
                <w:szCs w:val="22"/>
              </w:rPr>
            </w:pPr>
          </w:p>
        </w:tc>
        <w:tc>
          <w:tcPr>
            <w:tcW w:w="2490" w:type="dxa"/>
          </w:tcPr>
          <w:p w14:paraId="57FB4A62" w14:textId="77777777" w:rsidR="00FC089A" w:rsidRPr="00FC089A" w:rsidRDefault="00FC089A" w:rsidP="00FC089A">
            <w:pPr>
              <w:rPr>
                <w:rFonts w:ascii="Arial" w:hAnsi="Arial" w:cs="Arial"/>
                <w:sz w:val="22"/>
                <w:szCs w:val="22"/>
              </w:rPr>
            </w:pPr>
            <w:r w:rsidRPr="00FC089A">
              <w:rPr>
                <w:rFonts w:ascii="Arial" w:hAnsi="Arial" w:cs="Arial"/>
                <w:sz w:val="22"/>
                <w:szCs w:val="22"/>
              </w:rPr>
              <w:t>Delays in test reporting result in longer stays in the emergency room.</w:t>
            </w:r>
          </w:p>
          <w:p w14:paraId="27920F1F" w14:textId="77777777" w:rsidR="00A243F1" w:rsidRPr="00E23E61" w:rsidRDefault="00A243F1" w:rsidP="00BB0B74">
            <w:pPr>
              <w:rPr>
                <w:rFonts w:ascii="Arial" w:hAnsi="Arial" w:cs="Arial"/>
                <w:sz w:val="22"/>
                <w:szCs w:val="22"/>
              </w:rPr>
            </w:pPr>
          </w:p>
        </w:tc>
      </w:tr>
      <w:tr w:rsidR="00A243F1" w14:paraId="77CB641B" w14:textId="77777777" w:rsidTr="00BB0B74">
        <w:tc>
          <w:tcPr>
            <w:tcW w:w="2254" w:type="dxa"/>
          </w:tcPr>
          <w:p w14:paraId="1DA5680C" w14:textId="77777777" w:rsidR="00A243F1" w:rsidRDefault="00A243F1" w:rsidP="00BB0B74">
            <w:pPr>
              <w:rPr>
                <w:rFonts w:ascii="Arial" w:hAnsi="Arial" w:cs="Arial"/>
                <w:sz w:val="22"/>
                <w:szCs w:val="22"/>
              </w:rPr>
            </w:pPr>
          </w:p>
        </w:tc>
        <w:tc>
          <w:tcPr>
            <w:tcW w:w="2254" w:type="dxa"/>
          </w:tcPr>
          <w:p w14:paraId="6D955432" w14:textId="314D572C" w:rsidR="00A243F1" w:rsidRPr="000D4589" w:rsidRDefault="00876806" w:rsidP="009473C1">
            <w:pPr>
              <w:rPr>
                <w:rFonts w:ascii="Arial" w:hAnsi="Arial" w:cs="Arial"/>
                <w:sz w:val="22"/>
                <w:szCs w:val="22"/>
              </w:rPr>
            </w:pPr>
            <w:r w:rsidRPr="00876806">
              <w:rPr>
                <w:rFonts w:ascii="Arial" w:hAnsi="Arial" w:cs="Arial"/>
                <w:sz w:val="22"/>
                <w:szCs w:val="22"/>
              </w:rPr>
              <w:t>Scantlebury et al. (2021)</w:t>
            </w:r>
          </w:p>
        </w:tc>
        <w:tc>
          <w:tcPr>
            <w:tcW w:w="2254" w:type="dxa"/>
          </w:tcPr>
          <w:p w14:paraId="76B58FDF" w14:textId="77777777" w:rsidR="00A243F1" w:rsidRDefault="00A243F1" w:rsidP="009473C1">
            <w:pPr>
              <w:rPr>
                <w:rFonts w:ascii="Arial" w:hAnsi="Arial" w:cs="Arial"/>
                <w:sz w:val="22"/>
                <w:szCs w:val="22"/>
              </w:rPr>
            </w:pPr>
          </w:p>
          <w:p w14:paraId="4D30EA1B" w14:textId="77777777" w:rsidR="00876806" w:rsidRDefault="00876806" w:rsidP="00876806">
            <w:pPr>
              <w:rPr>
                <w:rFonts w:ascii="Arial" w:hAnsi="Arial" w:cs="Arial"/>
                <w:sz w:val="22"/>
                <w:szCs w:val="22"/>
              </w:rPr>
            </w:pPr>
          </w:p>
          <w:p w14:paraId="14CBF914" w14:textId="6891EFF6" w:rsidR="00876806" w:rsidRPr="00876806" w:rsidRDefault="00876806" w:rsidP="00876806">
            <w:pPr>
              <w:jc w:val="center"/>
              <w:rPr>
                <w:rFonts w:ascii="Arial" w:hAnsi="Arial" w:cs="Arial"/>
                <w:sz w:val="22"/>
                <w:szCs w:val="22"/>
              </w:rPr>
            </w:pPr>
            <w:r w:rsidRPr="008E50CA">
              <w:rPr>
                <w:rFonts w:ascii="Arial" w:hAnsi="Arial" w:cs="Arial"/>
                <w:sz w:val="22"/>
                <w:szCs w:val="22"/>
              </w:rPr>
              <w:t>Qualitative study</w:t>
            </w:r>
          </w:p>
        </w:tc>
        <w:tc>
          <w:tcPr>
            <w:tcW w:w="2490" w:type="dxa"/>
          </w:tcPr>
          <w:p w14:paraId="1EE8721A" w14:textId="77777777" w:rsidR="00B63806" w:rsidRPr="00B63806" w:rsidRDefault="00B63806" w:rsidP="00B63806">
            <w:pPr>
              <w:rPr>
                <w:rFonts w:ascii="Arial" w:hAnsi="Arial" w:cs="Arial"/>
                <w:sz w:val="22"/>
                <w:szCs w:val="22"/>
              </w:rPr>
            </w:pPr>
            <w:r w:rsidRPr="00B63806">
              <w:rPr>
                <w:rFonts w:ascii="Arial" w:hAnsi="Arial" w:cs="Arial"/>
                <w:sz w:val="22"/>
                <w:szCs w:val="22"/>
              </w:rPr>
              <w:t>Delays make patients feel more nervous and apprehensive.</w:t>
            </w:r>
          </w:p>
          <w:p w14:paraId="701F31EE" w14:textId="77777777" w:rsidR="00A243F1" w:rsidRPr="00E23E61" w:rsidRDefault="00A243F1" w:rsidP="00BB0B74">
            <w:pPr>
              <w:rPr>
                <w:rFonts w:ascii="Arial" w:hAnsi="Arial" w:cs="Arial"/>
                <w:sz w:val="22"/>
                <w:szCs w:val="22"/>
              </w:rPr>
            </w:pPr>
          </w:p>
        </w:tc>
      </w:tr>
    </w:tbl>
    <w:p w14:paraId="7C54164E" w14:textId="0D513661" w:rsidR="008A7315" w:rsidRPr="00391852" w:rsidRDefault="008A7315" w:rsidP="00391852">
      <w:pPr>
        <w:spacing w:after="0" w:line="240" w:lineRule="auto"/>
        <w:rPr>
          <w:rFonts w:ascii="Arial" w:eastAsia="Times New Roman" w:hAnsi="Arial" w:cs="Arial"/>
          <w:kern w:val="0"/>
          <w:sz w:val="22"/>
          <w:szCs w:val="22"/>
          <w:lang w:eastAsia="en-GB"/>
          <w14:ligatures w14:val="none"/>
        </w:rPr>
      </w:pPr>
    </w:p>
    <w:p w14:paraId="2E3259C7" w14:textId="61B2F874" w:rsidR="005D3C7C" w:rsidRPr="005D3C7C" w:rsidRDefault="005D3C7C" w:rsidP="005D3C7C">
      <w:pPr>
        <w:rPr>
          <w:rFonts w:ascii="Arial" w:hAnsi="Arial" w:cs="Arial"/>
          <w:sz w:val="22"/>
          <w:szCs w:val="22"/>
        </w:rPr>
      </w:pPr>
    </w:p>
    <w:p w14:paraId="0C90ED9E" w14:textId="009ED5F8" w:rsidR="005D3C7C" w:rsidRDefault="005D3C7C" w:rsidP="005D3C7C">
      <w:pPr>
        <w:pStyle w:val="ListParagraph"/>
        <w:rPr>
          <w:rFonts w:ascii="Arial" w:hAnsi="Arial" w:cs="Arial"/>
          <w:sz w:val="22"/>
          <w:szCs w:val="22"/>
        </w:rPr>
      </w:pPr>
    </w:p>
    <w:p w14:paraId="74F8462A" w14:textId="77777777" w:rsidR="00B135B5" w:rsidRPr="00B135B5" w:rsidRDefault="00B135B5" w:rsidP="00B135B5">
      <w:pPr>
        <w:pStyle w:val="ListParagraph"/>
        <w:rPr>
          <w:rFonts w:ascii="Arial" w:hAnsi="Arial" w:cs="Arial"/>
          <w:sz w:val="22"/>
          <w:szCs w:val="22"/>
        </w:rPr>
      </w:pPr>
    </w:p>
    <w:p w14:paraId="76F00B43" w14:textId="02B74853" w:rsidR="008B7971" w:rsidRPr="00C7138A" w:rsidRDefault="008B7971" w:rsidP="00FE3356">
      <w:pPr>
        <w:rPr>
          <w:rFonts w:ascii="Arial" w:hAnsi="Arial" w:cs="Arial"/>
          <w:sz w:val="22"/>
          <w:szCs w:val="22"/>
        </w:rPr>
      </w:pPr>
    </w:p>
    <w:p w14:paraId="50CF6B86" w14:textId="4D8A1F76" w:rsidR="00466276" w:rsidRDefault="00466276" w:rsidP="00FE3356">
      <w:pPr>
        <w:rPr>
          <w:rFonts w:ascii="Arial" w:hAnsi="Arial" w:cs="Arial"/>
          <w:b/>
          <w:bCs/>
          <w:sz w:val="22"/>
          <w:szCs w:val="22"/>
          <w:u w:val="single"/>
        </w:rPr>
      </w:pPr>
    </w:p>
    <w:p w14:paraId="62F1DCDC" w14:textId="77777777" w:rsidR="00255AEB" w:rsidRPr="00255AEB" w:rsidRDefault="00255AEB" w:rsidP="00FE3356">
      <w:pPr>
        <w:rPr>
          <w:rFonts w:ascii="Arial" w:hAnsi="Arial" w:cs="Arial"/>
          <w:sz w:val="22"/>
          <w:szCs w:val="22"/>
        </w:rPr>
      </w:pPr>
    </w:p>
    <w:p w14:paraId="69C1695E" w14:textId="77777777" w:rsidR="00EE2399" w:rsidRPr="00FE3356" w:rsidRDefault="00EE2399" w:rsidP="00FE3356">
      <w:pPr>
        <w:rPr>
          <w:rFonts w:ascii="Arial" w:hAnsi="Arial" w:cs="Arial"/>
          <w:sz w:val="22"/>
          <w:szCs w:val="22"/>
        </w:rPr>
      </w:pPr>
    </w:p>
    <w:p w14:paraId="3E00DD76" w14:textId="77777777" w:rsidR="007704D5" w:rsidRPr="00F35455" w:rsidRDefault="007704D5" w:rsidP="00F35455">
      <w:pPr>
        <w:rPr>
          <w:rFonts w:ascii="Arial" w:hAnsi="Arial" w:cs="Arial"/>
          <w:sz w:val="22"/>
          <w:szCs w:val="22"/>
        </w:rPr>
      </w:pPr>
    </w:p>
    <w:p w14:paraId="3D421DA6" w14:textId="77777777" w:rsidR="00B224B6" w:rsidRPr="00A62F0F" w:rsidRDefault="00B224B6" w:rsidP="00A62F0F">
      <w:pPr>
        <w:rPr>
          <w:rFonts w:ascii="Arial" w:hAnsi="Arial" w:cs="Arial"/>
          <w:sz w:val="22"/>
          <w:szCs w:val="22"/>
        </w:rPr>
      </w:pPr>
    </w:p>
    <w:p w14:paraId="7A308F90" w14:textId="77777777" w:rsidR="00A91533" w:rsidRPr="00DE53CC" w:rsidRDefault="00A91533" w:rsidP="00A91533">
      <w:pPr>
        <w:pStyle w:val="ListParagraph"/>
        <w:rPr>
          <w:rFonts w:ascii="Arial" w:hAnsi="Arial" w:cs="Arial"/>
          <w:sz w:val="22"/>
          <w:szCs w:val="22"/>
        </w:rPr>
      </w:pPr>
    </w:p>
    <w:p w14:paraId="3186563C" w14:textId="77777777" w:rsidR="00A96636" w:rsidRPr="00522A54" w:rsidRDefault="00A96636" w:rsidP="00522A54">
      <w:pPr>
        <w:rPr>
          <w:rFonts w:ascii="Arial" w:hAnsi="Arial" w:cs="Arial"/>
          <w:sz w:val="22"/>
          <w:szCs w:val="22"/>
        </w:rPr>
      </w:pPr>
    </w:p>
    <w:p w14:paraId="30928783" w14:textId="77777777" w:rsidR="002B287B" w:rsidRPr="008843D8" w:rsidRDefault="002B287B" w:rsidP="008843D8">
      <w:pPr>
        <w:rPr>
          <w:rFonts w:ascii="Arial" w:hAnsi="Arial" w:cs="Arial"/>
          <w:sz w:val="22"/>
          <w:szCs w:val="22"/>
        </w:rPr>
      </w:pPr>
    </w:p>
    <w:p w14:paraId="2CD89935" w14:textId="77777777" w:rsidR="00EF0C6E" w:rsidRPr="00EF0C6E" w:rsidRDefault="00EF0C6E" w:rsidP="00D972A2">
      <w:pPr>
        <w:rPr>
          <w:rFonts w:ascii="Arial" w:hAnsi="Arial" w:cs="Arial"/>
          <w:sz w:val="22"/>
          <w:szCs w:val="22"/>
        </w:rPr>
      </w:pPr>
    </w:p>
    <w:p w14:paraId="36DE7CE5" w14:textId="77777777" w:rsidR="00D972A2" w:rsidRDefault="00D972A2" w:rsidP="00690AB6">
      <w:pPr>
        <w:pStyle w:val="NoSpacing"/>
        <w:ind w:left="720"/>
        <w:rPr>
          <w:rFonts w:ascii="Arial" w:hAnsi="Arial" w:cs="Arial"/>
          <w:sz w:val="22"/>
          <w:szCs w:val="22"/>
        </w:rPr>
      </w:pPr>
    </w:p>
    <w:p w14:paraId="3994B6ED" w14:textId="77777777" w:rsidR="000849FE" w:rsidRDefault="000849FE" w:rsidP="00CA46C7">
      <w:pPr>
        <w:pStyle w:val="NoSpacing"/>
        <w:ind w:left="720"/>
        <w:rPr>
          <w:rFonts w:ascii="Arial" w:hAnsi="Arial" w:cs="Arial"/>
          <w:sz w:val="22"/>
          <w:szCs w:val="22"/>
        </w:rPr>
      </w:pPr>
    </w:p>
    <w:p w14:paraId="2C2AD8C6" w14:textId="77777777" w:rsidR="008F5053" w:rsidRPr="00487EC4" w:rsidRDefault="008F5053" w:rsidP="00CA46C7">
      <w:pPr>
        <w:pStyle w:val="NoSpacing"/>
        <w:ind w:left="720"/>
        <w:rPr>
          <w:rFonts w:ascii="Arial" w:hAnsi="Arial" w:cs="Arial"/>
          <w:sz w:val="22"/>
          <w:szCs w:val="22"/>
        </w:rPr>
      </w:pPr>
    </w:p>
    <w:p w14:paraId="1903D6F7" w14:textId="77777777" w:rsidR="00C41C75" w:rsidRPr="001946B5" w:rsidRDefault="00C41C75" w:rsidP="001946B5">
      <w:pPr>
        <w:pStyle w:val="NoSpacing"/>
        <w:rPr>
          <w:rFonts w:ascii="Arial" w:hAnsi="Arial" w:cs="Arial"/>
          <w:sz w:val="22"/>
          <w:szCs w:val="22"/>
        </w:rPr>
      </w:pPr>
    </w:p>
    <w:p w14:paraId="00F34465" w14:textId="77777777" w:rsidR="0005349A" w:rsidRPr="006F4F2B" w:rsidRDefault="0005349A" w:rsidP="006F4F2B">
      <w:pPr>
        <w:pStyle w:val="NoSpacing"/>
        <w:rPr>
          <w:rFonts w:ascii="Arial" w:hAnsi="Arial" w:cs="Arial"/>
          <w:sz w:val="22"/>
          <w:szCs w:val="22"/>
        </w:rPr>
      </w:pPr>
    </w:p>
    <w:p w14:paraId="518CDF1A" w14:textId="77777777" w:rsidR="00C90134" w:rsidRDefault="00C90134" w:rsidP="00C90134">
      <w:pPr>
        <w:ind w:left="2880" w:hanging="2880"/>
        <w:rPr>
          <w:rFonts w:ascii="Arial" w:hAnsi="Arial" w:cs="Arial"/>
          <w:b/>
          <w:bCs/>
          <w:sz w:val="22"/>
          <w:szCs w:val="22"/>
          <w:u w:val="single"/>
        </w:rPr>
      </w:pPr>
    </w:p>
    <w:p w14:paraId="57072DB5" w14:textId="77777777" w:rsidR="00C90134" w:rsidRPr="00C90134" w:rsidRDefault="00C90134" w:rsidP="00C90134">
      <w:pPr>
        <w:ind w:left="2880" w:hanging="2880"/>
        <w:rPr>
          <w:rFonts w:ascii="Arial" w:hAnsi="Arial" w:cs="Arial"/>
          <w:b/>
          <w:bCs/>
          <w:sz w:val="22"/>
          <w:szCs w:val="22"/>
          <w:u w:val="single"/>
        </w:rPr>
      </w:pPr>
    </w:p>
    <w:p w14:paraId="45A4DFBB" w14:textId="77777777" w:rsidR="00C90134" w:rsidRPr="00C90134" w:rsidRDefault="00C90134" w:rsidP="00C90134">
      <w:pPr>
        <w:ind w:left="2880" w:hanging="2880"/>
        <w:rPr>
          <w:rFonts w:ascii="Arial" w:hAnsi="Arial" w:cs="Arial"/>
          <w:b/>
          <w:bCs/>
          <w:sz w:val="22"/>
          <w:szCs w:val="22"/>
          <w:u w:val="single"/>
        </w:rPr>
      </w:pPr>
    </w:p>
    <w:p w14:paraId="1AC81C91" w14:textId="77777777" w:rsidR="004853A9" w:rsidRDefault="004853A9"/>
    <w:p w14:paraId="3A370167" w14:textId="77777777" w:rsidR="004853A9" w:rsidRDefault="004853A9"/>
    <w:p w14:paraId="34DE3DA5" w14:textId="77777777" w:rsidR="004853A9" w:rsidRDefault="004853A9"/>
    <w:p w14:paraId="21C2F202" w14:textId="77777777" w:rsidR="004853A9" w:rsidRDefault="004853A9"/>
    <w:p w14:paraId="5965201D" w14:textId="77777777" w:rsidR="004853A9" w:rsidRDefault="004853A9"/>
    <w:p w14:paraId="3864AC2F" w14:textId="77777777" w:rsidR="004853A9" w:rsidRDefault="004853A9"/>
    <w:p w14:paraId="51C1D444" w14:textId="77777777" w:rsidR="004853A9" w:rsidRDefault="004853A9"/>
    <w:p w14:paraId="581F5498" w14:textId="77777777" w:rsidR="004853A9" w:rsidRDefault="004853A9"/>
    <w:p w14:paraId="3F2FFA5D" w14:textId="77777777" w:rsidR="004853A9" w:rsidRDefault="004853A9"/>
    <w:p w14:paraId="7952790E" w14:textId="730830C9" w:rsidR="004853A9" w:rsidRPr="00332987" w:rsidRDefault="005A391C" w:rsidP="00332987">
      <w:pPr>
        <w:spacing w:line="360" w:lineRule="auto"/>
        <w:rPr>
          <w:rFonts w:ascii="Arial" w:hAnsi="Arial" w:cs="Arial"/>
          <w:b/>
          <w:bCs/>
          <w:sz w:val="22"/>
          <w:szCs w:val="22"/>
          <w:u w:val="single"/>
        </w:rPr>
      </w:pPr>
      <w:r w:rsidRPr="00332987">
        <w:rPr>
          <w:rFonts w:ascii="Arial" w:hAnsi="Arial" w:cs="Arial"/>
          <w:b/>
          <w:bCs/>
          <w:sz w:val="22"/>
          <w:szCs w:val="22"/>
          <w:u w:val="single"/>
        </w:rPr>
        <w:lastRenderedPageBreak/>
        <w:t>Discussion</w:t>
      </w:r>
    </w:p>
    <w:p w14:paraId="3C9DF7D4" w14:textId="77777777" w:rsidR="00D17E2E" w:rsidRPr="00D17E2E" w:rsidRDefault="00D17E2E" w:rsidP="00332987">
      <w:pPr>
        <w:spacing w:line="360" w:lineRule="auto"/>
        <w:rPr>
          <w:rFonts w:ascii="Arial" w:hAnsi="Arial" w:cs="Arial"/>
          <w:sz w:val="22"/>
          <w:szCs w:val="22"/>
        </w:rPr>
      </w:pPr>
      <w:r w:rsidRPr="00D17E2E">
        <w:rPr>
          <w:rFonts w:ascii="Arial" w:hAnsi="Arial" w:cs="Arial"/>
          <w:sz w:val="22"/>
          <w:szCs w:val="22"/>
        </w:rPr>
        <w:t>This discussion's objectives are to critically assess the scoping review's results, analyse them in light of the larger body of research, and think about how they could affect patient safety, clinical effectiveness, and UK policy. The limits of the current body of knowledge and the provision of NHS services are also discussed in this section. Lastly, it contrasts the UK's present diagnostic turnaround time practices with those of other countries.</w:t>
      </w:r>
    </w:p>
    <w:p w14:paraId="690CE91B" w14:textId="77777777" w:rsidR="00A83D06" w:rsidRPr="00332987" w:rsidRDefault="00A83D06" w:rsidP="00332987">
      <w:pPr>
        <w:spacing w:line="360" w:lineRule="auto"/>
        <w:rPr>
          <w:rFonts w:ascii="Arial" w:hAnsi="Arial" w:cs="Arial"/>
          <w:sz w:val="22"/>
          <w:szCs w:val="22"/>
          <w:u w:val="single"/>
        </w:rPr>
      </w:pPr>
    </w:p>
    <w:p w14:paraId="5EC8DDB7" w14:textId="2C879932" w:rsidR="00A83D06" w:rsidRPr="00A83D06" w:rsidRDefault="00A83D06" w:rsidP="00332987">
      <w:pPr>
        <w:spacing w:line="360" w:lineRule="auto"/>
        <w:rPr>
          <w:rFonts w:ascii="Arial" w:hAnsi="Arial" w:cs="Arial"/>
          <w:sz w:val="22"/>
          <w:szCs w:val="22"/>
          <w:u w:val="single"/>
        </w:rPr>
      </w:pPr>
      <w:r w:rsidRPr="00A83D06">
        <w:rPr>
          <w:rFonts w:ascii="Arial" w:hAnsi="Arial" w:cs="Arial"/>
          <w:sz w:val="22"/>
          <w:szCs w:val="22"/>
          <w:u w:val="single"/>
        </w:rPr>
        <w:t>Critical Analysis of the Themes</w:t>
      </w:r>
    </w:p>
    <w:p w14:paraId="0BE6C0EA" w14:textId="77777777" w:rsidR="00246EE3" w:rsidRPr="00332987" w:rsidRDefault="00360980" w:rsidP="00332987">
      <w:pPr>
        <w:spacing w:line="360" w:lineRule="auto"/>
        <w:rPr>
          <w:rFonts w:ascii="Arial" w:hAnsi="Arial" w:cs="Arial"/>
          <w:sz w:val="22"/>
          <w:szCs w:val="22"/>
        </w:rPr>
      </w:pPr>
      <w:r w:rsidRPr="00360980">
        <w:rPr>
          <w:rFonts w:ascii="Arial" w:hAnsi="Arial" w:cs="Arial"/>
          <w:sz w:val="22"/>
          <w:szCs w:val="22"/>
        </w:rPr>
        <w:t>The study found three recurring themes in the literature: (1) reasons for blood test delays; (2) impacts on patient safety and outcomes; and (3) operational and system-level difficulties. Among the most frequent reasons were pre-analytical problems, workload demands, and staffing shortages (Hawkins, 2007; Shiferaw and Yismaw, 2019).</w:t>
      </w:r>
      <w:r w:rsidR="004D6AEE" w:rsidRPr="00332987">
        <w:rPr>
          <w:rFonts w:ascii="Arial" w:hAnsi="Arial" w:cs="Arial"/>
          <w:sz w:val="22"/>
          <w:szCs w:val="22"/>
        </w:rPr>
        <w:t xml:space="preserve"> </w:t>
      </w:r>
      <w:r w:rsidR="00246EE3" w:rsidRPr="00332987">
        <w:rPr>
          <w:rFonts w:ascii="Arial" w:hAnsi="Arial" w:cs="Arial"/>
          <w:sz w:val="22"/>
          <w:szCs w:val="22"/>
        </w:rPr>
        <w:t>These results are consistent with long-standing laboratory medicine data indicating the pre-analytical stage of the testing process is the most error-prone and causes major delays (Plebani, 2010). Similarly, growing clinical demand has put pressure on pathology services in health systems across the world, highlighting issues that are not specific to the UK.</w:t>
      </w:r>
    </w:p>
    <w:p w14:paraId="79B71887" w14:textId="77777777" w:rsidR="00A81A6E" w:rsidRPr="00332987" w:rsidRDefault="00C0423A" w:rsidP="00332987">
      <w:pPr>
        <w:spacing w:line="360" w:lineRule="auto"/>
        <w:rPr>
          <w:rFonts w:ascii="Arial" w:hAnsi="Arial" w:cs="Arial"/>
          <w:sz w:val="22"/>
          <w:szCs w:val="22"/>
        </w:rPr>
      </w:pPr>
      <w:r w:rsidRPr="00C0423A">
        <w:rPr>
          <w:rFonts w:ascii="Arial" w:hAnsi="Arial" w:cs="Arial"/>
          <w:sz w:val="22"/>
          <w:szCs w:val="22"/>
        </w:rPr>
        <w:t>The research provided substantial evidence of the effects on patient outcomes, especially longer diagnostic and treatment delays. Longer laboratory turnaround times (TAT) have been repeatedly linked to longer hospital stays, slower decision-making, and worse clinical effectiveness (Kaushik et al., 2018; Vrijsen et al., 2022).</w:t>
      </w:r>
      <w:r w:rsidRPr="00332987">
        <w:rPr>
          <w:rFonts w:ascii="Arial" w:hAnsi="Arial" w:cs="Arial"/>
          <w:sz w:val="22"/>
          <w:szCs w:val="22"/>
        </w:rPr>
        <w:t xml:space="preserve"> </w:t>
      </w:r>
      <w:r w:rsidR="00A81A6E" w:rsidRPr="00332987">
        <w:rPr>
          <w:rFonts w:ascii="Arial" w:hAnsi="Arial" w:cs="Arial"/>
          <w:sz w:val="22"/>
          <w:szCs w:val="22"/>
        </w:rPr>
        <w:t>The results are consistent with studies conducted in emergency rooms, where overcrowding and duration of stay are known to be exacerbated by diagnostic obstacles. Concerns about patient safety were also brought to light by the evaluation, especially with regard to delayed findings review or action, which can result in missed diagnosis (Watson et al., 2024). This is in line with more extensive quality-and-safety studies that indicates delays in processing results can seriously affect patients (RCPath, 2020).</w:t>
      </w:r>
    </w:p>
    <w:p w14:paraId="338AE084" w14:textId="77777777" w:rsidR="00A74392" w:rsidRPr="00A74392" w:rsidRDefault="00A74392" w:rsidP="00332987">
      <w:pPr>
        <w:spacing w:line="360" w:lineRule="auto"/>
        <w:rPr>
          <w:rFonts w:ascii="Arial" w:hAnsi="Arial" w:cs="Arial"/>
          <w:sz w:val="22"/>
          <w:szCs w:val="22"/>
        </w:rPr>
      </w:pPr>
      <w:r w:rsidRPr="00A74392">
        <w:rPr>
          <w:rFonts w:ascii="Arial" w:hAnsi="Arial" w:cs="Arial"/>
          <w:sz w:val="22"/>
          <w:szCs w:val="22"/>
        </w:rPr>
        <w:t>There were also a lot of system issues, including technological malfunctions. Electronic system malfunctions interrupt laboratory operations, add to the strain of clinicians, and pose a danger to patient safety, according to Scantlebury et al. (2021). These findings underscore the need of updating pathology IT systems to provide prompt diagnosis when considered in conjunction with NHS England's (2024) conclusions about the requirement for enhanced digital capacity. These themes are more credible because of the convergence of information from several sources.</w:t>
      </w:r>
    </w:p>
    <w:p w14:paraId="6E2A1A24" w14:textId="77777777" w:rsidR="009D15EA" w:rsidRPr="00332987" w:rsidRDefault="009D15EA" w:rsidP="00332987">
      <w:pPr>
        <w:spacing w:line="360" w:lineRule="auto"/>
        <w:rPr>
          <w:rFonts w:ascii="Arial" w:hAnsi="Arial" w:cs="Arial"/>
          <w:sz w:val="22"/>
          <w:szCs w:val="22"/>
          <w:u w:val="single"/>
        </w:rPr>
      </w:pPr>
    </w:p>
    <w:p w14:paraId="1E9FF016" w14:textId="0DDCE42C" w:rsidR="00B247DB" w:rsidRPr="00332987" w:rsidRDefault="009D15EA" w:rsidP="00332987">
      <w:pPr>
        <w:spacing w:line="360" w:lineRule="auto"/>
        <w:rPr>
          <w:rFonts w:ascii="Arial" w:hAnsi="Arial" w:cs="Arial"/>
          <w:sz w:val="22"/>
          <w:szCs w:val="22"/>
          <w:u w:val="single"/>
        </w:rPr>
      </w:pPr>
      <w:r w:rsidRPr="00332987">
        <w:rPr>
          <w:rFonts w:ascii="Arial" w:hAnsi="Arial" w:cs="Arial"/>
          <w:sz w:val="22"/>
          <w:szCs w:val="22"/>
          <w:u w:val="single"/>
        </w:rPr>
        <w:t>Implications for Patient Safety</w:t>
      </w:r>
    </w:p>
    <w:p w14:paraId="53644710" w14:textId="26F7D64B" w:rsidR="00594E85" w:rsidRPr="00332987" w:rsidRDefault="00FC4D71" w:rsidP="00332987">
      <w:pPr>
        <w:spacing w:line="360" w:lineRule="auto"/>
        <w:rPr>
          <w:rFonts w:ascii="Arial" w:hAnsi="Arial" w:cs="Arial"/>
          <w:sz w:val="22"/>
          <w:szCs w:val="22"/>
        </w:rPr>
      </w:pPr>
      <w:r w:rsidRPr="00FC4D71">
        <w:rPr>
          <w:rFonts w:ascii="Arial" w:hAnsi="Arial" w:cs="Arial"/>
          <w:sz w:val="22"/>
          <w:szCs w:val="22"/>
        </w:rPr>
        <w:t>The results show major and obvious consequences for patient safety.</w:t>
      </w:r>
      <w:r w:rsidR="00594E85" w:rsidRPr="00332987">
        <w:rPr>
          <w:rFonts w:ascii="Arial" w:hAnsi="Arial" w:cs="Arial"/>
          <w:sz w:val="22"/>
          <w:szCs w:val="22"/>
        </w:rPr>
        <w:t xml:space="preserve"> </w:t>
      </w:r>
      <w:r w:rsidR="00594E85" w:rsidRPr="00332987">
        <w:rPr>
          <w:rFonts w:ascii="Arial" w:hAnsi="Arial" w:cs="Arial"/>
          <w:sz w:val="22"/>
          <w:szCs w:val="22"/>
        </w:rPr>
        <w:t xml:space="preserve">A significant risk factor for missed or delayed diagnosis is delayed reporting of aberrant data, particularly in cases like sepsis, electrolyte imbalances, and suspected malignancy that call for immediate medical attention. According to Watson et al. (2024), when follow-up mechanisms are not strong enough, delays in processing blood test results can lead to clinically hazardous circumstances in primary care. This is consistent with RCPath (2020), which records patient safety issues that are </w:t>
      </w:r>
      <w:r w:rsidR="00CC25B5" w:rsidRPr="00332987">
        <w:rPr>
          <w:rFonts w:ascii="Arial" w:hAnsi="Arial" w:cs="Arial"/>
          <w:sz w:val="22"/>
          <w:szCs w:val="22"/>
        </w:rPr>
        <w:t>related</w:t>
      </w:r>
      <w:r w:rsidR="00594E85" w:rsidRPr="00332987">
        <w:rPr>
          <w:rFonts w:ascii="Arial" w:hAnsi="Arial" w:cs="Arial"/>
          <w:sz w:val="22"/>
          <w:szCs w:val="22"/>
        </w:rPr>
        <w:t xml:space="preserve"> to delays in diagnosis.</w:t>
      </w:r>
    </w:p>
    <w:p w14:paraId="1F7EF837" w14:textId="77777777" w:rsidR="00F9275F" w:rsidRPr="00332987" w:rsidRDefault="00C34A54" w:rsidP="00332987">
      <w:pPr>
        <w:spacing w:line="360" w:lineRule="auto"/>
        <w:rPr>
          <w:rFonts w:ascii="Arial" w:hAnsi="Arial" w:cs="Arial"/>
          <w:sz w:val="22"/>
          <w:szCs w:val="22"/>
        </w:rPr>
      </w:pPr>
      <w:r w:rsidRPr="00C34A54">
        <w:rPr>
          <w:rFonts w:ascii="Arial" w:hAnsi="Arial" w:cs="Arial"/>
          <w:sz w:val="22"/>
          <w:szCs w:val="22"/>
        </w:rPr>
        <w:t xml:space="preserve">The connection between clinical oversight and system breakdowns is a major safety concern identified by the research. </w:t>
      </w:r>
      <w:r w:rsidR="00591F87" w:rsidRPr="00332987">
        <w:rPr>
          <w:rFonts w:ascii="Arial" w:hAnsi="Arial" w:cs="Arial"/>
          <w:sz w:val="22"/>
          <w:szCs w:val="22"/>
        </w:rPr>
        <w:t>Clinicians frequently turn to less secure alternatives like verbal communication or manual tracking when electronic systems become unavailable or sluggish (Scantlebury et al., 2021).</w:t>
      </w:r>
      <w:r w:rsidR="00591F87" w:rsidRPr="00332987">
        <w:rPr>
          <w:rFonts w:ascii="Arial" w:hAnsi="Arial" w:cs="Arial"/>
          <w:sz w:val="22"/>
          <w:szCs w:val="22"/>
        </w:rPr>
        <w:t xml:space="preserve"> </w:t>
      </w:r>
      <w:r w:rsidR="00F9275F" w:rsidRPr="00332987">
        <w:rPr>
          <w:rFonts w:ascii="Arial" w:hAnsi="Arial" w:cs="Arial"/>
          <w:sz w:val="22"/>
          <w:szCs w:val="22"/>
        </w:rPr>
        <w:t>These results imply that digital malfunctions endanger the integrity of clinical decision-making procedures rather than just being inconvenient. Additionally, delayed TAT raises the possibility of inaccuracy by causing diagnostic overshadowing, in which medical professionals go forward without full knowledge.</w:t>
      </w:r>
    </w:p>
    <w:p w14:paraId="24672C4C" w14:textId="77777777" w:rsidR="004443FE" w:rsidRPr="00332987" w:rsidRDefault="00352684" w:rsidP="00332987">
      <w:pPr>
        <w:spacing w:line="360" w:lineRule="auto"/>
        <w:rPr>
          <w:rFonts w:ascii="Arial" w:hAnsi="Arial" w:cs="Arial"/>
          <w:sz w:val="22"/>
          <w:szCs w:val="22"/>
        </w:rPr>
      </w:pPr>
      <w:r w:rsidRPr="00352684">
        <w:rPr>
          <w:rFonts w:ascii="Arial" w:hAnsi="Arial" w:cs="Arial"/>
          <w:sz w:val="22"/>
          <w:szCs w:val="22"/>
        </w:rPr>
        <w:t xml:space="preserve">These worries are supported by evidence from throughout the world. </w:t>
      </w:r>
      <w:r w:rsidR="00C67D96" w:rsidRPr="00332987">
        <w:rPr>
          <w:rFonts w:ascii="Arial" w:hAnsi="Arial" w:cs="Arial"/>
          <w:sz w:val="22"/>
          <w:szCs w:val="22"/>
        </w:rPr>
        <w:t xml:space="preserve">According to US research, for instance, longer laboratory turnaround times are associated with higher rates of morbidity in emergency rooms and a greater chance of unfavourable outcomes (Kaushik et al., 2018). </w:t>
      </w:r>
      <w:r w:rsidR="001C456A" w:rsidRPr="00332987">
        <w:rPr>
          <w:rFonts w:ascii="Arial" w:hAnsi="Arial" w:cs="Arial"/>
          <w:sz w:val="22"/>
          <w:szCs w:val="22"/>
        </w:rPr>
        <w:t xml:space="preserve">According to Australian study, one factor contributing to diagnostic mistake is delayed pathology reporting (Hawkins, 2007). </w:t>
      </w:r>
      <w:r w:rsidR="004443FE" w:rsidRPr="00332987">
        <w:rPr>
          <w:rFonts w:ascii="Arial" w:hAnsi="Arial" w:cs="Arial"/>
          <w:sz w:val="22"/>
          <w:szCs w:val="22"/>
        </w:rPr>
        <w:t>The uniformity throughout nations demonstrates that prompt diagnostic testing is widely acknowledged as a fundamental criterion for patient safety.</w:t>
      </w:r>
    </w:p>
    <w:p w14:paraId="302286AF" w14:textId="251B20A6" w:rsidR="009D15EA" w:rsidRPr="00332987" w:rsidRDefault="009D15EA" w:rsidP="00332987">
      <w:pPr>
        <w:spacing w:line="360" w:lineRule="auto"/>
        <w:rPr>
          <w:rFonts w:ascii="Arial" w:hAnsi="Arial" w:cs="Arial"/>
          <w:sz w:val="22"/>
          <w:szCs w:val="22"/>
        </w:rPr>
      </w:pPr>
    </w:p>
    <w:p w14:paraId="6B8C18B4" w14:textId="77777777" w:rsidR="00630F8A" w:rsidRPr="00332987" w:rsidRDefault="00630F8A" w:rsidP="00332987">
      <w:pPr>
        <w:spacing w:line="360" w:lineRule="auto"/>
        <w:rPr>
          <w:rFonts w:ascii="Arial" w:hAnsi="Arial" w:cs="Arial"/>
          <w:sz w:val="22"/>
          <w:szCs w:val="22"/>
          <w:u w:val="single"/>
        </w:rPr>
      </w:pPr>
      <w:r w:rsidRPr="00630F8A">
        <w:rPr>
          <w:rFonts w:ascii="Arial" w:hAnsi="Arial" w:cs="Arial"/>
          <w:sz w:val="22"/>
          <w:szCs w:val="22"/>
          <w:u w:val="single"/>
        </w:rPr>
        <w:t>Consequences for Healthcare Delivery and Clinical Efficiency</w:t>
      </w:r>
    </w:p>
    <w:p w14:paraId="1E6FBB02" w14:textId="6FDB6436" w:rsidR="00F615B7" w:rsidRPr="00332987" w:rsidRDefault="00353F50" w:rsidP="00332987">
      <w:pPr>
        <w:spacing w:line="360" w:lineRule="auto"/>
        <w:rPr>
          <w:rFonts w:ascii="Arial" w:hAnsi="Arial" w:cs="Arial"/>
          <w:sz w:val="22"/>
          <w:szCs w:val="22"/>
        </w:rPr>
      </w:pPr>
      <w:r w:rsidRPr="00353F50">
        <w:rPr>
          <w:rFonts w:ascii="Arial" w:hAnsi="Arial" w:cs="Arial"/>
          <w:sz w:val="22"/>
          <w:szCs w:val="22"/>
        </w:rPr>
        <w:t>Delays in blood tests have wider implications for clinical efficiency in addition to affecting the care of specific patients.</w:t>
      </w:r>
      <w:r w:rsidR="00572C12" w:rsidRPr="00332987">
        <w:rPr>
          <w:rFonts w:ascii="Arial" w:hAnsi="Arial" w:cs="Arial"/>
          <w:sz w:val="22"/>
          <w:szCs w:val="22"/>
        </w:rPr>
        <w:t xml:space="preserve"> L</w:t>
      </w:r>
      <w:r w:rsidR="00572C12" w:rsidRPr="00332987">
        <w:rPr>
          <w:rFonts w:ascii="Arial" w:hAnsi="Arial" w:cs="Arial"/>
          <w:sz w:val="22"/>
          <w:szCs w:val="22"/>
        </w:rPr>
        <w:t xml:space="preserve">engthier hospital stays, slower patient flow, and more follow-up or reattendance sessions are all consequences of lengthier laboratory turnaround times (Vrijsen et al., 2022). </w:t>
      </w:r>
      <w:r w:rsidR="00602DF5" w:rsidRPr="00332987">
        <w:rPr>
          <w:rFonts w:ascii="Arial" w:hAnsi="Arial" w:cs="Arial"/>
          <w:sz w:val="22"/>
          <w:szCs w:val="22"/>
        </w:rPr>
        <w:t xml:space="preserve">This is especially important for UK emergency rooms, which have to meet national waiting-time requirements and deal with high demand. </w:t>
      </w:r>
      <w:r w:rsidR="00E459B1" w:rsidRPr="00332987">
        <w:rPr>
          <w:rFonts w:ascii="Arial" w:hAnsi="Arial" w:cs="Arial"/>
          <w:sz w:val="22"/>
          <w:szCs w:val="22"/>
        </w:rPr>
        <w:t>Thus, the effectiveness of</w:t>
      </w:r>
      <w:r w:rsidR="00680289" w:rsidRPr="00332987">
        <w:rPr>
          <w:rFonts w:ascii="Arial" w:hAnsi="Arial" w:cs="Arial"/>
          <w:sz w:val="22"/>
          <w:szCs w:val="22"/>
        </w:rPr>
        <w:t xml:space="preserve"> the whole patient journey is compromised by delayed diagnosis.</w:t>
      </w:r>
    </w:p>
    <w:p w14:paraId="1890CE12" w14:textId="25E5B8BB" w:rsidR="00614BF5" w:rsidRPr="00332987" w:rsidRDefault="000D0CE4" w:rsidP="00332987">
      <w:pPr>
        <w:spacing w:line="360" w:lineRule="auto"/>
        <w:rPr>
          <w:rFonts w:ascii="Arial" w:hAnsi="Arial" w:cs="Arial"/>
          <w:sz w:val="22"/>
          <w:szCs w:val="22"/>
        </w:rPr>
      </w:pPr>
      <w:r w:rsidRPr="000D0CE4">
        <w:rPr>
          <w:rFonts w:ascii="Arial" w:hAnsi="Arial" w:cs="Arial"/>
          <w:sz w:val="22"/>
          <w:szCs w:val="22"/>
        </w:rPr>
        <w:lastRenderedPageBreak/>
        <w:t xml:space="preserve">Numerous studies show that clinical throughput is directly increased by investing in laboratory automation, sample-tracking technologies, and more </w:t>
      </w:r>
      <w:r w:rsidR="00CC25B5" w:rsidRPr="000D0CE4">
        <w:rPr>
          <w:rFonts w:ascii="Arial" w:hAnsi="Arial" w:cs="Arial"/>
          <w:sz w:val="22"/>
          <w:szCs w:val="22"/>
        </w:rPr>
        <w:t>workforce</w:t>
      </w:r>
      <w:r w:rsidRPr="000D0CE4">
        <w:rPr>
          <w:rFonts w:ascii="Arial" w:hAnsi="Arial" w:cs="Arial"/>
          <w:sz w:val="22"/>
          <w:szCs w:val="22"/>
        </w:rPr>
        <w:t xml:space="preserve"> (Liu et al., 2019).</w:t>
      </w:r>
      <w:r w:rsidRPr="00332987">
        <w:rPr>
          <w:rFonts w:ascii="Arial" w:hAnsi="Arial" w:cs="Arial"/>
          <w:sz w:val="22"/>
          <w:szCs w:val="22"/>
        </w:rPr>
        <w:t xml:space="preserve"> </w:t>
      </w:r>
      <w:r w:rsidR="00614BF5" w:rsidRPr="00332987">
        <w:rPr>
          <w:rFonts w:ascii="Arial" w:hAnsi="Arial" w:cs="Arial"/>
          <w:sz w:val="22"/>
          <w:szCs w:val="22"/>
        </w:rPr>
        <w:t xml:space="preserve">According to NHS England's (2024) own case studies improving laboratory operations </w:t>
      </w:r>
      <w:r w:rsidR="00CC25B5" w:rsidRPr="00332987">
        <w:rPr>
          <w:rFonts w:ascii="Arial" w:hAnsi="Arial" w:cs="Arial"/>
          <w:sz w:val="22"/>
          <w:szCs w:val="22"/>
        </w:rPr>
        <w:t>improves</w:t>
      </w:r>
      <w:r w:rsidR="00614BF5" w:rsidRPr="00332987">
        <w:rPr>
          <w:rFonts w:ascii="Arial" w:hAnsi="Arial" w:cs="Arial"/>
          <w:sz w:val="22"/>
          <w:szCs w:val="22"/>
        </w:rPr>
        <w:t xml:space="preserve"> emergency care performance. Therefore, the effectiveness of diagnostic services is </w:t>
      </w:r>
      <w:r w:rsidR="00CC25B5" w:rsidRPr="00332987">
        <w:rPr>
          <w:rFonts w:ascii="Arial" w:hAnsi="Arial" w:cs="Arial"/>
          <w:sz w:val="22"/>
          <w:szCs w:val="22"/>
        </w:rPr>
        <w:t>related</w:t>
      </w:r>
      <w:r w:rsidR="00614BF5" w:rsidRPr="00332987">
        <w:rPr>
          <w:rFonts w:ascii="Arial" w:hAnsi="Arial" w:cs="Arial"/>
          <w:sz w:val="22"/>
          <w:szCs w:val="22"/>
        </w:rPr>
        <w:t xml:space="preserve"> to clinical efficiency.</w:t>
      </w:r>
    </w:p>
    <w:p w14:paraId="3DBEA400" w14:textId="77777777" w:rsidR="002A6635" w:rsidRPr="002A6635" w:rsidRDefault="002A6635" w:rsidP="00332987">
      <w:pPr>
        <w:spacing w:line="360" w:lineRule="auto"/>
        <w:rPr>
          <w:rFonts w:ascii="Arial" w:hAnsi="Arial" w:cs="Arial"/>
          <w:sz w:val="22"/>
          <w:szCs w:val="22"/>
        </w:rPr>
      </w:pPr>
      <w:r w:rsidRPr="002A6635">
        <w:rPr>
          <w:rFonts w:ascii="Arial" w:hAnsi="Arial" w:cs="Arial"/>
          <w:sz w:val="22"/>
          <w:szCs w:val="22"/>
        </w:rPr>
        <w:t>The research also showed that efficiency is impacted by delayed results review, not only delayed processing. Even when laboratory TAT is suitable, Ong et al. (2018) shown that delayed physician evaluation of test data increases duration of stay. This demonstrates that coordinated procedures between labs, IT systems, and clinical teams are necessary for effective diagnosis.</w:t>
      </w:r>
    </w:p>
    <w:p w14:paraId="7B694834" w14:textId="063E4995" w:rsidR="00680289" w:rsidRPr="00332987" w:rsidRDefault="00680289" w:rsidP="00332987">
      <w:pPr>
        <w:spacing w:line="360" w:lineRule="auto"/>
        <w:rPr>
          <w:rFonts w:ascii="Arial" w:hAnsi="Arial" w:cs="Arial"/>
          <w:sz w:val="22"/>
          <w:szCs w:val="22"/>
        </w:rPr>
      </w:pPr>
    </w:p>
    <w:p w14:paraId="0102C591" w14:textId="4B49663E" w:rsidR="00D612EB" w:rsidRPr="00332987" w:rsidRDefault="00D612EB" w:rsidP="00332987">
      <w:pPr>
        <w:spacing w:line="360" w:lineRule="auto"/>
        <w:rPr>
          <w:rFonts w:ascii="Arial" w:hAnsi="Arial" w:cs="Arial"/>
          <w:sz w:val="22"/>
          <w:szCs w:val="22"/>
          <w:u w:val="single"/>
        </w:rPr>
      </w:pPr>
      <w:r w:rsidRPr="00332987">
        <w:rPr>
          <w:rFonts w:ascii="Arial" w:hAnsi="Arial" w:cs="Arial"/>
          <w:sz w:val="22"/>
          <w:szCs w:val="22"/>
          <w:u w:val="single"/>
        </w:rPr>
        <w:t>Methodological Reflection Linked to Aveyard (2014)</w:t>
      </w:r>
    </w:p>
    <w:p w14:paraId="1E6E2B2E" w14:textId="6BEBA328" w:rsidR="00834FA6" w:rsidRPr="00332987" w:rsidRDefault="000107F6" w:rsidP="00332987">
      <w:pPr>
        <w:spacing w:line="360" w:lineRule="auto"/>
        <w:rPr>
          <w:rFonts w:ascii="Arial" w:hAnsi="Arial" w:cs="Arial"/>
          <w:sz w:val="22"/>
          <w:szCs w:val="22"/>
        </w:rPr>
      </w:pPr>
      <w:r w:rsidRPr="000107F6">
        <w:rPr>
          <w:rFonts w:ascii="Arial" w:hAnsi="Arial" w:cs="Arial"/>
          <w:sz w:val="22"/>
          <w:szCs w:val="22"/>
        </w:rPr>
        <w:t>Aveyard (2014) highlights that a methodical, transparent approach, critical engagement with the evidence, and knowledge of bias are all necessary for literature reviews. By employing theme analysis, explicit inclusion and exclusion criteria, and organised search techniques, our review adhered to these standards.</w:t>
      </w:r>
      <w:r w:rsidR="00BC1C8B" w:rsidRPr="00332987">
        <w:rPr>
          <w:rFonts w:ascii="Arial" w:hAnsi="Arial" w:cs="Arial"/>
          <w:sz w:val="22"/>
          <w:szCs w:val="22"/>
        </w:rPr>
        <w:t xml:space="preserve"> </w:t>
      </w:r>
      <w:r w:rsidR="00834FA6" w:rsidRPr="00332987">
        <w:rPr>
          <w:rFonts w:ascii="Arial" w:hAnsi="Arial" w:cs="Arial"/>
          <w:sz w:val="22"/>
          <w:szCs w:val="22"/>
        </w:rPr>
        <w:t xml:space="preserve">The interpretation of the results in this debate was influenced by Aveyard's contention that reviewers should </w:t>
      </w:r>
      <w:r w:rsidR="00CC25B5" w:rsidRPr="00332987">
        <w:rPr>
          <w:rFonts w:ascii="Arial" w:hAnsi="Arial" w:cs="Arial"/>
          <w:sz w:val="22"/>
          <w:szCs w:val="22"/>
        </w:rPr>
        <w:t>consider</w:t>
      </w:r>
      <w:r w:rsidR="00834FA6" w:rsidRPr="00332987">
        <w:rPr>
          <w:rFonts w:ascii="Arial" w:hAnsi="Arial" w:cs="Arial"/>
          <w:sz w:val="22"/>
          <w:szCs w:val="22"/>
        </w:rPr>
        <w:t xml:space="preserve"> the context of each source, the calibre of the evidence, and its applicability to professional practice.</w:t>
      </w:r>
    </w:p>
    <w:p w14:paraId="71212C96" w14:textId="12A56691" w:rsidR="00085DBF" w:rsidRPr="00332987" w:rsidRDefault="00C76471" w:rsidP="00332987">
      <w:pPr>
        <w:spacing w:line="360" w:lineRule="auto"/>
        <w:rPr>
          <w:rFonts w:ascii="Arial" w:hAnsi="Arial" w:cs="Arial"/>
          <w:sz w:val="22"/>
          <w:szCs w:val="22"/>
        </w:rPr>
      </w:pPr>
      <w:r w:rsidRPr="00C76471">
        <w:rPr>
          <w:rFonts w:ascii="Arial" w:hAnsi="Arial" w:cs="Arial"/>
          <w:sz w:val="22"/>
          <w:szCs w:val="22"/>
        </w:rPr>
        <w:t xml:space="preserve">Aveyard also suggests using a variety of supporting information types, which this study accomplished by using professional reports, policy papers, quantitative research, and qualitative results. Her advice on reflexivity also influenced how researcher bias was </w:t>
      </w:r>
      <w:r w:rsidR="00CC25B5" w:rsidRPr="00C76471">
        <w:rPr>
          <w:rFonts w:ascii="Arial" w:hAnsi="Arial" w:cs="Arial"/>
          <w:sz w:val="22"/>
          <w:szCs w:val="22"/>
        </w:rPr>
        <w:t>considered</w:t>
      </w:r>
      <w:r w:rsidRPr="00C76471">
        <w:rPr>
          <w:rFonts w:ascii="Arial" w:hAnsi="Arial" w:cs="Arial"/>
          <w:sz w:val="22"/>
          <w:szCs w:val="22"/>
        </w:rPr>
        <w:t xml:space="preserve"> while doing theme analysis.</w:t>
      </w:r>
      <w:r w:rsidRPr="00332987">
        <w:rPr>
          <w:rFonts w:ascii="Arial" w:hAnsi="Arial" w:cs="Arial"/>
          <w:sz w:val="22"/>
          <w:szCs w:val="22"/>
        </w:rPr>
        <w:t xml:space="preserve"> </w:t>
      </w:r>
      <w:r w:rsidR="00085DBF" w:rsidRPr="00332987">
        <w:rPr>
          <w:rFonts w:ascii="Arial" w:hAnsi="Arial" w:cs="Arial"/>
          <w:sz w:val="22"/>
          <w:szCs w:val="22"/>
        </w:rPr>
        <w:t>The discussion illustrates both what the evidence indicates and how it was critically assessed by applying Aveyard's concepts.</w:t>
      </w:r>
    </w:p>
    <w:p w14:paraId="21203339" w14:textId="77777777" w:rsidR="00D612EB" w:rsidRPr="00332987" w:rsidRDefault="00D612EB" w:rsidP="00332987">
      <w:pPr>
        <w:spacing w:line="360" w:lineRule="auto"/>
        <w:rPr>
          <w:rFonts w:ascii="Arial" w:hAnsi="Arial" w:cs="Arial"/>
          <w:sz w:val="22"/>
          <w:szCs w:val="22"/>
          <w:u w:val="single"/>
        </w:rPr>
      </w:pPr>
    </w:p>
    <w:p w14:paraId="7E0CD514" w14:textId="77777777" w:rsidR="008F53A0" w:rsidRPr="00332987" w:rsidRDefault="008F53A0" w:rsidP="00332987">
      <w:pPr>
        <w:spacing w:line="360" w:lineRule="auto"/>
        <w:rPr>
          <w:rFonts w:ascii="Arial" w:hAnsi="Arial" w:cs="Arial"/>
          <w:sz w:val="22"/>
          <w:szCs w:val="22"/>
          <w:u w:val="single"/>
        </w:rPr>
      </w:pPr>
      <w:r w:rsidRPr="008F53A0">
        <w:rPr>
          <w:rFonts w:ascii="Arial" w:hAnsi="Arial" w:cs="Arial"/>
          <w:sz w:val="22"/>
          <w:szCs w:val="22"/>
          <w:u w:val="single"/>
        </w:rPr>
        <w:t>Current Research's Limitations</w:t>
      </w:r>
    </w:p>
    <w:p w14:paraId="05290202" w14:textId="277DE035" w:rsidR="006E7AF1" w:rsidRPr="00332987" w:rsidRDefault="00E67FE5" w:rsidP="00332987">
      <w:pPr>
        <w:spacing w:line="360" w:lineRule="auto"/>
        <w:rPr>
          <w:rFonts w:ascii="Arial" w:hAnsi="Arial" w:cs="Arial"/>
          <w:sz w:val="22"/>
          <w:szCs w:val="22"/>
        </w:rPr>
      </w:pPr>
      <w:r w:rsidRPr="00E67FE5">
        <w:rPr>
          <w:rFonts w:ascii="Arial" w:hAnsi="Arial" w:cs="Arial"/>
          <w:sz w:val="22"/>
          <w:szCs w:val="22"/>
        </w:rPr>
        <w:t xml:space="preserve">The literature that is now available has a number of drawbacks. First, a lot of research is done outside of the UK, which restricts its direct relevance to NHS procedures. Transferability may be impacted by country variations in </w:t>
      </w:r>
      <w:r w:rsidR="00CC25B5" w:rsidRPr="00E67FE5">
        <w:rPr>
          <w:rFonts w:ascii="Arial" w:hAnsi="Arial" w:cs="Arial"/>
          <w:sz w:val="22"/>
          <w:szCs w:val="22"/>
        </w:rPr>
        <w:t>workforce</w:t>
      </w:r>
      <w:r w:rsidRPr="00E67FE5">
        <w:rPr>
          <w:rFonts w:ascii="Arial" w:hAnsi="Arial" w:cs="Arial"/>
          <w:sz w:val="22"/>
          <w:szCs w:val="22"/>
        </w:rPr>
        <w:t xml:space="preserve"> and infrastructure, even though diagnostic delays are common.</w:t>
      </w:r>
      <w:r w:rsidRPr="00332987">
        <w:rPr>
          <w:rFonts w:ascii="Arial" w:hAnsi="Arial" w:cs="Arial"/>
          <w:sz w:val="22"/>
          <w:szCs w:val="22"/>
        </w:rPr>
        <w:t xml:space="preserve"> </w:t>
      </w:r>
      <w:r w:rsidR="006E7AF1" w:rsidRPr="00332987">
        <w:rPr>
          <w:rFonts w:ascii="Arial" w:hAnsi="Arial" w:cs="Arial"/>
          <w:sz w:val="22"/>
          <w:szCs w:val="22"/>
        </w:rPr>
        <w:t xml:space="preserve">Second, although there is evidence that the whole result-management route, including clinician assessment and actioning, contributes </w:t>
      </w:r>
      <w:r w:rsidR="00CC25B5" w:rsidRPr="00332987">
        <w:rPr>
          <w:rFonts w:ascii="Arial" w:hAnsi="Arial" w:cs="Arial"/>
          <w:sz w:val="22"/>
          <w:szCs w:val="22"/>
        </w:rPr>
        <w:t>to</w:t>
      </w:r>
      <w:r w:rsidR="006E7AF1" w:rsidRPr="00332987">
        <w:rPr>
          <w:rFonts w:ascii="Arial" w:hAnsi="Arial" w:cs="Arial"/>
          <w:sz w:val="22"/>
          <w:szCs w:val="22"/>
        </w:rPr>
        <w:t xml:space="preserve"> delays, the majority of research concentrate on laboratory turnaround time (Ong et al., 2018). Third, </w:t>
      </w:r>
      <w:r w:rsidR="00CC25B5" w:rsidRPr="00332987">
        <w:rPr>
          <w:rFonts w:ascii="Arial" w:hAnsi="Arial" w:cs="Arial"/>
          <w:sz w:val="22"/>
          <w:szCs w:val="22"/>
        </w:rPr>
        <w:t>a substantial portion</w:t>
      </w:r>
      <w:r w:rsidR="006E7AF1" w:rsidRPr="00332987">
        <w:rPr>
          <w:rFonts w:ascii="Arial" w:hAnsi="Arial" w:cs="Arial"/>
          <w:sz w:val="22"/>
          <w:szCs w:val="22"/>
        </w:rPr>
        <w:t xml:space="preserve"> of </w:t>
      </w:r>
      <w:r w:rsidR="006E7AF1" w:rsidRPr="00332987">
        <w:rPr>
          <w:rFonts w:ascii="Arial" w:hAnsi="Arial" w:cs="Arial"/>
          <w:sz w:val="22"/>
          <w:szCs w:val="22"/>
        </w:rPr>
        <w:lastRenderedPageBreak/>
        <w:t>current research makes use of retrospective data, which may not provide context for clinical decision-making or operational variability.</w:t>
      </w:r>
    </w:p>
    <w:p w14:paraId="0B11AB9A" w14:textId="77777777" w:rsidR="00F71441" w:rsidRPr="00F71441" w:rsidRDefault="00F71441" w:rsidP="00332987">
      <w:pPr>
        <w:spacing w:line="360" w:lineRule="auto"/>
        <w:rPr>
          <w:rFonts w:ascii="Arial" w:hAnsi="Arial" w:cs="Arial"/>
          <w:sz w:val="22"/>
          <w:szCs w:val="22"/>
        </w:rPr>
      </w:pPr>
      <w:r w:rsidRPr="00F71441">
        <w:rPr>
          <w:rFonts w:ascii="Arial" w:hAnsi="Arial" w:cs="Arial"/>
          <w:sz w:val="22"/>
          <w:szCs w:val="22"/>
        </w:rPr>
        <w:t>Furthermore, patient viewpoints are rarely thoroughly examined in research. Although acknowledged, emotional effects including worry, uncertainty, and mistrust are not often studied. Additionally, little is known about how socioeconomic variables affect delayed diagnosis, a topic that is becoming more and more important in the study of health disparities.</w:t>
      </w:r>
    </w:p>
    <w:p w14:paraId="06E3B1B9" w14:textId="77777777" w:rsidR="000B59F0" w:rsidRPr="000B59F0" w:rsidRDefault="000B59F0" w:rsidP="00332987">
      <w:pPr>
        <w:spacing w:line="360" w:lineRule="auto"/>
        <w:rPr>
          <w:rFonts w:ascii="Arial" w:hAnsi="Arial" w:cs="Arial"/>
          <w:sz w:val="22"/>
          <w:szCs w:val="22"/>
        </w:rPr>
      </w:pPr>
      <w:r w:rsidRPr="000B59F0">
        <w:rPr>
          <w:rFonts w:ascii="Arial" w:hAnsi="Arial" w:cs="Arial"/>
          <w:sz w:val="22"/>
          <w:szCs w:val="22"/>
        </w:rPr>
        <w:t>The NHS continues to struggle with personnel, antiquated technology, and uneven digital maturity when it comes to providing services. Although there is no published data on the effectiveness of pathology network consolidation, it attempts to solve some of these problems.</w:t>
      </w:r>
    </w:p>
    <w:p w14:paraId="363A3D78" w14:textId="113EB749" w:rsidR="00E67FE5" w:rsidRPr="00332987" w:rsidRDefault="00E67FE5" w:rsidP="00332987">
      <w:pPr>
        <w:spacing w:line="360" w:lineRule="auto"/>
        <w:rPr>
          <w:rFonts w:ascii="Arial" w:hAnsi="Arial" w:cs="Arial"/>
          <w:sz w:val="22"/>
          <w:szCs w:val="22"/>
        </w:rPr>
      </w:pPr>
    </w:p>
    <w:p w14:paraId="462DD587" w14:textId="2303B7A3" w:rsidR="003741CA" w:rsidRPr="00332987" w:rsidRDefault="003741CA" w:rsidP="00332987">
      <w:pPr>
        <w:spacing w:line="360" w:lineRule="auto"/>
        <w:rPr>
          <w:rFonts w:ascii="Arial" w:hAnsi="Arial" w:cs="Arial"/>
          <w:sz w:val="22"/>
          <w:szCs w:val="22"/>
          <w:u w:val="single"/>
        </w:rPr>
      </w:pPr>
      <w:r w:rsidRPr="00332987">
        <w:rPr>
          <w:rFonts w:ascii="Arial" w:hAnsi="Arial" w:cs="Arial"/>
          <w:sz w:val="22"/>
          <w:szCs w:val="22"/>
          <w:u w:val="single"/>
        </w:rPr>
        <w:t>Overview Of Discussion</w:t>
      </w:r>
    </w:p>
    <w:p w14:paraId="767DF8FC" w14:textId="1552DAE1" w:rsidR="00B74721" w:rsidRPr="00332987" w:rsidRDefault="00902ED6" w:rsidP="00332987">
      <w:pPr>
        <w:spacing w:line="360" w:lineRule="auto"/>
        <w:rPr>
          <w:rFonts w:ascii="Arial" w:hAnsi="Arial" w:cs="Arial"/>
          <w:sz w:val="22"/>
          <w:szCs w:val="22"/>
        </w:rPr>
      </w:pPr>
      <w:r w:rsidRPr="00902ED6">
        <w:rPr>
          <w:rFonts w:ascii="Arial" w:hAnsi="Arial" w:cs="Arial"/>
          <w:sz w:val="22"/>
          <w:szCs w:val="22"/>
        </w:rPr>
        <w:t>Overall, the results demonstrate that patient safety, clinical effectiveness, and system-wide performance are significantly impacted by delayed blood test results. Longer hospital stays, incorrect diagnoses, and decreased safety are all often linked in the literature to delayed turnaround times. The NHS has delays due to personnel shortages, technical malfunctions, and operational demands.</w:t>
      </w:r>
      <w:r w:rsidRPr="00332987">
        <w:rPr>
          <w:rFonts w:ascii="Arial" w:hAnsi="Arial" w:cs="Arial"/>
          <w:sz w:val="22"/>
          <w:szCs w:val="22"/>
        </w:rPr>
        <w:t xml:space="preserve"> </w:t>
      </w:r>
      <w:r w:rsidR="00B74721" w:rsidRPr="00332987">
        <w:rPr>
          <w:rFonts w:ascii="Arial" w:hAnsi="Arial" w:cs="Arial"/>
          <w:sz w:val="22"/>
          <w:szCs w:val="22"/>
        </w:rPr>
        <w:t xml:space="preserve">Better digital integration and process automation might </w:t>
      </w:r>
      <w:r w:rsidR="00CC25B5" w:rsidRPr="00332987">
        <w:rPr>
          <w:rFonts w:ascii="Arial" w:hAnsi="Arial" w:cs="Arial"/>
          <w:sz w:val="22"/>
          <w:szCs w:val="22"/>
        </w:rPr>
        <w:t>improve</w:t>
      </w:r>
      <w:r w:rsidR="00B74721" w:rsidRPr="00332987">
        <w:rPr>
          <w:rFonts w:ascii="Arial" w:hAnsi="Arial" w:cs="Arial"/>
          <w:sz w:val="22"/>
          <w:szCs w:val="22"/>
        </w:rPr>
        <w:t xml:space="preserve"> UK practice, according to comparisons with overseas systems. The validity of these results is </w:t>
      </w:r>
      <w:r w:rsidR="00C87B0B" w:rsidRPr="00332987">
        <w:rPr>
          <w:rFonts w:ascii="Arial" w:hAnsi="Arial" w:cs="Arial"/>
          <w:sz w:val="22"/>
          <w:szCs w:val="22"/>
        </w:rPr>
        <w:t>strengthened,</w:t>
      </w:r>
      <w:r w:rsidR="00B74721" w:rsidRPr="00332987">
        <w:rPr>
          <w:rFonts w:ascii="Arial" w:hAnsi="Arial" w:cs="Arial"/>
          <w:sz w:val="22"/>
          <w:szCs w:val="22"/>
        </w:rPr>
        <w:t xml:space="preserve"> and careful interpretation of the literature is ensured by incorporating the systematic reviewing standards outlined by Aveyard (2014).</w:t>
      </w:r>
    </w:p>
    <w:p w14:paraId="0416D01C" w14:textId="77777777" w:rsidR="00C87B0B" w:rsidRPr="00332987" w:rsidRDefault="00C87B0B" w:rsidP="00332987">
      <w:pPr>
        <w:spacing w:line="360" w:lineRule="auto"/>
        <w:rPr>
          <w:rFonts w:ascii="Arial" w:hAnsi="Arial" w:cs="Arial"/>
          <w:sz w:val="22"/>
          <w:szCs w:val="22"/>
        </w:rPr>
      </w:pPr>
    </w:p>
    <w:p w14:paraId="317ADF10" w14:textId="77777777" w:rsidR="00C87B0B" w:rsidRPr="00332987" w:rsidRDefault="00C87B0B" w:rsidP="00332987">
      <w:pPr>
        <w:spacing w:line="360" w:lineRule="auto"/>
        <w:rPr>
          <w:rFonts w:ascii="Arial" w:hAnsi="Arial" w:cs="Arial"/>
          <w:sz w:val="22"/>
          <w:szCs w:val="22"/>
        </w:rPr>
      </w:pPr>
    </w:p>
    <w:p w14:paraId="14C46B41" w14:textId="77777777" w:rsidR="00332987" w:rsidRDefault="00332987" w:rsidP="00332987">
      <w:pPr>
        <w:spacing w:line="360" w:lineRule="auto"/>
        <w:rPr>
          <w:rFonts w:ascii="Arial" w:hAnsi="Arial" w:cs="Arial"/>
          <w:b/>
          <w:bCs/>
          <w:sz w:val="22"/>
          <w:szCs w:val="22"/>
          <w:u w:val="single"/>
        </w:rPr>
      </w:pPr>
    </w:p>
    <w:p w14:paraId="6F453C3B" w14:textId="77777777" w:rsidR="00332987" w:rsidRDefault="00332987" w:rsidP="00332987">
      <w:pPr>
        <w:spacing w:line="360" w:lineRule="auto"/>
        <w:rPr>
          <w:rFonts w:ascii="Arial" w:hAnsi="Arial" w:cs="Arial"/>
          <w:b/>
          <w:bCs/>
          <w:sz w:val="22"/>
          <w:szCs w:val="22"/>
          <w:u w:val="single"/>
        </w:rPr>
      </w:pPr>
    </w:p>
    <w:p w14:paraId="6A2E696E" w14:textId="77777777" w:rsidR="00332987" w:rsidRDefault="00332987" w:rsidP="00332987">
      <w:pPr>
        <w:spacing w:line="360" w:lineRule="auto"/>
        <w:rPr>
          <w:rFonts w:ascii="Arial" w:hAnsi="Arial" w:cs="Arial"/>
          <w:b/>
          <w:bCs/>
          <w:sz w:val="22"/>
          <w:szCs w:val="22"/>
          <w:u w:val="single"/>
        </w:rPr>
      </w:pPr>
    </w:p>
    <w:p w14:paraId="258A261E" w14:textId="77777777" w:rsidR="00726CF6" w:rsidRDefault="00726CF6" w:rsidP="00332987">
      <w:pPr>
        <w:spacing w:line="360" w:lineRule="auto"/>
        <w:rPr>
          <w:rFonts w:ascii="Arial" w:hAnsi="Arial" w:cs="Arial"/>
          <w:b/>
          <w:bCs/>
          <w:sz w:val="22"/>
          <w:szCs w:val="22"/>
          <w:u w:val="single"/>
        </w:rPr>
      </w:pPr>
    </w:p>
    <w:p w14:paraId="53964325" w14:textId="77777777" w:rsidR="00726CF6" w:rsidRDefault="00726CF6" w:rsidP="00332987">
      <w:pPr>
        <w:spacing w:line="360" w:lineRule="auto"/>
        <w:rPr>
          <w:rFonts w:ascii="Arial" w:hAnsi="Arial" w:cs="Arial"/>
          <w:b/>
          <w:bCs/>
          <w:sz w:val="22"/>
          <w:szCs w:val="22"/>
          <w:u w:val="single"/>
        </w:rPr>
      </w:pPr>
    </w:p>
    <w:p w14:paraId="38F0EAEF" w14:textId="77777777" w:rsidR="00726CF6" w:rsidRDefault="00726CF6" w:rsidP="00332987">
      <w:pPr>
        <w:spacing w:line="360" w:lineRule="auto"/>
        <w:rPr>
          <w:rFonts w:ascii="Arial" w:hAnsi="Arial" w:cs="Arial"/>
          <w:b/>
          <w:bCs/>
          <w:sz w:val="22"/>
          <w:szCs w:val="22"/>
          <w:u w:val="single"/>
        </w:rPr>
      </w:pPr>
    </w:p>
    <w:p w14:paraId="5A7BA424" w14:textId="77777777" w:rsidR="00726CF6" w:rsidRDefault="00726CF6" w:rsidP="00332987">
      <w:pPr>
        <w:spacing w:line="360" w:lineRule="auto"/>
        <w:rPr>
          <w:rFonts w:ascii="Arial" w:hAnsi="Arial" w:cs="Arial"/>
          <w:b/>
          <w:bCs/>
          <w:sz w:val="22"/>
          <w:szCs w:val="22"/>
          <w:u w:val="single"/>
        </w:rPr>
      </w:pPr>
    </w:p>
    <w:p w14:paraId="543ADDE8" w14:textId="77777777" w:rsidR="00726CF6" w:rsidRDefault="00726CF6" w:rsidP="00332987">
      <w:pPr>
        <w:spacing w:line="360" w:lineRule="auto"/>
        <w:rPr>
          <w:rFonts w:ascii="Arial" w:hAnsi="Arial" w:cs="Arial"/>
          <w:b/>
          <w:bCs/>
          <w:sz w:val="22"/>
          <w:szCs w:val="22"/>
          <w:u w:val="single"/>
        </w:rPr>
      </w:pPr>
    </w:p>
    <w:p w14:paraId="5E528D23" w14:textId="5454CC9F" w:rsidR="004C0926" w:rsidRPr="00332987" w:rsidRDefault="004C0926" w:rsidP="00332987">
      <w:pPr>
        <w:spacing w:line="360" w:lineRule="auto"/>
        <w:rPr>
          <w:rFonts w:ascii="Arial" w:hAnsi="Arial" w:cs="Arial"/>
          <w:b/>
          <w:bCs/>
          <w:sz w:val="22"/>
          <w:szCs w:val="22"/>
          <w:u w:val="single"/>
        </w:rPr>
      </w:pPr>
      <w:r w:rsidRPr="00332987">
        <w:rPr>
          <w:rFonts w:ascii="Arial" w:hAnsi="Arial" w:cs="Arial"/>
          <w:b/>
          <w:bCs/>
          <w:sz w:val="22"/>
          <w:szCs w:val="22"/>
          <w:u w:val="single"/>
        </w:rPr>
        <w:t>Conclusion/Recommendation</w:t>
      </w:r>
    </w:p>
    <w:p w14:paraId="3006BE9E" w14:textId="77777777" w:rsidR="00AB13AE" w:rsidRPr="00332987" w:rsidRDefault="00BA4C71" w:rsidP="00332987">
      <w:pPr>
        <w:spacing w:line="360" w:lineRule="auto"/>
        <w:rPr>
          <w:rFonts w:ascii="Arial" w:hAnsi="Arial" w:cs="Arial"/>
          <w:sz w:val="22"/>
          <w:szCs w:val="22"/>
        </w:rPr>
      </w:pPr>
      <w:r w:rsidRPr="00BA4C71">
        <w:rPr>
          <w:rFonts w:ascii="Arial" w:hAnsi="Arial" w:cs="Arial"/>
          <w:sz w:val="22"/>
          <w:szCs w:val="22"/>
        </w:rPr>
        <w:t>The purpose of this scoping assessment was to investigate how patient outcomes and healthcare delivery in the UK. These are impacted by delays in the processing, reporting, and actioning of blood test findings. There was consistent evidence throughout the examined literature that blood test delays increase patient safety hazards, slow down diagnosis, and lead to inefficiencies in clinical processes.</w:t>
      </w:r>
      <w:r w:rsidRPr="00332987">
        <w:rPr>
          <w:rFonts w:ascii="Arial" w:hAnsi="Arial" w:cs="Arial"/>
          <w:sz w:val="22"/>
          <w:szCs w:val="22"/>
        </w:rPr>
        <w:t xml:space="preserve"> </w:t>
      </w:r>
      <w:r w:rsidR="00AB13AE" w:rsidRPr="00332987">
        <w:rPr>
          <w:rFonts w:ascii="Arial" w:hAnsi="Arial" w:cs="Arial"/>
          <w:sz w:val="22"/>
          <w:szCs w:val="22"/>
        </w:rPr>
        <w:t>Longer hospital stays, longer ER visits, and lost chances for early intervention were all significantly correlated with delayed laboratory turnaround times. A whole-system approach to diagnostic improvement is required, since the analysis also found that delays occur not just inside laboratory operations but also during the review and communication phases.</w:t>
      </w:r>
    </w:p>
    <w:p w14:paraId="624585F4" w14:textId="779E617C" w:rsidR="00F9689B" w:rsidRPr="00332987" w:rsidRDefault="001D6B15" w:rsidP="00332987">
      <w:pPr>
        <w:spacing w:line="360" w:lineRule="auto"/>
        <w:rPr>
          <w:rFonts w:ascii="Arial" w:hAnsi="Arial" w:cs="Arial"/>
          <w:sz w:val="22"/>
          <w:szCs w:val="22"/>
        </w:rPr>
      </w:pPr>
      <w:r w:rsidRPr="001D6B15">
        <w:rPr>
          <w:rFonts w:ascii="Arial" w:hAnsi="Arial" w:cs="Arial"/>
          <w:sz w:val="22"/>
          <w:szCs w:val="22"/>
        </w:rPr>
        <w:t>Workforce shortages, heavy workloads, and outdated infrastructure are examples of operational difficulties that have been consistently highlighted as major causes of delays. Significant gaps in the digital maturity of NHS diagnostic services are highlighted by digital system malfunctions and inadequate interoperability, which further impede prompt result reporting.</w:t>
      </w:r>
      <w:r w:rsidR="00F9689B" w:rsidRPr="00332987">
        <w:rPr>
          <w:rFonts w:ascii="Arial" w:hAnsi="Arial" w:cs="Arial"/>
          <w:sz w:val="22"/>
          <w:szCs w:val="22"/>
        </w:rPr>
        <w:t xml:space="preserve"> </w:t>
      </w:r>
      <w:r w:rsidR="00F9689B" w:rsidRPr="00332987">
        <w:rPr>
          <w:rFonts w:ascii="Arial" w:hAnsi="Arial" w:cs="Arial"/>
          <w:sz w:val="22"/>
          <w:szCs w:val="22"/>
        </w:rPr>
        <w:t xml:space="preserve">The UK still faces structural obstacles that limit diagnostic efficiency when compared to overseas systems where digital integration is more sophisticated. These difficulties highlight how crucial it is to match service delivery with the goals of national policy as stated in the NHS Long Term </w:t>
      </w:r>
      <w:r w:rsidR="005511B2" w:rsidRPr="00332987">
        <w:rPr>
          <w:rFonts w:ascii="Arial" w:hAnsi="Arial" w:cs="Arial"/>
          <w:sz w:val="22"/>
          <w:szCs w:val="22"/>
        </w:rPr>
        <w:t xml:space="preserve">Plan </w:t>
      </w:r>
      <w:r w:rsidR="005511B2">
        <w:rPr>
          <w:rFonts w:ascii="Arial" w:hAnsi="Arial" w:cs="Arial"/>
          <w:sz w:val="22"/>
          <w:szCs w:val="22"/>
        </w:rPr>
        <w:t>GOV.UK</w:t>
      </w:r>
      <w:r w:rsidR="005511B2" w:rsidRPr="005511B2">
        <w:rPr>
          <w:rFonts w:ascii="Arial" w:hAnsi="Arial" w:cs="Arial"/>
          <w:sz w:val="22"/>
          <w:szCs w:val="22"/>
        </w:rPr>
        <w:t xml:space="preserve"> (n.d.)</w:t>
      </w:r>
      <w:r w:rsidR="005511B2">
        <w:rPr>
          <w:rFonts w:ascii="Arial" w:hAnsi="Arial" w:cs="Arial"/>
          <w:sz w:val="22"/>
          <w:szCs w:val="22"/>
        </w:rPr>
        <w:t xml:space="preserve"> </w:t>
      </w:r>
      <w:r w:rsidR="00F9689B" w:rsidRPr="00332987">
        <w:rPr>
          <w:rFonts w:ascii="Arial" w:hAnsi="Arial" w:cs="Arial"/>
          <w:sz w:val="22"/>
          <w:szCs w:val="22"/>
        </w:rPr>
        <w:t>and Diagnostics Transformation Programme</w:t>
      </w:r>
      <w:r w:rsidR="008E063F">
        <w:rPr>
          <w:rFonts w:ascii="Arial" w:hAnsi="Arial" w:cs="Arial"/>
          <w:sz w:val="22"/>
          <w:szCs w:val="22"/>
        </w:rPr>
        <w:t xml:space="preserve"> </w:t>
      </w:r>
      <w:r w:rsidR="008E063F" w:rsidRPr="008E063F">
        <w:rPr>
          <w:rFonts w:ascii="Arial" w:hAnsi="Arial" w:cs="Arial"/>
          <w:sz w:val="22"/>
          <w:szCs w:val="22"/>
        </w:rPr>
        <w:t>(Health, 2024)</w:t>
      </w:r>
      <w:r w:rsidR="008E063F">
        <w:rPr>
          <w:rFonts w:ascii="Arial" w:hAnsi="Arial" w:cs="Arial"/>
          <w:sz w:val="22"/>
          <w:szCs w:val="22"/>
        </w:rPr>
        <w:t>.</w:t>
      </w:r>
    </w:p>
    <w:p w14:paraId="2257EE94" w14:textId="26C2FA3C" w:rsidR="00A841DE" w:rsidRPr="00332987" w:rsidRDefault="001E4089" w:rsidP="00332987">
      <w:pPr>
        <w:spacing w:line="360" w:lineRule="auto"/>
        <w:rPr>
          <w:rFonts w:ascii="Arial" w:hAnsi="Arial" w:cs="Arial"/>
          <w:sz w:val="22"/>
          <w:szCs w:val="22"/>
        </w:rPr>
      </w:pPr>
      <w:r w:rsidRPr="001E4089">
        <w:rPr>
          <w:rFonts w:ascii="Arial" w:hAnsi="Arial" w:cs="Arial"/>
          <w:sz w:val="22"/>
          <w:szCs w:val="22"/>
        </w:rPr>
        <w:t>Several suggestions for improvement can be made in light of the review's results. First, to decrease processing delays and boost consistency, consistent investment in laboratory infrastructure</w:t>
      </w:r>
      <w:r w:rsidRPr="00332987">
        <w:rPr>
          <w:rFonts w:ascii="Arial" w:hAnsi="Arial" w:cs="Arial"/>
          <w:sz w:val="22"/>
          <w:szCs w:val="22"/>
        </w:rPr>
        <w:t xml:space="preserve"> </w:t>
      </w:r>
      <w:r w:rsidRPr="001E4089">
        <w:rPr>
          <w:rFonts w:ascii="Arial" w:hAnsi="Arial" w:cs="Arial"/>
          <w:sz w:val="22"/>
          <w:szCs w:val="22"/>
        </w:rPr>
        <w:t>including automation technology</w:t>
      </w:r>
      <w:r w:rsidRPr="00332987">
        <w:rPr>
          <w:rFonts w:ascii="Arial" w:hAnsi="Arial" w:cs="Arial"/>
          <w:sz w:val="22"/>
          <w:szCs w:val="22"/>
        </w:rPr>
        <w:t xml:space="preserve"> </w:t>
      </w:r>
      <w:r w:rsidRPr="001E4089">
        <w:rPr>
          <w:rFonts w:ascii="Arial" w:hAnsi="Arial" w:cs="Arial"/>
          <w:sz w:val="22"/>
          <w:szCs w:val="22"/>
        </w:rPr>
        <w:t>is crucial. Second, addressing capacity challenges and lowering backlogs might be achieved by bolstering the diagnostic staff through focused recruiting, training, and retention initiatives.</w:t>
      </w:r>
      <w:r w:rsidRPr="00332987">
        <w:rPr>
          <w:rFonts w:ascii="Arial" w:hAnsi="Arial" w:cs="Arial"/>
          <w:sz w:val="22"/>
          <w:szCs w:val="22"/>
        </w:rPr>
        <w:t xml:space="preserve"> </w:t>
      </w:r>
      <w:r w:rsidR="000F5E2B" w:rsidRPr="00332987">
        <w:rPr>
          <w:rFonts w:ascii="Arial" w:hAnsi="Arial" w:cs="Arial"/>
          <w:sz w:val="22"/>
          <w:szCs w:val="22"/>
        </w:rPr>
        <w:t xml:space="preserve">Third, the growth of integrated digital technologies that enable real-time results communication between clinical teams and laboratories should be a top priority for the NHS. Workflow efficiency would </w:t>
      </w:r>
      <w:r w:rsidR="00A841DE" w:rsidRPr="00332987">
        <w:rPr>
          <w:rFonts w:ascii="Arial" w:hAnsi="Arial" w:cs="Arial"/>
          <w:sz w:val="22"/>
          <w:szCs w:val="22"/>
        </w:rPr>
        <w:t>increase,</w:t>
      </w:r>
      <w:r w:rsidR="000F5E2B" w:rsidRPr="00332987">
        <w:rPr>
          <w:rFonts w:ascii="Arial" w:hAnsi="Arial" w:cs="Arial"/>
          <w:sz w:val="22"/>
          <w:szCs w:val="22"/>
        </w:rPr>
        <w:t xml:space="preserve"> and safety hazards would be decreased if electronic systems were robust, interoperable, and backed by transparent governance frameworks.</w:t>
      </w:r>
      <w:r w:rsidR="000F5E2B" w:rsidRPr="00332987">
        <w:rPr>
          <w:rFonts w:ascii="Arial" w:hAnsi="Arial" w:cs="Arial"/>
          <w:sz w:val="22"/>
          <w:szCs w:val="22"/>
        </w:rPr>
        <w:t xml:space="preserve"> </w:t>
      </w:r>
      <w:r w:rsidR="00A841DE" w:rsidRPr="00332987">
        <w:rPr>
          <w:rFonts w:ascii="Arial" w:hAnsi="Arial" w:cs="Arial"/>
          <w:sz w:val="22"/>
          <w:szCs w:val="22"/>
        </w:rPr>
        <w:t>Fourth, more precise procedures are needed for the prompt evaluation and implementation of findings, especially in primary care, where delayed follow-up has been associated with accountability deficiencies. Lastly, further study is required to investigate the impact of geographical and socioeconomic disparities on timely testing availability as well as patient experiences with delayed diagnosis.</w:t>
      </w:r>
    </w:p>
    <w:p w14:paraId="70D921F3" w14:textId="6A43ECB6" w:rsidR="00CF5327" w:rsidRPr="00CF5327" w:rsidRDefault="007C02E6" w:rsidP="00332987">
      <w:pPr>
        <w:spacing w:line="360" w:lineRule="auto"/>
        <w:rPr>
          <w:rFonts w:ascii="Arial" w:hAnsi="Arial" w:cs="Arial"/>
          <w:sz w:val="22"/>
          <w:szCs w:val="22"/>
        </w:rPr>
      </w:pPr>
      <w:r w:rsidRPr="00CF5327">
        <w:rPr>
          <w:rFonts w:ascii="Arial" w:hAnsi="Arial" w:cs="Arial"/>
          <w:sz w:val="22"/>
          <w:szCs w:val="22"/>
        </w:rPr>
        <w:lastRenderedPageBreak/>
        <w:t>Given the circumstances</w:t>
      </w:r>
      <w:r w:rsidR="00CF5327" w:rsidRPr="00CF5327">
        <w:rPr>
          <w:rFonts w:ascii="Arial" w:hAnsi="Arial" w:cs="Arial"/>
          <w:sz w:val="22"/>
          <w:szCs w:val="22"/>
        </w:rPr>
        <w:t>, minimising down on blood test reporting delays is essential to boosting clinical effectiveness, patient safety, and the NHS's larger goals of providing prompt, high-quality, and egalitarian healthcare.</w:t>
      </w:r>
    </w:p>
    <w:p w14:paraId="161715DE" w14:textId="77777777" w:rsidR="00A841DE" w:rsidRPr="00332987" w:rsidRDefault="00A841DE" w:rsidP="00332987">
      <w:pPr>
        <w:spacing w:line="360" w:lineRule="auto"/>
        <w:rPr>
          <w:rFonts w:ascii="Arial" w:hAnsi="Arial" w:cs="Arial"/>
          <w:sz w:val="22"/>
          <w:szCs w:val="22"/>
        </w:rPr>
      </w:pPr>
    </w:p>
    <w:p w14:paraId="20A90F57" w14:textId="226870F2" w:rsidR="000F5E2B" w:rsidRDefault="000F5E2B" w:rsidP="000F5E2B">
      <w:pPr>
        <w:rPr>
          <w:rFonts w:ascii="Arial" w:hAnsi="Arial" w:cs="Arial"/>
          <w:sz w:val="22"/>
          <w:szCs w:val="22"/>
        </w:rPr>
      </w:pPr>
    </w:p>
    <w:p w14:paraId="4AC6FA49" w14:textId="77777777" w:rsidR="00726CF6" w:rsidRDefault="00726CF6" w:rsidP="000F5E2B">
      <w:pPr>
        <w:rPr>
          <w:rFonts w:ascii="Arial" w:hAnsi="Arial" w:cs="Arial"/>
          <w:sz w:val="22"/>
          <w:szCs w:val="22"/>
        </w:rPr>
      </w:pPr>
    </w:p>
    <w:p w14:paraId="1E929B12" w14:textId="77777777" w:rsidR="00726CF6" w:rsidRDefault="00726CF6" w:rsidP="000F5E2B">
      <w:pPr>
        <w:rPr>
          <w:rFonts w:ascii="Arial" w:hAnsi="Arial" w:cs="Arial"/>
          <w:sz w:val="22"/>
          <w:szCs w:val="22"/>
        </w:rPr>
      </w:pPr>
    </w:p>
    <w:p w14:paraId="1B514C42" w14:textId="77777777" w:rsidR="00726CF6" w:rsidRDefault="00726CF6" w:rsidP="000F5E2B">
      <w:pPr>
        <w:rPr>
          <w:rFonts w:ascii="Arial" w:hAnsi="Arial" w:cs="Arial"/>
          <w:sz w:val="22"/>
          <w:szCs w:val="22"/>
        </w:rPr>
      </w:pPr>
    </w:p>
    <w:p w14:paraId="793D7458" w14:textId="77777777" w:rsidR="00726CF6" w:rsidRDefault="00726CF6" w:rsidP="000F5E2B">
      <w:pPr>
        <w:rPr>
          <w:rFonts w:ascii="Arial" w:hAnsi="Arial" w:cs="Arial"/>
          <w:sz w:val="22"/>
          <w:szCs w:val="22"/>
        </w:rPr>
      </w:pPr>
    </w:p>
    <w:p w14:paraId="70678714" w14:textId="77777777" w:rsidR="00726CF6" w:rsidRDefault="00726CF6" w:rsidP="000F5E2B">
      <w:pPr>
        <w:rPr>
          <w:rFonts w:ascii="Arial" w:hAnsi="Arial" w:cs="Arial"/>
          <w:sz w:val="22"/>
          <w:szCs w:val="22"/>
        </w:rPr>
      </w:pPr>
    </w:p>
    <w:p w14:paraId="344742C2" w14:textId="77777777" w:rsidR="00726CF6" w:rsidRDefault="00726CF6" w:rsidP="000F5E2B">
      <w:pPr>
        <w:rPr>
          <w:rFonts w:ascii="Arial" w:hAnsi="Arial" w:cs="Arial"/>
          <w:sz w:val="22"/>
          <w:szCs w:val="22"/>
        </w:rPr>
      </w:pPr>
    </w:p>
    <w:p w14:paraId="1805A33B" w14:textId="77777777" w:rsidR="00726CF6" w:rsidRDefault="00726CF6" w:rsidP="000F5E2B">
      <w:pPr>
        <w:rPr>
          <w:rFonts w:ascii="Arial" w:hAnsi="Arial" w:cs="Arial"/>
          <w:sz w:val="22"/>
          <w:szCs w:val="22"/>
        </w:rPr>
      </w:pPr>
    </w:p>
    <w:p w14:paraId="47CFB2FB" w14:textId="77777777" w:rsidR="00726CF6" w:rsidRDefault="00726CF6" w:rsidP="000F5E2B">
      <w:pPr>
        <w:rPr>
          <w:rFonts w:ascii="Arial" w:hAnsi="Arial" w:cs="Arial"/>
          <w:sz w:val="22"/>
          <w:szCs w:val="22"/>
        </w:rPr>
      </w:pPr>
    </w:p>
    <w:p w14:paraId="7EF46715" w14:textId="77777777" w:rsidR="00726CF6" w:rsidRDefault="00726CF6" w:rsidP="000F5E2B">
      <w:pPr>
        <w:rPr>
          <w:rFonts w:ascii="Arial" w:hAnsi="Arial" w:cs="Arial"/>
          <w:sz w:val="22"/>
          <w:szCs w:val="22"/>
        </w:rPr>
      </w:pPr>
    </w:p>
    <w:p w14:paraId="4D3E6420" w14:textId="77777777" w:rsidR="00726CF6" w:rsidRDefault="00726CF6" w:rsidP="000F5E2B">
      <w:pPr>
        <w:rPr>
          <w:rFonts w:ascii="Arial" w:hAnsi="Arial" w:cs="Arial"/>
          <w:sz w:val="22"/>
          <w:szCs w:val="22"/>
        </w:rPr>
      </w:pPr>
    </w:p>
    <w:p w14:paraId="64262137" w14:textId="77777777" w:rsidR="00726CF6" w:rsidRDefault="00726CF6" w:rsidP="000F5E2B">
      <w:pPr>
        <w:rPr>
          <w:rFonts w:ascii="Arial" w:hAnsi="Arial" w:cs="Arial"/>
          <w:sz w:val="22"/>
          <w:szCs w:val="22"/>
        </w:rPr>
      </w:pPr>
    </w:p>
    <w:p w14:paraId="7B1687C0" w14:textId="77777777" w:rsidR="00726CF6" w:rsidRDefault="00726CF6" w:rsidP="000F5E2B">
      <w:pPr>
        <w:rPr>
          <w:rFonts w:ascii="Arial" w:hAnsi="Arial" w:cs="Arial"/>
          <w:sz w:val="22"/>
          <w:szCs w:val="22"/>
        </w:rPr>
      </w:pPr>
    </w:p>
    <w:p w14:paraId="2AFFBD83" w14:textId="77777777" w:rsidR="00726CF6" w:rsidRDefault="00726CF6" w:rsidP="000F5E2B">
      <w:pPr>
        <w:rPr>
          <w:rFonts w:ascii="Arial" w:hAnsi="Arial" w:cs="Arial"/>
          <w:sz w:val="22"/>
          <w:szCs w:val="22"/>
        </w:rPr>
      </w:pPr>
    </w:p>
    <w:p w14:paraId="591968D1" w14:textId="77777777" w:rsidR="00726CF6" w:rsidRDefault="00726CF6" w:rsidP="000F5E2B">
      <w:pPr>
        <w:rPr>
          <w:rFonts w:ascii="Arial" w:hAnsi="Arial" w:cs="Arial"/>
          <w:sz w:val="22"/>
          <w:szCs w:val="22"/>
        </w:rPr>
      </w:pPr>
    </w:p>
    <w:p w14:paraId="5A68F44F" w14:textId="77777777" w:rsidR="00726CF6" w:rsidRDefault="00726CF6" w:rsidP="000F5E2B">
      <w:pPr>
        <w:rPr>
          <w:rFonts w:ascii="Arial" w:hAnsi="Arial" w:cs="Arial"/>
          <w:sz w:val="22"/>
          <w:szCs w:val="22"/>
        </w:rPr>
      </w:pPr>
    </w:p>
    <w:p w14:paraId="24574631" w14:textId="77777777" w:rsidR="00726CF6" w:rsidRDefault="00726CF6" w:rsidP="000F5E2B">
      <w:pPr>
        <w:rPr>
          <w:rFonts w:ascii="Arial" w:hAnsi="Arial" w:cs="Arial"/>
          <w:sz w:val="22"/>
          <w:szCs w:val="22"/>
        </w:rPr>
      </w:pPr>
    </w:p>
    <w:p w14:paraId="1E7170BB" w14:textId="77777777" w:rsidR="00726CF6" w:rsidRDefault="00726CF6" w:rsidP="000F5E2B">
      <w:pPr>
        <w:rPr>
          <w:rFonts w:ascii="Arial" w:hAnsi="Arial" w:cs="Arial"/>
          <w:sz w:val="22"/>
          <w:szCs w:val="22"/>
        </w:rPr>
      </w:pPr>
    </w:p>
    <w:p w14:paraId="3EA26A56" w14:textId="77777777" w:rsidR="00726CF6" w:rsidRDefault="00726CF6" w:rsidP="000F5E2B">
      <w:pPr>
        <w:rPr>
          <w:rFonts w:ascii="Arial" w:hAnsi="Arial" w:cs="Arial"/>
          <w:sz w:val="22"/>
          <w:szCs w:val="22"/>
        </w:rPr>
      </w:pPr>
    </w:p>
    <w:p w14:paraId="73586D94" w14:textId="77777777" w:rsidR="00726CF6" w:rsidRDefault="00726CF6" w:rsidP="000F5E2B">
      <w:pPr>
        <w:rPr>
          <w:rFonts w:ascii="Arial" w:hAnsi="Arial" w:cs="Arial"/>
          <w:sz w:val="22"/>
          <w:szCs w:val="22"/>
        </w:rPr>
      </w:pPr>
    </w:p>
    <w:p w14:paraId="59CD7E04" w14:textId="77777777" w:rsidR="00726CF6" w:rsidRDefault="00726CF6" w:rsidP="000F5E2B">
      <w:pPr>
        <w:rPr>
          <w:rFonts w:ascii="Arial" w:hAnsi="Arial" w:cs="Arial"/>
          <w:sz w:val="22"/>
          <w:szCs w:val="22"/>
        </w:rPr>
      </w:pPr>
    </w:p>
    <w:p w14:paraId="280068B4" w14:textId="77777777" w:rsidR="00726CF6" w:rsidRDefault="00726CF6" w:rsidP="000F5E2B">
      <w:pPr>
        <w:rPr>
          <w:rFonts w:ascii="Arial" w:hAnsi="Arial" w:cs="Arial"/>
          <w:sz w:val="22"/>
          <w:szCs w:val="22"/>
        </w:rPr>
      </w:pPr>
    </w:p>
    <w:p w14:paraId="2EC25A90" w14:textId="77777777" w:rsidR="00726CF6" w:rsidRDefault="00726CF6" w:rsidP="000F5E2B">
      <w:pPr>
        <w:rPr>
          <w:rFonts w:ascii="Arial" w:hAnsi="Arial" w:cs="Arial"/>
          <w:sz w:val="22"/>
          <w:szCs w:val="22"/>
        </w:rPr>
      </w:pPr>
    </w:p>
    <w:p w14:paraId="6C1E67E6" w14:textId="77777777" w:rsidR="00726CF6" w:rsidRDefault="00726CF6" w:rsidP="000F5E2B">
      <w:pPr>
        <w:rPr>
          <w:rFonts w:ascii="Arial" w:hAnsi="Arial" w:cs="Arial"/>
          <w:sz w:val="22"/>
          <w:szCs w:val="22"/>
        </w:rPr>
      </w:pPr>
    </w:p>
    <w:p w14:paraId="3269E75A" w14:textId="5FF184D2" w:rsidR="00726CF6" w:rsidRDefault="005E7461" w:rsidP="005E7461">
      <w:pPr>
        <w:spacing w:line="360" w:lineRule="auto"/>
        <w:rPr>
          <w:rFonts w:ascii="Arial" w:hAnsi="Arial" w:cs="Arial"/>
          <w:b/>
          <w:bCs/>
          <w:sz w:val="22"/>
          <w:szCs w:val="22"/>
          <w:u w:val="single"/>
        </w:rPr>
      </w:pPr>
      <w:r w:rsidRPr="005E7461">
        <w:rPr>
          <w:rFonts w:ascii="Arial" w:hAnsi="Arial" w:cs="Arial"/>
          <w:b/>
          <w:bCs/>
          <w:sz w:val="22"/>
          <w:szCs w:val="22"/>
          <w:u w:val="single"/>
        </w:rPr>
        <w:lastRenderedPageBreak/>
        <w:t xml:space="preserve">Reference List </w:t>
      </w:r>
    </w:p>
    <w:p w14:paraId="7CFAAE6D" w14:textId="1F681846" w:rsidR="00031A66" w:rsidRPr="00031A66" w:rsidRDefault="00031A66" w:rsidP="008A1EA7">
      <w:pPr>
        <w:spacing w:line="360" w:lineRule="auto"/>
        <w:rPr>
          <w:rFonts w:ascii="Arial" w:hAnsi="Arial" w:cs="Arial"/>
          <w:sz w:val="22"/>
          <w:szCs w:val="22"/>
        </w:rPr>
      </w:pPr>
      <w:r w:rsidRPr="00031A66">
        <w:rPr>
          <w:rFonts w:ascii="Arial" w:hAnsi="Arial" w:cs="Arial"/>
          <w:sz w:val="22"/>
          <w:szCs w:val="22"/>
        </w:rPr>
        <w:t xml:space="preserve">Aveyard, H. (2014) </w:t>
      </w:r>
      <w:r w:rsidRPr="00031A66">
        <w:rPr>
          <w:rFonts w:ascii="Arial" w:hAnsi="Arial" w:cs="Arial"/>
          <w:i/>
          <w:iCs/>
          <w:sz w:val="22"/>
          <w:szCs w:val="22"/>
        </w:rPr>
        <w:t xml:space="preserve">Doing a literature review in health and social </w:t>
      </w:r>
      <w:r w:rsidR="008A1EA7" w:rsidRPr="00031A66">
        <w:rPr>
          <w:rFonts w:ascii="Arial" w:hAnsi="Arial" w:cs="Arial"/>
          <w:i/>
          <w:iCs/>
          <w:sz w:val="22"/>
          <w:szCs w:val="22"/>
        </w:rPr>
        <w:t>care:</w:t>
      </w:r>
      <w:r w:rsidRPr="00031A66">
        <w:rPr>
          <w:rFonts w:ascii="Arial" w:hAnsi="Arial" w:cs="Arial"/>
          <w:i/>
          <w:iCs/>
          <w:sz w:val="22"/>
          <w:szCs w:val="22"/>
        </w:rPr>
        <w:t xml:space="preserve"> a practical guide</w:t>
      </w:r>
      <w:r w:rsidRPr="00031A66">
        <w:rPr>
          <w:rFonts w:ascii="Arial" w:hAnsi="Arial" w:cs="Arial"/>
          <w:sz w:val="22"/>
          <w:szCs w:val="22"/>
        </w:rPr>
        <w:t>. 3rd edition. Maidenhead: Open University Press.</w:t>
      </w:r>
    </w:p>
    <w:p w14:paraId="59526F9F" w14:textId="7777777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Barach, P., Fisher, S.D., Adams, M.J., Burstein, G.R., Brophy, P.D., Kuo, D.Z. and Lipshultz, S.E. (2020). Disruption of healthcare: Will the COVID pandemic worsen non-COVID outcomes and disease outbreaks? </w:t>
      </w:r>
      <w:r w:rsidRPr="00560C28">
        <w:rPr>
          <w:rFonts w:ascii="Arial" w:hAnsi="Arial" w:cs="Arial"/>
          <w:i/>
          <w:iCs/>
          <w:sz w:val="22"/>
          <w:szCs w:val="22"/>
        </w:rPr>
        <w:t>Progress in Pediatric Cardiology</w:t>
      </w:r>
      <w:r w:rsidRPr="00560C28">
        <w:rPr>
          <w:rFonts w:ascii="Arial" w:hAnsi="Arial" w:cs="Arial"/>
          <w:sz w:val="22"/>
          <w:szCs w:val="22"/>
        </w:rPr>
        <w:t xml:space="preserve">, [online] </w:t>
      </w:r>
      <w:proofErr w:type="gramStart"/>
      <w:r w:rsidRPr="00560C28">
        <w:rPr>
          <w:rFonts w:ascii="Arial" w:hAnsi="Arial" w:cs="Arial"/>
          <w:sz w:val="22"/>
          <w:szCs w:val="22"/>
        </w:rPr>
        <w:t>59</w:t>
      </w:r>
      <w:proofErr w:type="gramEnd"/>
      <w:r w:rsidRPr="00560C28">
        <w:rPr>
          <w:rFonts w:ascii="Arial" w:hAnsi="Arial" w:cs="Arial"/>
          <w:sz w:val="22"/>
          <w:szCs w:val="22"/>
        </w:rPr>
        <w:t>, p.101254. doi:https://doi.org/10.1016/j.ppedcard.2020.101254.</w:t>
      </w:r>
    </w:p>
    <w:p w14:paraId="4A910CAA" w14:textId="671D955B"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Campbell, C.A. (2022). The implementation of safe and effective </w:t>
      </w:r>
      <w:proofErr w:type="gramStart"/>
      <w:r w:rsidRPr="00560C28">
        <w:rPr>
          <w:rFonts w:ascii="Arial" w:hAnsi="Arial" w:cs="Arial"/>
          <w:sz w:val="22"/>
          <w:szCs w:val="22"/>
        </w:rPr>
        <w:t>high risk</w:t>
      </w:r>
      <w:proofErr w:type="gramEnd"/>
      <w:r w:rsidRPr="00560C28">
        <w:rPr>
          <w:rFonts w:ascii="Arial" w:hAnsi="Arial" w:cs="Arial"/>
          <w:sz w:val="22"/>
          <w:szCs w:val="22"/>
        </w:rPr>
        <w:t xml:space="preserve"> result management practices in pathology. </w:t>
      </w:r>
      <w:r w:rsidRPr="00560C28">
        <w:rPr>
          <w:rFonts w:ascii="Arial" w:hAnsi="Arial" w:cs="Arial"/>
          <w:i/>
          <w:iCs/>
          <w:sz w:val="22"/>
          <w:szCs w:val="22"/>
        </w:rPr>
        <w:t>OPAL (Open@LaTrobe) (La Trobe University)</w:t>
      </w:r>
      <w:r w:rsidRPr="00560C28">
        <w:rPr>
          <w:rFonts w:ascii="Arial" w:hAnsi="Arial" w:cs="Arial"/>
          <w:sz w:val="22"/>
          <w:szCs w:val="22"/>
        </w:rPr>
        <w:t xml:space="preserve">. [online] </w:t>
      </w:r>
      <w:r w:rsidR="008A1EA7" w:rsidRPr="00560C28">
        <w:rPr>
          <w:rFonts w:ascii="Arial" w:hAnsi="Arial" w:cs="Arial"/>
          <w:sz w:val="22"/>
          <w:szCs w:val="22"/>
        </w:rPr>
        <w:t>Doi: https://doi.org/10.25949/19440458.v1</w:t>
      </w:r>
      <w:r w:rsidRPr="00560C28">
        <w:rPr>
          <w:rFonts w:ascii="Arial" w:hAnsi="Arial" w:cs="Arial"/>
          <w:sz w:val="22"/>
          <w:szCs w:val="22"/>
        </w:rPr>
        <w:t>.</w:t>
      </w:r>
    </w:p>
    <w:p w14:paraId="399FB0CC" w14:textId="67961000"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Campbell, F., Blank, L., Cantrell, A., Baxter, S., Blackmore, C., Dixon, J. and Goyder, E. (2022). Factors That Influence Mental Health of University and College Students in the UK: A Systematic Review. </w:t>
      </w:r>
      <w:r w:rsidRPr="00560C28">
        <w:rPr>
          <w:rFonts w:ascii="Arial" w:hAnsi="Arial" w:cs="Arial"/>
          <w:i/>
          <w:iCs/>
          <w:sz w:val="22"/>
          <w:szCs w:val="22"/>
        </w:rPr>
        <w:t>BMC Public Health</w:t>
      </w:r>
      <w:r w:rsidRPr="00560C28">
        <w:rPr>
          <w:rFonts w:ascii="Arial" w:hAnsi="Arial" w:cs="Arial"/>
          <w:sz w:val="22"/>
          <w:szCs w:val="22"/>
        </w:rPr>
        <w:t xml:space="preserve">, [online] 22(1), pp.1–22. </w:t>
      </w:r>
      <w:r w:rsidR="008A1EA7" w:rsidRPr="00560C28">
        <w:rPr>
          <w:rFonts w:ascii="Arial" w:hAnsi="Arial" w:cs="Arial"/>
          <w:sz w:val="22"/>
          <w:szCs w:val="22"/>
        </w:rPr>
        <w:t>Doi: https://doi.org/10.1186/s12889-022-13943-x</w:t>
      </w:r>
      <w:r w:rsidRPr="00560C28">
        <w:rPr>
          <w:rFonts w:ascii="Arial" w:hAnsi="Arial" w:cs="Arial"/>
          <w:sz w:val="22"/>
          <w:szCs w:val="22"/>
        </w:rPr>
        <w:t>.</w:t>
      </w:r>
    </w:p>
    <w:p w14:paraId="3E4E502F" w14:textId="5B1261FC"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Chambers, D., Booth, A., Baxter, S.K., Johnson, M., Dickinson, K.C. and Goyder, E.C. (2016). Evidence for models of diagnostic service provision in the community: literature mapping exercise and focused rapid reviews. </w:t>
      </w:r>
      <w:r w:rsidRPr="00560C28">
        <w:rPr>
          <w:rFonts w:ascii="Arial" w:hAnsi="Arial" w:cs="Arial"/>
          <w:i/>
          <w:iCs/>
          <w:sz w:val="22"/>
          <w:szCs w:val="22"/>
        </w:rPr>
        <w:t>Health Services and Delivery Research</w:t>
      </w:r>
      <w:r w:rsidRPr="00560C28">
        <w:rPr>
          <w:rFonts w:ascii="Arial" w:hAnsi="Arial" w:cs="Arial"/>
          <w:sz w:val="22"/>
          <w:szCs w:val="22"/>
        </w:rPr>
        <w:t xml:space="preserve">, [online] 4(35), pp.1–362. </w:t>
      </w:r>
      <w:r w:rsidR="008A1EA7" w:rsidRPr="00560C28">
        <w:rPr>
          <w:rFonts w:ascii="Arial" w:hAnsi="Arial" w:cs="Arial"/>
          <w:sz w:val="22"/>
          <w:szCs w:val="22"/>
        </w:rPr>
        <w:t>Doi: https://doi.org/10.3310/hsdr04350</w:t>
      </w:r>
      <w:r w:rsidRPr="00560C28">
        <w:rPr>
          <w:rFonts w:ascii="Arial" w:hAnsi="Arial" w:cs="Arial"/>
          <w:sz w:val="22"/>
          <w:szCs w:val="22"/>
        </w:rPr>
        <w:t>.</w:t>
      </w:r>
    </w:p>
    <w:p w14:paraId="5D66FF40" w14:textId="7777777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Dash, P. (2024). </w:t>
      </w:r>
      <w:r w:rsidRPr="00560C28">
        <w:rPr>
          <w:rFonts w:ascii="Arial" w:hAnsi="Arial" w:cs="Arial"/>
          <w:i/>
          <w:iCs/>
          <w:sz w:val="22"/>
          <w:szCs w:val="22"/>
        </w:rPr>
        <w:t>Review into the operational effectiveness of the Care Quality Commission: full report</w:t>
      </w:r>
      <w:r w:rsidRPr="00560C28">
        <w:rPr>
          <w:rFonts w:ascii="Arial" w:hAnsi="Arial" w:cs="Arial"/>
          <w:sz w:val="22"/>
          <w:szCs w:val="22"/>
        </w:rPr>
        <w:t>. [online] GOV.UK. Available at: https://www.gov.uk/government/publications/review-into-the-operational-effectiveness-of-the-care-quality-commission-full-report/review-into-the-operational-effectiveness-of-the-care-quality-commission-full-report [Accessed 14 Nov. 2025].</w:t>
      </w:r>
    </w:p>
    <w:p w14:paraId="535B34D5" w14:textId="5E9A4FDF"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Dawande, P.P., Wankhade, R.S., Akhtar, F.I. and Noman, O. (2022). Turnaround time: An efficacy measure for medical laboratories. </w:t>
      </w:r>
      <w:r w:rsidRPr="00560C28">
        <w:rPr>
          <w:rFonts w:ascii="Arial" w:hAnsi="Arial" w:cs="Arial"/>
          <w:i/>
          <w:iCs/>
          <w:sz w:val="22"/>
          <w:szCs w:val="22"/>
        </w:rPr>
        <w:t>Cureus</w:t>
      </w:r>
      <w:r w:rsidRPr="00560C28">
        <w:rPr>
          <w:rFonts w:ascii="Arial" w:hAnsi="Arial" w:cs="Arial"/>
          <w:sz w:val="22"/>
          <w:szCs w:val="22"/>
        </w:rPr>
        <w:t xml:space="preserve">, [online] 14(9). </w:t>
      </w:r>
      <w:r w:rsidR="008A1EA7" w:rsidRPr="00560C28">
        <w:rPr>
          <w:rFonts w:ascii="Arial" w:hAnsi="Arial" w:cs="Arial"/>
          <w:sz w:val="22"/>
          <w:szCs w:val="22"/>
        </w:rPr>
        <w:t>Doi: https://doi.org/10.7759/cureus.28824</w:t>
      </w:r>
      <w:r w:rsidRPr="00560C28">
        <w:rPr>
          <w:rFonts w:ascii="Arial" w:hAnsi="Arial" w:cs="Arial"/>
          <w:sz w:val="22"/>
          <w:szCs w:val="22"/>
        </w:rPr>
        <w:t>.</w:t>
      </w:r>
    </w:p>
    <w:p w14:paraId="6D06AF82" w14:textId="7777777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Department of Health (2010). </w:t>
      </w:r>
      <w:r w:rsidRPr="00560C28">
        <w:rPr>
          <w:rFonts w:ascii="Arial" w:hAnsi="Arial" w:cs="Arial"/>
          <w:i/>
          <w:iCs/>
          <w:sz w:val="22"/>
          <w:szCs w:val="22"/>
        </w:rPr>
        <w:t>Equity and excellence: Liberating the NHS</w:t>
      </w:r>
      <w:r w:rsidRPr="00560C28">
        <w:rPr>
          <w:rFonts w:ascii="Arial" w:hAnsi="Arial" w:cs="Arial"/>
          <w:sz w:val="22"/>
          <w:szCs w:val="22"/>
        </w:rPr>
        <w:t>. [online] Available at: https://assets.publishing.service.gov.uk/media/5a7c5299e5274a2041cf33af/dh_117794.pdf [Accessed 13 Nov. 2025].</w:t>
      </w:r>
    </w:p>
    <w:p w14:paraId="34881027" w14:textId="7777777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lastRenderedPageBreak/>
        <w:t xml:space="preserve">England, N. (2024). </w:t>
      </w:r>
      <w:r w:rsidRPr="00560C28">
        <w:rPr>
          <w:rFonts w:ascii="Arial" w:hAnsi="Arial" w:cs="Arial"/>
          <w:i/>
          <w:iCs/>
          <w:sz w:val="22"/>
          <w:szCs w:val="22"/>
        </w:rPr>
        <w:t>NHS England» Case study: improving turnaround times in pathology</w:t>
      </w:r>
      <w:r w:rsidRPr="00560C28">
        <w:rPr>
          <w:rFonts w:ascii="Arial" w:hAnsi="Arial" w:cs="Arial"/>
          <w:sz w:val="22"/>
          <w:szCs w:val="22"/>
        </w:rPr>
        <w:t>. [online] England.nhs.uk. Available at: https://www.england.nhs.uk/long-read/case-study-improving-turnaround-times-in-pathology/ [Accessed 15 Nov. 2025].</w:t>
      </w:r>
    </w:p>
    <w:p w14:paraId="62E080CE" w14:textId="08414FD1"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Gill, D., Galvin, S., Ponsford, M., Bruce, D., Reicher, J., Preston, L., Bernard, S., Lafferty, J., Robertson, A., Rose-Morris, A., Stoneham, S., Rieu, R., Pooley, S., Weetch, A. and McCann, L. (2010). Laboratory sample turnaround times: do they cause delays in the ED? </w:t>
      </w:r>
      <w:r w:rsidRPr="00560C28">
        <w:rPr>
          <w:rFonts w:ascii="Arial" w:hAnsi="Arial" w:cs="Arial"/>
          <w:i/>
          <w:iCs/>
          <w:sz w:val="22"/>
          <w:szCs w:val="22"/>
        </w:rPr>
        <w:t>Journal of Evaluation in Clinical Practice</w:t>
      </w:r>
      <w:r w:rsidRPr="00560C28">
        <w:rPr>
          <w:rFonts w:ascii="Arial" w:hAnsi="Arial" w:cs="Arial"/>
          <w:sz w:val="22"/>
          <w:szCs w:val="22"/>
        </w:rPr>
        <w:t xml:space="preserve">, [online] 18(1), pp.121–127. </w:t>
      </w:r>
      <w:r w:rsidR="005E5EC3" w:rsidRPr="00560C28">
        <w:rPr>
          <w:rFonts w:ascii="Arial" w:hAnsi="Arial" w:cs="Arial"/>
          <w:sz w:val="22"/>
          <w:szCs w:val="22"/>
        </w:rPr>
        <w:t>Doi</w:t>
      </w:r>
      <w:r w:rsidR="008A1EA7" w:rsidRPr="00560C28">
        <w:rPr>
          <w:rFonts w:ascii="Arial" w:hAnsi="Arial" w:cs="Arial"/>
          <w:sz w:val="22"/>
          <w:szCs w:val="22"/>
        </w:rPr>
        <w:t>: https://doi.org/10.1111/j.1365-2753.2010.01545.x</w:t>
      </w:r>
      <w:r w:rsidRPr="00560C28">
        <w:rPr>
          <w:rFonts w:ascii="Arial" w:hAnsi="Arial" w:cs="Arial"/>
          <w:sz w:val="22"/>
          <w:szCs w:val="22"/>
        </w:rPr>
        <w:t>.</w:t>
      </w:r>
    </w:p>
    <w:p w14:paraId="59BA5A77" w14:textId="7777777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GOV.UK. (n.d.). </w:t>
      </w:r>
      <w:r w:rsidRPr="00560C28">
        <w:rPr>
          <w:rFonts w:ascii="Arial" w:hAnsi="Arial" w:cs="Arial"/>
          <w:i/>
          <w:iCs/>
          <w:sz w:val="22"/>
          <w:szCs w:val="22"/>
        </w:rPr>
        <w:t>PM: Launch of the NHS Long Term Plan marks an historic step to secure its future</w:t>
      </w:r>
      <w:r w:rsidRPr="00560C28">
        <w:rPr>
          <w:rFonts w:ascii="Arial" w:hAnsi="Arial" w:cs="Arial"/>
          <w:sz w:val="22"/>
          <w:szCs w:val="22"/>
        </w:rPr>
        <w:t>. [online] Available at: https://www.gov.uk/government/news/pm-launch-of-the-nhs-long-term-plan-marks-an-historic-step-to-secure-its-future [Accessed 16 Nov. 2025].</w:t>
      </w:r>
    </w:p>
    <w:p w14:paraId="5D2D7C31" w14:textId="4038B9B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Hawkins, R. (2012). Managing the Pre- and Post-analytical Phases of the Total Testing Process. </w:t>
      </w:r>
      <w:r w:rsidRPr="00560C28">
        <w:rPr>
          <w:rFonts w:ascii="Arial" w:hAnsi="Arial" w:cs="Arial"/>
          <w:i/>
          <w:iCs/>
          <w:sz w:val="22"/>
          <w:szCs w:val="22"/>
        </w:rPr>
        <w:t>Annals of Laboratory Medicine</w:t>
      </w:r>
      <w:r w:rsidRPr="00560C28">
        <w:rPr>
          <w:rFonts w:ascii="Arial" w:hAnsi="Arial" w:cs="Arial"/>
          <w:sz w:val="22"/>
          <w:szCs w:val="22"/>
        </w:rPr>
        <w:t xml:space="preserve">, [online] 32(1), p.5. </w:t>
      </w:r>
      <w:r w:rsidR="005E5EC3" w:rsidRPr="00560C28">
        <w:rPr>
          <w:rFonts w:ascii="Arial" w:hAnsi="Arial" w:cs="Arial"/>
          <w:sz w:val="22"/>
          <w:szCs w:val="22"/>
        </w:rPr>
        <w:t>Doi: https://doi.org/10.3343/alm.2012.32.1.5</w:t>
      </w:r>
      <w:r w:rsidRPr="00560C28">
        <w:rPr>
          <w:rFonts w:ascii="Arial" w:hAnsi="Arial" w:cs="Arial"/>
          <w:sz w:val="22"/>
          <w:szCs w:val="22"/>
        </w:rPr>
        <w:t>.</w:t>
      </w:r>
    </w:p>
    <w:p w14:paraId="35025265" w14:textId="7777777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Health (2024). </w:t>
      </w:r>
      <w:r w:rsidRPr="00560C28">
        <w:rPr>
          <w:rFonts w:ascii="Arial" w:hAnsi="Arial" w:cs="Arial"/>
          <w:i/>
          <w:iCs/>
          <w:sz w:val="22"/>
          <w:szCs w:val="22"/>
        </w:rPr>
        <w:t xml:space="preserve">Community diagnostic centres deliver more than </w:t>
      </w:r>
      <w:proofErr w:type="gramStart"/>
      <w:r w:rsidRPr="00560C28">
        <w:rPr>
          <w:rFonts w:ascii="Arial" w:hAnsi="Arial" w:cs="Arial"/>
          <w:i/>
          <w:iCs/>
          <w:sz w:val="22"/>
          <w:szCs w:val="22"/>
        </w:rPr>
        <w:t>7</w:t>
      </w:r>
      <w:proofErr w:type="gramEnd"/>
      <w:r w:rsidRPr="00560C28">
        <w:rPr>
          <w:rFonts w:ascii="Arial" w:hAnsi="Arial" w:cs="Arial"/>
          <w:i/>
          <w:iCs/>
          <w:sz w:val="22"/>
          <w:szCs w:val="22"/>
        </w:rPr>
        <w:t xml:space="preserve"> million checks</w:t>
      </w:r>
      <w:r w:rsidRPr="00560C28">
        <w:rPr>
          <w:rFonts w:ascii="Arial" w:hAnsi="Arial" w:cs="Arial"/>
          <w:sz w:val="22"/>
          <w:szCs w:val="22"/>
        </w:rPr>
        <w:t>. [online] GOV.UK. Available at: https://www.gov.uk/government/news/community-diagnostic-centres-deliver-more-than-7-million-checks [Accessed 16 Nov. 2025].</w:t>
      </w:r>
    </w:p>
    <w:p w14:paraId="351FCA6D" w14:textId="0C8E98B8"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Kaushik, N., Khangulov, V.S., O’Hara, M. and Arnaout, R. (2018). Reduction in laboratory turnaround time decreases emergency room length of stay. </w:t>
      </w:r>
      <w:r w:rsidRPr="00560C28">
        <w:rPr>
          <w:rFonts w:ascii="Arial" w:hAnsi="Arial" w:cs="Arial"/>
          <w:i/>
          <w:iCs/>
          <w:sz w:val="22"/>
          <w:szCs w:val="22"/>
        </w:rPr>
        <w:t>Open Access Emergency Medicine</w:t>
      </w:r>
      <w:r w:rsidRPr="00560C28">
        <w:rPr>
          <w:rFonts w:ascii="Arial" w:hAnsi="Arial" w:cs="Arial"/>
          <w:sz w:val="22"/>
          <w:szCs w:val="22"/>
        </w:rPr>
        <w:t xml:space="preserve">, [online] Volume 10, pp.37–45. </w:t>
      </w:r>
      <w:r w:rsidR="005E5EC3" w:rsidRPr="00560C28">
        <w:rPr>
          <w:rFonts w:ascii="Arial" w:hAnsi="Arial" w:cs="Arial"/>
          <w:sz w:val="22"/>
          <w:szCs w:val="22"/>
        </w:rPr>
        <w:t>Doi: https://doi.org/10.2147/oaem.s155988</w:t>
      </w:r>
      <w:r w:rsidRPr="00560C28">
        <w:rPr>
          <w:rFonts w:ascii="Arial" w:hAnsi="Arial" w:cs="Arial"/>
          <w:sz w:val="22"/>
          <w:szCs w:val="22"/>
        </w:rPr>
        <w:t>.</w:t>
      </w:r>
    </w:p>
    <w:p w14:paraId="1FA59A5B" w14:textId="7D4621B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Levac, D., Colquhoun, H. and O’Brien, K.K. (2010). Scoping studies: Advancing the Methodology. </w:t>
      </w:r>
      <w:r w:rsidRPr="00560C28">
        <w:rPr>
          <w:rFonts w:ascii="Arial" w:hAnsi="Arial" w:cs="Arial"/>
          <w:i/>
          <w:iCs/>
          <w:sz w:val="22"/>
          <w:szCs w:val="22"/>
        </w:rPr>
        <w:t>Implementation Science</w:t>
      </w:r>
      <w:r w:rsidRPr="00560C28">
        <w:rPr>
          <w:rFonts w:ascii="Arial" w:hAnsi="Arial" w:cs="Arial"/>
          <w:sz w:val="22"/>
          <w:szCs w:val="22"/>
        </w:rPr>
        <w:t xml:space="preserve">, [online] 5(1), pp.1–9. </w:t>
      </w:r>
      <w:r w:rsidR="005E5EC3" w:rsidRPr="00560C28">
        <w:rPr>
          <w:rFonts w:ascii="Arial" w:hAnsi="Arial" w:cs="Arial"/>
          <w:sz w:val="22"/>
          <w:szCs w:val="22"/>
        </w:rPr>
        <w:t>Doi: https://doi.org/10.1186/1748-5908-5-69</w:t>
      </w:r>
      <w:r w:rsidRPr="00560C28">
        <w:rPr>
          <w:rFonts w:ascii="Arial" w:hAnsi="Arial" w:cs="Arial"/>
          <w:sz w:val="22"/>
          <w:szCs w:val="22"/>
        </w:rPr>
        <w:t>.</w:t>
      </w:r>
    </w:p>
    <w:p w14:paraId="2F1F57F9" w14:textId="53B0F0EC"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Morris, J.A. (2023). A Call to Reconsider a Nationwide Electronic Health Record System: Correcting the Failures of the National Program for IT. </w:t>
      </w:r>
      <w:r w:rsidRPr="00560C28">
        <w:rPr>
          <w:rFonts w:ascii="Arial" w:hAnsi="Arial" w:cs="Arial"/>
          <w:i/>
          <w:iCs/>
          <w:sz w:val="22"/>
          <w:szCs w:val="22"/>
        </w:rPr>
        <w:t>JMIR medical informatics</w:t>
      </w:r>
      <w:r w:rsidRPr="00560C28">
        <w:rPr>
          <w:rFonts w:ascii="Arial" w:hAnsi="Arial" w:cs="Arial"/>
          <w:sz w:val="22"/>
          <w:szCs w:val="22"/>
        </w:rPr>
        <w:t xml:space="preserve">, [online] </w:t>
      </w:r>
      <w:proofErr w:type="gramStart"/>
      <w:r w:rsidRPr="00560C28">
        <w:rPr>
          <w:rFonts w:ascii="Arial" w:hAnsi="Arial" w:cs="Arial"/>
          <w:sz w:val="22"/>
          <w:szCs w:val="22"/>
        </w:rPr>
        <w:t>11</w:t>
      </w:r>
      <w:proofErr w:type="gramEnd"/>
      <w:r w:rsidRPr="00560C28">
        <w:rPr>
          <w:rFonts w:ascii="Arial" w:hAnsi="Arial" w:cs="Arial"/>
          <w:sz w:val="22"/>
          <w:szCs w:val="22"/>
        </w:rPr>
        <w:t xml:space="preserve">, </w:t>
      </w:r>
      <w:r w:rsidR="005E5EC3" w:rsidRPr="00560C28">
        <w:rPr>
          <w:rFonts w:ascii="Arial" w:hAnsi="Arial" w:cs="Arial"/>
          <w:sz w:val="22"/>
          <w:szCs w:val="22"/>
        </w:rPr>
        <w:t>pp. e</w:t>
      </w:r>
      <w:r w:rsidRPr="00560C28">
        <w:rPr>
          <w:rFonts w:ascii="Arial" w:hAnsi="Arial" w:cs="Arial"/>
          <w:sz w:val="22"/>
          <w:szCs w:val="22"/>
        </w:rPr>
        <w:t xml:space="preserve">53112–e53112. </w:t>
      </w:r>
      <w:r w:rsidR="005E5EC3" w:rsidRPr="00560C28">
        <w:rPr>
          <w:rFonts w:ascii="Arial" w:hAnsi="Arial" w:cs="Arial"/>
          <w:sz w:val="22"/>
          <w:szCs w:val="22"/>
        </w:rPr>
        <w:t>Doi: https://doi.org/10.2196/53112</w:t>
      </w:r>
      <w:r w:rsidRPr="00560C28">
        <w:rPr>
          <w:rFonts w:ascii="Arial" w:hAnsi="Arial" w:cs="Arial"/>
          <w:sz w:val="22"/>
          <w:szCs w:val="22"/>
        </w:rPr>
        <w:t>.</w:t>
      </w:r>
    </w:p>
    <w:p w14:paraId="607EA6CC" w14:textId="6F504385"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Naeem, M., Ozuem, W., Howell, K. and Ranfagni, S. (2023). A step-by-step Process of Thematic Analysis to Develop a Conceptual Model in Qualitative Research. </w:t>
      </w:r>
      <w:r w:rsidRPr="00560C28">
        <w:rPr>
          <w:rFonts w:ascii="Arial" w:hAnsi="Arial" w:cs="Arial"/>
          <w:i/>
          <w:iCs/>
          <w:sz w:val="22"/>
          <w:szCs w:val="22"/>
        </w:rPr>
        <w:t>International Journal of Qualitative Methods</w:t>
      </w:r>
      <w:r w:rsidRPr="00560C28">
        <w:rPr>
          <w:rFonts w:ascii="Arial" w:hAnsi="Arial" w:cs="Arial"/>
          <w:sz w:val="22"/>
          <w:szCs w:val="22"/>
        </w:rPr>
        <w:t xml:space="preserve">, [online] 22(1), pp.1–18. </w:t>
      </w:r>
      <w:r w:rsidR="005E5EC3" w:rsidRPr="00560C28">
        <w:rPr>
          <w:rFonts w:ascii="Arial" w:hAnsi="Arial" w:cs="Arial"/>
          <w:sz w:val="22"/>
          <w:szCs w:val="22"/>
        </w:rPr>
        <w:t>Doi: https://doi.org/10.1177/16094069231205789</w:t>
      </w:r>
      <w:r w:rsidRPr="00560C28">
        <w:rPr>
          <w:rFonts w:ascii="Arial" w:hAnsi="Arial" w:cs="Arial"/>
          <w:sz w:val="22"/>
          <w:szCs w:val="22"/>
        </w:rPr>
        <w:t>.</w:t>
      </w:r>
    </w:p>
    <w:p w14:paraId="75D1DAEA" w14:textId="77777777"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lastRenderedPageBreak/>
        <w:t xml:space="preserve">NHS England (2023). </w:t>
      </w:r>
      <w:r w:rsidRPr="00560C28">
        <w:rPr>
          <w:rFonts w:ascii="Arial" w:hAnsi="Arial" w:cs="Arial"/>
          <w:i/>
          <w:iCs/>
          <w:sz w:val="22"/>
          <w:szCs w:val="22"/>
        </w:rPr>
        <w:t>NHS England</w:t>
      </w:r>
      <w:r w:rsidRPr="00560C28">
        <w:rPr>
          <w:rFonts w:ascii="Arial" w:hAnsi="Arial" w:cs="Arial"/>
          <w:sz w:val="22"/>
          <w:szCs w:val="22"/>
        </w:rPr>
        <w:t>. [online] England.nhs.uk. Available at: https://www.england.nhs.uk/ [Accessed 16 Nov. 2025].</w:t>
      </w:r>
    </w:p>
    <w:p w14:paraId="0EC8380D" w14:textId="0B41F804"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None Sonya Pasaribu, S.M, S. and None Rita Hartati (2024). The Relevance of David B. Resnik’s Ethical Principles in Academic Writing and Research for Students. </w:t>
      </w:r>
      <w:r w:rsidRPr="00560C28">
        <w:rPr>
          <w:rFonts w:ascii="Arial" w:hAnsi="Arial" w:cs="Arial"/>
          <w:i/>
          <w:iCs/>
          <w:sz w:val="22"/>
          <w:szCs w:val="22"/>
        </w:rPr>
        <w:t>Fonologi Jurnal Ilmuan Bahasa dan Sastra Inggris</w:t>
      </w:r>
      <w:r w:rsidRPr="00560C28">
        <w:rPr>
          <w:rFonts w:ascii="Arial" w:hAnsi="Arial" w:cs="Arial"/>
          <w:sz w:val="22"/>
          <w:szCs w:val="22"/>
        </w:rPr>
        <w:t xml:space="preserve">, [online] 2(4), pp.327–346. </w:t>
      </w:r>
      <w:r w:rsidR="002F7614" w:rsidRPr="00560C28">
        <w:rPr>
          <w:rFonts w:ascii="Arial" w:hAnsi="Arial" w:cs="Arial"/>
          <w:sz w:val="22"/>
          <w:szCs w:val="22"/>
        </w:rPr>
        <w:t>Doi: https://doi.org/10.61132/fonologi.v2i4.1250</w:t>
      </w:r>
      <w:r w:rsidRPr="00560C28">
        <w:rPr>
          <w:rFonts w:ascii="Arial" w:hAnsi="Arial" w:cs="Arial"/>
          <w:sz w:val="22"/>
          <w:szCs w:val="22"/>
        </w:rPr>
        <w:t>.</w:t>
      </w:r>
    </w:p>
    <w:p w14:paraId="321AF3B6" w14:textId="235F6160"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Ong, M.-S., Magrabi, F. and Coiera, E. (2018). Delay in reviewing test results prolongs hospital length of stay: a retrospective cohort study. </w:t>
      </w:r>
      <w:r w:rsidRPr="00560C28">
        <w:rPr>
          <w:rFonts w:ascii="Arial" w:hAnsi="Arial" w:cs="Arial"/>
          <w:i/>
          <w:iCs/>
          <w:sz w:val="22"/>
          <w:szCs w:val="22"/>
        </w:rPr>
        <w:t>BMC Health Services Research</w:t>
      </w:r>
      <w:r w:rsidRPr="00560C28">
        <w:rPr>
          <w:rFonts w:ascii="Arial" w:hAnsi="Arial" w:cs="Arial"/>
          <w:sz w:val="22"/>
          <w:szCs w:val="22"/>
        </w:rPr>
        <w:t xml:space="preserve">, [online] 18(1). </w:t>
      </w:r>
      <w:r w:rsidR="002F7614" w:rsidRPr="00560C28">
        <w:rPr>
          <w:rFonts w:ascii="Arial" w:hAnsi="Arial" w:cs="Arial"/>
          <w:sz w:val="22"/>
          <w:szCs w:val="22"/>
        </w:rPr>
        <w:t>Doi: https://doi.org/10.1186/s12913-018-3181-z</w:t>
      </w:r>
      <w:r w:rsidRPr="00560C28">
        <w:rPr>
          <w:rFonts w:ascii="Arial" w:hAnsi="Arial" w:cs="Arial"/>
          <w:sz w:val="22"/>
          <w:szCs w:val="22"/>
        </w:rPr>
        <w:t>.</w:t>
      </w:r>
    </w:p>
    <w:p w14:paraId="4F044E4E" w14:textId="5DA7B5BF"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Osaro, E. and Chima, N. (2014). Challenges of a negative work load and implications on morale, productivity and quality of service delivered in NHS laboratories in England. </w:t>
      </w:r>
      <w:r w:rsidRPr="00560C28">
        <w:rPr>
          <w:rFonts w:ascii="Arial" w:hAnsi="Arial" w:cs="Arial"/>
          <w:i/>
          <w:iCs/>
          <w:sz w:val="22"/>
          <w:szCs w:val="22"/>
        </w:rPr>
        <w:t>Asian Pacific Journal of Tropical Biomedicine</w:t>
      </w:r>
      <w:r w:rsidRPr="00560C28">
        <w:rPr>
          <w:rFonts w:ascii="Arial" w:hAnsi="Arial" w:cs="Arial"/>
          <w:sz w:val="22"/>
          <w:szCs w:val="22"/>
        </w:rPr>
        <w:t xml:space="preserve">, [online] 4(6), pp.421–429. </w:t>
      </w:r>
      <w:r w:rsidR="002F7614" w:rsidRPr="00560C28">
        <w:rPr>
          <w:rFonts w:ascii="Arial" w:hAnsi="Arial" w:cs="Arial"/>
          <w:sz w:val="22"/>
          <w:szCs w:val="22"/>
        </w:rPr>
        <w:t>Doi: https://doi.org/10.12980/apjtb.4.2014c1199</w:t>
      </w:r>
      <w:r w:rsidRPr="00560C28">
        <w:rPr>
          <w:rFonts w:ascii="Arial" w:hAnsi="Arial" w:cs="Arial"/>
          <w:sz w:val="22"/>
          <w:szCs w:val="22"/>
        </w:rPr>
        <w:t>.</w:t>
      </w:r>
    </w:p>
    <w:p w14:paraId="733CE139" w14:textId="052597DA"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Richards, M., Maskell, G., Halliday, K. and Allen, M. (2022). Diagnostics: a major priority for the NHS. </w:t>
      </w:r>
      <w:r w:rsidRPr="00560C28">
        <w:rPr>
          <w:rFonts w:ascii="Arial" w:hAnsi="Arial" w:cs="Arial"/>
          <w:i/>
          <w:iCs/>
          <w:sz w:val="22"/>
          <w:szCs w:val="22"/>
        </w:rPr>
        <w:t>Future Healthcare Journal</w:t>
      </w:r>
      <w:r w:rsidRPr="00560C28">
        <w:rPr>
          <w:rFonts w:ascii="Arial" w:hAnsi="Arial" w:cs="Arial"/>
          <w:sz w:val="22"/>
          <w:szCs w:val="22"/>
        </w:rPr>
        <w:t xml:space="preserve">, [online] 9(2), pp.133–137. </w:t>
      </w:r>
      <w:r w:rsidR="002F7614" w:rsidRPr="00560C28">
        <w:rPr>
          <w:rFonts w:ascii="Arial" w:hAnsi="Arial" w:cs="Arial"/>
          <w:sz w:val="22"/>
          <w:szCs w:val="22"/>
        </w:rPr>
        <w:t>Doi: https://doi.org/10.7861/fhj.2022-0052</w:t>
      </w:r>
      <w:r w:rsidRPr="00560C28">
        <w:rPr>
          <w:rFonts w:ascii="Arial" w:hAnsi="Arial" w:cs="Arial"/>
          <w:sz w:val="22"/>
          <w:szCs w:val="22"/>
        </w:rPr>
        <w:t>.</w:t>
      </w:r>
    </w:p>
    <w:p w14:paraId="01992E37" w14:textId="1E2BD45B"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Samadbeik, M., Staib, A., Boyle, J., Khanna, S., Bosley, E., Bodnar, D., Lind, J., Austin, J.A., Tanner, S., Meshkat, Y., de Courten, B. and Sullivan, C. (2024). Patient flow in emergency departments: a comprehensive umbrella review of solutions and challenges across the health system. </w:t>
      </w:r>
      <w:r w:rsidRPr="00560C28">
        <w:rPr>
          <w:rFonts w:ascii="Arial" w:hAnsi="Arial" w:cs="Arial"/>
          <w:i/>
          <w:iCs/>
          <w:sz w:val="22"/>
          <w:szCs w:val="22"/>
        </w:rPr>
        <w:t>BMC Health Services Research</w:t>
      </w:r>
      <w:r w:rsidRPr="00560C28">
        <w:rPr>
          <w:rFonts w:ascii="Arial" w:hAnsi="Arial" w:cs="Arial"/>
          <w:sz w:val="22"/>
          <w:szCs w:val="22"/>
        </w:rPr>
        <w:t xml:space="preserve">, [online] 24(1). </w:t>
      </w:r>
      <w:r w:rsidR="002F7614" w:rsidRPr="00560C28">
        <w:rPr>
          <w:rFonts w:ascii="Arial" w:hAnsi="Arial" w:cs="Arial"/>
          <w:sz w:val="22"/>
          <w:szCs w:val="22"/>
        </w:rPr>
        <w:t>Doi: https://doi.org/10.1186/s12913-024-10725-6</w:t>
      </w:r>
      <w:r w:rsidRPr="00560C28">
        <w:rPr>
          <w:rFonts w:ascii="Arial" w:hAnsi="Arial" w:cs="Arial"/>
          <w:sz w:val="22"/>
          <w:szCs w:val="22"/>
        </w:rPr>
        <w:t>.</w:t>
      </w:r>
    </w:p>
    <w:p w14:paraId="6C8E93AC" w14:textId="2245F730"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Scantlebury, A., Sheard, L., Fedell, C. and Wright, J. (2021). What are the implications for patient safety and experience of a major healthcare IT breakdown? A qualitative study. </w:t>
      </w:r>
      <w:r w:rsidRPr="00560C28">
        <w:rPr>
          <w:rFonts w:ascii="Arial" w:hAnsi="Arial" w:cs="Arial"/>
          <w:i/>
          <w:iCs/>
          <w:sz w:val="22"/>
          <w:szCs w:val="22"/>
        </w:rPr>
        <w:t>DIGITAL HEALTH</w:t>
      </w:r>
      <w:r w:rsidRPr="00560C28">
        <w:rPr>
          <w:rFonts w:ascii="Arial" w:hAnsi="Arial" w:cs="Arial"/>
          <w:sz w:val="22"/>
          <w:szCs w:val="22"/>
        </w:rPr>
        <w:t xml:space="preserve">, [online] </w:t>
      </w:r>
      <w:proofErr w:type="gramStart"/>
      <w:r w:rsidRPr="00560C28">
        <w:rPr>
          <w:rFonts w:ascii="Arial" w:hAnsi="Arial" w:cs="Arial"/>
          <w:sz w:val="22"/>
          <w:szCs w:val="22"/>
        </w:rPr>
        <w:t>7</w:t>
      </w:r>
      <w:proofErr w:type="gramEnd"/>
      <w:r w:rsidRPr="00560C28">
        <w:rPr>
          <w:rFonts w:ascii="Arial" w:hAnsi="Arial" w:cs="Arial"/>
          <w:sz w:val="22"/>
          <w:szCs w:val="22"/>
        </w:rPr>
        <w:t xml:space="preserve">, p.205520762110100. </w:t>
      </w:r>
      <w:r w:rsidR="002F7614" w:rsidRPr="00560C28">
        <w:rPr>
          <w:rFonts w:ascii="Arial" w:hAnsi="Arial" w:cs="Arial"/>
          <w:sz w:val="22"/>
          <w:szCs w:val="22"/>
        </w:rPr>
        <w:t>Doi: https://doi.org/10.1177/20552076211010033</w:t>
      </w:r>
      <w:r w:rsidRPr="00560C28">
        <w:rPr>
          <w:rFonts w:ascii="Arial" w:hAnsi="Arial" w:cs="Arial"/>
          <w:sz w:val="22"/>
          <w:szCs w:val="22"/>
        </w:rPr>
        <w:t>.</w:t>
      </w:r>
    </w:p>
    <w:p w14:paraId="34C42752" w14:textId="41D2FFEB"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Shahid ul Islam, Kamboj, K. and Kumari, A. (2023). Laboratory Automation and its Effects on Workflow Efficiency in Medical Laboratories. </w:t>
      </w:r>
      <w:r w:rsidRPr="00560C28">
        <w:rPr>
          <w:rFonts w:ascii="Arial" w:hAnsi="Arial" w:cs="Arial"/>
          <w:i/>
          <w:iCs/>
          <w:sz w:val="22"/>
          <w:szCs w:val="22"/>
        </w:rPr>
        <w:t>Middle East Journal of Applied Science &amp; Technology</w:t>
      </w:r>
      <w:r w:rsidRPr="00560C28">
        <w:rPr>
          <w:rFonts w:ascii="Arial" w:hAnsi="Arial" w:cs="Arial"/>
          <w:sz w:val="22"/>
          <w:szCs w:val="22"/>
        </w:rPr>
        <w:t xml:space="preserve">, [online] 06(04), pp.88–97. </w:t>
      </w:r>
      <w:r w:rsidR="002F7614" w:rsidRPr="00560C28">
        <w:rPr>
          <w:rFonts w:ascii="Arial" w:hAnsi="Arial" w:cs="Arial"/>
          <w:sz w:val="22"/>
          <w:szCs w:val="22"/>
        </w:rPr>
        <w:t>Doi: https://doi.org/10.46431/mejast.2023.6407</w:t>
      </w:r>
      <w:r w:rsidRPr="00560C28">
        <w:rPr>
          <w:rFonts w:ascii="Arial" w:hAnsi="Arial" w:cs="Arial"/>
          <w:sz w:val="22"/>
          <w:szCs w:val="22"/>
        </w:rPr>
        <w:t>.</w:t>
      </w:r>
    </w:p>
    <w:p w14:paraId="64254124" w14:textId="29187E44"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Shiferaw, M.B. and Yismaw, G. (2019). Magnitude of delayed turnaround time of laboratory results in Amhara Public Health Institute, Bahir Dar, Ethiopia. </w:t>
      </w:r>
      <w:r w:rsidRPr="00560C28">
        <w:rPr>
          <w:rFonts w:ascii="Arial" w:hAnsi="Arial" w:cs="Arial"/>
          <w:i/>
          <w:iCs/>
          <w:sz w:val="22"/>
          <w:szCs w:val="22"/>
        </w:rPr>
        <w:t>BMC Health Services Research</w:t>
      </w:r>
      <w:r w:rsidRPr="00560C28">
        <w:rPr>
          <w:rFonts w:ascii="Arial" w:hAnsi="Arial" w:cs="Arial"/>
          <w:sz w:val="22"/>
          <w:szCs w:val="22"/>
        </w:rPr>
        <w:t xml:space="preserve">, [online] 19(1). </w:t>
      </w:r>
      <w:proofErr w:type="spellStart"/>
      <w:r w:rsidR="002F7614" w:rsidRPr="00560C28">
        <w:rPr>
          <w:rFonts w:ascii="Arial" w:hAnsi="Arial" w:cs="Arial"/>
          <w:sz w:val="22"/>
          <w:szCs w:val="22"/>
        </w:rPr>
        <w:t>doi</w:t>
      </w:r>
      <w:proofErr w:type="spellEnd"/>
      <w:r w:rsidR="002F7614" w:rsidRPr="00560C28">
        <w:rPr>
          <w:rFonts w:ascii="Arial" w:hAnsi="Arial" w:cs="Arial"/>
          <w:sz w:val="22"/>
          <w:szCs w:val="22"/>
        </w:rPr>
        <w:t>: https://doi.org/10.1186/s12913-019-4077-2</w:t>
      </w:r>
      <w:r w:rsidRPr="00560C28">
        <w:rPr>
          <w:rFonts w:ascii="Arial" w:hAnsi="Arial" w:cs="Arial"/>
          <w:sz w:val="22"/>
          <w:szCs w:val="22"/>
        </w:rPr>
        <w:t>.</w:t>
      </w:r>
    </w:p>
    <w:p w14:paraId="0440DF71" w14:textId="59BC95C0"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lastRenderedPageBreak/>
        <w:t xml:space="preserve">Vrijsen, B.E.L., Haitjema, S., Westerink, J., Hulsbergen-Veelken, C.A.R., van Solinge, W.W. and ten Berg, M.J. (2022). Shorter laboratory turnaround time is associated with shorter emergency department length of stay: a retrospective cohort study. </w:t>
      </w:r>
      <w:r w:rsidRPr="00560C28">
        <w:rPr>
          <w:rFonts w:ascii="Arial" w:hAnsi="Arial" w:cs="Arial"/>
          <w:i/>
          <w:iCs/>
          <w:sz w:val="22"/>
          <w:szCs w:val="22"/>
        </w:rPr>
        <w:t>BMC Emergency Medicine</w:t>
      </w:r>
      <w:r w:rsidRPr="00560C28">
        <w:rPr>
          <w:rFonts w:ascii="Arial" w:hAnsi="Arial" w:cs="Arial"/>
          <w:sz w:val="22"/>
          <w:szCs w:val="22"/>
        </w:rPr>
        <w:t xml:space="preserve">, [online] 22(1). </w:t>
      </w:r>
      <w:r w:rsidR="002F7614" w:rsidRPr="00560C28">
        <w:rPr>
          <w:rFonts w:ascii="Arial" w:hAnsi="Arial" w:cs="Arial"/>
          <w:sz w:val="22"/>
          <w:szCs w:val="22"/>
        </w:rPr>
        <w:t>Doi: https://doi.org/10.1186/s12873-022-00763-w</w:t>
      </w:r>
      <w:r w:rsidRPr="00560C28">
        <w:rPr>
          <w:rFonts w:ascii="Arial" w:hAnsi="Arial" w:cs="Arial"/>
          <w:sz w:val="22"/>
          <w:szCs w:val="22"/>
        </w:rPr>
        <w:t>.</w:t>
      </w:r>
    </w:p>
    <w:p w14:paraId="47C8B1F7" w14:textId="704738FF"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Watson, J., Duncan, P., Burrell, A., Bennett-Britton, I., Hodgson, S., Merriel, S.W.D., Salman Waqar, Razumovskaya-Hough, </w:t>
      </w:r>
      <w:proofErr w:type="gramStart"/>
      <w:r w:rsidRPr="00560C28">
        <w:rPr>
          <w:rFonts w:ascii="Arial" w:hAnsi="Arial" w:cs="Arial"/>
          <w:sz w:val="22"/>
          <w:szCs w:val="22"/>
        </w:rPr>
        <w:t>A.</w:t>
      </w:r>
      <w:proofErr w:type="gramEnd"/>
      <w:r w:rsidRPr="00560C28">
        <w:rPr>
          <w:rFonts w:ascii="Arial" w:hAnsi="Arial" w:cs="Arial"/>
          <w:sz w:val="22"/>
          <w:szCs w:val="22"/>
        </w:rPr>
        <w:t xml:space="preserve"> and Whiting, P.F. (2024). Patient safety in actioning and communicating blood test results in primary care: a UK wide audit using the Primary care Academic </w:t>
      </w:r>
      <w:r w:rsidR="007A1BB6" w:rsidRPr="00560C28">
        <w:rPr>
          <w:rFonts w:ascii="Arial" w:hAnsi="Arial" w:cs="Arial"/>
          <w:sz w:val="22"/>
          <w:szCs w:val="22"/>
        </w:rPr>
        <w:t>Collaborative</w:t>
      </w:r>
      <w:r w:rsidRPr="00560C28">
        <w:rPr>
          <w:rFonts w:ascii="Arial" w:hAnsi="Arial" w:cs="Arial"/>
          <w:sz w:val="22"/>
          <w:szCs w:val="22"/>
        </w:rPr>
        <w:t xml:space="preserve"> (PACT). </w:t>
      </w:r>
      <w:r w:rsidRPr="00560C28">
        <w:rPr>
          <w:rFonts w:ascii="Arial" w:hAnsi="Arial" w:cs="Arial"/>
          <w:i/>
          <w:iCs/>
          <w:sz w:val="22"/>
          <w:szCs w:val="22"/>
        </w:rPr>
        <w:t>BMJ Open Quality</w:t>
      </w:r>
      <w:r w:rsidRPr="00560C28">
        <w:rPr>
          <w:rFonts w:ascii="Arial" w:hAnsi="Arial" w:cs="Arial"/>
          <w:sz w:val="22"/>
          <w:szCs w:val="22"/>
        </w:rPr>
        <w:t xml:space="preserve">, [online] 13(3), </w:t>
      </w:r>
      <w:r w:rsidR="002F7614" w:rsidRPr="00560C28">
        <w:rPr>
          <w:rFonts w:ascii="Arial" w:hAnsi="Arial" w:cs="Arial"/>
          <w:sz w:val="22"/>
          <w:szCs w:val="22"/>
        </w:rPr>
        <w:t>pp. e</w:t>
      </w:r>
      <w:r w:rsidRPr="00560C28">
        <w:rPr>
          <w:rFonts w:ascii="Arial" w:hAnsi="Arial" w:cs="Arial"/>
          <w:sz w:val="22"/>
          <w:szCs w:val="22"/>
        </w:rPr>
        <w:t xml:space="preserve">002632–e002632. </w:t>
      </w:r>
      <w:r w:rsidR="007A1BB6" w:rsidRPr="00560C28">
        <w:rPr>
          <w:rFonts w:ascii="Arial" w:hAnsi="Arial" w:cs="Arial"/>
          <w:sz w:val="22"/>
          <w:szCs w:val="22"/>
        </w:rPr>
        <w:t>Doi: https://doi.org/10.1136/bmjoq-2023-002632</w:t>
      </w:r>
      <w:r w:rsidRPr="00560C28">
        <w:rPr>
          <w:rFonts w:ascii="Arial" w:hAnsi="Arial" w:cs="Arial"/>
          <w:sz w:val="22"/>
          <w:szCs w:val="22"/>
        </w:rPr>
        <w:t>.</w:t>
      </w:r>
    </w:p>
    <w:p w14:paraId="7960283E" w14:textId="783DDD5E"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Wong, K.L., Chua, W.L., Griffiths, P., Goh, Q.L.P., Low, K.W.C., Tan, J.Q.A. and Liaw, S.Y. (2025). Teamwork Between Registered Nurses and Unlicensed Assistive Personnel in Acute Care Settings: A Scoping Review. </w:t>
      </w:r>
      <w:r w:rsidRPr="00560C28">
        <w:rPr>
          <w:rFonts w:ascii="Arial" w:hAnsi="Arial" w:cs="Arial"/>
          <w:i/>
          <w:iCs/>
          <w:sz w:val="22"/>
          <w:szCs w:val="22"/>
        </w:rPr>
        <w:t>International Journal of Nursing Studies Advances</w:t>
      </w:r>
      <w:r w:rsidRPr="00560C28">
        <w:rPr>
          <w:rFonts w:ascii="Arial" w:hAnsi="Arial" w:cs="Arial"/>
          <w:sz w:val="22"/>
          <w:szCs w:val="22"/>
        </w:rPr>
        <w:t xml:space="preserve">, [online] 8(100293), p.100293. </w:t>
      </w:r>
      <w:r w:rsidR="007A1BB6" w:rsidRPr="00560C28">
        <w:rPr>
          <w:rFonts w:ascii="Arial" w:hAnsi="Arial" w:cs="Arial"/>
          <w:sz w:val="22"/>
          <w:szCs w:val="22"/>
        </w:rPr>
        <w:t>Doi: https://doi.org/10.1016/j.ijnsa.2025.100293</w:t>
      </w:r>
      <w:r w:rsidRPr="00560C28">
        <w:rPr>
          <w:rFonts w:ascii="Arial" w:hAnsi="Arial" w:cs="Arial"/>
          <w:sz w:val="22"/>
          <w:szCs w:val="22"/>
        </w:rPr>
        <w:t>.</w:t>
      </w:r>
    </w:p>
    <w:p w14:paraId="78F4D8B8" w14:textId="1731CC58"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Zhang, Y., Stokes, J., Anselmi, L., Bower, P. and Xu, J. (2025). Can integrated care interventions strengthen primary care and improve outcomes for patients with chronic diseases? A systematic review and meta-analysis. </w:t>
      </w:r>
      <w:r w:rsidRPr="00560C28">
        <w:rPr>
          <w:rFonts w:ascii="Arial" w:hAnsi="Arial" w:cs="Arial"/>
          <w:i/>
          <w:iCs/>
          <w:sz w:val="22"/>
          <w:szCs w:val="22"/>
        </w:rPr>
        <w:t>Health Research Policy and Systems</w:t>
      </w:r>
      <w:r w:rsidRPr="00560C28">
        <w:rPr>
          <w:rFonts w:ascii="Arial" w:hAnsi="Arial" w:cs="Arial"/>
          <w:sz w:val="22"/>
          <w:szCs w:val="22"/>
        </w:rPr>
        <w:t xml:space="preserve">, [online] 23(1). </w:t>
      </w:r>
      <w:r w:rsidR="007A1BB6" w:rsidRPr="00560C28">
        <w:rPr>
          <w:rFonts w:ascii="Arial" w:hAnsi="Arial" w:cs="Arial"/>
          <w:sz w:val="22"/>
          <w:szCs w:val="22"/>
        </w:rPr>
        <w:t>Doi: https://doi.org/10.1186/s12961-024-01260-1</w:t>
      </w:r>
      <w:r w:rsidRPr="00560C28">
        <w:rPr>
          <w:rFonts w:ascii="Arial" w:hAnsi="Arial" w:cs="Arial"/>
          <w:sz w:val="22"/>
          <w:szCs w:val="22"/>
        </w:rPr>
        <w:t>.</w:t>
      </w:r>
    </w:p>
    <w:p w14:paraId="642AF0F8" w14:textId="39E94409" w:rsidR="00560C28" w:rsidRPr="00560C28" w:rsidRDefault="00560C28" w:rsidP="008A1EA7">
      <w:pPr>
        <w:spacing w:line="360" w:lineRule="auto"/>
        <w:rPr>
          <w:rFonts w:ascii="Arial" w:hAnsi="Arial" w:cs="Arial"/>
          <w:sz w:val="22"/>
          <w:szCs w:val="22"/>
        </w:rPr>
      </w:pPr>
      <w:r w:rsidRPr="00560C28">
        <w:rPr>
          <w:rFonts w:ascii="Arial" w:hAnsi="Arial" w:cs="Arial"/>
          <w:sz w:val="22"/>
          <w:szCs w:val="22"/>
        </w:rPr>
        <w:t xml:space="preserve">Zimolzak, A.J., Shahid, U., Giardina, T.D., Memon, S.A., Mushtaq, U., Zubkoff, L., Murphy, D.R., Bradford, A. and Singh, H. (2021). Why Test Results Are Still Getting ‘Lost’ to Follow-up: a Qualitative Study of Implementation Gaps. </w:t>
      </w:r>
      <w:r w:rsidRPr="00560C28">
        <w:rPr>
          <w:rFonts w:ascii="Arial" w:hAnsi="Arial" w:cs="Arial"/>
          <w:i/>
          <w:iCs/>
          <w:sz w:val="22"/>
          <w:szCs w:val="22"/>
        </w:rPr>
        <w:t>Journal of General Internal Medicine</w:t>
      </w:r>
      <w:r w:rsidRPr="00560C28">
        <w:rPr>
          <w:rFonts w:ascii="Arial" w:hAnsi="Arial" w:cs="Arial"/>
          <w:sz w:val="22"/>
          <w:szCs w:val="22"/>
        </w:rPr>
        <w:t xml:space="preserve">, [online] 37(1), pp.137–144. </w:t>
      </w:r>
      <w:r w:rsidR="007A1BB6" w:rsidRPr="00560C28">
        <w:rPr>
          <w:rFonts w:ascii="Arial" w:hAnsi="Arial" w:cs="Arial"/>
          <w:sz w:val="22"/>
          <w:szCs w:val="22"/>
        </w:rPr>
        <w:t>Doi: https://doi.org/10.1007/s11606-021-06772-y</w:t>
      </w:r>
      <w:r w:rsidRPr="00560C28">
        <w:rPr>
          <w:rFonts w:ascii="Arial" w:hAnsi="Arial" w:cs="Arial"/>
          <w:sz w:val="22"/>
          <w:szCs w:val="22"/>
        </w:rPr>
        <w:t>.</w:t>
      </w:r>
    </w:p>
    <w:p w14:paraId="24D6412B" w14:textId="77777777" w:rsidR="005E7461" w:rsidRPr="008A1EA7" w:rsidRDefault="005E7461" w:rsidP="008A1EA7">
      <w:pPr>
        <w:spacing w:line="360" w:lineRule="auto"/>
        <w:rPr>
          <w:rFonts w:ascii="Arial" w:hAnsi="Arial" w:cs="Arial"/>
          <w:sz w:val="22"/>
          <w:szCs w:val="22"/>
        </w:rPr>
      </w:pPr>
    </w:p>
    <w:p w14:paraId="19619C8B" w14:textId="10BE51E1" w:rsidR="001E4089" w:rsidRPr="001E4089" w:rsidRDefault="001E4089" w:rsidP="008A1EA7">
      <w:pPr>
        <w:spacing w:line="360" w:lineRule="auto"/>
        <w:rPr>
          <w:rFonts w:ascii="Arial" w:hAnsi="Arial" w:cs="Arial"/>
          <w:sz w:val="22"/>
          <w:szCs w:val="22"/>
        </w:rPr>
      </w:pPr>
    </w:p>
    <w:p w14:paraId="6797F4B4" w14:textId="2030BDF4" w:rsidR="004C0926" w:rsidRPr="008A1EA7" w:rsidRDefault="004C0926" w:rsidP="008A1EA7">
      <w:pPr>
        <w:spacing w:line="360" w:lineRule="auto"/>
        <w:rPr>
          <w:rFonts w:ascii="Arial" w:hAnsi="Arial" w:cs="Arial"/>
          <w:sz w:val="22"/>
          <w:szCs w:val="22"/>
        </w:rPr>
      </w:pPr>
    </w:p>
    <w:p w14:paraId="324EC8A7" w14:textId="59C5C86B" w:rsidR="007A78AA" w:rsidRPr="00E67FE5" w:rsidRDefault="007A78AA" w:rsidP="008A1EA7">
      <w:pPr>
        <w:spacing w:line="360" w:lineRule="auto"/>
        <w:rPr>
          <w:rFonts w:ascii="Arial" w:hAnsi="Arial" w:cs="Arial"/>
          <w:sz w:val="22"/>
          <w:szCs w:val="22"/>
        </w:rPr>
      </w:pPr>
    </w:p>
    <w:p w14:paraId="6B19651F" w14:textId="77777777" w:rsidR="0005539D" w:rsidRPr="008F53A0" w:rsidRDefault="0005539D" w:rsidP="008A1EA7">
      <w:pPr>
        <w:spacing w:line="360" w:lineRule="auto"/>
        <w:rPr>
          <w:rFonts w:ascii="Arial" w:hAnsi="Arial" w:cs="Arial"/>
          <w:sz w:val="22"/>
          <w:szCs w:val="22"/>
          <w:u w:val="single"/>
        </w:rPr>
      </w:pPr>
    </w:p>
    <w:p w14:paraId="75CB2EB2" w14:textId="77777777" w:rsidR="008F53A0" w:rsidRPr="008A1EA7" w:rsidRDefault="008F53A0" w:rsidP="008A1EA7">
      <w:pPr>
        <w:spacing w:line="360" w:lineRule="auto"/>
        <w:rPr>
          <w:rFonts w:ascii="Arial" w:hAnsi="Arial" w:cs="Arial"/>
          <w:sz w:val="22"/>
          <w:szCs w:val="22"/>
          <w:u w:val="single"/>
        </w:rPr>
      </w:pPr>
    </w:p>
    <w:p w14:paraId="50FD4665" w14:textId="3F65F619" w:rsidR="00572C12" w:rsidRPr="008A1EA7" w:rsidRDefault="00572C12" w:rsidP="008A1EA7">
      <w:pPr>
        <w:spacing w:line="360" w:lineRule="auto"/>
        <w:rPr>
          <w:rFonts w:ascii="Arial" w:hAnsi="Arial" w:cs="Arial"/>
          <w:sz w:val="22"/>
          <w:szCs w:val="22"/>
        </w:rPr>
      </w:pPr>
    </w:p>
    <w:p w14:paraId="7628B5E5" w14:textId="1F8270E7" w:rsidR="00630F8A" w:rsidRPr="00630F8A" w:rsidRDefault="00630F8A" w:rsidP="008A1EA7">
      <w:pPr>
        <w:spacing w:line="360" w:lineRule="auto"/>
        <w:rPr>
          <w:rFonts w:ascii="Arial" w:hAnsi="Arial" w:cs="Arial"/>
          <w:sz w:val="22"/>
          <w:szCs w:val="22"/>
        </w:rPr>
      </w:pPr>
    </w:p>
    <w:p w14:paraId="5821EB94" w14:textId="77777777" w:rsidR="00630F8A" w:rsidRPr="008A1EA7" w:rsidRDefault="00630F8A" w:rsidP="008A1EA7">
      <w:pPr>
        <w:spacing w:line="360" w:lineRule="auto"/>
        <w:rPr>
          <w:rFonts w:ascii="Arial" w:hAnsi="Arial" w:cs="Arial"/>
          <w:sz w:val="22"/>
          <w:szCs w:val="22"/>
        </w:rPr>
      </w:pPr>
    </w:p>
    <w:p w14:paraId="1C78FF60" w14:textId="0034F858" w:rsidR="00C0423A" w:rsidRPr="00C0423A" w:rsidRDefault="00C0423A" w:rsidP="008A1EA7">
      <w:pPr>
        <w:spacing w:line="360" w:lineRule="auto"/>
        <w:rPr>
          <w:rFonts w:ascii="Arial" w:hAnsi="Arial" w:cs="Arial"/>
          <w:sz w:val="22"/>
          <w:szCs w:val="22"/>
        </w:rPr>
      </w:pPr>
    </w:p>
    <w:p w14:paraId="3156E7BA" w14:textId="77777777" w:rsidR="00246EE3" w:rsidRPr="008A1EA7" w:rsidRDefault="00246EE3" w:rsidP="008A1EA7">
      <w:pPr>
        <w:spacing w:line="360" w:lineRule="auto"/>
        <w:rPr>
          <w:rFonts w:ascii="Arial" w:hAnsi="Arial" w:cs="Arial"/>
          <w:sz w:val="22"/>
          <w:szCs w:val="22"/>
        </w:rPr>
      </w:pPr>
    </w:p>
    <w:p w14:paraId="262B48C6" w14:textId="2E83945F" w:rsidR="00360980" w:rsidRPr="00360980" w:rsidRDefault="00360980" w:rsidP="008A1EA7">
      <w:pPr>
        <w:spacing w:line="360" w:lineRule="auto"/>
        <w:rPr>
          <w:rFonts w:ascii="Arial" w:hAnsi="Arial" w:cs="Arial"/>
          <w:sz w:val="22"/>
          <w:szCs w:val="22"/>
        </w:rPr>
      </w:pPr>
    </w:p>
    <w:p w14:paraId="0EDC951A" w14:textId="674AD947" w:rsidR="005A475C" w:rsidRPr="008A1EA7" w:rsidRDefault="005A475C" w:rsidP="008A1EA7">
      <w:pPr>
        <w:spacing w:line="360" w:lineRule="auto"/>
        <w:rPr>
          <w:rFonts w:ascii="Arial" w:hAnsi="Arial" w:cs="Arial"/>
          <w:sz w:val="22"/>
          <w:szCs w:val="22"/>
        </w:rPr>
      </w:pPr>
    </w:p>
    <w:p w14:paraId="1FBCC7D6" w14:textId="77777777" w:rsidR="00D85844" w:rsidRPr="008A1EA7" w:rsidRDefault="00D85844" w:rsidP="008A1EA7">
      <w:pPr>
        <w:spacing w:line="360" w:lineRule="auto"/>
        <w:rPr>
          <w:rFonts w:ascii="Arial" w:hAnsi="Arial" w:cs="Arial"/>
          <w:sz w:val="22"/>
          <w:szCs w:val="22"/>
        </w:rPr>
      </w:pPr>
    </w:p>
    <w:p w14:paraId="1A17F65B" w14:textId="77777777" w:rsidR="004853A9" w:rsidRPr="008A1EA7" w:rsidRDefault="004853A9" w:rsidP="008A1EA7">
      <w:pPr>
        <w:spacing w:line="360" w:lineRule="auto"/>
        <w:rPr>
          <w:rFonts w:ascii="Arial" w:hAnsi="Arial" w:cs="Arial"/>
          <w:sz w:val="22"/>
          <w:szCs w:val="22"/>
        </w:rPr>
      </w:pPr>
    </w:p>
    <w:p w14:paraId="1599A9C9" w14:textId="77777777" w:rsidR="004853A9" w:rsidRPr="008A1EA7" w:rsidRDefault="004853A9" w:rsidP="008A1EA7">
      <w:pPr>
        <w:spacing w:line="360" w:lineRule="auto"/>
        <w:rPr>
          <w:rFonts w:ascii="Arial" w:hAnsi="Arial" w:cs="Arial"/>
          <w:sz w:val="22"/>
          <w:szCs w:val="22"/>
        </w:rPr>
      </w:pPr>
    </w:p>
    <w:p w14:paraId="57106918" w14:textId="77777777" w:rsidR="004853A9" w:rsidRPr="008A1EA7" w:rsidRDefault="004853A9" w:rsidP="008A1EA7">
      <w:pPr>
        <w:spacing w:line="360" w:lineRule="auto"/>
        <w:rPr>
          <w:rFonts w:ascii="Arial" w:hAnsi="Arial" w:cs="Arial"/>
          <w:sz w:val="22"/>
          <w:szCs w:val="22"/>
        </w:rPr>
      </w:pPr>
    </w:p>
    <w:p w14:paraId="35576D9E" w14:textId="77777777" w:rsidR="004853A9" w:rsidRPr="008A1EA7" w:rsidRDefault="004853A9" w:rsidP="008A1EA7">
      <w:pPr>
        <w:spacing w:line="360" w:lineRule="auto"/>
        <w:rPr>
          <w:rFonts w:ascii="Arial" w:hAnsi="Arial" w:cs="Arial"/>
          <w:sz w:val="22"/>
          <w:szCs w:val="22"/>
        </w:rPr>
      </w:pPr>
    </w:p>
    <w:p w14:paraId="213DEFF5" w14:textId="77777777" w:rsidR="004853A9" w:rsidRPr="008A1EA7" w:rsidRDefault="004853A9" w:rsidP="008A1EA7">
      <w:pPr>
        <w:spacing w:line="360" w:lineRule="auto"/>
        <w:rPr>
          <w:rFonts w:ascii="Arial" w:hAnsi="Arial" w:cs="Arial"/>
          <w:sz w:val="22"/>
          <w:szCs w:val="22"/>
        </w:rPr>
      </w:pPr>
    </w:p>
    <w:p w14:paraId="79D63BD4" w14:textId="77777777" w:rsidR="004853A9" w:rsidRPr="008A1EA7" w:rsidRDefault="004853A9" w:rsidP="008A1EA7">
      <w:pPr>
        <w:spacing w:line="360" w:lineRule="auto"/>
        <w:rPr>
          <w:rFonts w:ascii="Arial" w:hAnsi="Arial" w:cs="Arial"/>
          <w:sz w:val="22"/>
          <w:szCs w:val="22"/>
        </w:rPr>
      </w:pPr>
    </w:p>
    <w:p w14:paraId="785CCE73" w14:textId="77777777" w:rsidR="004853A9" w:rsidRPr="008A1EA7" w:rsidRDefault="004853A9" w:rsidP="008A1EA7">
      <w:pPr>
        <w:spacing w:line="360" w:lineRule="auto"/>
        <w:rPr>
          <w:rFonts w:ascii="Arial" w:hAnsi="Arial" w:cs="Arial"/>
          <w:sz w:val="22"/>
          <w:szCs w:val="22"/>
        </w:rPr>
      </w:pPr>
    </w:p>
    <w:p w14:paraId="26069CD6" w14:textId="77777777" w:rsidR="004853A9" w:rsidRPr="008A1EA7" w:rsidRDefault="004853A9" w:rsidP="008A1EA7">
      <w:pPr>
        <w:spacing w:line="360" w:lineRule="auto"/>
        <w:rPr>
          <w:rFonts w:ascii="Arial" w:hAnsi="Arial" w:cs="Arial"/>
          <w:sz w:val="22"/>
          <w:szCs w:val="22"/>
        </w:rPr>
      </w:pPr>
    </w:p>
    <w:p w14:paraId="4223C9CC" w14:textId="77777777" w:rsidR="004853A9" w:rsidRPr="008A1EA7" w:rsidRDefault="004853A9" w:rsidP="008A1EA7">
      <w:pPr>
        <w:spacing w:line="360" w:lineRule="auto"/>
        <w:rPr>
          <w:rFonts w:ascii="Arial" w:hAnsi="Arial" w:cs="Arial"/>
          <w:sz w:val="22"/>
          <w:szCs w:val="22"/>
        </w:rPr>
      </w:pPr>
    </w:p>
    <w:sectPr w:rsidR="004853A9" w:rsidRPr="008A1EA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61C5F" w14:textId="77777777" w:rsidR="00AF39E0" w:rsidRDefault="00AF39E0" w:rsidP="00391852">
      <w:pPr>
        <w:spacing w:after="0" w:line="240" w:lineRule="auto"/>
      </w:pPr>
      <w:r>
        <w:separator/>
      </w:r>
    </w:p>
  </w:endnote>
  <w:endnote w:type="continuationSeparator" w:id="0">
    <w:p w14:paraId="2CD95F30" w14:textId="77777777" w:rsidR="00AF39E0" w:rsidRDefault="00AF39E0" w:rsidP="00391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17285" w14:textId="77777777" w:rsidR="00AF39E0" w:rsidRDefault="00AF39E0" w:rsidP="00391852">
      <w:pPr>
        <w:spacing w:after="0" w:line="240" w:lineRule="auto"/>
      </w:pPr>
      <w:r>
        <w:separator/>
      </w:r>
    </w:p>
  </w:footnote>
  <w:footnote w:type="continuationSeparator" w:id="0">
    <w:p w14:paraId="7EDEC967" w14:textId="77777777" w:rsidR="00AF39E0" w:rsidRDefault="00AF39E0" w:rsidP="00391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F70FD"/>
    <w:multiLevelType w:val="hybridMultilevel"/>
    <w:tmpl w:val="9C94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A7911"/>
    <w:multiLevelType w:val="hybridMultilevel"/>
    <w:tmpl w:val="68481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8B2343"/>
    <w:multiLevelType w:val="hybridMultilevel"/>
    <w:tmpl w:val="D7BA9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5F37DF"/>
    <w:multiLevelType w:val="multilevel"/>
    <w:tmpl w:val="2A626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1A767F"/>
    <w:multiLevelType w:val="hybridMultilevel"/>
    <w:tmpl w:val="120A5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564FDA"/>
    <w:multiLevelType w:val="hybridMultilevel"/>
    <w:tmpl w:val="B8C61B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145323">
    <w:abstractNumId w:val="2"/>
  </w:num>
  <w:num w:numId="2" w16cid:durableId="500587801">
    <w:abstractNumId w:val="3"/>
  </w:num>
  <w:num w:numId="3" w16cid:durableId="1888952429">
    <w:abstractNumId w:val="0"/>
  </w:num>
  <w:num w:numId="4" w16cid:durableId="1952474181">
    <w:abstractNumId w:val="4"/>
  </w:num>
  <w:num w:numId="5" w16cid:durableId="1691299504">
    <w:abstractNumId w:val="5"/>
  </w:num>
  <w:num w:numId="6" w16cid:durableId="127672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A9"/>
    <w:rsid w:val="000047BC"/>
    <w:rsid w:val="000107F6"/>
    <w:rsid w:val="00020ECE"/>
    <w:rsid w:val="00031A66"/>
    <w:rsid w:val="00033BAE"/>
    <w:rsid w:val="0005117E"/>
    <w:rsid w:val="0005349A"/>
    <w:rsid w:val="0005539D"/>
    <w:rsid w:val="00056AA9"/>
    <w:rsid w:val="000849FE"/>
    <w:rsid w:val="00085DBF"/>
    <w:rsid w:val="00093770"/>
    <w:rsid w:val="000A733C"/>
    <w:rsid w:val="000B59F0"/>
    <w:rsid w:val="000D0CE4"/>
    <w:rsid w:val="000D2D9E"/>
    <w:rsid w:val="000D4589"/>
    <w:rsid w:val="000F58C1"/>
    <w:rsid w:val="000F5E2B"/>
    <w:rsid w:val="00126DE3"/>
    <w:rsid w:val="001365DA"/>
    <w:rsid w:val="00176C1D"/>
    <w:rsid w:val="001912AF"/>
    <w:rsid w:val="001946B5"/>
    <w:rsid w:val="001C456A"/>
    <w:rsid w:val="001D6B15"/>
    <w:rsid w:val="001E4089"/>
    <w:rsid w:val="00240EBC"/>
    <w:rsid w:val="00246EE3"/>
    <w:rsid w:val="00255AEB"/>
    <w:rsid w:val="00264F3E"/>
    <w:rsid w:val="00280FD3"/>
    <w:rsid w:val="0028680B"/>
    <w:rsid w:val="002A61F9"/>
    <w:rsid w:val="002A6635"/>
    <w:rsid w:val="002B287B"/>
    <w:rsid w:val="002F7614"/>
    <w:rsid w:val="00332987"/>
    <w:rsid w:val="00332E48"/>
    <w:rsid w:val="003331EC"/>
    <w:rsid w:val="00352684"/>
    <w:rsid w:val="00353A54"/>
    <w:rsid w:val="00353F50"/>
    <w:rsid w:val="00360980"/>
    <w:rsid w:val="003622FB"/>
    <w:rsid w:val="00365EBF"/>
    <w:rsid w:val="00373C08"/>
    <w:rsid w:val="003741CA"/>
    <w:rsid w:val="00391852"/>
    <w:rsid w:val="00391F57"/>
    <w:rsid w:val="003B60D2"/>
    <w:rsid w:val="003C283F"/>
    <w:rsid w:val="003C3893"/>
    <w:rsid w:val="003F5A76"/>
    <w:rsid w:val="00416206"/>
    <w:rsid w:val="00431A78"/>
    <w:rsid w:val="004443FE"/>
    <w:rsid w:val="004445B3"/>
    <w:rsid w:val="00466276"/>
    <w:rsid w:val="004853A9"/>
    <w:rsid w:val="00487EC4"/>
    <w:rsid w:val="004A4E87"/>
    <w:rsid w:val="004B68B2"/>
    <w:rsid w:val="004C0926"/>
    <w:rsid w:val="004C3ACE"/>
    <w:rsid w:val="004C7DC5"/>
    <w:rsid w:val="004D6AEE"/>
    <w:rsid w:val="004F062C"/>
    <w:rsid w:val="004F55E9"/>
    <w:rsid w:val="00513B25"/>
    <w:rsid w:val="00522A54"/>
    <w:rsid w:val="0053121C"/>
    <w:rsid w:val="005511B2"/>
    <w:rsid w:val="00560C28"/>
    <w:rsid w:val="00572C12"/>
    <w:rsid w:val="00591F87"/>
    <w:rsid w:val="00594E85"/>
    <w:rsid w:val="005A0E44"/>
    <w:rsid w:val="005A391C"/>
    <w:rsid w:val="005A475C"/>
    <w:rsid w:val="005A6D36"/>
    <w:rsid w:val="005C5674"/>
    <w:rsid w:val="005D3C7C"/>
    <w:rsid w:val="005E3AD5"/>
    <w:rsid w:val="005E5EC3"/>
    <w:rsid w:val="005E7461"/>
    <w:rsid w:val="005E7831"/>
    <w:rsid w:val="00602DF5"/>
    <w:rsid w:val="00614BF5"/>
    <w:rsid w:val="0061598B"/>
    <w:rsid w:val="00630F8A"/>
    <w:rsid w:val="00642976"/>
    <w:rsid w:val="00652405"/>
    <w:rsid w:val="00680289"/>
    <w:rsid w:val="00690AB6"/>
    <w:rsid w:val="0069361B"/>
    <w:rsid w:val="00693FFC"/>
    <w:rsid w:val="0069499C"/>
    <w:rsid w:val="006D201E"/>
    <w:rsid w:val="006E659C"/>
    <w:rsid w:val="006E7AF1"/>
    <w:rsid w:val="006F4F2B"/>
    <w:rsid w:val="00703A7C"/>
    <w:rsid w:val="0070430C"/>
    <w:rsid w:val="00726CF6"/>
    <w:rsid w:val="00764CEC"/>
    <w:rsid w:val="007704D5"/>
    <w:rsid w:val="00770FF3"/>
    <w:rsid w:val="007A1BB6"/>
    <w:rsid w:val="007A2100"/>
    <w:rsid w:val="007A434B"/>
    <w:rsid w:val="007A78AA"/>
    <w:rsid w:val="007C0264"/>
    <w:rsid w:val="007C02E6"/>
    <w:rsid w:val="007D150D"/>
    <w:rsid w:val="007E6CAE"/>
    <w:rsid w:val="0081130E"/>
    <w:rsid w:val="00823BD1"/>
    <w:rsid w:val="00834FA6"/>
    <w:rsid w:val="00861458"/>
    <w:rsid w:val="00865424"/>
    <w:rsid w:val="008676F1"/>
    <w:rsid w:val="00870B5A"/>
    <w:rsid w:val="00876806"/>
    <w:rsid w:val="0088146D"/>
    <w:rsid w:val="008843D8"/>
    <w:rsid w:val="00885822"/>
    <w:rsid w:val="0089104F"/>
    <w:rsid w:val="008A1EA7"/>
    <w:rsid w:val="008A7315"/>
    <w:rsid w:val="008A76EB"/>
    <w:rsid w:val="008B23DD"/>
    <w:rsid w:val="008B7971"/>
    <w:rsid w:val="008C6865"/>
    <w:rsid w:val="008E063F"/>
    <w:rsid w:val="008E50CA"/>
    <w:rsid w:val="008E7E5D"/>
    <w:rsid w:val="008F5053"/>
    <w:rsid w:val="008F53A0"/>
    <w:rsid w:val="008F628C"/>
    <w:rsid w:val="00902ED6"/>
    <w:rsid w:val="009265E7"/>
    <w:rsid w:val="00946B8A"/>
    <w:rsid w:val="009473C1"/>
    <w:rsid w:val="00953DCF"/>
    <w:rsid w:val="00956F15"/>
    <w:rsid w:val="009677FE"/>
    <w:rsid w:val="0096793C"/>
    <w:rsid w:val="009748C5"/>
    <w:rsid w:val="00974C43"/>
    <w:rsid w:val="0097587E"/>
    <w:rsid w:val="009863C7"/>
    <w:rsid w:val="00994ABB"/>
    <w:rsid w:val="009D15EA"/>
    <w:rsid w:val="009D6201"/>
    <w:rsid w:val="009E1117"/>
    <w:rsid w:val="009E44B5"/>
    <w:rsid w:val="009F4E36"/>
    <w:rsid w:val="009F563B"/>
    <w:rsid w:val="00A0091E"/>
    <w:rsid w:val="00A01B2E"/>
    <w:rsid w:val="00A03032"/>
    <w:rsid w:val="00A243F1"/>
    <w:rsid w:val="00A62F0F"/>
    <w:rsid w:val="00A6357F"/>
    <w:rsid w:val="00A70815"/>
    <w:rsid w:val="00A74392"/>
    <w:rsid w:val="00A81A6E"/>
    <w:rsid w:val="00A81F7C"/>
    <w:rsid w:val="00A83D06"/>
    <w:rsid w:val="00A841DE"/>
    <w:rsid w:val="00A91533"/>
    <w:rsid w:val="00A96636"/>
    <w:rsid w:val="00AB13AE"/>
    <w:rsid w:val="00AE4F3F"/>
    <w:rsid w:val="00AF39E0"/>
    <w:rsid w:val="00B0724D"/>
    <w:rsid w:val="00B07ED4"/>
    <w:rsid w:val="00B135B5"/>
    <w:rsid w:val="00B149BE"/>
    <w:rsid w:val="00B224B6"/>
    <w:rsid w:val="00B247DB"/>
    <w:rsid w:val="00B40A63"/>
    <w:rsid w:val="00B44240"/>
    <w:rsid w:val="00B46A36"/>
    <w:rsid w:val="00B62260"/>
    <w:rsid w:val="00B63465"/>
    <w:rsid w:val="00B63806"/>
    <w:rsid w:val="00B664D5"/>
    <w:rsid w:val="00B74721"/>
    <w:rsid w:val="00B758E9"/>
    <w:rsid w:val="00B93153"/>
    <w:rsid w:val="00BA4C71"/>
    <w:rsid w:val="00BB0B74"/>
    <w:rsid w:val="00BC1C8B"/>
    <w:rsid w:val="00BC5F74"/>
    <w:rsid w:val="00BD4A63"/>
    <w:rsid w:val="00BF733E"/>
    <w:rsid w:val="00C0250C"/>
    <w:rsid w:val="00C0423A"/>
    <w:rsid w:val="00C10404"/>
    <w:rsid w:val="00C34A54"/>
    <w:rsid w:val="00C41C75"/>
    <w:rsid w:val="00C427A6"/>
    <w:rsid w:val="00C67D96"/>
    <w:rsid w:val="00C7138A"/>
    <w:rsid w:val="00C733C2"/>
    <w:rsid w:val="00C76471"/>
    <w:rsid w:val="00C87B0B"/>
    <w:rsid w:val="00C90134"/>
    <w:rsid w:val="00C91909"/>
    <w:rsid w:val="00C93CE8"/>
    <w:rsid w:val="00CA46C7"/>
    <w:rsid w:val="00CC25B5"/>
    <w:rsid w:val="00CD2A70"/>
    <w:rsid w:val="00CF1779"/>
    <w:rsid w:val="00CF17B1"/>
    <w:rsid w:val="00CF5327"/>
    <w:rsid w:val="00D15A28"/>
    <w:rsid w:val="00D17E2E"/>
    <w:rsid w:val="00D201CD"/>
    <w:rsid w:val="00D46283"/>
    <w:rsid w:val="00D5216E"/>
    <w:rsid w:val="00D612EB"/>
    <w:rsid w:val="00D84DEE"/>
    <w:rsid w:val="00D85844"/>
    <w:rsid w:val="00D972A2"/>
    <w:rsid w:val="00DA7623"/>
    <w:rsid w:val="00DB45B7"/>
    <w:rsid w:val="00DD3739"/>
    <w:rsid w:val="00DE4628"/>
    <w:rsid w:val="00DE53CC"/>
    <w:rsid w:val="00DF02E5"/>
    <w:rsid w:val="00E15558"/>
    <w:rsid w:val="00E21AFC"/>
    <w:rsid w:val="00E23E61"/>
    <w:rsid w:val="00E24BA8"/>
    <w:rsid w:val="00E459B1"/>
    <w:rsid w:val="00E66978"/>
    <w:rsid w:val="00E67FE5"/>
    <w:rsid w:val="00E8271C"/>
    <w:rsid w:val="00E85833"/>
    <w:rsid w:val="00E908F6"/>
    <w:rsid w:val="00EB7C2A"/>
    <w:rsid w:val="00ED14A8"/>
    <w:rsid w:val="00EE2399"/>
    <w:rsid w:val="00EE63F1"/>
    <w:rsid w:val="00EF0C6E"/>
    <w:rsid w:val="00F000D1"/>
    <w:rsid w:val="00F23DD9"/>
    <w:rsid w:val="00F35455"/>
    <w:rsid w:val="00F51526"/>
    <w:rsid w:val="00F615B7"/>
    <w:rsid w:val="00F6675E"/>
    <w:rsid w:val="00F71441"/>
    <w:rsid w:val="00F9275F"/>
    <w:rsid w:val="00F9689B"/>
    <w:rsid w:val="00FC089A"/>
    <w:rsid w:val="00FC272A"/>
    <w:rsid w:val="00FC4D71"/>
    <w:rsid w:val="00FD531F"/>
    <w:rsid w:val="00FE3356"/>
    <w:rsid w:val="00FE7642"/>
    <w:rsid w:val="00FF60BA"/>
    <w:rsid w:val="00FF7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251AF"/>
  <w15:chartTrackingRefBased/>
  <w15:docId w15:val="{D728DE29-1948-4086-A5EA-2C4F2CA51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3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3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3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3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3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3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3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3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3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3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3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3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3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3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3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3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3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3A9"/>
    <w:rPr>
      <w:rFonts w:eastAsiaTheme="majorEastAsia" w:cstheme="majorBidi"/>
      <w:color w:val="272727" w:themeColor="text1" w:themeTint="D8"/>
    </w:rPr>
  </w:style>
  <w:style w:type="paragraph" w:styleId="Title">
    <w:name w:val="Title"/>
    <w:basedOn w:val="Normal"/>
    <w:next w:val="Normal"/>
    <w:link w:val="TitleChar"/>
    <w:uiPriority w:val="10"/>
    <w:qFormat/>
    <w:rsid w:val="004853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3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3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3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3A9"/>
    <w:pPr>
      <w:spacing w:before="160"/>
      <w:jc w:val="center"/>
    </w:pPr>
    <w:rPr>
      <w:i/>
      <w:iCs/>
      <w:color w:val="404040" w:themeColor="text1" w:themeTint="BF"/>
    </w:rPr>
  </w:style>
  <w:style w:type="character" w:customStyle="1" w:styleId="QuoteChar">
    <w:name w:val="Quote Char"/>
    <w:basedOn w:val="DefaultParagraphFont"/>
    <w:link w:val="Quote"/>
    <w:uiPriority w:val="29"/>
    <w:rsid w:val="004853A9"/>
    <w:rPr>
      <w:i/>
      <w:iCs/>
      <w:color w:val="404040" w:themeColor="text1" w:themeTint="BF"/>
    </w:rPr>
  </w:style>
  <w:style w:type="paragraph" w:styleId="ListParagraph">
    <w:name w:val="List Paragraph"/>
    <w:basedOn w:val="Normal"/>
    <w:uiPriority w:val="34"/>
    <w:qFormat/>
    <w:rsid w:val="004853A9"/>
    <w:pPr>
      <w:ind w:left="720"/>
      <w:contextualSpacing/>
    </w:pPr>
  </w:style>
  <w:style w:type="character" w:styleId="IntenseEmphasis">
    <w:name w:val="Intense Emphasis"/>
    <w:basedOn w:val="DefaultParagraphFont"/>
    <w:uiPriority w:val="21"/>
    <w:qFormat/>
    <w:rsid w:val="004853A9"/>
    <w:rPr>
      <w:i/>
      <w:iCs/>
      <w:color w:val="0F4761" w:themeColor="accent1" w:themeShade="BF"/>
    </w:rPr>
  </w:style>
  <w:style w:type="paragraph" w:styleId="IntenseQuote">
    <w:name w:val="Intense Quote"/>
    <w:basedOn w:val="Normal"/>
    <w:next w:val="Normal"/>
    <w:link w:val="IntenseQuoteChar"/>
    <w:uiPriority w:val="30"/>
    <w:qFormat/>
    <w:rsid w:val="004853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3A9"/>
    <w:rPr>
      <w:i/>
      <w:iCs/>
      <w:color w:val="0F4761" w:themeColor="accent1" w:themeShade="BF"/>
    </w:rPr>
  </w:style>
  <w:style w:type="character" w:styleId="IntenseReference">
    <w:name w:val="Intense Reference"/>
    <w:basedOn w:val="DefaultParagraphFont"/>
    <w:uiPriority w:val="32"/>
    <w:qFormat/>
    <w:rsid w:val="004853A9"/>
    <w:rPr>
      <w:b/>
      <w:bCs/>
      <w:smallCaps/>
      <w:color w:val="0F4761" w:themeColor="accent1" w:themeShade="BF"/>
      <w:spacing w:val="5"/>
    </w:rPr>
  </w:style>
  <w:style w:type="table" w:styleId="TableGrid">
    <w:name w:val="Table Grid"/>
    <w:basedOn w:val="TableNormal"/>
    <w:uiPriority w:val="39"/>
    <w:rsid w:val="00DB4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56F15"/>
    <w:pPr>
      <w:spacing w:after="0" w:line="240" w:lineRule="auto"/>
    </w:pPr>
  </w:style>
  <w:style w:type="paragraph" w:styleId="NormalWeb">
    <w:name w:val="Normal (Web)"/>
    <w:basedOn w:val="Normal"/>
    <w:uiPriority w:val="99"/>
    <w:semiHidden/>
    <w:unhideWhenUsed/>
    <w:rsid w:val="00B664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664D5"/>
    <w:rPr>
      <w:b/>
      <w:bCs/>
    </w:rPr>
  </w:style>
  <w:style w:type="character" w:styleId="Hyperlink">
    <w:name w:val="Hyperlink"/>
    <w:basedOn w:val="DefaultParagraphFont"/>
    <w:uiPriority w:val="99"/>
    <w:unhideWhenUsed/>
    <w:rsid w:val="00365EBF"/>
    <w:rPr>
      <w:color w:val="467886" w:themeColor="hyperlink"/>
      <w:u w:val="single"/>
    </w:rPr>
  </w:style>
  <w:style w:type="character" w:styleId="UnresolvedMention">
    <w:name w:val="Unresolved Mention"/>
    <w:basedOn w:val="DefaultParagraphFont"/>
    <w:uiPriority w:val="99"/>
    <w:semiHidden/>
    <w:unhideWhenUsed/>
    <w:rsid w:val="00365EBF"/>
    <w:rPr>
      <w:color w:val="605E5C"/>
      <w:shd w:val="clear" w:color="auto" w:fill="E1DFDD"/>
    </w:rPr>
  </w:style>
  <w:style w:type="paragraph" w:styleId="Header">
    <w:name w:val="header"/>
    <w:basedOn w:val="Normal"/>
    <w:link w:val="HeaderChar"/>
    <w:uiPriority w:val="99"/>
    <w:unhideWhenUsed/>
    <w:rsid w:val="00391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852"/>
  </w:style>
  <w:style w:type="paragraph" w:styleId="Footer">
    <w:name w:val="footer"/>
    <w:basedOn w:val="Normal"/>
    <w:link w:val="FooterChar"/>
    <w:uiPriority w:val="99"/>
    <w:unhideWhenUsed/>
    <w:rsid w:val="00391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649</TotalTime>
  <Pages>22</Pages>
  <Words>4841</Words>
  <Characters>27600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Jahida Begum</dc:creator>
  <cp:keywords/>
  <dc:description/>
  <cp:lastModifiedBy>Jahida Begum</cp:lastModifiedBy>
  <cp:revision>258</cp:revision>
  <dcterms:created xsi:type="dcterms:W3CDTF">2025-11-05T13:28:00Z</dcterms:created>
  <dcterms:modified xsi:type="dcterms:W3CDTF">2025-11-16T19:28:00Z</dcterms:modified>
</cp:coreProperties>
</file>