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0"/>
        <w:jc w:val="center"/>
        <w:rPr>
          <w:rFonts w:hint="default" w:ascii="Times New Roman" w:hAnsi="Times New Roman" w:cs="Times New Roman"/>
          <w:b/>
          <w:sz w:val="24"/>
          <w:szCs w:val="24"/>
        </w:rPr>
      </w:pPr>
      <w:r>
        <w:rPr>
          <w:rFonts w:hint="default" w:ascii="Times New Roman" w:hAnsi="Times New Roman" w:cs="Times New Roman"/>
          <w:b/>
          <w:bCs/>
          <w:color w:val="000000"/>
          <w:sz w:val="24"/>
          <w:szCs w:val="24"/>
          <w:shd w:val="clear" w:color="auto" w:fill="FFFFFF"/>
        </w:rPr>
        <w:t>Topic: Assess and analyze the challenges and sensitivities of opening a market in Belgium from a British perspective..</w:t>
      </w:r>
    </w:p>
    <w:p>
      <w:pPr>
        <w:tabs>
          <w:tab w:val="left" w:pos="2864"/>
        </w:tabs>
        <w:spacing w:line="480" w:lineRule="auto"/>
        <w:ind w:firstLine="0"/>
        <w:jc w:val="center"/>
        <w:rPr>
          <w:rFonts w:hint="default" w:ascii="Times New Roman" w:hAnsi="Times New Roman" w:cs="Times New Roman"/>
          <w:b/>
          <w:color w:val="000000"/>
          <w:sz w:val="24"/>
          <w:szCs w:val="24"/>
          <w:shd w:val="clear" w:color="auto" w:fill="FFFFFF"/>
        </w:rPr>
      </w:pPr>
      <w:r>
        <w:rPr>
          <w:rFonts w:hint="default" w:ascii="Times New Roman" w:hAnsi="Times New Roman" w:cs="Times New Roman"/>
          <w:b/>
          <w:color w:val="000000"/>
          <w:sz w:val="24"/>
          <w:szCs w:val="24"/>
          <w:shd w:val="clear" w:color="auto" w:fill="FFFFFF"/>
        </w:rPr>
        <w:t>Major:  International Business Communications</w:t>
      </w:r>
    </w:p>
    <w:p>
      <w:pPr>
        <w:pStyle w:val="2"/>
        <w:bidi w:val="0"/>
        <w:jc w:val="center"/>
        <w:rPr>
          <w:rFonts w:hint="default" w:ascii="Times New Roman" w:hAnsi="Times New Roman" w:cs="Times New Roman"/>
          <w:i w:val="0"/>
          <w:iCs/>
          <w:sz w:val="24"/>
          <w:szCs w:val="24"/>
          <w:lang w:val="en-US"/>
        </w:rPr>
      </w:pPr>
    </w:p>
    <w:p>
      <w:pPr>
        <w:pStyle w:val="2"/>
        <w:bidi w:val="0"/>
        <w:jc w:val="center"/>
        <w:rPr>
          <w:rFonts w:hint="default" w:ascii="Times New Roman" w:hAnsi="Times New Roman" w:cs="Times New Roman"/>
          <w:i w:val="0"/>
          <w:iCs/>
          <w:sz w:val="24"/>
          <w:szCs w:val="24"/>
          <w:lang w:val="en-US"/>
        </w:rPr>
      </w:pPr>
    </w:p>
    <w:p>
      <w:pPr>
        <w:pStyle w:val="2"/>
        <w:bidi w:val="0"/>
        <w:jc w:val="center"/>
        <w:rPr>
          <w:rFonts w:hint="default" w:ascii="Times New Roman" w:hAnsi="Times New Roman" w:cs="Times New Roman"/>
          <w:i w:val="0"/>
          <w:iCs/>
          <w:sz w:val="24"/>
          <w:szCs w:val="24"/>
          <w:lang w:val="en-US"/>
        </w:rPr>
      </w:pPr>
    </w:p>
    <w:p>
      <w:pPr>
        <w:pStyle w:val="2"/>
        <w:bidi w:val="0"/>
        <w:jc w:val="center"/>
        <w:rPr>
          <w:rFonts w:hint="default" w:ascii="Times New Roman" w:hAnsi="Times New Roman" w:cs="Times New Roman"/>
          <w:i w:val="0"/>
          <w:iCs/>
          <w:sz w:val="24"/>
          <w:szCs w:val="24"/>
          <w:lang w:val="en-US"/>
        </w:rPr>
      </w:pPr>
      <w:bookmarkStart w:id="4" w:name="_GoBack"/>
      <w:bookmarkEnd w:id="4"/>
    </w:p>
    <w:p>
      <w:pPr>
        <w:pStyle w:val="2"/>
        <w:bidi w:val="0"/>
        <w:jc w:val="center"/>
        <w:rPr>
          <w:rFonts w:hint="default" w:ascii="Times New Roman" w:hAnsi="Times New Roman" w:cs="Times New Roman"/>
          <w:i w:val="0"/>
          <w:iCs/>
          <w:sz w:val="24"/>
          <w:szCs w:val="24"/>
          <w:lang w:val="en-US"/>
        </w:rPr>
      </w:pPr>
    </w:p>
    <w:p>
      <w:pPr>
        <w:pStyle w:val="2"/>
        <w:bidi w:val="0"/>
        <w:jc w:val="center"/>
        <w:rPr>
          <w:rFonts w:hint="default" w:ascii="Times New Roman" w:hAnsi="Times New Roman" w:cs="Times New Roman"/>
          <w:i w:val="0"/>
          <w:iCs/>
          <w:sz w:val="24"/>
          <w:szCs w:val="24"/>
          <w:lang w:val="en-US"/>
        </w:rPr>
      </w:pPr>
    </w:p>
    <w:p>
      <w:pPr>
        <w:rPr>
          <w:rFonts w:hint="default" w:ascii="Times New Roman" w:hAnsi="Times New Roman" w:cs="Times New Roman"/>
          <w:i w:val="0"/>
          <w:iCs/>
          <w:sz w:val="24"/>
          <w:szCs w:val="24"/>
          <w:lang w:val="en-US"/>
        </w:rPr>
      </w:pPr>
    </w:p>
    <w:p>
      <w:pPr>
        <w:rPr>
          <w:rFonts w:hint="default" w:ascii="Times New Roman" w:hAnsi="Times New Roman" w:cs="Times New Roman"/>
          <w:i w:val="0"/>
          <w:iCs/>
          <w:sz w:val="24"/>
          <w:szCs w:val="24"/>
          <w:lang w:val="en-US"/>
        </w:rPr>
      </w:pPr>
    </w:p>
    <w:p>
      <w:pPr>
        <w:rPr>
          <w:rFonts w:hint="default" w:ascii="Times New Roman" w:hAnsi="Times New Roman" w:cs="Times New Roman"/>
          <w:i w:val="0"/>
          <w:iCs/>
          <w:sz w:val="24"/>
          <w:szCs w:val="24"/>
          <w:lang w:val="en-US"/>
        </w:rPr>
      </w:pPr>
    </w:p>
    <w:p>
      <w:pPr>
        <w:pStyle w:val="2"/>
        <w:bidi w:val="0"/>
        <w:jc w:val="center"/>
        <w:rPr>
          <w:rFonts w:hint="default" w:ascii="Times New Roman" w:hAnsi="Times New Roman" w:cs="Times New Roman"/>
          <w:i w:val="0"/>
          <w:iCs/>
          <w:sz w:val="24"/>
          <w:szCs w:val="24"/>
          <w:lang w:val="en-US"/>
        </w:rPr>
      </w:pPr>
    </w:p>
    <w:p>
      <w:pPr>
        <w:pStyle w:val="2"/>
        <w:bidi w:val="0"/>
        <w:jc w:val="center"/>
        <w:rPr>
          <w:rFonts w:hint="default" w:ascii="Times New Roman" w:hAnsi="Times New Roman" w:cs="Times New Roman"/>
          <w:i w:val="0"/>
          <w:iCs/>
          <w:sz w:val="24"/>
          <w:szCs w:val="24"/>
          <w:lang w:val="en-US"/>
        </w:rPr>
      </w:pPr>
    </w:p>
    <w:p>
      <w:pPr>
        <w:pStyle w:val="2"/>
        <w:bidi w:val="0"/>
        <w:ind w:firstLine="3132" w:firstLineChars="1300"/>
        <w:jc w:val="both"/>
        <w:rPr>
          <w:rFonts w:hint="default" w:ascii="Times New Roman" w:hAnsi="Times New Roman" w:cs="Times New Roman" w:eastAsiaTheme="majorEastAsia"/>
          <w:i w:val="0"/>
          <w:iCs/>
          <w:sz w:val="24"/>
          <w:szCs w:val="24"/>
          <w:lang w:val="en-US" w:eastAsia="zh-CN"/>
        </w:rPr>
      </w:pPr>
      <w:r>
        <w:rPr>
          <w:rFonts w:hint="default" w:ascii="Times New Roman" w:hAnsi="Times New Roman" w:cs="Times New Roman"/>
          <w:i w:val="0"/>
          <w:iCs/>
          <w:sz w:val="24"/>
          <w:szCs w:val="24"/>
          <w:lang w:val="en-US"/>
        </w:rPr>
        <w:t xml:space="preserve">Name: </w:t>
      </w:r>
      <w:r>
        <w:rPr>
          <w:rFonts w:hint="default" w:ascii="Times New Roman" w:hAnsi="Times New Roman" w:cs="Times New Roman"/>
          <w:i w:val="0"/>
          <w:iCs/>
          <w:sz w:val="24"/>
          <w:szCs w:val="24"/>
          <w:lang w:val="en-US" w:eastAsia="zh-CN"/>
        </w:rPr>
        <w:t>MingFei Xie</w:t>
      </w:r>
    </w:p>
    <w:p>
      <w:pPr>
        <w:ind w:left="0" w:leftChars="0" w:firstLine="0" w:firstLineChars="0"/>
        <w:jc w:val="center"/>
        <w:rPr>
          <w:rFonts w:hint="default" w:ascii="Times New Roman" w:hAnsi="Times New Roman" w:cs="Times New Roman" w:eastAsiaTheme="minorEastAsia"/>
          <w:sz w:val="24"/>
          <w:szCs w:val="24"/>
          <w:lang w:val="en-US" w:eastAsia="zh-CN"/>
        </w:rPr>
      </w:pPr>
      <w:r>
        <w:rPr>
          <w:rFonts w:hint="default" w:ascii="Times New Roman" w:hAnsi="Times New Roman" w:cs="Times New Roman"/>
          <w:b/>
          <w:bCs/>
          <w:sz w:val="24"/>
          <w:szCs w:val="24"/>
          <w:lang w:val="en-US"/>
        </w:rPr>
        <w:t>ID:</w:t>
      </w:r>
      <w:r>
        <w:rPr>
          <w:rFonts w:hint="default" w:ascii="Times New Roman" w:hAnsi="Times New Roman" w:cs="Times New Roman"/>
          <w:b/>
          <w:bCs/>
          <w:sz w:val="24"/>
          <w:szCs w:val="24"/>
          <w:lang w:val="en-US" w:eastAsia="zh-CN"/>
        </w:rPr>
        <w:t>1903731</w:t>
      </w:r>
    </w:p>
    <w:p>
      <w:pPr>
        <w:rPr>
          <w:rFonts w:hint="default" w:ascii="Times New Roman" w:hAnsi="Times New Roman" w:cs="Times New Roman"/>
          <w:sz w:val="24"/>
          <w:szCs w:val="24"/>
          <w:lang w:val="en-US"/>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sdt>
      <w:sdtPr>
        <w:rPr>
          <w:rFonts w:hint="default" w:ascii="Times New Roman" w:hAnsi="Times New Roman" w:cs="Times New Roman" w:eastAsiaTheme="minorEastAsia"/>
          <w:b w:val="0"/>
          <w:bCs w:val="0"/>
          <w:i w:val="0"/>
          <w:color w:val="000000" w:themeColor="text1"/>
          <w:sz w:val="24"/>
          <w:szCs w:val="24"/>
          <w:lang w:val="en-GB" w:eastAsia="zh-CN"/>
          <w14:textFill>
            <w14:solidFill>
              <w14:schemeClr w14:val="tx1"/>
            </w14:solidFill>
          </w14:textFill>
        </w:rPr>
        <w:id w:val="603158433"/>
        <w:docPartObj>
          <w:docPartGallery w:val="Table of Contents"/>
          <w:docPartUnique/>
        </w:docPartObj>
      </w:sdtPr>
      <w:sdtEndPr>
        <w:rPr>
          <w:rFonts w:hint="default" w:ascii="Times New Roman" w:hAnsi="Times New Roman" w:cs="Times New Roman" w:eastAsiaTheme="minorEastAsia"/>
          <w:b w:val="0"/>
          <w:bCs w:val="0"/>
          <w:i w:val="0"/>
          <w:color w:val="auto"/>
          <w:sz w:val="24"/>
          <w:szCs w:val="24"/>
          <w:lang w:val="en-GB" w:eastAsia="zh-CN"/>
        </w:rPr>
      </w:sdtEndPr>
      <w:sdtContent>
        <w:p>
          <w:pPr>
            <w:pStyle w:val="16"/>
            <w:spacing w:line="480" w:lineRule="auto"/>
            <w:jc w:val="center"/>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i w:val="0"/>
              <w:color w:val="000000" w:themeColor="text1"/>
              <w:sz w:val="24"/>
              <w:szCs w:val="24"/>
              <w14:textFill>
                <w14:solidFill>
                  <w14:schemeClr w14:val="tx1"/>
                </w14:solidFill>
              </w14:textFill>
            </w:rPr>
            <w:t>Table of Contents</w:t>
          </w:r>
        </w:p>
        <w:p>
          <w:pPr>
            <w:pStyle w:val="8"/>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TOC \o "1-3" \h \z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"_Toc27178235"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E</w:t>
          </w:r>
          <w:r>
            <w:rPr>
              <w:rStyle w:val="14"/>
              <w:rFonts w:hint="default" w:ascii="Times New Roman" w:hAnsi="Times New Roman" w:cs="Times New Roman"/>
              <w:sz w:val="24"/>
              <w:szCs w:val="24"/>
              <w:u w:val="single"/>
            </w:rPr>
            <w:t>XECUTIVE</w:t>
          </w:r>
          <w:r>
            <w:rPr>
              <w:rStyle w:val="14"/>
              <w:rFonts w:hint="default" w:ascii="Times New Roman" w:hAnsi="Times New Roman" w:cs="Times New Roman"/>
              <w:sz w:val="24"/>
              <w:szCs w:val="24"/>
              <w:u w:val="single"/>
              <w:lang w:val="en-US" w:eastAsia="zh-CN"/>
            </w:rPr>
            <w:t xml:space="preserve"> </w:t>
          </w:r>
          <w:r>
            <w:rPr>
              <w:rStyle w:val="14"/>
              <w:rFonts w:hint="default" w:ascii="Times New Roman" w:hAnsi="Times New Roman" w:cs="Times New Roman"/>
              <w:sz w:val="24"/>
              <w:szCs w:val="24"/>
              <w:u w:val="single"/>
            </w:rPr>
            <w:t>SUMMARY</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fldChar w:fldCharType="end"/>
          </w:r>
        </w:p>
        <w:p>
          <w:pPr>
            <w:pStyle w:val="8"/>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"_Toc27178236"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shd w:val="clear" w:color="auto" w:fill="FFFFFF"/>
            </w:rPr>
            <w:t>Introduction</w:t>
          </w: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fldChar w:fldCharType="end"/>
          </w:r>
        </w:p>
        <w:p>
          <w:pPr>
            <w:pStyle w:val="8"/>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"_Toc27178237"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shd w:val="clear" w:color="auto" w:fill="FFFFFF"/>
            </w:rPr>
            <w:t>Main Findings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.....3</w:t>
          </w:r>
          <w:r>
            <w:rPr>
              <w:rFonts w:hint="default" w:ascii="Times New Roman" w:hAnsi="Times New Roman" w:cs="Times New Roman"/>
              <w:sz w:val="24"/>
              <w:szCs w:val="24"/>
            </w:rPr>
            <w:fldChar w:fldCharType="end"/>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"_Toc27178238" </w:instrText>
          </w:r>
          <w:r>
            <w:rPr>
              <w:rFonts w:hint="default" w:ascii="Times New Roman" w:hAnsi="Times New Roman" w:cs="Times New Roman"/>
              <w:sz w:val="24"/>
              <w:szCs w:val="24"/>
            </w:rPr>
            <w:fldChar w:fldCharType="separate"/>
          </w:r>
          <w:r>
            <w:rPr>
              <w:rFonts w:hint="default" w:ascii="Times New Roman" w:hAnsi="Times New Roman" w:eastAsia="Arial Unicode MS" w:cs="Times New Roman"/>
              <w:b w:val="0"/>
              <w:bCs/>
              <w:sz w:val="24"/>
              <w:szCs w:val="24"/>
              <w:lang w:eastAsia="zh-CN"/>
            </w:rPr>
            <w:t xml:space="preserve">The importance of cultural </w:t>
          </w:r>
          <w:r>
            <w:rPr>
              <w:rFonts w:hint="default" w:ascii="Times New Roman" w:hAnsi="Times New Roman" w:eastAsia="Arial Unicode MS" w:cs="Times New Roman"/>
              <w:b w:val="0"/>
              <w:bCs/>
              <w:sz w:val="24"/>
              <w:szCs w:val="24"/>
              <w:lang w:val="en-US" w:eastAsia="zh-CN"/>
            </w:rPr>
            <w:t xml:space="preserve">and </w:t>
          </w:r>
          <w:r>
            <w:rPr>
              <w:rFonts w:hint="default" w:ascii="Times New Roman" w:hAnsi="Times New Roman" w:eastAsia="Arial Unicode MS" w:cs="Times New Roman"/>
              <w:b w:val="0"/>
              <w:bCs/>
              <w:sz w:val="24"/>
              <w:szCs w:val="24"/>
              <w:lang w:eastAsia="zh-CN"/>
            </w:rPr>
            <w:t>communication</w:t>
          </w:r>
          <w:r>
            <w:rPr>
              <w:rFonts w:hint="default" w:ascii="Times New Roman" w:hAnsi="Times New Roman" w:eastAsia="Arial Unicode MS" w:cs="Times New Roman"/>
              <w:b w:val="0"/>
              <w:bCs/>
              <w:sz w:val="24"/>
              <w:szCs w:val="24"/>
              <w:lang w:val="en-US" w:eastAsia="zh-CN"/>
            </w:rPr>
            <w:t>............................................................</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_Toc27178238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left"/>
            <w:textAlignment w:val="auto"/>
            <w:rPr>
              <w:rFonts w:hint="default" w:ascii="Times New Roman" w:hAnsi="Times New Roman" w:cs="Times New Roman"/>
              <w:sz w:val="24"/>
              <w:szCs w:val="24"/>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left"/>
            <w:textAlignment w:val="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"_Toc27178239" </w:instrText>
          </w:r>
          <w:r>
            <w:rPr>
              <w:rFonts w:hint="default" w:ascii="Times New Roman" w:hAnsi="Times New Roman" w:cs="Times New Roman"/>
              <w:sz w:val="24"/>
              <w:szCs w:val="24"/>
            </w:rPr>
            <w:fldChar w:fldCharType="separate"/>
          </w:r>
          <w:r>
            <w:rPr>
              <w:rFonts w:hint="default" w:ascii="Times New Roman" w:hAnsi="Times New Roman" w:eastAsia="Arial Unicode MS" w:cs="Times New Roman"/>
              <w:b w:val="0"/>
              <w:bCs w:val="0"/>
              <w:i w:val="0"/>
              <w:iCs/>
              <w:caps w:val="0"/>
              <w:color w:val="auto"/>
              <w:spacing w:val="0"/>
              <w:sz w:val="24"/>
              <w:szCs w:val="24"/>
              <w:shd w:val="clear" w:fill="FFFFFF"/>
              <w:lang w:val="en-US" w:eastAsia="zh-CN"/>
            </w:rPr>
            <w:t>Diversity of corporate culture........................................................................................</w:t>
          </w:r>
          <w:r>
            <w:rPr>
              <w:rFonts w:hint="default" w:ascii="Times New Roman" w:hAnsi="Times New Roman" w:eastAsia="Arial Unicode MS" w:cs="Times New Roman"/>
              <w:sz w:val="24"/>
              <w:szCs w:val="24"/>
              <w:lang w:val="en-US" w:eastAsia="zh-CN"/>
            </w:rPr>
            <w:t>5</w:t>
          </w:r>
          <w:r>
            <w:rPr>
              <w:rFonts w:hint="default" w:ascii="Times New Roman" w:hAnsi="Times New Roman" w:cs="Times New Roman"/>
              <w:sz w:val="24"/>
              <w:szCs w:val="24"/>
            </w:rPr>
            <w:fldChar w:fldCharType="end"/>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textAlignment w:val="auto"/>
            <w:rPr>
              <w:rFonts w:hint="default" w:ascii="Times New Roman" w:hAnsi="Times New Roman" w:eastAsia="Arial Unicode MS" w:cs="Times New Roman"/>
              <w:b w:val="0"/>
              <w:bCs w:val="0"/>
              <w:sz w:val="24"/>
              <w:szCs w:val="24"/>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textAlignment w:val="auto"/>
            <w:rPr>
              <w:rFonts w:hint="default" w:ascii="Times New Roman" w:hAnsi="Times New Roman" w:cs="Times New Roman"/>
              <w:sz w:val="24"/>
              <w:szCs w:val="24"/>
            </w:rPr>
          </w:pPr>
          <w:r>
            <w:rPr>
              <w:rFonts w:hint="default" w:ascii="Times New Roman" w:hAnsi="Times New Roman" w:eastAsia="Arial Unicode MS" w:cs="Times New Roman"/>
              <w:b w:val="0"/>
              <w:bCs w:val="0"/>
              <w:sz w:val="24"/>
              <w:szCs w:val="24"/>
            </w:rPr>
            <w:t>Establishing cross-cultural relationships based on the Hofstead model</w:t>
          </w:r>
          <w:r>
            <w:rPr>
              <w:rFonts w:hint="default" w:ascii="Times New Roman" w:hAnsi="Times New Roman" w:eastAsia="Arial Unicode MS" w:cs="Times New Roman"/>
              <w:b w:val="0"/>
              <w:bCs w:val="0"/>
              <w:sz w:val="24"/>
              <w:szCs w:val="24"/>
              <w:lang w:val="en-US" w:eastAsia="zh-CN"/>
            </w:rPr>
            <w:t>.............</w:t>
          </w:r>
          <w:r>
            <w:rPr>
              <w:rFonts w:hint="default" w:ascii="Times New Roman" w:hAnsi="Times New Roman" w:eastAsia="Arial Unicode MS" w:cs="Times New Roman"/>
              <w:b w:val="0"/>
              <w:bCs w:val="0"/>
              <w:sz w:val="24"/>
              <w:szCs w:val="24"/>
              <w:lang w:val="en-US" w:eastAsia="zh-CN"/>
            </w:rPr>
            <w:t>..........</w:t>
          </w:r>
          <w:r>
            <w:rPr>
              <w:rFonts w:hint="default" w:ascii="Times New Roman" w:hAnsi="Times New Roman" w:eastAsia="Arial Unicode MS" w:cs="Times New Roman"/>
              <w:b w:val="0"/>
              <w:bCs w:val="0"/>
              <w:sz w:val="24"/>
              <w:szCs w:val="24"/>
              <w:lang w:val="en-US" w:eastAsia="zh-CN"/>
            </w:rPr>
            <w:t>.5</w:t>
          </w:r>
        </w:p>
        <w:p>
          <w:pPr>
            <w:pStyle w:val="5"/>
            <w:tabs>
              <w:tab w:val="right" w:leader="dot" w:pos="9350"/>
            </w:tabs>
            <w:spacing w:line="480" w:lineRule="auto"/>
            <w:ind w:left="0" w:leftChars="0" w:firstLine="480" w:firstLineChars="200"/>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"_Toc27178240"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rPr>
            <w:t>Power Distance</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fldChar w:fldCharType="end"/>
          </w:r>
        </w:p>
        <w:p>
          <w:pPr>
            <w:pStyle w:val="5"/>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"_Toc27178241"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lang w:val="en-US"/>
            </w:rPr>
            <w:t>Individualism</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fldChar w:fldCharType="end"/>
          </w:r>
        </w:p>
        <w:p>
          <w:pPr>
            <w:pStyle w:val="5"/>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"_Toc27178242"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lang w:val="en-US"/>
            </w:rPr>
            <w:t>Masculinity</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fldChar w:fldCharType="end"/>
          </w:r>
        </w:p>
        <w:p>
          <w:pPr>
            <w:pStyle w:val="5"/>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"_Toc27178243"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lang w:val="en-US"/>
            </w:rPr>
            <w:t>Uncertainty Avoidance</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6</w:t>
          </w:r>
          <w:r>
            <w:rPr>
              <w:rFonts w:hint="default" w:ascii="Times New Roman" w:hAnsi="Times New Roman" w:cs="Times New Roman"/>
              <w:sz w:val="24"/>
              <w:szCs w:val="24"/>
            </w:rPr>
            <w:fldChar w:fldCharType="end"/>
          </w:r>
        </w:p>
        <w:p>
          <w:pPr>
            <w:pStyle w:val="5"/>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"_Toc27178244"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lang w:val="en-US"/>
            </w:rPr>
            <w:t>Long Term Orientation</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fldChar w:fldCharType="end"/>
          </w:r>
        </w:p>
        <w:p>
          <w:pPr>
            <w:pStyle w:val="5"/>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"_Toc27178245"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lang w:val="en-US"/>
            </w:rPr>
            <w:t>Indulgence</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7</w:t>
          </w:r>
          <w:r>
            <w:rPr>
              <w:rFonts w:hint="default" w:ascii="Times New Roman" w:hAnsi="Times New Roman" w:cs="Times New Roman"/>
              <w:sz w:val="24"/>
              <w:szCs w:val="24"/>
            </w:rPr>
            <w:fldChar w:fldCharType="end"/>
          </w:r>
        </w:p>
        <w:p>
          <w:pPr>
            <w:pStyle w:val="8"/>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"_Toc27178246"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shd w:val="clear" w:color="auto" w:fill="FFFFFF"/>
            </w:rPr>
            <w:t>Conclusion</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8</w:t>
          </w:r>
          <w:r>
            <w:rPr>
              <w:rFonts w:hint="default" w:ascii="Times New Roman" w:hAnsi="Times New Roman" w:cs="Times New Roman"/>
              <w:sz w:val="24"/>
              <w:szCs w:val="24"/>
            </w:rPr>
            <w:fldChar w:fldCharType="end"/>
          </w:r>
        </w:p>
        <w:p>
          <w:pPr>
            <w:pStyle w:val="8"/>
            <w:tabs>
              <w:tab w:val="right" w:leader="dot" w:pos="9350"/>
            </w:tabs>
            <w:spacing w:line="480" w:lineRule="auto"/>
            <w:rPr>
              <w:rFonts w:hint="default" w:ascii="Times New Roman" w:hAnsi="Times New Roman" w:cs="Times New Roman"/>
              <w:sz w:val="24"/>
              <w:szCs w:val="24"/>
              <w:lang w:val="en-US" w:eastAsia="en-US"/>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"_Toc27178247" </w:instrText>
          </w:r>
          <w:r>
            <w:rPr>
              <w:rFonts w:hint="default" w:ascii="Times New Roman" w:hAnsi="Times New Roman" w:cs="Times New Roman"/>
              <w:sz w:val="24"/>
              <w:szCs w:val="24"/>
            </w:rPr>
            <w:fldChar w:fldCharType="separate"/>
          </w:r>
          <w:r>
            <w:rPr>
              <w:rStyle w:val="14"/>
              <w:rFonts w:hint="default" w:ascii="Times New Roman" w:hAnsi="Times New Roman" w:cs="Times New Roman"/>
              <w:sz w:val="24"/>
              <w:szCs w:val="24"/>
              <w:shd w:val="clear" w:color="auto" w:fill="FFFFFF"/>
            </w:rPr>
            <w:t>References</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Style w:val="14"/>
              <w:rFonts w:hint="eastAsia" w:ascii="Times New Roman" w:hAnsi="Times New Roman" w:cs="Times New Roman"/>
              <w:sz w:val="24"/>
              <w:szCs w:val="24"/>
              <w:lang w:val="en-US" w:eastAsia="zh-CN"/>
            </w:rPr>
            <w:t>.</w:t>
          </w:r>
          <w:r>
            <w:rPr>
              <w:rStyle w:val="14"/>
              <w:rFonts w:hint="default" w:ascii="Times New Roman" w:hAnsi="Times New Roman" w:cs="Times New Roman"/>
              <w:sz w:val="24"/>
              <w:szCs w:val="24"/>
              <w:lang w:val="en-US" w:eastAsia="zh-CN"/>
            </w:rPr>
            <w:t>....</w:t>
          </w:r>
          <w:r>
            <w:rPr>
              <w:rFonts w:hint="default" w:ascii="Times New Roman" w:hAnsi="Times New Roman" w:cs="Times New Roman"/>
              <w:sz w:val="24"/>
              <w:szCs w:val="24"/>
              <w:lang w:val="en-US" w:eastAsia="zh-CN"/>
            </w:rPr>
            <w:t>9</w:t>
          </w:r>
          <w:r>
            <w:rPr>
              <w:rFonts w:hint="default" w:ascii="Times New Roman" w:hAnsi="Times New Roman" w:cs="Times New Roman"/>
              <w:sz w:val="24"/>
              <w:szCs w:val="24"/>
            </w:rPr>
            <w:fldChar w:fldCharType="end"/>
          </w:r>
        </w:p>
        <w:p>
          <w:pPr>
            <w:spacing w:line="480" w:lineRule="auto"/>
            <w:rPr>
              <w:rFonts w:hint="default" w:ascii="Times New Roman" w:hAnsi="Times New Roman" w:cs="Times New Roman"/>
              <w:sz w:val="24"/>
              <w:szCs w:val="24"/>
            </w:rPr>
          </w:pPr>
          <w:r>
            <w:rPr>
              <w:rFonts w:hint="default" w:ascii="Times New Roman" w:hAnsi="Times New Roman" w:cs="Times New Roman"/>
              <w:b/>
              <w:bCs/>
              <w:sz w:val="24"/>
              <w:szCs w:val="24"/>
            </w:rPr>
            <w:fldChar w:fldCharType="end"/>
          </w:r>
        </w:p>
      </w:sdtContent>
    </w:sdt>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p>
    <w:p>
      <w:pPr>
        <w:pageBreakBefore w:val="0"/>
        <w:tabs>
          <w:tab w:val="left" w:pos="5318"/>
        </w:tabs>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r>
        <w:rPr>
          <w:rFonts w:hint="default" w:ascii="Times New Roman" w:hAnsi="Times New Roman" w:eastAsia="Arial Unicode MS" w:cs="Times New Roman"/>
          <w:b/>
          <w:bCs/>
          <w:sz w:val="24"/>
          <w:szCs w:val="24"/>
          <w:lang w:val="en-US" w:eastAsia="zh-CN"/>
        </w:rPr>
        <w:tab/>
      </w:r>
    </w:p>
    <w:p>
      <w:pPr>
        <w:pageBreakBefore w:val="0"/>
        <w:tabs>
          <w:tab w:val="left" w:pos="6170"/>
        </w:tabs>
        <w:kinsoku/>
        <w:wordWrap/>
        <w:overflowPunct/>
        <w:topLinePunct w:val="0"/>
        <w:autoSpaceDE/>
        <w:autoSpaceDN/>
        <w:bidi w:val="0"/>
        <w:adjustRightInd/>
        <w:snapToGrid/>
        <w:spacing w:line="20" w:lineRule="atLeast"/>
        <w:textAlignment w:val="auto"/>
        <w:rPr>
          <w:rFonts w:hint="default" w:ascii="Times New Roman" w:hAnsi="Times New Roman" w:eastAsia="Arial Unicode MS" w:cs="Times New Roman"/>
          <w:b/>
          <w:bCs/>
          <w:sz w:val="24"/>
          <w:szCs w:val="24"/>
          <w:lang w:val="en-US" w:eastAsia="zh-CN"/>
        </w:rPr>
      </w:pPr>
      <w:r>
        <w:rPr>
          <w:rFonts w:hint="default" w:ascii="Times New Roman" w:hAnsi="Times New Roman" w:eastAsia="Arial Unicode MS" w:cs="Times New Roman"/>
          <w:b/>
          <w:bCs/>
          <w:sz w:val="24"/>
          <w:szCs w:val="24"/>
          <w:lang w:val="en-US" w:eastAsia="zh-CN"/>
        </w:rPr>
        <w:tab/>
      </w:r>
    </w:p>
    <w:p>
      <w:pPr>
        <w:spacing w:line="480" w:lineRule="auto"/>
        <w:ind w:firstLine="0"/>
        <w:jc w:val="both"/>
        <w:rPr>
          <w:rFonts w:hint="default" w:ascii="Times New Roman" w:hAnsi="Times New Roman" w:cs="Times New Roman"/>
          <w:b/>
          <w:bCs/>
          <w:i w:val="0"/>
          <w:iCs w:val="0"/>
          <w:sz w:val="24"/>
          <w:szCs w:val="24"/>
        </w:rPr>
        <w:sectPr>
          <w:pgSz w:w="11906" w:h="16838"/>
          <w:pgMar w:top="1440" w:right="1800" w:bottom="1440" w:left="1800" w:header="851" w:footer="992" w:gutter="0"/>
          <w:cols w:space="425" w:num="1"/>
          <w:docGrid w:type="lines" w:linePitch="312" w:charSpace="0"/>
        </w:sectPr>
      </w:pPr>
    </w:p>
    <w:p>
      <w:pPr>
        <w:spacing w:line="480" w:lineRule="auto"/>
        <w:ind w:firstLine="0"/>
        <w:jc w:val="both"/>
        <w:rPr>
          <w:rFonts w:hint="default" w:ascii="Times New Roman" w:hAnsi="Times New Roman" w:eastAsia="华文中宋" w:cs="Times New Roman"/>
          <w:b/>
          <w:bCs/>
          <w:i w:val="0"/>
          <w:iCs w:val="0"/>
          <w:sz w:val="24"/>
          <w:szCs w:val="24"/>
        </w:rPr>
      </w:pPr>
      <w:r>
        <w:rPr>
          <w:rFonts w:hint="default" w:ascii="Times New Roman" w:hAnsi="Times New Roman" w:eastAsia="华文中宋" w:cs="Times New Roman"/>
          <w:b/>
          <w:bCs/>
          <w:i w:val="0"/>
          <w:iCs w:val="0"/>
          <w:sz w:val="24"/>
          <w:szCs w:val="24"/>
        </w:rPr>
        <w:t>EXECUTIVE SUMMARY</w:t>
      </w:r>
    </w:p>
    <w:p>
      <w:pPr>
        <w:keepNext w:val="0"/>
        <w:keepLines w:val="0"/>
        <w:pageBreakBefore w:val="0"/>
        <w:widowControl w:val="0"/>
        <w:kinsoku/>
        <w:wordWrap/>
        <w:overflowPunct/>
        <w:topLinePunct w:val="0"/>
        <w:autoSpaceDE/>
        <w:autoSpaceDN/>
        <w:bidi w:val="0"/>
        <w:adjustRightInd/>
        <w:snapToGrid/>
        <w:spacing w:line="240" w:lineRule="auto"/>
        <w:ind w:firstLine="0"/>
        <w:jc w:val="both"/>
        <w:textAlignment w:val="auto"/>
        <w:rPr>
          <w:rFonts w:hint="default" w:ascii="Times New Roman" w:hAnsi="Times New Roman" w:eastAsia="华文中宋" w:cs="Times New Roman"/>
          <w:b w:val="0"/>
          <w:bCs w:val="0"/>
          <w:sz w:val="24"/>
          <w:szCs w:val="24"/>
          <w:lang w:val="en-US" w:eastAsia="zh-CN"/>
        </w:rPr>
      </w:pPr>
      <w:r>
        <w:rPr>
          <w:rFonts w:hint="default" w:ascii="Times New Roman" w:hAnsi="Times New Roman" w:eastAsia="华文中宋" w:cs="Times New Roman"/>
          <w:b w:val="0"/>
          <w:bCs w:val="0"/>
          <w:sz w:val="24"/>
          <w:szCs w:val="24"/>
          <w:lang w:val="en-US" w:eastAsia="zh-CN"/>
        </w:rPr>
        <w:t>This research assignment is to explain and analyze the differences in cultural communication, to analyze and effectively evaluate the possible sensitivities and challenges of British business transactions in Belgium, and to analyze the issues that British companies may encounter in cultural communication in Belgium. Asked about the impact of cultural communication on British companies doing business in Belgium and confirmed the importance of cultural communication in the cross-cultural process. At the subject level, the definition of cultural communication and the definition of Hofstead theory are explained. And use Huffstead theory to analyze the cultural differences between the United Kingdom and Belgium, and confirm the importance of companies to promote the development of internal cultural diversity, and then to understand the complexity and challenges faced by British companies in business development in Belgium, and through business culture Communicate to analyze and evaluate UK companies.</w:t>
      </w: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b/>
          <w:bCs/>
          <w:sz w:val="24"/>
          <w:szCs w:val="24"/>
          <w:lang w:val="en-US"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r>
        <w:rPr>
          <w:rFonts w:hint="default" w:ascii="Times New Roman" w:hAnsi="Times New Roman" w:eastAsia="华文中宋" w:cs="Times New Roman"/>
          <w:b/>
          <w:bCs/>
          <w:sz w:val="24"/>
          <w:szCs w:val="24"/>
          <w:lang w:val="en-US" w:eastAsia="zh-CN"/>
        </w:rPr>
        <w:t>Introduction</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sz w:val="24"/>
          <w:szCs w:val="24"/>
        </w:rPr>
        <w:t>With the development of the international market, globalization between countries is becoming faster and faster, and the status of international business exchanges is getting higher and higher. It is especially important for companies between different countries to expand their business.</w:t>
      </w:r>
      <w:r>
        <w:rPr>
          <w:rFonts w:hint="default" w:ascii="Times New Roman" w:hAnsi="Times New Roman" w:eastAsia="华文中宋" w:cs="Times New Roman"/>
          <w:sz w:val="24"/>
          <w:szCs w:val="24"/>
          <w:lang w:val="en-US" w:eastAsia="zh-CN"/>
        </w:rPr>
        <w:t>and</w:t>
      </w:r>
      <w:r>
        <w:rPr>
          <w:rFonts w:hint="default" w:ascii="Times New Roman" w:hAnsi="Times New Roman" w:eastAsia="华文中宋" w:cs="Times New Roman"/>
          <w:sz w:val="24"/>
          <w:szCs w:val="24"/>
        </w:rPr>
        <w:t xml:space="preserve"> The definition of culture and communication is to study the communication of different cultures and social groups, or how culture affects communication. It describes various communication processes and issues that naturally arise in an organization or social environment composed of individuals of different religious, social, ethnic and educational backgrounds. In this sense, it tries to understand how people from different countries and cultures act, how to communicate and perceive the world around them across cultures. Culture and communication require cross-cultural understanding, which is the ability to understand and value cultural differences.</w:t>
      </w:r>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i w:val="0"/>
          <w:caps w:val="0"/>
          <w:color w:val="212529"/>
          <w:spacing w:val="0"/>
          <w:sz w:val="24"/>
          <w:szCs w:val="24"/>
          <w:shd w:val="clear" w:fill="FFFFFF"/>
        </w:rPr>
        <w:t>Stahl,2013</w:t>
      </w:r>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sz w:val="24"/>
          <w:szCs w:val="24"/>
        </w:rPr>
        <w:t>This research assignment is how British companies can expand their business in Belgium and make an effective assessment of their solutions. This requires a cultural and communication perspective between the two countries to analyze the cultural differences between the UK and Belgium,And analyze the impact of cultural and communication differences on the two countries. The factors that need to be studied are: Analyze the differences in local language backgrounds, local habits and religions, and analyze how British companies need to improve, so that local residents in Belgium can accept British companies to expand their business. And this article also uses Huffstead's theory to analyze the cultural and communication differences between Britain and Belgium in a deeper level, and how to reach consensus on communication</w:t>
      </w:r>
      <w:r>
        <w:rPr>
          <w:rFonts w:hint="default" w:ascii="Times New Roman" w:hAnsi="Times New Roman" w:eastAsia="华文中宋" w:cs="Times New Roman"/>
          <w:sz w:val="24"/>
          <w:szCs w:val="24"/>
          <w:lang w:val="en-US" w:eastAsia="zh-CN"/>
        </w:rPr>
        <w:t xml:space="preserve"> </w:t>
      </w:r>
      <w:r>
        <w:rPr>
          <w:rFonts w:hint="default" w:ascii="Times New Roman" w:hAnsi="Times New Roman" w:eastAsia="华文中宋" w:cs="Times New Roman"/>
          <w:sz w:val="24"/>
          <w:szCs w:val="24"/>
        </w:rPr>
        <w:t>and culture.</w:t>
      </w:r>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i w:val="0"/>
          <w:caps w:val="0"/>
          <w:color w:val="212529"/>
          <w:spacing w:val="0"/>
          <w:sz w:val="24"/>
          <w:szCs w:val="24"/>
          <w:shd w:val="clear" w:fill="FFFFFF"/>
        </w:rPr>
        <w:t>Santos,2007).</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sz w:val="24"/>
          <w:szCs w:val="24"/>
          <w:lang w:val="en-US" w:eastAsia="zh-CN"/>
        </w:rPr>
      </w:pPr>
    </w:p>
    <w:p>
      <w:pPr>
        <w:pStyle w:val="2"/>
        <w:spacing w:line="480" w:lineRule="auto"/>
        <w:jc w:val="both"/>
        <w:rPr>
          <w:rFonts w:hint="default" w:ascii="Times New Roman" w:hAnsi="Times New Roman" w:eastAsia="华文中宋" w:cs="Times New Roman"/>
          <w:i w:val="0"/>
          <w:iCs/>
          <w:sz w:val="24"/>
          <w:szCs w:val="24"/>
          <w:shd w:val="clear" w:color="auto" w:fill="FFFFFF"/>
        </w:rPr>
      </w:pPr>
      <w:bookmarkStart w:id="0" w:name="_Toc27178237"/>
      <w:r>
        <w:rPr>
          <w:rFonts w:hint="default" w:ascii="Times New Roman" w:hAnsi="Times New Roman" w:eastAsia="华文中宋" w:cs="Times New Roman"/>
          <w:i w:val="0"/>
          <w:iCs/>
          <w:sz w:val="24"/>
          <w:szCs w:val="24"/>
          <w:shd w:val="clear" w:color="auto" w:fill="FFFFFF"/>
        </w:rPr>
        <w:t>Main Findings</w:t>
      </w:r>
      <w:bookmarkEnd w:id="0"/>
      <w:r>
        <w:rPr>
          <w:rFonts w:hint="default" w:ascii="Times New Roman" w:hAnsi="Times New Roman" w:eastAsia="华文中宋" w:cs="Times New Roman"/>
          <w:i w:val="0"/>
          <w:iCs/>
          <w:sz w:val="24"/>
          <w:szCs w:val="24"/>
          <w:shd w:val="clear" w:color="auto" w:fill="FFFFFF"/>
        </w:rPr>
        <w:t xml:space="preserve"> </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sz w:val="24"/>
          <w:szCs w:val="24"/>
        </w:rPr>
        <w:t>The current market is affected by globalization. The global market is more and more easily used by small and large enterprises in various countries, and multinational and cross-cultural companies have become more and more common. This means that companies can be more diversified.</w:t>
      </w:r>
      <w:r>
        <w:rPr>
          <w:rFonts w:hint="default" w:ascii="Times New Roman" w:hAnsi="Times New Roman" w:eastAsia="华文中宋" w:cs="Times New Roman"/>
          <w:sz w:val="24"/>
          <w:szCs w:val="24"/>
          <w:lang w:val="en-US" w:eastAsia="zh-CN"/>
        </w:rPr>
        <w:t xml:space="preserve">and </w:t>
      </w:r>
      <w:r>
        <w:rPr>
          <w:rFonts w:hint="default" w:ascii="Times New Roman" w:hAnsi="Times New Roman" w:eastAsia="华文中宋" w:cs="Times New Roman"/>
          <w:sz w:val="24"/>
          <w:szCs w:val="24"/>
        </w:rPr>
        <w:t>Benefit from the market</w:t>
      </w:r>
      <w:r>
        <w:rPr>
          <w:rFonts w:hint="default" w:ascii="Times New Roman" w:hAnsi="Times New Roman" w:eastAsia="华文中宋" w:cs="Times New Roman"/>
          <w:sz w:val="24"/>
          <w:szCs w:val="24"/>
          <w:lang w:val="en-US" w:eastAsia="zh-CN"/>
        </w:rPr>
        <w:t>(Katie,2017)</w:t>
      </w:r>
      <w:r>
        <w:rPr>
          <w:rFonts w:hint="default" w:ascii="Times New Roman" w:hAnsi="Times New Roman" w:eastAsia="华文中宋" w:cs="Times New Roman"/>
          <w:sz w:val="24"/>
          <w:szCs w:val="24"/>
        </w:rPr>
        <w:t>However, companies wishing to conduct business at the international level also face a variety of problems, Will be affected by local culture and communication differences. For example, subject to government systems, languages, religions, laws and regulations, taxes, customs duties, currency, culture, and local country practices. As a result, the market operations of multinational companies are much more complicated. (Chad, 2019).</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lang w:val="en-US" w:eastAsia="zh-CN"/>
        </w:rPr>
      </w:pPr>
      <w:r>
        <w:rPr>
          <w:rFonts w:hint="default" w:ascii="Times New Roman" w:hAnsi="Times New Roman" w:eastAsia="华文中宋" w:cs="Times New Roman"/>
          <w:sz w:val="24"/>
          <w:szCs w:val="24"/>
          <w:lang w:val="en-US" w:eastAsia="zh-CN"/>
        </w:rPr>
        <w:t>Since the two main objects of this research assignment are the United Kingdom and Belgium, we can start by studying the problems of cultural communication between the two countries, and then study the impact of cultural communication on British companies' business development in Belgium, and between the two countries. Similarities and Differences in Cultural Communication.</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lang w:val="en-US" w:eastAsia="zh-CN"/>
        </w:rPr>
      </w:pPr>
      <w:r>
        <w:rPr>
          <w:rFonts w:hint="default" w:ascii="Times New Roman" w:hAnsi="Times New Roman" w:eastAsia="华文中宋" w:cs="Times New Roman"/>
          <w:sz w:val="24"/>
          <w:szCs w:val="24"/>
          <w:lang w:val="en-US" w:eastAsia="zh-CN"/>
        </w:rPr>
        <w:t>(1)The problems encountered by British companies wanting to develop business in Belgium can be divided into two categories: language barriers and non-language barriers. First, we analyze from the language barrier category. There are many official languages in Belgium, including French and German. And Dutch, and the official language of the United Kingdom is English, so when British companies communicate between cultures in Belgium, they will inevitably encounter a variety of embarrassing problems, such as: the same word may mean beautiful in the United Kingdom However, due to cultural differences in Belgium, the meaning of its words may not be favored by the locals, which may cause a certain impact on the business expansion of British companies due to language barriers.(</w:t>
      </w:r>
      <w:r>
        <w:rPr>
          <w:rFonts w:hint="default" w:ascii="Times New Roman" w:hAnsi="Times New Roman" w:eastAsia="华文中宋" w:cs="Times New Roman"/>
          <w:i w:val="0"/>
          <w:caps w:val="0"/>
          <w:color w:val="212529"/>
          <w:spacing w:val="0"/>
          <w:sz w:val="24"/>
          <w:szCs w:val="24"/>
          <w:shd w:val="clear" w:fill="FFFFFF"/>
        </w:rPr>
        <w:t>Santos,2007).</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sz w:val="24"/>
          <w:szCs w:val="24"/>
          <w:lang w:val="en-US" w:eastAsia="zh-CN"/>
        </w:rPr>
      </w:pPr>
      <w:r>
        <w:rPr>
          <w:rFonts w:hint="default" w:ascii="Times New Roman" w:hAnsi="Times New Roman" w:eastAsia="华文中宋" w:cs="Times New Roman"/>
          <w:sz w:val="24"/>
          <w:szCs w:val="24"/>
          <w:lang w:val="en-US" w:eastAsia="zh-CN"/>
        </w:rPr>
        <w:t>The other is non-linguistic barriers. Non-linguistic barriers can be divided into conflicts of ideas, conflicts in institutions, and even conflicts in behavior. Everyone has different living and growing environments and different educations. Therefore, there are different ways and methods of treating people. The difference is because each person is an independent individual, and there are certain differences in people's concepts and understanding of the system in different countries, and the differences in behavior are more obvious, such as behaviors made by employees of British companies , Considers it normal and reasonable, but the local residents of Belgium consider this an act of disrespect, which in turn creates a conflict in behavior.(</w:t>
      </w:r>
      <w:r>
        <w:rPr>
          <w:rFonts w:hint="default" w:ascii="Times New Roman" w:hAnsi="Times New Roman" w:eastAsia="华文中宋" w:cs="Times New Roman"/>
          <w:i w:val="0"/>
          <w:caps w:val="0"/>
          <w:color w:val="000000"/>
          <w:spacing w:val="0"/>
          <w:sz w:val="24"/>
          <w:szCs w:val="24"/>
        </w:rPr>
        <w:t>Kramasch,1999)</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val="en-US" w:eastAsia="zh-CN"/>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sz w:val="24"/>
          <w:szCs w:val="24"/>
          <w:lang w:val="en-US" w:eastAsia="zh-CN"/>
        </w:rPr>
        <w:t>(2) Cultural communication has a great impact on British companies 'business development in Belgium. First of all, it will be greatly affected by the exchange and feedback of British companies' business development in Belgium. Since the official language of the United Kingdom is different from the official language of Belgium, the exchange of information between the two parties will be affected by cross-cultural influences, which will not be conducive to the development of local businesses by British companies. For example: the official language of the United Kingdom is English, and the official languages of Belgium are French, German, and Dutch. Therefore, to a certain extent, the exchange of opinions between the two parties will be affected by cultural communication.(</w:t>
      </w:r>
      <w:r>
        <w:rPr>
          <w:rFonts w:hint="default" w:ascii="Times New Roman" w:hAnsi="Times New Roman" w:eastAsia="华文中宋" w:cs="Times New Roman"/>
          <w:i w:val="0"/>
          <w:caps w:val="0"/>
          <w:color w:val="000000"/>
          <w:spacing w:val="0"/>
          <w:sz w:val="24"/>
          <w:szCs w:val="24"/>
        </w:rPr>
        <w:t>Kramasch,1999)</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sz w:val="24"/>
          <w:szCs w:val="24"/>
        </w:rPr>
        <w:t>Secondly, cultural differences will affect the communication environment. As the British and Belgian double hairs have their own cultural habits and even religious beliefs, everyone is a different individual, and people of different genders and races have expectations, styles, assumptions, and values , Body language, and rights are all different, so different cultural environments will create a complex communication environment, which will in turn affect British companies to open new businesses in Belgium.</w:t>
      </w:r>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i w:val="0"/>
          <w:caps w:val="0"/>
          <w:color w:val="000000"/>
          <w:spacing w:val="0"/>
          <w:sz w:val="24"/>
          <w:szCs w:val="24"/>
        </w:rPr>
        <w:t>Kramasch,1999)</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r>
        <w:rPr>
          <w:rFonts w:hint="default" w:ascii="Times New Roman" w:hAnsi="Times New Roman" w:eastAsia="华文中宋" w:cs="Times New Roman"/>
          <w:sz w:val="24"/>
          <w:szCs w:val="24"/>
          <w:lang w:eastAsia="zh-CN"/>
        </w:rPr>
        <w:t>(3) There are various similarities and differences in cultural communication between the United Kingdom and Belgium. First of all, the cultural communication between the United Kingdom and Belgium is similar: the climate of the United Kingdom is closer to Belgium, and people generally like french fries, beer and steak. Therefore, in terms of living habits, the two parties are similar. The United Kingdom, like Belgium, is a parliamentary monarchy, so it is very similar in social system. These factors are more conducive for British companies to adapt to the social environment of Belgium faster.</w:t>
      </w:r>
      <w:r>
        <w:rPr>
          <w:rFonts w:hint="default" w:ascii="Times New Roman" w:hAnsi="Times New Roman" w:eastAsia="华文中宋" w:cs="Times New Roman"/>
          <w:i w:val="0"/>
          <w:iCs w:val="0"/>
          <w:sz w:val="24"/>
          <w:szCs w:val="24"/>
          <w:lang w:val="en-US" w:eastAsia="zh-CN"/>
        </w:rPr>
        <w:t>(</w:t>
      </w:r>
      <w:r>
        <w:rPr>
          <w:rFonts w:hint="default" w:ascii="Times New Roman" w:hAnsi="Times New Roman" w:eastAsia="华文中宋" w:cs="Times New Roman"/>
          <w:i w:val="0"/>
          <w:iCs w:val="0"/>
          <w:caps w:val="0"/>
          <w:color w:val="000000"/>
          <w:spacing w:val="0"/>
          <w:sz w:val="24"/>
          <w:szCs w:val="24"/>
          <w:shd w:val="clear" w:fill="FFFFFF"/>
        </w:rPr>
        <w:t>Bennett,1986</w:t>
      </w:r>
      <w:r>
        <w:rPr>
          <w:rFonts w:hint="default" w:ascii="Times New Roman" w:hAnsi="Times New Roman" w:eastAsia="华文中宋" w:cs="Times New Roman"/>
          <w:i w:val="0"/>
          <w:iCs w:val="0"/>
          <w:caps w:val="0"/>
          <w:color w:val="000000"/>
          <w:spacing w:val="0"/>
          <w:sz w:val="24"/>
          <w:szCs w:val="24"/>
          <w:shd w:val="clear" w:fill="FFFFFF"/>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val="en-US" w:eastAsia="zh-CN"/>
        </w:rPr>
      </w:pPr>
      <w:r>
        <w:rPr>
          <w:rFonts w:hint="default" w:ascii="Times New Roman" w:hAnsi="Times New Roman" w:eastAsia="华文中宋" w:cs="Times New Roman"/>
          <w:sz w:val="24"/>
          <w:szCs w:val="24"/>
          <w:lang w:eastAsia="zh-CN"/>
        </w:rPr>
        <w:t>Apart from the same points, there are also certain differences. First, the currency used in the UK is not the same as the currency in Belgium. The currency used in Belgium is the euro, while the UK uses the pound. Moreover, the official language of the United Kingdom is different from the official language of Belgium. The official language of the United Kingdom is English, while the official languages of Belgium are French, German, and Dutch. Therefore, there may be some differences in the understanding of cultural communication, which will affect British companies. Expanding business in Belgium.</w:t>
      </w:r>
      <w:r>
        <w:rPr>
          <w:rFonts w:hint="default" w:ascii="Times New Roman" w:hAnsi="Times New Roman" w:eastAsia="华文中宋" w:cs="Times New Roman"/>
          <w:i w:val="0"/>
          <w:iCs w:val="0"/>
          <w:sz w:val="24"/>
          <w:szCs w:val="24"/>
          <w:lang w:val="en-US" w:eastAsia="zh-CN"/>
        </w:rPr>
        <w:t>(</w:t>
      </w:r>
      <w:r>
        <w:rPr>
          <w:rFonts w:hint="default" w:ascii="Times New Roman" w:hAnsi="Times New Roman" w:eastAsia="华文中宋" w:cs="Times New Roman"/>
          <w:i w:val="0"/>
          <w:iCs w:val="0"/>
          <w:caps w:val="0"/>
          <w:color w:val="000000"/>
          <w:spacing w:val="0"/>
          <w:sz w:val="24"/>
          <w:szCs w:val="24"/>
          <w:shd w:val="clear" w:fill="FFFFFF"/>
        </w:rPr>
        <w:t>Bennett,1986</w:t>
      </w:r>
      <w:r>
        <w:rPr>
          <w:rFonts w:hint="default" w:ascii="Times New Roman" w:hAnsi="Times New Roman" w:eastAsia="华文中宋" w:cs="Times New Roman"/>
          <w:i w:val="0"/>
          <w:iCs w:val="0"/>
          <w:caps w:val="0"/>
          <w:color w:val="000000"/>
          <w:spacing w:val="0"/>
          <w:sz w:val="24"/>
          <w:szCs w:val="24"/>
          <w:shd w:val="clear" w:fill="FFFFFF"/>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bCs/>
          <w:sz w:val="24"/>
          <w:szCs w:val="24"/>
          <w:lang w:eastAsia="zh-CN"/>
        </w:rPr>
      </w:pPr>
      <w:r>
        <w:rPr>
          <w:rFonts w:hint="default" w:ascii="Times New Roman" w:hAnsi="Times New Roman" w:eastAsia="华文中宋" w:cs="Times New Roman"/>
          <w:b/>
          <w:bCs/>
          <w:sz w:val="24"/>
          <w:szCs w:val="24"/>
          <w:lang w:eastAsia="zh-CN"/>
        </w:rPr>
        <w:t xml:space="preserve">The importance of cultural </w:t>
      </w:r>
      <w:r>
        <w:rPr>
          <w:rFonts w:hint="default" w:ascii="Times New Roman" w:hAnsi="Times New Roman" w:eastAsia="华文中宋" w:cs="Times New Roman"/>
          <w:b/>
          <w:bCs/>
          <w:sz w:val="24"/>
          <w:szCs w:val="24"/>
          <w:lang w:val="en-US" w:eastAsia="zh-CN"/>
        </w:rPr>
        <w:t xml:space="preserve">and </w:t>
      </w:r>
      <w:r>
        <w:rPr>
          <w:rFonts w:hint="default" w:ascii="Times New Roman" w:hAnsi="Times New Roman" w:eastAsia="华文中宋" w:cs="Times New Roman"/>
          <w:b/>
          <w:bCs/>
          <w:sz w:val="24"/>
          <w:szCs w:val="24"/>
          <w:lang w:eastAsia="zh-CN"/>
        </w:rPr>
        <w:t>communication</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r>
        <w:rPr>
          <w:rFonts w:hint="default" w:ascii="Times New Roman" w:hAnsi="Times New Roman" w:eastAsia="华文中宋" w:cs="Times New Roman"/>
          <w:sz w:val="24"/>
          <w:szCs w:val="24"/>
          <w:lang w:eastAsia="zh-CN"/>
        </w:rPr>
        <w:t xml:space="preserve"> </w:t>
      </w:r>
      <w:r>
        <w:rPr>
          <w:rFonts w:hint="default" w:ascii="Times New Roman" w:hAnsi="Times New Roman" w:eastAsia="华文中宋" w:cs="Times New Roman"/>
          <w:sz w:val="24"/>
          <w:szCs w:val="24"/>
          <w:lang w:val="en-US" w:eastAsia="zh-CN"/>
        </w:rPr>
        <w:t>①</w:t>
      </w:r>
      <w:r>
        <w:rPr>
          <w:rFonts w:hint="default" w:ascii="Times New Roman" w:hAnsi="Times New Roman" w:eastAsia="华文中宋" w:cs="Times New Roman"/>
          <w:sz w:val="24"/>
          <w:szCs w:val="24"/>
          <w:lang w:eastAsia="zh-CN"/>
        </w:rPr>
        <w:t>the development of common sense and the elimination of cultural centralism can promote the development of corporate diversity in British companies, and facilitate foreign product exchanges and promote corporate innovation.</w:t>
      </w:r>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i w:val="0"/>
          <w:caps w:val="0"/>
          <w:color w:val="212529"/>
          <w:spacing w:val="0"/>
          <w:sz w:val="24"/>
          <w:szCs w:val="24"/>
          <w:shd w:val="clear" w:fill="FFFFFF"/>
        </w:rPr>
        <w:t>Varner,2000)</w:t>
      </w:r>
      <w:r>
        <w:rPr>
          <w:rFonts w:hint="default" w:ascii="Times New Roman" w:hAnsi="Times New Roman" w:eastAsia="华文中宋" w:cs="Times New Roman"/>
          <w:sz w:val="24"/>
          <w:szCs w:val="24"/>
          <w:lang w:val="en-US" w:eastAsia="zh-CN"/>
        </w:rPr>
        <w:t>②</w:t>
      </w:r>
      <w:r>
        <w:rPr>
          <w:rFonts w:hint="default" w:ascii="Times New Roman" w:hAnsi="Times New Roman" w:eastAsia="华文中宋" w:cs="Times New Roman"/>
          <w:sz w:val="24"/>
          <w:szCs w:val="24"/>
          <w:lang w:eastAsia="zh-CN"/>
        </w:rPr>
        <w:t xml:space="preserve"> Conducive to improving cross-cultural communication capabilities of enterprises. Promoting the development of British companies' scale is conducive to exchanging products with companies in other countries, promoting the ability of British companies to expand their business abroad, and increasing their experience in cross-cultural communication. </w:t>
      </w:r>
      <w:r>
        <w:rPr>
          <w:rFonts w:hint="default" w:ascii="Times New Roman" w:hAnsi="Times New Roman" w:eastAsia="华文中宋" w:cs="Times New Roman"/>
          <w:sz w:val="24"/>
          <w:szCs w:val="24"/>
          <w:lang w:val="en-US" w:eastAsia="zh-CN"/>
        </w:rPr>
        <w:t>③</w:t>
      </w:r>
      <w:r>
        <w:rPr>
          <w:rFonts w:hint="default" w:ascii="Times New Roman" w:hAnsi="Times New Roman" w:eastAsia="华文中宋" w:cs="Times New Roman"/>
          <w:sz w:val="24"/>
          <w:szCs w:val="24"/>
          <w:lang w:eastAsia="zh-CN"/>
        </w:rPr>
        <w:t xml:space="preserve"> Increasing the cultural inclusiveness of British companies and local countries can promote the local investment of foreign companies in Belgium, which will help increase employment and increase the competitiveness of local companies' products.</w:t>
      </w:r>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i w:val="0"/>
          <w:caps w:val="0"/>
          <w:color w:val="212529"/>
          <w:spacing w:val="0"/>
          <w:sz w:val="24"/>
          <w:szCs w:val="24"/>
          <w:shd w:val="clear" w:fill="FFFFFF"/>
        </w:rPr>
        <w:t>Fama,1970)</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r>
        <w:rPr>
          <w:rFonts w:hint="default" w:ascii="Times New Roman" w:hAnsi="Times New Roman" w:eastAsia="华文中宋" w:cs="Times New Roman"/>
          <w:sz w:val="24"/>
          <w:szCs w:val="24"/>
          <w:lang w:eastAsia="zh-CN"/>
        </w:rPr>
        <w:t>In addition to the problems and impacts of cultural communication, British companies need to pay attention to the specific cultural differences between the UK and Belgium. For example: (1) There is a difference in the economic environment between the two countries. The British currency is the British pound. The main control of the economy is still controlled by the British government, which is relatively low due to external factors. The Belgian currency is the Euro, which is greatly affected by external factors and cannot control the value of the currency itself. (2) The political environments of the two countries are similar. Both Britain and Belgium are a parliamentary monarchy, so they are similar in political systems. (3) The cultural environment of the United Kingdom is different from that of Belgium. The official language of the United Kingdom is not the same as the official language of Belgium, so there may be some differences in communication and communication environmen</w:t>
      </w:r>
      <w:r>
        <w:rPr>
          <w:rFonts w:hint="default" w:ascii="Times New Roman" w:hAnsi="Times New Roman" w:eastAsia="华文中宋" w:cs="Times New Roman"/>
          <w:i w:val="0"/>
          <w:iCs w:val="0"/>
          <w:color w:val="auto"/>
          <w:sz w:val="24"/>
          <w:szCs w:val="24"/>
          <w:lang w:eastAsia="zh-CN"/>
        </w:rPr>
        <w:t>t.</w:t>
      </w:r>
      <w:r>
        <w:rPr>
          <w:rFonts w:hint="default" w:ascii="Times New Roman" w:hAnsi="Times New Roman" w:eastAsia="华文中宋" w:cs="Times New Roman"/>
          <w:i w:val="0"/>
          <w:iCs w:val="0"/>
          <w:color w:val="auto"/>
          <w:sz w:val="24"/>
          <w:szCs w:val="24"/>
          <w:lang w:val="en-US" w:eastAsia="zh-CN"/>
        </w:rPr>
        <w:t>(</w:t>
      </w:r>
      <w:r>
        <w:rPr>
          <w:rFonts w:hint="default" w:ascii="Times New Roman" w:hAnsi="Times New Roman" w:eastAsia="华文中宋" w:cs="Times New Roman"/>
          <w:i w:val="0"/>
          <w:iCs w:val="0"/>
          <w:caps w:val="0"/>
          <w:color w:val="auto"/>
          <w:spacing w:val="0"/>
          <w:sz w:val="24"/>
          <w:szCs w:val="24"/>
          <w:shd w:val="clear" w:fill="FFFFFF"/>
        </w:rPr>
        <w:t>Chad</w:t>
      </w:r>
      <w:r>
        <w:rPr>
          <w:rFonts w:hint="default" w:ascii="Times New Roman" w:hAnsi="Times New Roman" w:eastAsia="华文中宋" w:cs="Times New Roman"/>
          <w:i w:val="0"/>
          <w:iCs w:val="0"/>
          <w:caps w:val="0"/>
          <w:color w:val="auto"/>
          <w:spacing w:val="0"/>
          <w:sz w:val="24"/>
          <w:szCs w:val="24"/>
          <w:shd w:val="clear" w:fill="FFFFFF"/>
          <w:lang w:val="en-US" w:eastAsia="zh-CN"/>
        </w:rPr>
        <w:t>,2019)</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lang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bCs/>
          <w:i w:val="0"/>
          <w:iCs/>
          <w:caps w:val="0"/>
          <w:color w:val="auto"/>
          <w:spacing w:val="0"/>
          <w:sz w:val="24"/>
          <w:szCs w:val="24"/>
          <w:shd w:val="clear" w:fill="FFFFFF"/>
          <w:lang w:val="en-US" w:eastAsia="zh-CN"/>
        </w:rPr>
      </w:pPr>
      <w:r>
        <w:rPr>
          <w:rFonts w:hint="default" w:ascii="Times New Roman" w:hAnsi="Times New Roman" w:eastAsia="华文中宋" w:cs="Times New Roman"/>
          <w:b/>
          <w:bCs/>
          <w:i w:val="0"/>
          <w:iCs/>
          <w:caps w:val="0"/>
          <w:color w:val="auto"/>
          <w:spacing w:val="0"/>
          <w:sz w:val="24"/>
          <w:szCs w:val="24"/>
          <w:shd w:val="clear" w:fill="FFFFFF"/>
          <w:lang w:val="en-US" w:eastAsia="zh-CN"/>
        </w:rPr>
        <w:t>Diversity of corporate culture</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val="0"/>
          <w:bCs/>
          <w:i w:val="0"/>
          <w:caps w:val="0"/>
          <w:color w:val="222222"/>
          <w:spacing w:val="0"/>
          <w:kern w:val="0"/>
          <w:sz w:val="24"/>
          <w:szCs w:val="24"/>
          <w:shd w:val="clear" w:fill="FFFFFF"/>
          <w:lang w:val="en-US" w:eastAsia="zh-CN" w:bidi="ar"/>
        </w:rPr>
      </w:pPr>
      <w:r>
        <w:rPr>
          <w:rFonts w:hint="default" w:ascii="Times New Roman" w:hAnsi="Times New Roman" w:eastAsia="华文中宋" w:cs="Times New Roman"/>
          <w:i w:val="0"/>
          <w:iCs/>
          <w:caps w:val="0"/>
          <w:color w:val="auto"/>
          <w:spacing w:val="0"/>
          <w:sz w:val="24"/>
          <w:szCs w:val="24"/>
          <w:shd w:val="clear" w:fill="FFFFFF"/>
          <w:lang w:val="en-US" w:eastAsia="zh-CN"/>
        </w:rPr>
        <w:t>British companies also need to pay attention to the diversity of their internal culture. Because British companies want to develop business in Belgium, there are certain cultural communication differences, which requires an inclusive culture on both sides. Therefore, the British company needs to promote the development of its own internal cultural diversity to minimize the differences between the two sides,Increase the competitiveness of the enterprise itself. and to understand each other with Belgium, better understand the two sides, and achieve a win-win effect. This shows that the development of corporate culture diversity is very important for enterprises.(</w:t>
      </w:r>
      <w:r>
        <w:rPr>
          <w:rFonts w:hint="default" w:ascii="Times New Roman" w:hAnsi="Times New Roman" w:eastAsia="华文中宋" w:cs="Times New Roman"/>
          <w:color w:val="222222"/>
          <w:sz w:val="24"/>
          <w:szCs w:val="24"/>
          <w:shd w:val="clear" w:color="auto" w:fill="FFFFFF"/>
        </w:rPr>
        <w:t>Whalen,2016</w:t>
      </w:r>
      <w:r>
        <w:rPr>
          <w:rFonts w:hint="default" w:ascii="Times New Roman" w:hAnsi="Times New Roman" w:eastAsia="华文中宋" w:cs="Times New Roman"/>
          <w:color w:val="222222"/>
          <w:sz w:val="24"/>
          <w:szCs w:val="24"/>
          <w:shd w:val="clear" w:color="auto" w:fill="FFFFFF"/>
          <w:lang w:val="en-US" w:eastAsia="zh-CN"/>
        </w:rPr>
        <w:t>)</w:t>
      </w: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p>
    <w:p>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bCs/>
          <w:sz w:val="24"/>
          <w:szCs w:val="24"/>
        </w:rPr>
      </w:pPr>
      <w:r>
        <w:rPr>
          <w:rFonts w:hint="default" w:ascii="Times New Roman" w:hAnsi="Times New Roman" w:eastAsia="华文中宋" w:cs="Times New Roman"/>
          <w:b/>
          <w:bCs/>
          <w:sz w:val="24"/>
          <w:szCs w:val="24"/>
        </w:rPr>
        <w:t>Establishing cross-cultural relationships based on the Hofstead model</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val="0"/>
          <w:bCs w:val="0"/>
          <w:sz w:val="24"/>
          <w:szCs w:val="24"/>
        </w:rPr>
      </w:pPr>
      <w:r>
        <w:rPr>
          <w:rFonts w:hint="default" w:ascii="Times New Roman" w:hAnsi="Times New Roman" w:eastAsia="华文中宋" w:cs="Times New Roman"/>
          <w:b w:val="0"/>
          <w:bCs w:val="0"/>
          <w:sz w:val="24"/>
          <w:szCs w:val="24"/>
        </w:rPr>
        <w:t>Enterprises can expand more business from cross-cultural communication and development, increase the size of the enterprise, and promote the development of the enterprise. According to the Hofstead model, it can better analyze the cultural differences drawn between different dimensions. Including power distance (PDI), individual (IDV), masculinity (MAS), uncertainty avoidance index (UAI), and long-term orientation (LTO). Through the Huffstad model, you can build cross-cultural relationships with mutual respect, Be aware of different cultural differences.</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sz w:val="24"/>
          <w:szCs w:val="24"/>
        </w:rPr>
        <w:t>(Hofstede, 2010)</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b/>
          <w:bCs/>
          <w:sz w:val="24"/>
          <w:szCs w:val="24"/>
          <w:lang w:val="en-US" w:eastAsia="zh-CN"/>
        </w:rPr>
        <w:t>P</w:t>
      </w:r>
      <w:r>
        <w:rPr>
          <w:rFonts w:hint="default" w:ascii="Times New Roman" w:hAnsi="Times New Roman" w:eastAsia="华文中宋" w:cs="Times New Roman"/>
          <w:b/>
          <w:bCs/>
          <w:sz w:val="24"/>
          <w:szCs w:val="24"/>
        </w:rPr>
        <w:t>ower distance</w:t>
      </w:r>
      <w:r>
        <w:rPr>
          <w:rFonts w:hint="default" w:ascii="Times New Roman" w:hAnsi="Times New Roman" w:eastAsia="华文中宋" w:cs="Times New Roman"/>
          <w:sz w:val="24"/>
          <w:szCs w:val="24"/>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sz w:val="24"/>
          <w:szCs w:val="24"/>
        </w:rPr>
      </w:pPr>
      <w:r>
        <w:rPr>
          <w:rFonts w:hint="default" w:ascii="Times New Roman" w:hAnsi="Times New Roman" w:eastAsia="华文中宋" w:cs="Times New Roman"/>
          <w:sz w:val="24"/>
          <w:szCs w:val="24"/>
        </w:rPr>
        <w:t>This dimension involves the fact that everyone in society is unequal, and this dimension expresses cultural attitudes towards people about these inequalities.The UK's PDI score is 35, which ranks lower in the PDI rankings of various countries, and this score represents that British society believes that inequality between people should be minimized. Belgium's PDI score is 65, which ranks among the top in various countries. Therefore, Belgium is a society that accepts inequality. Therefore, when a British company expands its business in Belgium, local employees in Belgium will be more welcome to invest in British companies, because British companies can reduce the inequality between people in the company, which is more conducive to local employees in Belgium to invest more energy in British companies Business, and can be more conducive to the cultural communication between British companies and local Belgian employees, reduce cultural differences between the two sides, and help promote the development of cultural diversity within the company.</w:t>
      </w:r>
      <w:r>
        <w:rPr>
          <w:rFonts w:hint="default" w:ascii="Times New Roman" w:hAnsi="Times New Roman" w:eastAsia="华文中宋" w:cs="Times New Roman"/>
          <w:i w:val="0"/>
          <w:caps w:val="0"/>
          <w:color w:val="222222"/>
          <w:spacing w:val="0"/>
          <w:sz w:val="24"/>
          <w:szCs w:val="24"/>
          <w:lang w:val="en-US" w:eastAsia="zh-CN"/>
        </w:rPr>
        <w:t>(</w:t>
      </w:r>
      <w:r>
        <w:rPr>
          <w:rFonts w:hint="default" w:ascii="Times New Roman" w:hAnsi="Times New Roman" w:eastAsia="华文中宋" w:cs="Times New Roman"/>
          <w:i w:val="0"/>
          <w:caps w:val="0"/>
          <w:color w:val="000000"/>
          <w:spacing w:val="0"/>
          <w:sz w:val="24"/>
          <w:szCs w:val="24"/>
          <w:shd w:val="clear" w:fill="FFFFFF"/>
        </w:rPr>
        <w:t>Cecile, 2018)</w:t>
      </w:r>
    </w:p>
    <w:p>
      <w:pPr>
        <w:pStyle w:val="4"/>
        <w:spacing w:line="480" w:lineRule="auto"/>
        <w:ind w:left="0"/>
        <w:jc w:val="both"/>
        <w:rPr>
          <w:rFonts w:hint="default" w:ascii="Times New Roman" w:hAnsi="Times New Roman" w:eastAsia="华文中宋" w:cs="Times New Roman"/>
          <w:i w:val="0"/>
          <w:iCs w:val="0"/>
          <w:sz w:val="24"/>
          <w:szCs w:val="24"/>
          <w:lang w:val="en-US" w:eastAsia="zh-CN"/>
        </w:rPr>
      </w:pPr>
      <w:bookmarkStart w:id="1" w:name="_Toc27178241"/>
      <w:r>
        <w:rPr>
          <w:rFonts w:hint="default" w:ascii="Times New Roman" w:hAnsi="Times New Roman" w:eastAsia="华文中宋" w:cs="Times New Roman"/>
          <w:b/>
          <w:bCs w:val="0"/>
          <w:i w:val="0"/>
          <w:iCs w:val="0"/>
          <w:sz w:val="24"/>
          <w:szCs w:val="24"/>
          <w:lang w:val="en-US"/>
        </w:rPr>
        <w:t>Individualism</w:t>
      </w:r>
      <w:bookmarkEnd w:id="1"/>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rPr>
      </w:pPr>
      <w:r>
        <w:rPr>
          <w:rFonts w:hint="default" w:ascii="Times New Roman" w:hAnsi="Times New Roman" w:eastAsia="华文中宋" w:cs="Times New Roman"/>
          <w:i w:val="0"/>
          <w:caps w:val="0"/>
          <w:color w:val="222222"/>
          <w:spacing w:val="0"/>
          <w:sz w:val="24"/>
          <w:szCs w:val="24"/>
        </w:rPr>
        <w:t>The fundamental problem addressed in this dimension is the degree of interdependence that society maintains among its members. It depends on whether people's self-image is defined by "me" or "us".The United Kingdom ranks among the countries with the highest individualism scores with a score of 89, second only to some of the Commonwealth countries it produces, namely Australia and the United States. This shows that when British people think more about themselves at work, they value their personal opinions, and teach children to think about themselves from an early age and find out what their unique purpose in life is. Belgium scored 75 points, and Belgium scored equally high on the individualism index. This means that Belgians also prefer personal and private opinions. Therefore, in the category of individualism, Britain and Belgium are more similar. When British companies expand their business in Belgium, the cultural modules of local employees in the category of individualism will be similar to those of British employees.The similarity of such cultures in the two countries has helped British companies invest and develop.</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rPr>
      </w:pPr>
      <w:r>
        <w:rPr>
          <w:rFonts w:hint="default" w:ascii="Times New Roman" w:hAnsi="Times New Roman" w:eastAsia="华文中宋" w:cs="Times New Roman"/>
          <w:i w:val="0"/>
          <w:caps w:val="0"/>
          <w:color w:val="222222"/>
          <w:spacing w:val="0"/>
          <w:sz w:val="24"/>
          <w:szCs w:val="24"/>
          <w:lang w:val="en-US" w:eastAsia="zh-CN"/>
        </w:rPr>
        <w:t>(</w:t>
      </w:r>
      <w:r>
        <w:rPr>
          <w:rFonts w:hint="default" w:ascii="Times New Roman" w:hAnsi="Times New Roman" w:eastAsia="华文中宋" w:cs="Times New Roman"/>
          <w:i w:val="0"/>
          <w:caps w:val="0"/>
          <w:color w:val="000000"/>
          <w:spacing w:val="0"/>
          <w:sz w:val="24"/>
          <w:szCs w:val="24"/>
          <w:shd w:val="clear" w:fill="FFFFFF"/>
        </w:rPr>
        <w:t>Cecile, 2018)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bCs/>
          <w:i w:val="0"/>
          <w:caps w:val="0"/>
          <w:color w:val="222222"/>
          <w:spacing w:val="0"/>
          <w:sz w:val="24"/>
          <w:szCs w:val="24"/>
          <w:lang w:val="en-US" w:eastAsia="zh-CN"/>
        </w:rPr>
      </w:pPr>
      <w:r>
        <w:rPr>
          <w:rFonts w:hint="default" w:ascii="Times New Roman" w:hAnsi="Times New Roman" w:eastAsia="华文中宋" w:cs="Times New Roman"/>
          <w:b/>
          <w:bCs/>
          <w:i w:val="0"/>
          <w:iCs/>
          <w:caps w:val="0"/>
          <w:color w:val="auto"/>
          <w:spacing w:val="0"/>
          <w:sz w:val="24"/>
          <w:szCs w:val="24"/>
          <w:shd w:val="clear" w:fill="FFFFFF"/>
          <w:lang w:val="en-US" w:eastAsia="zh-CN"/>
        </w:rPr>
        <w:t>Masculinity</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r>
        <w:rPr>
          <w:rFonts w:hint="default" w:ascii="Times New Roman" w:hAnsi="Times New Roman" w:eastAsia="华文中宋" w:cs="Times New Roman"/>
          <w:i w:val="0"/>
          <w:caps w:val="0"/>
          <w:color w:val="222222"/>
          <w:spacing w:val="0"/>
          <w:sz w:val="24"/>
          <w:szCs w:val="24"/>
          <w:lang w:val="en-US" w:eastAsia="zh-CN"/>
        </w:rPr>
        <w:t>A high score in this dimension indicates that society will be driven by competition, achievement and success. A low score in this dimension means that the dominant values in society are taking care of others and the quality of life. It is a sign of high quality of life. Belgium's average score is 54 points, which is at a medium level in this dimension. In this dimension, Belgium has a certain degree of confrontation. The winning and losing negotiation style will not be very effective in Belgium. This may mean that the decision-making process for some things may be slower because each point of view must be considered before consensus can be reached. Belgians strive for compromise, and winning discussions is often more important than reaching a common agreement. The United Kingdom scored 66 points, the United Kingdom is a male society, and highly oriented and driven by success. Combining the different cultures of the two, it can be concluded that British companies will encounter different troubles when deciding on some decisions in Belgium, because each point of view must be considered and a consensus can be reached with each employee before the decision can be determined.(</w:t>
      </w:r>
      <w:r>
        <w:rPr>
          <w:rFonts w:hint="default" w:ascii="Times New Roman" w:hAnsi="Times New Roman" w:eastAsia="华文中宋" w:cs="Times New Roman"/>
          <w:i w:val="0"/>
          <w:caps w:val="0"/>
          <w:color w:val="000000"/>
          <w:spacing w:val="0"/>
          <w:sz w:val="24"/>
          <w:szCs w:val="24"/>
          <w:shd w:val="clear" w:fill="FFFFFF"/>
        </w:rPr>
        <w:t>Cecile, 2018)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bCs/>
          <w:i w:val="0"/>
          <w:caps w:val="0"/>
          <w:color w:val="222222"/>
          <w:spacing w:val="0"/>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i w:val="0"/>
          <w:iCs/>
          <w:caps w:val="0"/>
          <w:color w:val="auto"/>
          <w:spacing w:val="0"/>
          <w:sz w:val="24"/>
          <w:szCs w:val="24"/>
          <w:shd w:val="clear" w:fill="FFFFFF"/>
          <w:lang w:val="en-US" w:eastAsia="zh-CN"/>
        </w:rPr>
      </w:pPr>
      <w:r>
        <w:rPr>
          <w:rFonts w:hint="default" w:ascii="Times New Roman" w:hAnsi="Times New Roman" w:eastAsia="华文中宋" w:cs="Times New Roman"/>
          <w:b/>
          <w:bCs/>
          <w:i w:val="0"/>
          <w:iCs/>
          <w:caps w:val="0"/>
          <w:color w:val="auto"/>
          <w:spacing w:val="0"/>
          <w:sz w:val="24"/>
          <w:szCs w:val="24"/>
          <w:shd w:val="clear" w:fill="FFFFFF"/>
          <w:lang w:val="en-US" w:eastAsia="zh-CN"/>
        </w:rPr>
        <w:t>UNCERTAINTY AVOIDANCE</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r>
        <w:rPr>
          <w:rFonts w:hint="default" w:ascii="Times New Roman" w:hAnsi="Times New Roman" w:eastAsia="华文中宋" w:cs="Times New Roman"/>
          <w:i w:val="0"/>
          <w:caps w:val="0"/>
          <w:color w:val="222222"/>
          <w:spacing w:val="0"/>
          <w:sz w:val="24"/>
          <w:szCs w:val="24"/>
          <w:lang w:val="en-US" w:eastAsia="zh-CN"/>
        </w:rPr>
        <w:t>Different cultures respond to anxiety of uncertainty in different ways. With a score of 94, Belgium has one of the highest scores in the UAI index. On the surface, people in Belgium are bound by more rules. In the management structure, there are sufficient rules to ensure the security of the system. If there are no rules and security, people will feel pressure. The UK ’s score is 35 points, which is very low in “avoidance of uncertainty”, which has led to a certain cultural difference. British companies wishing to invest and develop businesses in Belgium have also been affected by the rules. Conducive to the improvement of corporate competitiveness, and can expand the internal diversity of the enterprise.(</w:t>
      </w:r>
      <w:r>
        <w:rPr>
          <w:rFonts w:hint="default" w:ascii="Times New Roman" w:hAnsi="Times New Roman" w:eastAsia="华文中宋" w:cs="Times New Roman"/>
          <w:i w:val="0"/>
          <w:caps w:val="0"/>
          <w:color w:val="000000"/>
          <w:spacing w:val="0"/>
          <w:sz w:val="24"/>
          <w:szCs w:val="24"/>
          <w:shd w:val="clear" w:fill="FFFFFF"/>
        </w:rPr>
        <w:t>Cecile, 2018)</w:t>
      </w:r>
    </w:p>
    <w:p>
      <w:pPr>
        <w:pStyle w:val="4"/>
        <w:keepNext w:val="0"/>
        <w:keepLines w:val="0"/>
        <w:pageBreakBefore w:val="0"/>
        <w:widowControl/>
        <w:numPr>
          <w:ilvl w:val="0"/>
          <w:numId w:val="0"/>
        </w:numPr>
        <w:suppressLineNumbers w:val="0"/>
        <w:shd w:val="clear" w:fill="FFFFFF"/>
        <w:kinsoku/>
        <w:wordWrap/>
        <w:overflowPunct/>
        <w:topLinePunct w:val="0"/>
        <w:autoSpaceDE/>
        <w:autoSpaceDN/>
        <w:bidi w:val="0"/>
        <w:adjustRightInd/>
        <w:snapToGrid/>
        <w:spacing w:before="342" w:beforeAutospacing="0" w:after="158" w:afterAutospacing="0" w:line="20" w:lineRule="atLeast"/>
        <w:ind w:leftChars="0" w:right="0" w:rightChars="0"/>
        <w:jc w:val="both"/>
        <w:textAlignment w:val="auto"/>
        <w:outlineLvl w:val="2"/>
        <w:rPr>
          <w:rFonts w:hint="default" w:ascii="Times New Roman" w:hAnsi="Times New Roman" w:eastAsia="华文中宋" w:cs="Times New Roman"/>
          <w:i w:val="0"/>
          <w:caps/>
          <w:color w:val="111111"/>
          <w:spacing w:val="0"/>
          <w:sz w:val="24"/>
          <w:szCs w:val="24"/>
          <w:shd w:val="clear" w:fill="FFFFFF"/>
        </w:rPr>
      </w:pPr>
      <w:r>
        <w:rPr>
          <w:rFonts w:hint="default" w:ascii="Times New Roman" w:hAnsi="Times New Roman" w:eastAsia="华文中宋" w:cs="Times New Roman"/>
          <w:i w:val="0"/>
          <w:caps/>
          <w:color w:val="111111"/>
          <w:spacing w:val="0"/>
          <w:sz w:val="24"/>
          <w:szCs w:val="24"/>
          <w:shd w:val="clear" w:fill="FFFFFF"/>
        </w:rPr>
        <w:t>LONG TERM ORIENTATION</w:t>
      </w:r>
    </w:p>
    <w:p>
      <w:pPr>
        <w:widowControl w:val="0"/>
        <w:numPr>
          <w:ilvl w:val="0"/>
          <w:numId w:val="0"/>
        </w:numPr>
        <w:jc w:val="both"/>
        <w:rPr>
          <w:rFonts w:hint="default" w:ascii="Times New Roman" w:hAnsi="Times New Roman" w:eastAsia="华文中宋" w:cs="Times New Roman"/>
          <w:sz w:val="24"/>
          <w:szCs w:val="24"/>
          <w:lang w:val="en-US" w:eastAsia="zh-CN"/>
        </w:rPr>
      </w:pPr>
      <w:r>
        <w:rPr>
          <w:rFonts w:hint="default" w:ascii="Times New Roman" w:hAnsi="Times New Roman" w:eastAsia="华文中宋" w:cs="Times New Roman"/>
          <w:sz w:val="24"/>
          <w:szCs w:val="24"/>
          <w:lang w:val="en-US" w:eastAsia="zh-CN"/>
        </w:rPr>
        <w:t>Normative societies with lower scores in this dimension are more inclined to retain long-standing traditions and norms, while at the same time skeptical of social change. Dimensions with higher scores will adopt a more pragmatic attitude. They encourage thrift and thrift in modern education and prepare for the future. (</w:t>
      </w:r>
      <w:r>
        <w:rPr>
          <w:rFonts w:hint="default" w:ascii="Times New Roman" w:hAnsi="Times New Roman" w:eastAsia="华文中宋" w:cs="Times New Roman"/>
          <w:i w:val="0"/>
          <w:caps w:val="0"/>
          <w:color w:val="000000"/>
          <w:spacing w:val="0"/>
          <w:sz w:val="24"/>
          <w:szCs w:val="24"/>
          <w:shd w:val="clear" w:fill="FFFFFF"/>
        </w:rPr>
        <w:t>Reynolds,20</w:t>
      </w:r>
      <w:r>
        <w:rPr>
          <w:rFonts w:hint="default" w:ascii="Times New Roman" w:hAnsi="Times New Roman" w:eastAsia="华文中宋" w:cs="Times New Roman"/>
          <w:i w:val="0"/>
          <w:caps w:val="0"/>
          <w:color w:val="000000"/>
          <w:spacing w:val="0"/>
          <w:sz w:val="24"/>
          <w:szCs w:val="24"/>
          <w:shd w:val="clear" w:fill="FFFFFF"/>
          <w:lang w:val="en-US" w:eastAsia="zh-CN"/>
        </w:rPr>
        <w:t>19</w:t>
      </w:r>
      <w:r>
        <w:rPr>
          <w:rFonts w:hint="default" w:ascii="Times New Roman" w:hAnsi="Times New Roman" w:eastAsia="华文中宋" w:cs="Times New Roman"/>
          <w:i w:val="0"/>
          <w:caps w:val="0"/>
          <w:color w:val="000000"/>
          <w:spacing w:val="0"/>
          <w:sz w:val="24"/>
          <w:szCs w:val="24"/>
          <w:shd w:val="clear" w:fill="FFFFFF"/>
        </w:rPr>
        <w:t>)</w:t>
      </w:r>
      <w:r>
        <w:rPr>
          <w:rFonts w:hint="default" w:ascii="Times New Roman" w:hAnsi="Times New Roman" w:eastAsia="华文中宋" w:cs="Times New Roman"/>
          <w:sz w:val="24"/>
          <w:szCs w:val="24"/>
          <w:lang w:val="en-US" w:eastAsia="zh-CN"/>
        </w:rPr>
        <w:t>With a score of 51 on this dimension, Britain cannot determine the dominant preference in British culture. Belgium scored an absolutely pragmatic cultural score with a high score of 82. In a pragmatic society. They have demonstrated the ability to easily adapt traditions to changing conditions, strong propensity to save and invest, frugality, and the ability to pursue results relentlessly. When a British company expands its business in Belgium, Belgian employees can improve the efficiency of the company's work and benefit the scale of the company. In this dimension, the United Kingdom and Belgium also have certain cultural communication differences. British companies should learn the essence to promote the development of their own companies.</w:t>
      </w:r>
      <w:r>
        <w:rPr>
          <w:rFonts w:hint="default" w:ascii="Times New Roman" w:hAnsi="Times New Roman" w:eastAsia="华文中宋" w:cs="Times New Roman"/>
          <w:i w:val="0"/>
          <w:caps w:val="0"/>
          <w:color w:val="222222"/>
          <w:spacing w:val="0"/>
          <w:sz w:val="24"/>
          <w:szCs w:val="24"/>
          <w:lang w:val="en-US" w:eastAsia="zh-CN"/>
        </w:rPr>
        <w:t>(</w:t>
      </w:r>
      <w:r>
        <w:rPr>
          <w:rFonts w:hint="default" w:ascii="Times New Roman" w:hAnsi="Times New Roman" w:eastAsia="华文中宋" w:cs="Times New Roman"/>
          <w:i w:val="0"/>
          <w:caps w:val="0"/>
          <w:color w:val="000000"/>
          <w:spacing w:val="0"/>
          <w:sz w:val="24"/>
          <w:szCs w:val="24"/>
          <w:shd w:val="clear" w:fill="FFFFFF"/>
        </w:rPr>
        <w:t>Cecile, 2018)</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b/>
          <w:bCs/>
          <w:i w:val="0"/>
          <w:iCs/>
          <w:caps w:val="0"/>
          <w:color w:val="auto"/>
          <w:spacing w:val="0"/>
          <w:sz w:val="24"/>
          <w:szCs w:val="24"/>
          <w:shd w:val="clear" w:fill="FFFFFF"/>
          <w:lang w:val="en-US" w:eastAsia="zh-CN"/>
        </w:rPr>
      </w:pPr>
      <w:r>
        <w:rPr>
          <w:rFonts w:hint="default" w:ascii="Times New Roman" w:hAnsi="Times New Roman" w:eastAsia="华文中宋" w:cs="Times New Roman"/>
          <w:b/>
          <w:bCs/>
          <w:i w:val="0"/>
          <w:iCs/>
          <w:caps w:val="0"/>
          <w:color w:val="auto"/>
          <w:spacing w:val="0"/>
          <w:sz w:val="24"/>
          <w:szCs w:val="24"/>
          <w:shd w:val="clear" w:fill="FFFFFF"/>
          <w:lang w:val="en-US" w:eastAsia="zh-CN"/>
        </w:rPr>
        <w:t>Indulgence</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i w:val="0"/>
          <w:caps w:val="0"/>
          <w:color w:val="222222"/>
          <w:spacing w:val="0"/>
          <w:sz w:val="24"/>
          <w:szCs w:val="24"/>
          <w:lang w:val="en-US" w:eastAsia="zh-CN"/>
        </w:rPr>
      </w:pPr>
      <w:r>
        <w:rPr>
          <w:rFonts w:hint="default" w:ascii="Times New Roman" w:hAnsi="Times New Roman" w:eastAsia="华文中宋" w:cs="Times New Roman"/>
          <w:i w:val="0"/>
          <w:caps w:val="0"/>
          <w:color w:val="222222"/>
          <w:spacing w:val="0"/>
          <w:sz w:val="24"/>
          <w:szCs w:val="24"/>
          <w:lang w:val="en-US" w:eastAsia="zh-CN"/>
        </w:rPr>
        <w:t>This dimension is defined as the degree to which people try to control their desires and impulses according to their parenting style. Relatively weak controls are called "indulgence" and relatively strong controls are called "inhibition."(</w:t>
      </w:r>
      <w:r>
        <w:rPr>
          <w:rFonts w:hint="default" w:ascii="Times New Roman" w:hAnsi="Times New Roman" w:eastAsia="华文中宋" w:cs="Times New Roman"/>
          <w:i w:val="0"/>
          <w:caps w:val="0"/>
          <w:color w:val="000000"/>
          <w:spacing w:val="0"/>
          <w:sz w:val="24"/>
          <w:szCs w:val="24"/>
          <w:shd w:val="clear" w:fill="FFFFFF"/>
        </w:rPr>
        <w:t>Brooks,2018).</w:t>
      </w:r>
      <w:r>
        <w:rPr>
          <w:rFonts w:hint="default" w:ascii="Times New Roman" w:hAnsi="Times New Roman" w:eastAsia="华文中宋" w:cs="Times New Roman"/>
          <w:i w:val="0"/>
          <w:caps w:val="0"/>
          <w:color w:val="222222"/>
          <w:spacing w:val="0"/>
          <w:sz w:val="24"/>
          <w:szCs w:val="24"/>
          <w:lang w:val="en-US" w:eastAsia="zh-CN"/>
        </w:rPr>
        <w:t xml:space="preserve"> Belgium scored 57 points in this dimension, which marks its indulgence. In societies that score high in indulgence, people often show an impulse and desire to enjoy life and entertainment. They have a positive attitude and are optimistic. In addition, they pay more attention to leisure time and spend money as they please. The same 69 points in the UK, a high score indicates that British culture is a culture of indulgence. The British and Belgian cultures in this dimension are similar, which is conducive to the development of British businesses in Belgium.</w:t>
      </w:r>
      <w:bookmarkStart w:id="2" w:name="_Toc27178246"/>
      <w:r>
        <w:rPr>
          <w:rFonts w:hint="default" w:ascii="Times New Roman" w:hAnsi="Times New Roman" w:eastAsia="华文中宋" w:cs="Times New Roman"/>
          <w:sz w:val="24"/>
          <w:szCs w:val="24"/>
          <w:lang w:val="en-US" w:eastAsia="zh-CN"/>
        </w:rPr>
        <w:t>(</w:t>
      </w:r>
      <w:r>
        <w:rPr>
          <w:rFonts w:hint="default" w:ascii="Times New Roman" w:hAnsi="Times New Roman" w:eastAsia="华文中宋" w:cs="Times New Roman"/>
          <w:i w:val="0"/>
          <w:caps w:val="0"/>
          <w:color w:val="000000"/>
          <w:spacing w:val="0"/>
          <w:sz w:val="24"/>
          <w:szCs w:val="24"/>
          <w:shd w:val="clear" w:fill="FFFFFF"/>
        </w:rPr>
        <w:t>Reynolds,20</w:t>
      </w:r>
      <w:r>
        <w:rPr>
          <w:rFonts w:hint="default" w:ascii="Times New Roman" w:hAnsi="Times New Roman" w:eastAsia="华文中宋" w:cs="Times New Roman"/>
          <w:i w:val="0"/>
          <w:caps w:val="0"/>
          <w:color w:val="000000"/>
          <w:spacing w:val="0"/>
          <w:sz w:val="24"/>
          <w:szCs w:val="24"/>
          <w:shd w:val="clear" w:fill="FFFFFF"/>
          <w:lang w:val="en-US" w:eastAsia="zh-CN"/>
        </w:rPr>
        <w:t>19</w:t>
      </w:r>
      <w:r>
        <w:rPr>
          <w:rFonts w:hint="default" w:ascii="Times New Roman" w:hAnsi="Times New Roman" w:eastAsia="华文中宋" w:cs="Times New Roman"/>
          <w:i w:val="0"/>
          <w:caps w:val="0"/>
          <w:color w:val="000000"/>
          <w:spacing w:val="0"/>
          <w:sz w:val="24"/>
          <w:szCs w:val="24"/>
          <w:shd w:val="clear" w:fill="FFFFFF"/>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0" w:lineRule="atLeast"/>
        <w:ind w:left="0" w:right="0" w:firstLine="0"/>
        <w:jc w:val="both"/>
        <w:textAlignment w:val="auto"/>
        <w:rPr>
          <w:rFonts w:hint="default" w:ascii="Times New Roman" w:hAnsi="Times New Roman" w:eastAsia="华文中宋" w:cs="Times New Roman"/>
          <w:b/>
          <w:bCs/>
          <w:i w:val="0"/>
          <w:iCs/>
          <w:sz w:val="24"/>
          <w:szCs w:val="24"/>
          <w:shd w:val="clear" w:color="auto" w:fill="FFFFFF"/>
        </w:rPr>
      </w:pPr>
      <w:r>
        <w:rPr>
          <w:rFonts w:hint="default" w:ascii="Times New Roman" w:hAnsi="Times New Roman" w:eastAsia="华文中宋" w:cs="Times New Roman"/>
          <w:b/>
          <w:bCs/>
          <w:i w:val="0"/>
          <w:iCs/>
          <w:sz w:val="24"/>
          <w:szCs w:val="24"/>
          <w:shd w:val="clear" w:color="auto" w:fill="FFFFFF"/>
        </w:rPr>
        <w:t>Conclusion</w:t>
      </w:r>
      <w:bookmarkEnd w:id="2"/>
      <w:r>
        <w:rPr>
          <w:rFonts w:hint="default" w:ascii="Times New Roman" w:hAnsi="Times New Roman" w:eastAsia="华文中宋" w:cs="Times New Roman"/>
          <w:b/>
          <w:bCs/>
          <w:i w:val="0"/>
          <w:iCs/>
          <w:sz w:val="24"/>
          <w:szCs w:val="24"/>
          <w:shd w:val="clear" w:color="auto" w:fill="FFFFFF"/>
        </w:rPr>
        <w:t xml:space="preserve"> </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r>
        <w:rPr>
          <w:rFonts w:hint="default" w:ascii="Times New Roman" w:hAnsi="Times New Roman" w:eastAsia="华文中宋" w:cs="Times New Roman"/>
          <w:i w:val="0"/>
          <w:iCs/>
          <w:caps w:val="0"/>
          <w:color w:val="auto"/>
          <w:spacing w:val="0"/>
          <w:sz w:val="24"/>
          <w:szCs w:val="24"/>
          <w:shd w:val="clear" w:fill="FFFFFF"/>
          <w:lang w:val="en-US" w:eastAsia="zh-CN"/>
        </w:rPr>
        <w:t>Upon conclusion, it can be analyzed that British companies will definitely face challenges and sensitive issues when developing their business and exploring new markets in Belgium. This requires British companies to reduce internal cultural differences and develop internal cultural diversity, and requires British companies to respect local cultural differences, so that British companies can promote the development of cultural diversity within themselves, while also increasing their own competitive advantages. And after Hofsede's theory comparison, it analyzes the cultural differences between Britain and Belgium. For example, there are certain obstacles in the language of Belgium and Britain. In business communication, when encountering certain difficulties, it may be difficult to communicate. And the British and Belgian currencies are different. However, in addition to cultural differences, there are also certain cultural similarities. For example, the political systems of Belgium and Britain are similar, and the individualistic dimensions of culture in Hofsede ’s theory are similar. In general, British companies also need to build more methods specifically for cross-cultural issues, try their best to reduce the differences in cultural communication, and then be able to explore new markets in Belgium at a deeper level.</w:t>
      </w: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tabs>
          <w:tab w:val="left" w:pos="5654"/>
        </w:tabs>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r>
        <w:rPr>
          <w:rFonts w:hint="default" w:ascii="Times New Roman" w:hAnsi="Times New Roman" w:eastAsia="华文中宋" w:cs="Times New Roman"/>
          <w:i w:val="0"/>
          <w:iCs/>
          <w:caps w:val="0"/>
          <w:color w:val="auto"/>
          <w:spacing w:val="0"/>
          <w:sz w:val="24"/>
          <w:szCs w:val="24"/>
          <w:shd w:val="clear" w:fill="FFFFFF"/>
          <w:lang w:val="en-US" w:eastAsia="zh-CN"/>
        </w:rPr>
        <w:tab/>
      </w: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ageBreakBefore w:val="0"/>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iCs/>
          <w:caps w:val="0"/>
          <w:color w:val="auto"/>
          <w:spacing w:val="0"/>
          <w:sz w:val="24"/>
          <w:szCs w:val="24"/>
          <w:shd w:val="clear" w:fill="FFFFFF"/>
          <w:lang w:val="en-US" w:eastAsia="zh-CN"/>
        </w:rPr>
      </w:pPr>
    </w:p>
    <w:p>
      <w:pPr>
        <w:pStyle w:val="3"/>
        <w:jc w:val="both"/>
        <w:rPr>
          <w:rFonts w:hint="default" w:ascii="Times New Roman" w:hAnsi="Times New Roman" w:eastAsia="华文中宋" w:cs="Times New Roman"/>
          <w:b/>
          <w:bCs w:val="0"/>
          <w:i w:val="0"/>
          <w:iCs/>
          <w:sz w:val="24"/>
          <w:szCs w:val="24"/>
          <w:shd w:val="clear" w:color="auto" w:fill="FFFFFF"/>
        </w:rPr>
      </w:pPr>
      <w:bookmarkStart w:id="3" w:name="_Toc27178247"/>
    </w:p>
    <w:p>
      <w:pPr>
        <w:rPr>
          <w:rFonts w:hint="default" w:ascii="Times New Roman" w:hAnsi="Times New Roman" w:eastAsia="华文中宋" w:cs="Times New Roman"/>
          <w:b/>
          <w:bCs w:val="0"/>
          <w:i w:val="0"/>
          <w:iCs/>
          <w:sz w:val="24"/>
          <w:szCs w:val="24"/>
          <w:shd w:val="clear" w:color="auto" w:fill="FFFFFF"/>
        </w:rPr>
      </w:pPr>
    </w:p>
    <w:p>
      <w:pPr>
        <w:rPr>
          <w:rFonts w:hint="default" w:ascii="Times New Roman" w:hAnsi="Times New Roman" w:eastAsia="华文中宋" w:cs="Times New Roman"/>
          <w:b/>
          <w:bCs w:val="0"/>
          <w:i w:val="0"/>
          <w:iCs/>
          <w:sz w:val="24"/>
          <w:szCs w:val="24"/>
          <w:shd w:val="clear" w:color="auto" w:fill="FFFFFF"/>
        </w:rPr>
      </w:pPr>
    </w:p>
    <w:p>
      <w:pPr>
        <w:pStyle w:val="3"/>
        <w:jc w:val="both"/>
        <w:rPr>
          <w:rFonts w:hint="default" w:ascii="Times New Roman" w:hAnsi="Times New Roman" w:eastAsia="华文中宋" w:cs="Times New Roman"/>
          <w:i w:val="0"/>
          <w:iCs/>
          <w:sz w:val="24"/>
          <w:szCs w:val="24"/>
          <w:lang w:val="en-US"/>
        </w:rPr>
      </w:pPr>
      <w:r>
        <w:rPr>
          <w:rFonts w:hint="default" w:ascii="Times New Roman" w:hAnsi="Times New Roman" w:eastAsia="华文中宋" w:cs="Times New Roman"/>
          <w:b/>
          <w:bCs w:val="0"/>
          <w:i w:val="0"/>
          <w:iCs/>
          <w:sz w:val="24"/>
          <w:szCs w:val="24"/>
          <w:shd w:val="clear" w:color="auto" w:fill="FFFFFF"/>
        </w:rPr>
        <w:t>References</w:t>
      </w:r>
      <w:bookmarkEnd w:id="3"/>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numPr>
          <w:ilvl w:val="0"/>
          <w:numId w:val="1"/>
        </w:numPr>
        <w:kinsoku/>
        <w:wordWrap/>
        <w:overflowPunct/>
        <w:topLinePunct w:val="0"/>
        <w:autoSpaceDE/>
        <w:autoSpaceDN/>
        <w:bidi w:val="0"/>
        <w:adjustRightInd/>
        <w:snapToGrid/>
        <w:spacing w:line="20" w:lineRule="atLeast"/>
        <w:ind w:left="425" w:leftChars="0" w:hanging="425" w:firstLineChars="0"/>
        <w:textAlignment w:val="auto"/>
        <w:rPr>
          <w:rFonts w:hint="default" w:ascii="Times New Roman" w:hAnsi="Times New Roman" w:eastAsia="华文中宋" w:cs="Times New Roman"/>
          <w:i w:val="0"/>
          <w:caps w:val="0"/>
          <w:color w:val="212529"/>
          <w:spacing w:val="0"/>
          <w:sz w:val="24"/>
          <w:szCs w:val="24"/>
          <w:shd w:val="clear" w:fill="FFFFFF"/>
        </w:rPr>
      </w:pPr>
      <w:r>
        <w:rPr>
          <w:rFonts w:hint="default" w:ascii="Times New Roman" w:hAnsi="Times New Roman" w:eastAsia="华文中宋" w:cs="Times New Roman"/>
          <w:i w:val="0"/>
          <w:caps w:val="0"/>
          <w:color w:val="212529"/>
          <w:spacing w:val="0"/>
          <w:sz w:val="24"/>
          <w:szCs w:val="24"/>
          <w:shd w:val="clear" w:fill="FFFFFF"/>
        </w:rPr>
        <w:t>Stahl, G.,(2013). Sociocultural integration in mergers and acquisitions: Unresolved paradoxes and directions for future research. </w:t>
      </w:r>
      <w:r>
        <w:rPr>
          <w:rStyle w:val="13"/>
          <w:rFonts w:hint="default" w:ascii="Times New Roman" w:hAnsi="Times New Roman" w:eastAsia="华文中宋" w:cs="Times New Roman"/>
          <w:caps w:val="0"/>
          <w:color w:val="212529"/>
          <w:spacing w:val="0"/>
          <w:sz w:val="24"/>
          <w:szCs w:val="24"/>
          <w:shd w:val="clear" w:fill="FFFFFF"/>
        </w:rPr>
        <w:t>Thunderbird International Business Review, </w:t>
      </w:r>
      <w:r>
        <w:rPr>
          <w:rFonts w:hint="default" w:ascii="Times New Roman" w:hAnsi="Times New Roman" w:eastAsia="华文中宋" w:cs="Times New Roman"/>
          <w:i w:val="0"/>
          <w:caps w:val="0"/>
          <w:color w:val="212529"/>
          <w:spacing w:val="0"/>
          <w:sz w:val="24"/>
          <w:szCs w:val="24"/>
          <w:shd w:val="clear" w:fill="FFFFFF"/>
        </w:rPr>
        <w:t xml:space="preserve">vol55, pp </w:t>
      </w:r>
      <w:r>
        <w:rPr>
          <w:rFonts w:hint="default" w:ascii="Times New Roman" w:hAnsi="Times New Roman" w:eastAsia="华文中宋" w:cs="Times New Roman"/>
          <w:i w:val="0"/>
          <w:caps w:val="0"/>
          <w:color w:val="212529"/>
          <w:spacing w:val="0"/>
          <w:sz w:val="24"/>
          <w:szCs w:val="24"/>
          <w:shd w:val="clear" w:fill="FFFFFF"/>
          <w:lang w:val="en-US" w:eastAsia="zh-CN"/>
        </w:rPr>
        <w:t>275</w:t>
      </w:r>
      <w:r>
        <w:rPr>
          <w:rFonts w:hint="default" w:ascii="Times New Roman" w:hAnsi="Times New Roman" w:eastAsia="华文中宋" w:cs="Times New Roman"/>
          <w:i w:val="0"/>
          <w:caps w:val="0"/>
          <w:color w:val="212529"/>
          <w:spacing w:val="0"/>
          <w:sz w:val="24"/>
          <w:szCs w:val="24"/>
          <w:shd w:val="clear" w:fill="FFFFFF"/>
        </w:rPr>
        <w:t>–</w:t>
      </w:r>
      <w:r>
        <w:rPr>
          <w:rFonts w:hint="default" w:ascii="Times New Roman" w:hAnsi="Times New Roman" w:eastAsia="华文中宋" w:cs="Times New Roman"/>
          <w:i w:val="0"/>
          <w:caps w:val="0"/>
          <w:color w:val="212529"/>
          <w:spacing w:val="0"/>
          <w:sz w:val="24"/>
          <w:szCs w:val="24"/>
          <w:shd w:val="clear" w:fill="FFFFFF"/>
          <w:lang w:val="en-US" w:eastAsia="zh-CN"/>
        </w:rPr>
        <w:t>295</w:t>
      </w:r>
      <w:r>
        <w:rPr>
          <w:rFonts w:hint="default" w:ascii="Times New Roman" w:hAnsi="Times New Roman" w:eastAsia="华文中宋" w:cs="Times New Roman"/>
          <w:i w:val="0"/>
          <w:caps w:val="0"/>
          <w:color w:val="212529"/>
          <w:spacing w:val="0"/>
          <w:sz w:val="24"/>
          <w:szCs w:val="24"/>
          <w:shd w:val="clear" w:fill="FFFFFF"/>
        </w:rPr>
        <w:t>.</w:t>
      </w:r>
    </w:p>
    <w:p>
      <w:pPr>
        <w:pageBreakBefore w:val="0"/>
        <w:numPr>
          <w:ilvl w:val="0"/>
          <w:numId w:val="0"/>
        </w:numPr>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numPr>
          <w:ilvl w:val="0"/>
          <w:numId w:val="0"/>
        </w:numPr>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numPr>
          <w:ilvl w:val="0"/>
          <w:numId w:val="1"/>
        </w:numPr>
        <w:kinsoku/>
        <w:wordWrap/>
        <w:overflowPunct/>
        <w:topLinePunct w:val="0"/>
        <w:autoSpaceDE/>
        <w:autoSpaceDN/>
        <w:bidi w:val="0"/>
        <w:adjustRightInd/>
        <w:snapToGrid/>
        <w:spacing w:line="20" w:lineRule="atLeast"/>
        <w:ind w:left="425" w:leftChars="0" w:hanging="425" w:firstLineChars="0"/>
        <w:textAlignment w:val="auto"/>
        <w:rPr>
          <w:rFonts w:hint="default" w:ascii="Times New Roman" w:hAnsi="Times New Roman" w:eastAsia="华文中宋" w:cs="Times New Roman"/>
          <w:i w:val="0"/>
          <w:caps w:val="0"/>
          <w:color w:val="212529"/>
          <w:spacing w:val="0"/>
          <w:sz w:val="24"/>
          <w:szCs w:val="24"/>
          <w:shd w:val="clear" w:fill="FFFFFF"/>
        </w:rPr>
      </w:pPr>
      <w:r>
        <w:rPr>
          <w:rFonts w:hint="default" w:ascii="Times New Roman" w:hAnsi="Times New Roman" w:eastAsia="华文中宋" w:cs="Times New Roman"/>
          <w:i w:val="0"/>
          <w:caps w:val="0"/>
          <w:color w:val="212529"/>
          <w:spacing w:val="0"/>
          <w:sz w:val="24"/>
          <w:szCs w:val="24"/>
          <w:shd w:val="clear" w:fill="FFFFFF"/>
        </w:rPr>
        <w:t>Stahl, G.and Voigt, A. (2008), “Do cultural differences matter in mergers and acquisitions? A tentative model and examination”, </w:t>
      </w:r>
      <w:r>
        <w:rPr>
          <w:rStyle w:val="13"/>
          <w:rFonts w:hint="default" w:ascii="Times New Roman" w:hAnsi="Times New Roman" w:eastAsia="华文中宋" w:cs="Times New Roman"/>
          <w:caps w:val="0"/>
          <w:color w:val="212529"/>
          <w:spacing w:val="0"/>
          <w:sz w:val="24"/>
          <w:szCs w:val="24"/>
          <w:shd w:val="clear" w:fill="FFFFFF"/>
        </w:rPr>
        <w:t>Organization Science,</w:t>
      </w:r>
      <w:r>
        <w:rPr>
          <w:rFonts w:hint="default" w:ascii="Times New Roman" w:hAnsi="Times New Roman" w:eastAsia="华文中宋" w:cs="Times New Roman"/>
          <w:i w:val="0"/>
          <w:caps w:val="0"/>
          <w:color w:val="212529"/>
          <w:spacing w:val="0"/>
          <w:sz w:val="24"/>
          <w:szCs w:val="24"/>
          <w:shd w:val="clear" w:fill="FFFFFF"/>
        </w:rPr>
        <w:t xml:space="preserve"> Vol. 19, No. 1, pp. </w:t>
      </w:r>
      <w:r>
        <w:rPr>
          <w:rFonts w:hint="default" w:ascii="Times New Roman" w:hAnsi="Times New Roman" w:eastAsia="华文中宋" w:cs="Times New Roman"/>
          <w:i w:val="0"/>
          <w:caps w:val="0"/>
          <w:color w:val="212529"/>
          <w:spacing w:val="0"/>
          <w:sz w:val="24"/>
          <w:szCs w:val="24"/>
          <w:shd w:val="clear" w:fill="FFFFFF"/>
          <w:lang w:val="en-US" w:eastAsia="zh-CN"/>
        </w:rPr>
        <w:t>150</w:t>
      </w:r>
      <w:r>
        <w:rPr>
          <w:rFonts w:hint="default" w:ascii="Times New Roman" w:hAnsi="Times New Roman" w:eastAsia="华文中宋" w:cs="Times New Roman"/>
          <w:i w:val="0"/>
          <w:caps w:val="0"/>
          <w:color w:val="212529"/>
          <w:spacing w:val="0"/>
          <w:sz w:val="24"/>
          <w:szCs w:val="24"/>
          <w:shd w:val="clear" w:fill="FFFFFF"/>
        </w:rPr>
        <w:t>-</w:t>
      </w:r>
      <w:r>
        <w:rPr>
          <w:rFonts w:hint="default" w:ascii="Times New Roman" w:hAnsi="Times New Roman" w:eastAsia="华文中宋" w:cs="Times New Roman"/>
          <w:i w:val="0"/>
          <w:caps w:val="0"/>
          <w:color w:val="212529"/>
          <w:spacing w:val="0"/>
          <w:sz w:val="24"/>
          <w:szCs w:val="24"/>
          <w:shd w:val="clear" w:fill="FFFFFF"/>
          <w:lang w:val="en-US" w:eastAsia="zh-CN"/>
        </w:rPr>
        <w:t>162</w:t>
      </w:r>
      <w:r>
        <w:rPr>
          <w:rFonts w:hint="default" w:ascii="Times New Roman" w:hAnsi="Times New Roman" w:eastAsia="华文中宋" w:cs="Times New Roman"/>
          <w:i w:val="0"/>
          <w:caps w:val="0"/>
          <w:color w:val="212529"/>
          <w:spacing w:val="0"/>
          <w:sz w:val="24"/>
          <w:szCs w:val="24"/>
          <w:shd w:val="clear" w:fill="FFFFFF"/>
        </w:rPr>
        <w:t>.</w:t>
      </w:r>
    </w:p>
    <w:p>
      <w:pPr>
        <w:pageBreakBefore w:val="0"/>
        <w:numPr>
          <w:ilvl w:val="0"/>
          <w:numId w:val="0"/>
        </w:numPr>
        <w:kinsoku/>
        <w:wordWrap/>
        <w:overflowPunct/>
        <w:topLinePunct w:val="0"/>
        <w:autoSpaceDE/>
        <w:autoSpaceDN/>
        <w:bidi w:val="0"/>
        <w:adjustRightInd/>
        <w:snapToGrid/>
        <w:spacing w:line="20" w:lineRule="atLeast"/>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val="0"/>
          <w:caps w:val="0"/>
          <w:color w:val="000000"/>
          <w:spacing w:val="0"/>
          <w:sz w:val="24"/>
          <w:szCs w:val="24"/>
          <w:shd w:val="clear" w:fill="FFFFFF"/>
        </w:rPr>
        <w:t>Brooks, C. (2018). </w:t>
      </w:r>
      <w:r>
        <w:rPr>
          <w:rFonts w:hint="default" w:ascii="Times New Roman" w:hAnsi="Times New Roman" w:eastAsia="华文中宋" w:cs="Times New Roman"/>
          <w:i/>
          <w:caps w:val="0"/>
          <w:color w:val="000000"/>
          <w:spacing w:val="0"/>
          <w:sz w:val="24"/>
          <w:szCs w:val="24"/>
          <w:shd w:val="clear" w:fill="FFFFFF"/>
        </w:rPr>
        <w:t>How to Go Global: Challenges, Considerations and Tips</w:t>
      </w:r>
      <w:r>
        <w:rPr>
          <w:rFonts w:hint="default" w:ascii="Times New Roman" w:hAnsi="Times New Roman" w:eastAsia="华文中宋" w:cs="Times New Roman"/>
          <w:i w:val="0"/>
          <w:caps w:val="0"/>
          <w:color w:val="000000"/>
          <w:spacing w:val="0"/>
          <w:sz w:val="24"/>
          <w:szCs w:val="24"/>
          <w:shd w:val="clear" w:fill="FFFFFF"/>
        </w:rPr>
        <w:t>. [online] Business News Daily. Available at: https://www.businessnewsdaily.com/8211-expand-business-internationally.html [Accessed 17 Jan. 2020].</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lang w:val="en-US" w:eastAsia="zh-CN"/>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val="0"/>
          <w:caps w:val="0"/>
          <w:color w:val="000000"/>
          <w:spacing w:val="0"/>
          <w:sz w:val="24"/>
          <w:szCs w:val="24"/>
          <w:shd w:val="clear" w:fill="FFFFFF"/>
        </w:rPr>
        <w:t>Reynolds, K. (20</w:t>
      </w:r>
      <w:r>
        <w:rPr>
          <w:rFonts w:hint="default" w:ascii="Times New Roman" w:hAnsi="Times New Roman" w:eastAsia="华文中宋" w:cs="Times New Roman"/>
          <w:i w:val="0"/>
          <w:caps w:val="0"/>
          <w:color w:val="000000"/>
          <w:spacing w:val="0"/>
          <w:sz w:val="24"/>
          <w:szCs w:val="24"/>
          <w:shd w:val="clear" w:fill="FFFFFF"/>
          <w:lang w:val="en-US" w:eastAsia="zh-CN"/>
        </w:rPr>
        <w:t>19</w:t>
      </w:r>
      <w:r>
        <w:rPr>
          <w:rFonts w:hint="default" w:ascii="Times New Roman" w:hAnsi="Times New Roman" w:eastAsia="华文中宋" w:cs="Times New Roman"/>
          <w:i w:val="0"/>
          <w:caps w:val="0"/>
          <w:color w:val="000000"/>
          <w:spacing w:val="0"/>
          <w:sz w:val="24"/>
          <w:szCs w:val="24"/>
          <w:shd w:val="clear" w:fill="FFFFFF"/>
        </w:rPr>
        <w:t>). </w:t>
      </w:r>
      <w:r>
        <w:rPr>
          <w:rFonts w:hint="default" w:ascii="Times New Roman" w:hAnsi="Times New Roman" w:eastAsia="华文中宋" w:cs="Times New Roman"/>
          <w:i/>
          <w:caps w:val="0"/>
          <w:color w:val="000000"/>
          <w:spacing w:val="0"/>
          <w:sz w:val="24"/>
          <w:szCs w:val="24"/>
          <w:shd w:val="clear" w:fill="FFFFFF"/>
        </w:rPr>
        <w:t>How cultural differences impact international business in 2017 Hult Blog</w:t>
      </w:r>
      <w:r>
        <w:rPr>
          <w:rFonts w:hint="default" w:ascii="Times New Roman" w:hAnsi="Times New Roman" w:eastAsia="华文中宋" w:cs="Times New Roman"/>
          <w:i w:val="0"/>
          <w:caps w:val="0"/>
          <w:color w:val="000000"/>
          <w:spacing w:val="0"/>
          <w:sz w:val="24"/>
          <w:szCs w:val="24"/>
          <w:shd w:val="clear" w:fill="FFFFFF"/>
        </w:rPr>
        <w:t>. [online] Available at: https://www.hult.edu/blog/cultural-differences-impact-international-business/ [Accessed 17 Jan. 2020].</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val="0"/>
          <w:caps w:val="0"/>
          <w:color w:val="000000"/>
          <w:spacing w:val="0"/>
          <w:sz w:val="24"/>
          <w:szCs w:val="24"/>
          <w:shd w:val="clear" w:fill="FFFFFF"/>
        </w:rPr>
        <w:t>Cecile, A. (2018). </w:t>
      </w:r>
      <w:r>
        <w:rPr>
          <w:rFonts w:hint="default" w:ascii="Times New Roman" w:hAnsi="Times New Roman" w:eastAsia="华文中宋" w:cs="Times New Roman"/>
          <w:i/>
          <w:caps w:val="0"/>
          <w:color w:val="000000"/>
          <w:spacing w:val="0"/>
          <w:sz w:val="24"/>
          <w:szCs w:val="24"/>
          <w:shd w:val="clear" w:fill="FFFFFF"/>
        </w:rPr>
        <w:t>True or false: 4 Belgian stereotypes</w:t>
      </w:r>
      <w:r>
        <w:rPr>
          <w:rFonts w:hint="default" w:ascii="Times New Roman" w:hAnsi="Times New Roman" w:eastAsia="华文中宋" w:cs="Times New Roman"/>
          <w:i w:val="0"/>
          <w:caps w:val="0"/>
          <w:color w:val="000000"/>
          <w:spacing w:val="0"/>
          <w:sz w:val="24"/>
          <w:szCs w:val="24"/>
          <w:shd w:val="clear" w:fill="FFFFFF"/>
        </w:rPr>
        <w:t>. [online] IHECSperience. Available at: https://www.ihecsperience.com/true-or-false-4-belgian-stereotypes-2/ [Accessed 17 Jan. 2020].</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lang w:val="en-US" w:eastAsia="zh-CN"/>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212529"/>
          <w:spacing w:val="0"/>
          <w:sz w:val="24"/>
          <w:szCs w:val="24"/>
          <w:shd w:val="clear" w:fill="FFFFFF"/>
        </w:rPr>
      </w:pPr>
      <w:r>
        <w:rPr>
          <w:rFonts w:hint="default" w:ascii="Times New Roman" w:hAnsi="Times New Roman" w:eastAsia="华文中宋" w:cs="Times New Roman"/>
          <w:i w:val="0"/>
          <w:caps w:val="0"/>
          <w:color w:val="212529"/>
          <w:spacing w:val="0"/>
          <w:sz w:val="24"/>
          <w:szCs w:val="24"/>
          <w:shd w:val="clear" w:fill="FFFFFF"/>
        </w:rPr>
        <w:t>Gudykunst, W. B. (1997, August). Cultural Variability in Communication: An Introduction. </w:t>
      </w:r>
      <w:r>
        <w:rPr>
          <w:rStyle w:val="13"/>
          <w:rFonts w:hint="default" w:ascii="Times New Roman" w:hAnsi="Times New Roman" w:eastAsia="华文中宋" w:cs="Times New Roman"/>
          <w:caps w:val="0"/>
          <w:color w:val="212529"/>
          <w:spacing w:val="0"/>
          <w:sz w:val="24"/>
          <w:szCs w:val="24"/>
          <w:shd w:val="clear" w:fill="FFFFFF"/>
        </w:rPr>
        <w:t>Cultural Variability in Communication: An Introduction, 24</w:t>
      </w:r>
      <w:r>
        <w:rPr>
          <w:rFonts w:hint="default" w:ascii="Times New Roman" w:hAnsi="Times New Roman" w:eastAsia="华文中宋" w:cs="Times New Roman"/>
          <w:i w:val="0"/>
          <w:caps w:val="0"/>
          <w:color w:val="212529"/>
          <w:spacing w:val="0"/>
          <w:sz w:val="24"/>
          <w:szCs w:val="24"/>
          <w:shd w:val="clear" w:fill="FFFFFF"/>
        </w:rPr>
        <w:t xml:space="preserve">(4), </w:t>
      </w:r>
      <w:r>
        <w:rPr>
          <w:rFonts w:hint="default" w:ascii="Times New Roman" w:hAnsi="Times New Roman" w:eastAsia="华文中宋" w:cs="Times New Roman"/>
          <w:i w:val="0"/>
          <w:caps w:val="0"/>
          <w:color w:val="212529"/>
          <w:spacing w:val="0"/>
          <w:sz w:val="24"/>
          <w:szCs w:val="24"/>
          <w:shd w:val="clear" w:fill="FFFFFF"/>
          <w:lang w:val="en-US" w:eastAsia="zh-CN"/>
        </w:rPr>
        <w:t>289</w:t>
      </w:r>
      <w:r>
        <w:rPr>
          <w:rFonts w:hint="default" w:ascii="Times New Roman" w:hAnsi="Times New Roman" w:eastAsia="华文中宋" w:cs="Times New Roman"/>
          <w:i w:val="0"/>
          <w:caps w:val="0"/>
          <w:color w:val="212529"/>
          <w:spacing w:val="0"/>
          <w:sz w:val="24"/>
          <w:szCs w:val="24"/>
          <w:shd w:val="clear" w:fill="FFFFFF"/>
        </w:rPr>
        <w:t>-</w:t>
      </w:r>
      <w:r>
        <w:rPr>
          <w:rFonts w:hint="default" w:ascii="Times New Roman" w:hAnsi="Times New Roman" w:eastAsia="华文中宋" w:cs="Times New Roman"/>
          <w:i w:val="0"/>
          <w:caps w:val="0"/>
          <w:color w:val="212529"/>
          <w:spacing w:val="0"/>
          <w:sz w:val="24"/>
          <w:szCs w:val="24"/>
          <w:shd w:val="clear" w:fill="FFFFFF"/>
          <w:lang w:val="en-US" w:eastAsia="zh-CN"/>
        </w:rPr>
        <w:t>322</w:t>
      </w:r>
      <w:r>
        <w:rPr>
          <w:rFonts w:hint="default" w:ascii="Times New Roman" w:hAnsi="Times New Roman" w:eastAsia="华文中宋" w:cs="Times New Roman"/>
          <w:i w:val="0"/>
          <w:caps w:val="0"/>
          <w:color w:val="212529"/>
          <w:spacing w:val="0"/>
          <w:sz w:val="24"/>
          <w:szCs w:val="24"/>
          <w:shd w:val="clear" w:fill="FFFFFF"/>
        </w:rPr>
        <w:t>.</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r>
        <w:rPr>
          <w:rFonts w:hint="default" w:ascii="Times New Roman" w:hAnsi="Times New Roman" w:eastAsia="华文中宋" w:cs="Times New Roman"/>
          <w:i w:val="0"/>
          <w:caps w:val="0"/>
          <w:color w:val="212529"/>
          <w:spacing w:val="0"/>
          <w:sz w:val="24"/>
          <w:szCs w:val="24"/>
          <w:shd w:val="clear" w:fill="FFFFFF"/>
        </w:rPr>
        <w:t>Varner, I. I. (2000, January ). The Theoretical Foundation for intercuitural Business Communication: A Conceptual Model. </w:t>
      </w:r>
      <w:r>
        <w:rPr>
          <w:rStyle w:val="13"/>
          <w:rFonts w:hint="default" w:ascii="Times New Roman" w:hAnsi="Times New Roman" w:eastAsia="华文中宋" w:cs="Times New Roman"/>
          <w:caps w:val="0"/>
          <w:color w:val="212529"/>
          <w:spacing w:val="0"/>
          <w:sz w:val="24"/>
          <w:szCs w:val="24"/>
          <w:shd w:val="clear" w:fill="FFFFFF"/>
        </w:rPr>
        <w:t>The Journal of Business Communication, 37</w:t>
      </w:r>
      <w:r>
        <w:rPr>
          <w:rFonts w:hint="default" w:ascii="Times New Roman" w:hAnsi="Times New Roman" w:eastAsia="华文中宋" w:cs="Times New Roman"/>
          <w:i w:val="0"/>
          <w:caps w:val="0"/>
          <w:color w:val="212529"/>
          <w:spacing w:val="0"/>
          <w:sz w:val="24"/>
          <w:szCs w:val="24"/>
          <w:shd w:val="clear" w:fill="FFFFFF"/>
        </w:rPr>
        <w:t>(1), 39-57.</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212529"/>
          <w:spacing w:val="0"/>
          <w:sz w:val="24"/>
          <w:szCs w:val="24"/>
          <w:shd w:val="clear" w:fill="FFFFFF"/>
        </w:rPr>
      </w:pPr>
      <w:r>
        <w:rPr>
          <w:rFonts w:hint="default" w:ascii="Times New Roman" w:hAnsi="Times New Roman" w:eastAsia="华文中宋" w:cs="Times New Roman"/>
          <w:i w:val="0"/>
          <w:caps w:val="0"/>
          <w:color w:val="212529"/>
          <w:spacing w:val="0"/>
          <w:sz w:val="24"/>
          <w:szCs w:val="24"/>
          <w:shd w:val="clear" w:fill="FFFFFF"/>
        </w:rPr>
        <w:t>Santos, C. A., (2007). Intercultural Communication Competence and Conflict Negotiation Strategies</w:t>
      </w:r>
      <w:r>
        <w:rPr>
          <w:rFonts w:hint="default" w:ascii="Times New Roman" w:hAnsi="Times New Roman" w:eastAsia="华文中宋" w:cs="Times New Roman"/>
          <w:i w:val="0"/>
          <w:caps w:val="0"/>
          <w:color w:val="212529"/>
          <w:spacing w:val="0"/>
          <w:sz w:val="24"/>
          <w:szCs w:val="24"/>
          <w:shd w:val="clear" w:fill="FFFFFF"/>
          <w:lang w:val="en-US" w:eastAsia="zh-CN"/>
        </w:rPr>
        <w:t xml:space="preserve"> </w:t>
      </w:r>
      <w:r>
        <w:rPr>
          <w:rFonts w:hint="default" w:ascii="Times New Roman" w:hAnsi="Times New Roman" w:eastAsia="华文中宋" w:cs="Times New Roman"/>
          <w:i w:val="0"/>
          <w:caps w:val="0"/>
          <w:color w:val="212529"/>
          <w:spacing w:val="0"/>
          <w:sz w:val="24"/>
          <w:szCs w:val="24"/>
          <w:shd w:val="clear" w:fill="FFFFFF"/>
        </w:rPr>
        <w:t>. </w:t>
      </w:r>
      <w:r>
        <w:rPr>
          <w:rStyle w:val="13"/>
          <w:rFonts w:hint="default" w:ascii="Times New Roman" w:hAnsi="Times New Roman" w:eastAsia="华文中宋" w:cs="Times New Roman"/>
          <w:caps w:val="0"/>
          <w:color w:val="212529"/>
          <w:spacing w:val="0"/>
          <w:sz w:val="24"/>
          <w:szCs w:val="24"/>
          <w:shd w:val="clear" w:fill="FFFFFF"/>
        </w:rPr>
        <w:t>Journal of Park and Recreation Administration, 25</w:t>
      </w:r>
      <w:r>
        <w:rPr>
          <w:rFonts w:hint="default" w:ascii="Times New Roman" w:hAnsi="Times New Roman" w:eastAsia="华文中宋" w:cs="Times New Roman"/>
          <w:i w:val="0"/>
          <w:caps w:val="0"/>
          <w:color w:val="212529"/>
          <w:spacing w:val="0"/>
          <w:sz w:val="24"/>
          <w:szCs w:val="24"/>
          <w:shd w:val="clear" w:fill="FFFFFF"/>
        </w:rPr>
        <w:t>(1), 22-49.</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212529"/>
          <w:spacing w:val="0"/>
          <w:sz w:val="24"/>
          <w:szCs w:val="24"/>
          <w:shd w:val="clear" w:fill="FFFFFF"/>
        </w:rPr>
      </w:pPr>
      <w:r>
        <w:rPr>
          <w:rFonts w:hint="default" w:ascii="Times New Roman" w:hAnsi="Times New Roman" w:eastAsia="华文中宋" w:cs="Times New Roman"/>
          <w:i w:val="0"/>
          <w:caps w:val="0"/>
          <w:color w:val="212529"/>
          <w:spacing w:val="0"/>
          <w:sz w:val="24"/>
          <w:szCs w:val="24"/>
          <w:shd w:val="clear" w:fill="FFFFFF"/>
        </w:rPr>
        <w:t>Turner, J.R. (1993), The Handbook of Project Based Management, McGraw-Hill, London.</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212529"/>
          <w:spacing w:val="0"/>
          <w:sz w:val="24"/>
          <w:szCs w:val="24"/>
          <w:shd w:val="clear" w:fill="FFFFFF"/>
        </w:rPr>
      </w:pPr>
      <w:r>
        <w:rPr>
          <w:rFonts w:hint="default" w:ascii="Times New Roman" w:hAnsi="Times New Roman" w:eastAsia="华文中宋" w:cs="Times New Roman"/>
          <w:i w:val="0"/>
          <w:caps w:val="0"/>
          <w:color w:val="212529"/>
          <w:spacing w:val="0"/>
          <w:sz w:val="24"/>
          <w:szCs w:val="24"/>
          <w:shd w:val="clear" w:fill="FFFFFF"/>
        </w:rPr>
        <w:t>Fama, E. F. (1970) ‘Efficient Capital Markets: A Review of Theory and Empirical Work’, </w:t>
      </w:r>
      <w:r>
        <w:rPr>
          <w:rStyle w:val="13"/>
          <w:rFonts w:hint="default" w:ascii="Times New Roman" w:hAnsi="Times New Roman" w:eastAsia="华文中宋" w:cs="Times New Roman"/>
          <w:caps w:val="0"/>
          <w:color w:val="212529"/>
          <w:spacing w:val="0"/>
          <w:sz w:val="24"/>
          <w:szCs w:val="24"/>
          <w:shd w:val="clear" w:fill="FFFFFF"/>
        </w:rPr>
        <w:t>Journal of Finance, </w:t>
      </w:r>
      <w:r>
        <w:rPr>
          <w:rFonts w:hint="default" w:ascii="Times New Roman" w:hAnsi="Times New Roman" w:eastAsia="华文中宋" w:cs="Times New Roman"/>
          <w:i w:val="0"/>
          <w:caps w:val="0"/>
          <w:color w:val="212529"/>
          <w:spacing w:val="0"/>
          <w:sz w:val="24"/>
          <w:szCs w:val="24"/>
          <w:shd w:val="clear" w:fill="FFFFFF"/>
        </w:rPr>
        <w:t>vol 25, pp 383–417.</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rPr>
      </w:pPr>
      <w:r>
        <w:rPr>
          <w:rFonts w:hint="default" w:ascii="Times New Roman" w:hAnsi="Times New Roman" w:eastAsia="华文中宋" w:cs="Times New Roman"/>
          <w:i w:val="0"/>
          <w:caps w:val="0"/>
          <w:color w:val="000000"/>
          <w:spacing w:val="0"/>
          <w:sz w:val="24"/>
          <w:szCs w:val="24"/>
        </w:rPr>
        <w:t>Kohls, Robert L., &amp; Knight, John M. (1994). Developing Intercultural Awareness: A cross-cultural training handbook. Yarmouth, MA: Intercultural Press, Inc.</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rPr>
      </w:pPr>
      <w:r>
        <w:rPr>
          <w:rFonts w:hint="default" w:ascii="Times New Roman" w:hAnsi="Times New Roman" w:eastAsia="华文中宋" w:cs="Times New Roman"/>
          <w:i w:val="0"/>
          <w:caps w:val="0"/>
          <w:color w:val="000000"/>
          <w:spacing w:val="0"/>
          <w:sz w:val="24"/>
          <w:szCs w:val="24"/>
        </w:rPr>
        <w:t>Seelye, Ned H. (1997). Teaching Culture: Strategies for Intercultural Communication. Lincolnwood, IL: National Textbook Company.</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lang w:val="en-US" w:eastAsia="zh-CN"/>
        </w:rPr>
      </w:pPr>
      <w:r>
        <w:rPr>
          <w:rFonts w:hint="default" w:ascii="Times New Roman" w:hAnsi="Times New Roman" w:eastAsia="华文中宋" w:cs="Times New Roman"/>
          <w:i w:val="0"/>
          <w:caps w:val="0"/>
          <w:color w:val="000000"/>
          <w:spacing w:val="0"/>
          <w:sz w:val="24"/>
          <w:szCs w:val="24"/>
        </w:rPr>
        <w:t>Adelman, Mara B., &amp; Levine, Deena R. (1993). Beyond Language: Cross-CulturalCommunication. Englewood Cliffs, NJ: Regents/Prentice Hall.</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rPr>
      </w:pPr>
      <w:r>
        <w:rPr>
          <w:rFonts w:hint="default" w:ascii="Times New Roman" w:hAnsi="Times New Roman" w:eastAsia="华文中宋" w:cs="Times New Roman"/>
          <w:i w:val="0"/>
          <w:caps w:val="0"/>
          <w:color w:val="000000"/>
          <w:spacing w:val="0"/>
          <w:sz w:val="24"/>
          <w:szCs w:val="24"/>
        </w:rPr>
        <w:t>Alptekin, C., &amp; Alptekin, M. (1984). The question of culture. ELT Journal, 44 (1), 14-20.</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rPr>
      </w:pPr>
    </w:p>
    <w:p>
      <w:pPr>
        <w:pStyle w:val="15"/>
        <w:numPr>
          <w:ilvl w:val="0"/>
          <w:numId w:val="1"/>
        </w:numPr>
        <w:spacing w:line="480" w:lineRule="auto"/>
        <w:ind w:left="425" w:leftChars="0" w:hanging="425" w:firstLineChars="0"/>
        <w:jc w:val="both"/>
        <w:rPr>
          <w:rFonts w:hint="default" w:ascii="Times New Roman" w:hAnsi="Times New Roman" w:eastAsia="华文中宋" w:cs="Times New Roman"/>
          <w:color w:val="222222"/>
          <w:sz w:val="24"/>
          <w:szCs w:val="24"/>
          <w:shd w:val="clear" w:color="auto" w:fill="FFFFFF"/>
        </w:rPr>
      </w:pPr>
      <w:r>
        <w:rPr>
          <w:rFonts w:hint="default" w:ascii="Times New Roman" w:hAnsi="Times New Roman" w:eastAsia="华文中宋" w:cs="Times New Roman"/>
          <w:color w:val="222222"/>
          <w:sz w:val="24"/>
          <w:szCs w:val="24"/>
          <w:shd w:val="clear" w:color="auto" w:fill="FFFFFF"/>
        </w:rPr>
        <w:t>Hofstede, G., 2011. Dimensionalizing cultures: The Hofstede model in context. </w:t>
      </w:r>
      <w:r>
        <w:rPr>
          <w:rFonts w:hint="default" w:ascii="Times New Roman" w:hAnsi="Times New Roman" w:eastAsia="华文中宋" w:cs="Times New Roman"/>
          <w:i/>
          <w:iCs/>
          <w:color w:val="222222"/>
          <w:sz w:val="24"/>
          <w:szCs w:val="24"/>
          <w:shd w:val="clear" w:color="auto" w:fill="FFFFFF"/>
        </w:rPr>
        <w:t>Online readings in psychology and culture</w:t>
      </w:r>
      <w:r>
        <w:rPr>
          <w:rFonts w:hint="default" w:ascii="Times New Roman" w:hAnsi="Times New Roman" w:eastAsia="华文中宋" w:cs="Times New Roman"/>
          <w:color w:val="222222"/>
          <w:sz w:val="24"/>
          <w:szCs w:val="24"/>
          <w:shd w:val="clear" w:color="auto" w:fill="FFFFFF"/>
        </w:rPr>
        <w:t>, </w:t>
      </w:r>
      <w:r>
        <w:rPr>
          <w:rFonts w:hint="default" w:ascii="Times New Roman" w:hAnsi="Times New Roman" w:eastAsia="华文中宋" w:cs="Times New Roman"/>
          <w:i/>
          <w:iCs/>
          <w:color w:val="222222"/>
          <w:sz w:val="24"/>
          <w:szCs w:val="24"/>
          <w:shd w:val="clear" w:color="auto" w:fill="FFFFFF"/>
        </w:rPr>
        <w:t>2</w:t>
      </w:r>
      <w:r>
        <w:rPr>
          <w:rFonts w:hint="default" w:ascii="Times New Roman" w:hAnsi="Times New Roman" w:eastAsia="华文中宋" w:cs="Times New Roman"/>
          <w:color w:val="222222"/>
          <w:sz w:val="24"/>
          <w:szCs w:val="24"/>
          <w:shd w:val="clear" w:color="auto" w:fill="FFFFFF"/>
        </w:rPr>
        <w:t>(1), p.8.</w:t>
      </w:r>
    </w:p>
    <w:p>
      <w:pPr>
        <w:pStyle w:val="15"/>
        <w:numPr>
          <w:ilvl w:val="0"/>
          <w:numId w:val="0"/>
        </w:numPr>
        <w:spacing w:line="480" w:lineRule="auto"/>
        <w:jc w:val="both"/>
        <w:rPr>
          <w:rFonts w:hint="default" w:ascii="Times New Roman" w:hAnsi="Times New Roman" w:eastAsia="华文中宋" w:cs="Times New Roman"/>
          <w:color w:val="222222"/>
          <w:sz w:val="24"/>
          <w:szCs w:val="24"/>
          <w:shd w:val="clear" w:color="auto" w:fill="FFFFFF"/>
        </w:rPr>
      </w:pPr>
    </w:p>
    <w:p>
      <w:pPr>
        <w:pStyle w:val="15"/>
        <w:numPr>
          <w:ilvl w:val="0"/>
          <w:numId w:val="1"/>
        </w:numPr>
        <w:spacing w:line="480" w:lineRule="auto"/>
        <w:ind w:left="425" w:leftChars="0" w:hanging="425" w:firstLineChars="0"/>
        <w:jc w:val="both"/>
        <w:rPr>
          <w:rFonts w:hint="default" w:ascii="Times New Roman" w:hAnsi="Times New Roman" w:eastAsia="华文中宋" w:cs="Times New Roman"/>
          <w:i w:val="0"/>
          <w:caps w:val="0"/>
          <w:color w:val="000000"/>
          <w:spacing w:val="0"/>
          <w:sz w:val="24"/>
          <w:szCs w:val="24"/>
        </w:rPr>
      </w:pPr>
      <w:r>
        <w:rPr>
          <w:rFonts w:hint="default" w:ascii="Times New Roman" w:hAnsi="Times New Roman" w:eastAsia="华文中宋" w:cs="Times New Roman"/>
          <w:i w:val="0"/>
          <w:caps w:val="0"/>
          <w:color w:val="000000"/>
          <w:spacing w:val="0"/>
          <w:sz w:val="24"/>
          <w:szCs w:val="24"/>
        </w:rPr>
        <w:t>Robinson, G. L. N. (1985) Crosscultural Understanding: Process and Approaches for Foregin Language, English as a Second Language and Bilingual Educators. NY: Pergamon Press.</w:t>
      </w:r>
    </w:p>
    <w:p>
      <w:pPr>
        <w:pStyle w:val="15"/>
        <w:numPr>
          <w:ilvl w:val="0"/>
          <w:numId w:val="0"/>
        </w:numPr>
        <w:spacing w:line="480" w:lineRule="auto"/>
        <w:jc w:val="both"/>
        <w:rPr>
          <w:rFonts w:hint="default" w:ascii="Times New Roman" w:hAnsi="Times New Roman" w:eastAsia="华文中宋" w:cs="Times New Roman"/>
          <w:i w:val="0"/>
          <w:caps w:val="0"/>
          <w:color w:val="000000"/>
          <w:spacing w:val="0"/>
          <w:sz w:val="24"/>
          <w:szCs w:val="24"/>
        </w:rPr>
      </w:pPr>
    </w:p>
    <w:p>
      <w:pPr>
        <w:pStyle w:val="15"/>
        <w:numPr>
          <w:ilvl w:val="0"/>
          <w:numId w:val="1"/>
        </w:numPr>
        <w:spacing w:line="480" w:lineRule="auto"/>
        <w:ind w:left="425" w:leftChars="0" w:hanging="425" w:firstLineChars="0"/>
        <w:jc w:val="both"/>
        <w:rPr>
          <w:rFonts w:hint="default" w:ascii="Times New Roman" w:hAnsi="Times New Roman" w:eastAsia="华文中宋" w:cs="Times New Roman"/>
          <w:i w:val="0"/>
          <w:caps w:val="0"/>
          <w:color w:val="000000"/>
          <w:spacing w:val="0"/>
          <w:sz w:val="24"/>
          <w:szCs w:val="24"/>
        </w:rPr>
      </w:pPr>
      <w:r>
        <w:rPr>
          <w:rFonts w:hint="default" w:ascii="Times New Roman" w:hAnsi="Times New Roman" w:eastAsia="华文中宋" w:cs="Times New Roman"/>
          <w:i w:val="0"/>
          <w:caps w:val="0"/>
          <w:color w:val="000000"/>
          <w:spacing w:val="0"/>
          <w:sz w:val="24"/>
          <w:szCs w:val="24"/>
        </w:rPr>
        <w:t>Kramasch, K. (1999) Language and Culture. Oxford University Press.</w:t>
      </w:r>
    </w:p>
    <w:p>
      <w:pPr>
        <w:pStyle w:val="15"/>
        <w:numPr>
          <w:ilvl w:val="0"/>
          <w:numId w:val="0"/>
        </w:numPr>
        <w:spacing w:line="480" w:lineRule="auto"/>
        <w:jc w:val="both"/>
        <w:rPr>
          <w:rFonts w:hint="default" w:ascii="Times New Roman" w:hAnsi="Times New Roman" w:eastAsia="华文中宋" w:cs="Times New Roman"/>
          <w:i w:val="0"/>
          <w:caps w:val="0"/>
          <w:color w:val="000000"/>
          <w:spacing w:val="0"/>
          <w:sz w:val="24"/>
          <w:szCs w:val="24"/>
        </w:rPr>
      </w:pPr>
    </w:p>
    <w:p>
      <w:pPr>
        <w:pStyle w:val="15"/>
        <w:numPr>
          <w:ilvl w:val="0"/>
          <w:numId w:val="1"/>
        </w:numPr>
        <w:spacing w:line="480" w:lineRule="auto"/>
        <w:ind w:left="425" w:leftChars="0" w:hanging="425" w:firstLineChars="0"/>
        <w:jc w:val="both"/>
        <w:rPr>
          <w:rFonts w:hint="default" w:ascii="Times New Roman" w:hAnsi="Times New Roman" w:eastAsia="华文中宋" w:cs="Times New Roman"/>
          <w:i w:val="0"/>
          <w:caps w:val="0"/>
          <w:color w:val="000000"/>
          <w:spacing w:val="0"/>
          <w:sz w:val="24"/>
          <w:szCs w:val="24"/>
        </w:rPr>
      </w:pPr>
      <w:r>
        <w:rPr>
          <w:rFonts w:hint="default" w:ascii="Times New Roman" w:hAnsi="Times New Roman" w:eastAsia="华文中宋" w:cs="Times New Roman"/>
          <w:i w:val="0"/>
          <w:caps w:val="0"/>
          <w:color w:val="000000"/>
          <w:spacing w:val="0"/>
          <w:sz w:val="24"/>
          <w:szCs w:val="24"/>
        </w:rPr>
        <w:t>O'Sullivan, Kerry. (1998). Understanding Ways: Communicating between cultures. Sydney, NSW: Hale &amp; Iremonger Pty Ltd.</w:t>
      </w:r>
    </w:p>
    <w:p>
      <w:pPr>
        <w:pStyle w:val="15"/>
        <w:numPr>
          <w:ilvl w:val="0"/>
          <w:numId w:val="0"/>
        </w:numPr>
        <w:spacing w:line="480" w:lineRule="auto"/>
        <w:jc w:val="both"/>
        <w:rPr>
          <w:rFonts w:hint="default" w:ascii="Times New Roman" w:hAnsi="Times New Roman" w:eastAsia="华文中宋" w:cs="Times New Roman"/>
          <w:i w:val="0"/>
          <w:caps w:val="0"/>
          <w:color w:val="000000"/>
          <w:spacing w:val="0"/>
          <w:sz w:val="24"/>
          <w:szCs w:val="24"/>
        </w:rPr>
      </w:pPr>
    </w:p>
    <w:p>
      <w:pPr>
        <w:pStyle w:val="15"/>
        <w:numPr>
          <w:ilvl w:val="0"/>
          <w:numId w:val="1"/>
        </w:numPr>
        <w:spacing w:line="480" w:lineRule="auto"/>
        <w:ind w:left="425" w:leftChars="0" w:hanging="425" w:firstLineChars="0"/>
        <w:jc w:val="both"/>
        <w:rPr>
          <w:rFonts w:hint="default" w:ascii="Times New Roman" w:hAnsi="Times New Roman" w:eastAsia="华文中宋" w:cs="Times New Roman"/>
          <w:color w:val="222222"/>
          <w:sz w:val="24"/>
          <w:szCs w:val="24"/>
          <w:shd w:val="clear" w:color="auto" w:fill="FFFFFF"/>
        </w:rPr>
      </w:pPr>
      <w:r>
        <w:rPr>
          <w:rFonts w:hint="default" w:ascii="Times New Roman" w:hAnsi="Times New Roman" w:eastAsia="华文中宋" w:cs="Times New Roman"/>
          <w:color w:val="222222"/>
          <w:sz w:val="24"/>
          <w:szCs w:val="24"/>
          <w:shd w:val="clear" w:color="auto" w:fill="FFFFFF"/>
        </w:rPr>
        <w:t>Whalen, J.M., 2016. </w:t>
      </w:r>
      <w:r>
        <w:rPr>
          <w:rFonts w:hint="default" w:ascii="Times New Roman" w:hAnsi="Times New Roman" w:eastAsia="华文中宋" w:cs="Times New Roman"/>
          <w:i/>
          <w:iCs/>
          <w:color w:val="222222"/>
          <w:sz w:val="24"/>
          <w:szCs w:val="24"/>
          <w:shd w:val="clear" w:color="auto" w:fill="FFFFFF"/>
        </w:rPr>
        <w:t>Hofstede model and national cultures of learning: a comparison of undergraduate survey data, The</w:t>
      </w:r>
      <w:r>
        <w:rPr>
          <w:rFonts w:hint="default" w:ascii="Times New Roman" w:hAnsi="Times New Roman" w:eastAsia="华文中宋" w:cs="Times New Roman"/>
          <w:color w:val="222222"/>
          <w:sz w:val="24"/>
          <w:szCs w:val="24"/>
          <w:shd w:val="clear" w:color="auto" w:fill="FFFFFF"/>
        </w:rPr>
        <w:t xml:space="preserve"> (Doctoral dissertation, Colorado State University. </w:t>
      </w:r>
    </w:p>
    <w:p>
      <w:pPr>
        <w:pStyle w:val="15"/>
        <w:numPr>
          <w:ilvl w:val="0"/>
          <w:numId w:val="1"/>
        </w:numPr>
        <w:spacing w:line="480" w:lineRule="auto"/>
        <w:ind w:left="425" w:leftChars="0" w:hanging="425" w:firstLineChars="0"/>
        <w:jc w:val="both"/>
        <w:rPr>
          <w:rFonts w:hint="default" w:ascii="Times New Roman" w:hAnsi="Times New Roman" w:eastAsia="华文中宋" w:cs="Times New Roman"/>
          <w:color w:val="222222"/>
          <w:sz w:val="24"/>
          <w:szCs w:val="24"/>
          <w:shd w:val="clear" w:color="auto" w:fill="FFFFFF"/>
        </w:rPr>
      </w:pPr>
      <w:r>
        <w:rPr>
          <w:rFonts w:hint="default" w:ascii="Times New Roman" w:hAnsi="Times New Roman" w:eastAsia="华文中宋" w:cs="Times New Roman"/>
          <w:i w:val="0"/>
          <w:caps w:val="0"/>
          <w:color w:val="000000"/>
          <w:spacing w:val="0"/>
          <w:sz w:val="24"/>
          <w:szCs w:val="24"/>
        </w:rPr>
        <w:t>Landis, D. &amp; Bhagat, R.S. (1996). Handbook of Intercultuaral Training. CA: Sage.</w:t>
      </w:r>
    </w:p>
    <w:p>
      <w:pPr>
        <w:pStyle w:val="15"/>
        <w:numPr>
          <w:ilvl w:val="0"/>
          <w:numId w:val="0"/>
        </w:numPr>
        <w:spacing w:line="480" w:lineRule="auto"/>
        <w:jc w:val="both"/>
        <w:rPr>
          <w:rFonts w:hint="default" w:ascii="Times New Roman" w:hAnsi="Times New Roman" w:eastAsia="华文中宋" w:cs="Times New Roman"/>
          <w:color w:val="222222"/>
          <w:sz w:val="24"/>
          <w:szCs w:val="24"/>
          <w:shd w:val="clear" w:color="auto" w:fill="FFFFFF"/>
        </w:rPr>
      </w:pPr>
    </w:p>
    <w:p>
      <w:pPr>
        <w:pStyle w:val="15"/>
        <w:numPr>
          <w:ilvl w:val="0"/>
          <w:numId w:val="1"/>
        </w:numPr>
        <w:spacing w:line="480" w:lineRule="auto"/>
        <w:ind w:left="425" w:leftChars="0" w:hanging="425" w:firstLineChars="0"/>
        <w:jc w:val="both"/>
        <w:rPr>
          <w:rFonts w:hint="default" w:ascii="Times New Roman" w:hAnsi="Times New Roman" w:eastAsia="华文中宋" w:cs="Times New Roman"/>
          <w:sz w:val="24"/>
          <w:szCs w:val="24"/>
        </w:rPr>
      </w:pPr>
      <w:r>
        <w:rPr>
          <w:rFonts w:hint="default" w:ascii="Times New Roman" w:hAnsi="Times New Roman" w:eastAsia="华文中宋" w:cs="Times New Roman"/>
          <w:color w:val="222222"/>
          <w:sz w:val="24"/>
          <w:szCs w:val="24"/>
          <w:shd w:val="clear" w:color="auto" w:fill="FFFFFF"/>
        </w:rPr>
        <w:t xml:space="preserve">Ybema, S. and Nyíri, P., 2015. The Hofstede factor: the consequences of Culture’s consequences. Routledge. </w:t>
      </w:r>
    </w:p>
    <w:p>
      <w:pPr>
        <w:pStyle w:val="15"/>
        <w:numPr>
          <w:ilvl w:val="0"/>
          <w:numId w:val="0"/>
        </w:numPr>
        <w:spacing w:line="480" w:lineRule="auto"/>
        <w:jc w:val="both"/>
        <w:rPr>
          <w:rFonts w:hint="default" w:ascii="Times New Roman" w:hAnsi="Times New Roman" w:eastAsia="华文中宋" w:cs="Times New Roman"/>
          <w:i w:val="0"/>
          <w:caps w:val="0"/>
          <w:color w:val="000000"/>
          <w:spacing w:val="0"/>
          <w:sz w:val="24"/>
          <w:szCs w:val="24"/>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caps w:val="0"/>
          <w:color w:val="000000"/>
          <w:spacing w:val="0"/>
          <w:sz w:val="24"/>
          <w:szCs w:val="24"/>
          <w:shd w:val="clear" w:fill="FFFFFF"/>
        </w:rPr>
        <w:t>Bennett, M.J.</w:t>
      </w:r>
      <w:r>
        <w:rPr>
          <w:rFonts w:hint="default" w:ascii="Times New Roman" w:hAnsi="Times New Roman" w:eastAsia="华文中宋" w:cs="Times New Roman"/>
          <w:i w:val="0"/>
          <w:caps w:val="0"/>
          <w:color w:val="000000"/>
          <w:spacing w:val="0"/>
          <w:sz w:val="24"/>
          <w:szCs w:val="24"/>
          <w:shd w:val="clear" w:fill="FFFFFF"/>
        </w:rPr>
        <w:t> 1986. A developmental approach to training for intercultural sensitivity. International Journal of Intercultural Relations, 10 (2), 179-196.</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caps w:val="0"/>
          <w:color w:val="000000"/>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caps w:val="0"/>
          <w:color w:val="000000"/>
          <w:spacing w:val="0"/>
          <w:sz w:val="24"/>
          <w:szCs w:val="24"/>
          <w:shd w:val="clear" w:fill="FFFFFF"/>
        </w:rPr>
        <w:t>A Profile of the Interculturally Effective Person. 2000.</w:t>
      </w:r>
      <w:r>
        <w:rPr>
          <w:rFonts w:hint="default" w:ascii="Times New Roman" w:hAnsi="Times New Roman" w:eastAsia="华文中宋" w:cs="Times New Roman"/>
          <w:i w:val="0"/>
          <w:caps w:val="0"/>
          <w:color w:val="000000"/>
          <w:spacing w:val="0"/>
          <w:sz w:val="24"/>
          <w:szCs w:val="24"/>
          <w:shd w:val="clear" w:fill="FFFFFF"/>
        </w:rPr>
        <w:t> Centre for Intercultural Learning, Department of Foreign Affairs and International Trade. Canada.</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caps w:val="0"/>
          <w:color w:val="000000"/>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caps w:val="0"/>
          <w:color w:val="000000"/>
          <w:spacing w:val="0"/>
          <w:sz w:val="24"/>
          <w:szCs w:val="24"/>
          <w:shd w:val="clear" w:fill="FFFFFF"/>
        </w:rPr>
        <w:t>Schwartz, S.H. 1994.</w:t>
      </w:r>
      <w:r>
        <w:rPr>
          <w:rFonts w:hint="default" w:ascii="Times New Roman" w:hAnsi="Times New Roman" w:eastAsia="华文中宋" w:cs="Times New Roman"/>
          <w:i w:val="0"/>
          <w:caps w:val="0"/>
          <w:color w:val="000000"/>
          <w:spacing w:val="0"/>
          <w:sz w:val="24"/>
          <w:szCs w:val="24"/>
          <w:shd w:val="clear" w:fill="FFFFFF"/>
        </w:rPr>
        <w:t> Beyond Individualism-Collectivism: New cultural dimensions of values. In K. Uichol, C. Kagitcibasi, H.C. Triandis &amp; G. Yoon (eds.). Individualism and Collectivism. Newbury Park: Sage. 85-119.</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caps w:val="0"/>
          <w:color w:val="000000"/>
          <w:spacing w:val="0"/>
          <w:sz w:val="24"/>
          <w:szCs w:val="24"/>
          <w:shd w:val="clear" w:fill="FFFFFF"/>
        </w:rPr>
        <w:t>Scollon, R., &amp; S. W. Scollon. 1995.</w:t>
      </w:r>
      <w:r>
        <w:rPr>
          <w:rFonts w:hint="default" w:ascii="Times New Roman" w:hAnsi="Times New Roman" w:eastAsia="华文中宋" w:cs="Times New Roman"/>
          <w:i w:val="0"/>
          <w:caps w:val="0"/>
          <w:color w:val="000000"/>
          <w:spacing w:val="0"/>
          <w:sz w:val="24"/>
          <w:szCs w:val="24"/>
          <w:shd w:val="clear" w:fill="FFFFFF"/>
        </w:rPr>
        <w:t> Intercultural communication: A discourse approach. Cambridge, MA: Blackwell.</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rPr>
      </w:pPr>
      <w:r>
        <w:rPr>
          <w:rFonts w:hint="default" w:ascii="Times New Roman" w:hAnsi="Times New Roman" w:eastAsia="华文中宋" w:cs="Times New Roman"/>
          <w:i/>
          <w:caps w:val="0"/>
          <w:color w:val="000000"/>
          <w:spacing w:val="0"/>
          <w:sz w:val="24"/>
          <w:szCs w:val="24"/>
          <w:shd w:val="clear" w:fill="FFFFFF"/>
        </w:rPr>
        <w:t>Oberg, K. 1960.</w:t>
      </w:r>
      <w:r>
        <w:rPr>
          <w:rFonts w:hint="default" w:ascii="Times New Roman" w:hAnsi="Times New Roman" w:eastAsia="华文中宋" w:cs="Times New Roman"/>
          <w:i w:val="0"/>
          <w:caps w:val="0"/>
          <w:color w:val="000000"/>
          <w:spacing w:val="0"/>
          <w:sz w:val="24"/>
          <w:szCs w:val="24"/>
          <w:shd w:val="clear" w:fill="FFFFFF"/>
        </w:rPr>
        <w:t> Culture shock: Adjustments to new cultural environments. Practical Anthropology, 4, 177-182.</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000000"/>
          <w:spacing w:val="0"/>
          <w:sz w:val="24"/>
          <w:szCs w:val="24"/>
          <w:shd w:val="clear" w:fill="FFFFFF"/>
        </w:rPr>
      </w:pPr>
    </w:p>
    <w:p>
      <w:pPr>
        <w:pageBreakBefore w:val="0"/>
        <w:widowControl w:val="0"/>
        <w:numPr>
          <w:ilvl w:val="0"/>
          <w:numId w:val="0"/>
        </w:numPr>
        <w:kinsoku/>
        <w:wordWrap/>
        <w:overflowPunct/>
        <w:topLinePunct w:val="0"/>
        <w:autoSpaceDE/>
        <w:autoSpaceDN/>
        <w:bidi w:val="0"/>
        <w:adjustRightInd/>
        <w:snapToGrid/>
        <w:spacing w:line="20" w:lineRule="atLeast"/>
        <w:ind w:leftChars="0"/>
        <w:jc w:val="both"/>
        <w:textAlignment w:val="auto"/>
        <w:rPr>
          <w:rFonts w:hint="default" w:ascii="Times New Roman" w:hAnsi="Times New Roman" w:eastAsia="华文中宋" w:cs="Times New Roman"/>
          <w:i w:val="0"/>
          <w:caps w:val="0"/>
          <w:color w:val="000000"/>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ind w:leftChars="0"/>
        <w:jc w:val="both"/>
        <w:textAlignment w:val="auto"/>
        <w:rPr>
          <w:rFonts w:hint="default" w:ascii="Times New Roman" w:hAnsi="Times New Roman" w:eastAsia="华文中宋" w:cs="Times New Roman"/>
          <w:i w:val="0"/>
          <w:caps w:val="0"/>
          <w:color w:val="000000"/>
          <w:spacing w:val="0"/>
          <w:sz w:val="24"/>
          <w:szCs w:val="24"/>
          <w:shd w:val="clear" w:fill="FFFFFF"/>
          <w:lang w:val="en-US" w:eastAsia="zh-CN"/>
        </w:rPr>
      </w:pPr>
    </w:p>
    <w:p>
      <w:pPr>
        <w:pageBreakBefore w:val="0"/>
        <w:widowControl w:val="0"/>
        <w:numPr>
          <w:ilvl w:val="0"/>
          <w:numId w:val="1"/>
        </w:numPr>
        <w:kinsoku/>
        <w:wordWrap/>
        <w:overflowPunct/>
        <w:topLinePunct w:val="0"/>
        <w:autoSpaceDE/>
        <w:autoSpaceDN/>
        <w:bidi w:val="0"/>
        <w:adjustRightInd/>
        <w:snapToGrid/>
        <w:spacing w:line="20" w:lineRule="atLeast"/>
        <w:ind w:left="425" w:leftChars="0" w:hanging="425" w:firstLineChars="0"/>
        <w:jc w:val="both"/>
        <w:textAlignment w:val="auto"/>
        <w:rPr>
          <w:rFonts w:hint="default" w:ascii="Times New Roman" w:hAnsi="Times New Roman" w:eastAsia="华文中宋" w:cs="Times New Roman"/>
          <w:i w:val="0"/>
          <w:caps w:val="0"/>
          <w:color w:val="000000"/>
          <w:spacing w:val="0"/>
          <w:sz w:val="24"/>
          <w:szCs w:val="24"/>
          <w:shd w:val="clear" w:fill="FFFFFF"/>
          <w:lang w:val="en-US" w:eastAsia="zh-CN"/>
        </w:rPr>
      </w:pPr>
      <w:r>
        <w:rPr>
          <w:rFonts w:hint="default" w:ascii="Times New Roman" w:hAnsi="Times New Roman" w:eastAsia="华文中宋" w:cs="Times New Roman"/>
          <w:i/>
          <w:caps w:val="0"/>
          <w:color w:val="000000"/>
          <w:spacing w:val="0"/>
          <w:sz w:val="24"/>
          <w:szCs w:val="24"/>
          <w:shd w:val="clear" w:fill="FFFFFF"/>
        </w:rPr>
        <w:t>Chinese Cultural Connection. 1987.</w:t>
      </w:r>
      <w:r>
        <w:rPr>
          <w:rFonts w:hint="default" w:ascii="Times New Roman" w:hAnsi="Times New Roman" w:eastAsia="华文中宋" w:cs="Times New Roman"/>
          <w:i w:val="0"/>
          <w:caps w:val="0"/>
          <w:color w:val="000000"/>
          <w:spacing w:val="0"/>
          <w:sz w:val="24"/>
          <w:szCs w:val="24"/>
          <w:shd w:val="clear" w:fill="FFFFFF"/>
        </w:rPr>
        <w:t> Chinese values and the search for culture-free dimensions of culture. Journal of Cross-Cultural Psychology 18: 143-64 Condon, J, &amp; F. Yousef. 1975. An introduction to intercultural communication. Indianapolis: Bobbs-Merrill.</w:t>
      </w: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p>
      <w:pPr>
        <w:pageBreakBefore w:val="0"/>
        <w:widowControl w:val="0"/>
        <w:numPr>
          <w:ilvl w:val="0"/>
          <w:numId w:val="0"/>
        </w:numPr>
        <w:kinsoku/>
        <w:wordWrap/>
        <w:overflowPunct/>
        <w:topLinePunct w:val="0"/>
        <w:autoSpaceDE/>
        <w:autoSpaceDN/>
        <w:bidi w:val="0"/>
        <w:adjustRightInd/>
        <w:snapToGrid/>
        <w:spacing w:line="20" w:lineRule="atLeast"/>
        <w:jc w:val="both"/>
        <w:textAlignment w:val="auto"/>
        <w:rPr>
          <w:rFonts w:hint="default" w:ascii="Times New Roman" w:hAnsi="Times New Roman" w:eastAsia="华文中宋" w:cs="Times New Roman"/>
          <w:i w:val="0"/>
          <w:caps w:val="0"/>
          <w:color w:val="212529"/>
          <w:spacing w:val="0"/>
          <w:sz w:val="24"/>
          <w:szCs w:val="24"/>
          <w:shd w:val="clear" w:fill="FFFFFF"/>
          <w:lang w:val="en-US" w:eastAsia="zh-CN"/>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8CF3C50" w:usb2="00000016" w:usb3="00000000" w:csb0="0004001F" w:csb1="00000000"/>
  </w:font>
  <w:font w:name="Open Sans">
    <w:panose1 w:val="020B0606030504020204"/>
    <w:charset w:val="00"/>
    <w:family w:val="auto"/>
    <w:pitch w:val="default"/>
    <w:sig w:usb0="E00002EF" w:usb1="4000205B" w:usb2="00000028" w:usb3="00000000" w:csb0="2000019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A7F4DC"/>
    <w:multiLevelType w:val="singleLevel"/>
    <w:tmpl w:val="DEA7F4DC"/>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E6A18"/>
    <w:rsid w:val="00DC4C91"/>
    <w:rsid w:val="01354EC6"/>
    <w:rsid w:val="01755F5F"/>
    <w:rsid w:val="01E57554"/>
    <w:rsid w:val="020303FB"/>
    <w:rsid w:val="03864C6C"/>
    <w:rsid w:val="045A758E"/>
    <w:rsid w:val="04A10DD9"/>
    <w:rsid w:val="0924354B"/>
    <w:rsid w:val="09313711"/>
    <w:rsid w:val="0948567F"/>
    <w:rsid w:val="09750729"/>
    <w:rsid w:val="0A3C3361"/>
    <w:rsid w:val="0A6B57F8"/>
    <w:rsid w:val="0BC54EEB"/>
    <w:rsid w:val="0C612267"/>
    <w:rsid w:val="0D21536B"/>
    <w:rsid w:val="0D8C455B"/>
    <w:rsid w:val="0DD90A0D"/>
    <w:rsid w:val="0E4230DD"/>
    <w:rsid w:val="0F240331"/>
    <w:rsid w:val="107C25FD"/>
    <w:rsid w:val="10B277CA"/>
    <w:rsid w:val="10C92FFF"/>
    <w:rsid w:val="10E94CB2"/>
    <w:rsid w:val="114A5694"/>
    <w:rsid w:val="11B455B6"/>
    <w:rsid w:val="121D07ED"/>
    <w:rsid w:val="1274726B"/>
    <w:rsid w:val="13607C6A"/>
    <w:rsid w:val="137A500F"/>
    <w:rsid w:val="137B3CFD"/>
    <w:rsid w:val="13803C45"/>
    <w:rsid w:val="141B35EA"/>
    <w:rsid w:val="14386479"/>
    <w:rsid w:val="14424432"/>
    <w:rsid w:val="154E0C6A"/>
    <w:rsid w:val="156055DE"/>
    <w:rsid w:val="160927A1"/>
    <w:rsid w:val="162B4AE7"/>
    <w:rsid w:val="162D556F"/>
    <w:rsid w:val="16523655"/>
    <w:rsid w:val="16C345D6"/>
    <w:rsid w:val="16F22999"/>
    <w:rsid w:val="174B2210"/>
    <w:rsid w:val="178D33D1"/>
    <w:rsid w:val="17A617B0"/>
    <w:rsid w:val="17AD33ED"/>
    <w:rsid w:val="1921403E"/>
    <w:rsid w:val="1A4254FC"/>
    <w:rsid w:val="1B5C7487"/>
    <w:rsid w:val="1C4D4F94"/>
    <w:rsid w:val="1CDF6595"/>
    <w:rsid w:val="1D0479C1"/>
    <w:rsid w:val="1D4F744F"/>
    <w:rsid w:val="1DF11C2D"/>
    <w:rsid w:val="1DFC6F2D"/>
    <w:rsid w:val="1E85057F"/>
    <w:rsid w:val="1EB04DF6"/>
    <w:rsid w:val="1FBC4928"/>
    <w:rsid w:val="206916D9"/>
    <w:rsid w:val="21507437"/>
    <w:rsid w:val="217E6A4D"/>
    <w:rsid w:val="21DC47FA"/>
    <w:rsid w:val="221B1C58"/>
    <w:rsid w:val="22345DE2"/>
    <w:rsid w:val="236C5AA4"/>
    <w:rsid w:val="244E1AE8"/>
    <w:rsid w:val="24C86872"/>
    <w:rsid w:val="24F04E1C"/>
    <w:rsid w:val="2568472C"/>
    <w:rsid w:val="261765EE"/>
    <w:rsid w:val="26421DDF"/>
    <w:rsid w:val="266E2393"/>
    <w:rsid w:val="26CD60BD"/>
    <w:rsid w:val="27C63DDC"/>
    <w:rsid w:val="28561697"/>
    <w:rsid w:val="288828B3"/>
    <w:rsid w:val="289B462C"/>
    <w:rsid w:val="28C23D5F"/>
    <w:rsid w:val="28CA0782"/>
    <w:rsid w:val="28EC233F"/>
    <w:rsid w:val="29C85EEE"/>
    <w:rsid w:val="29EE06E4"/>
    <w:rsid w:val="29FA33FB"/>
    <w:rsid w:val="2A6A4090"/>
    <w:rsid w:val="2ADC33D8"/>
    <w:rsid w:val="2ADF5B29"/>
    <w:rsid w:val="2ADF65B0"/>
    <w:rsid w:val="2B7B5B73"/>
    <w:rsid w:val="2B826EBE"/>
    <w:rsid w:val="2C21368F"/>
    <w:rsid w:val="2CD20F28"/>
    <w:rsid w:val="2CF84957"/>
    <w:rsid w:val="2D0B79B8"/>
    <w:rsid w:val="2D372B14"/>
    <w:rsid w:val="2EBD482B"/>
    <w:rsid w:val="2F6C7FDC"/>
    <w:rsid w:val="2FA00132"/>
    <w:rsid w:val="30B90E26"/>
    <w:rsid w:val="30E456E9"/>
    <w:rsid w:val="31A21D2C"/>
    <w:rsid w:val="329F3268"/>
    <w:rsid w:val="32D85E13"/>
    <w:rsid w:val="332A5286"/>
    <w:rsid w:val="333F2B4C"/>
    <w:rsid w:val="33630825"/>
    <w:rsid w:val="338F7791"/>
    <w:rsid w:val="3393416D"/>
    <w:rsid w:val="33E60636"/>
    <w:rsid w:val="35FA3BEB"/>
    <w:rsid w:val="3621115E"/>
    <w:rsid w:val="36876F26"/>
    <w:rsid w:val="37520190"/>
    <w:rsid w:val="375F1F8D"/>
    <w:rsid w:val="3884671B"/>
    <w:rsid w:val="38E25B13"/>
    <w:rsid w:val="39575837"/>
    <w:rsid w:val="39BE1602"/>
    <w:rsid w:val="39EB2D99"/>
    <w:rsid w:val="39F64FEC"/>
    <w:rsid w:val="3A7666E6"/>
    <w:rsid w:val="3AE21264"/>
    <w:rsid w:val="3C4F3D2E"/>
    <w:rsid w:val="3C6B35F4"/>
    <w:rsid w:val="3D4A45C6"/>
    <w:rsid w:val="3DA26F09"/>
    <w:rsid w:val="3DF91A88"/>
    <w:rsid w:val="3FC52339"/>
    <w:rsid w:val="3FED4583"/>
    <w:rsid w:val="3FEE2449"/>
    <w:rsid w:val="40FB0773"/>
    <w:rsid w:val="419412E2"/>
    <w:rsid w:val="41957AD1"/>
    <w:rsid w:val="41D71A57"/>
    <w:rsid w:val="41D84C5C"/>
    <w:rsid w:val="41DA7A3F"/>
    <w:rsid w:val="43780FF7"/>
    <w:rsid w:val="45065525"/>
    <w:rsid w:val="4548011F"/>
    <w:rsid w:val="45D12819"/>
    <w:rsid w:val="4774580C"/>
    <w:rsid w:val="49895B27"/>
    <w:rsid w:val="49C830E1"/>
    <w:rsid w:val="49D41FA0"/>
    <w:rsid w:val="4B3977CF"/>
    <w:rsid w:val="4B5F729A"/>
    <w:rsid w:val="4BDD36A7"/>
    <w:rsid w:val="4C482AF2"/>
    <w:rsid w:val="4CD700A6"/>
    <w:rsid w:val="4CFD351D"/>
    <w:rsid w:val="4D437322"/>
    <w:rsid w:val="4EB55DC8"/>
    <w:rsid w:val="4EB63202"/>
    <w:rsid w:val="4F896F42"/>
    <w:rsid w:val="508F1D5B"/>
    <w:rsid w:val="50907D7D"/>
    <w:rsid w:val="51914A31"/>
    <w:rsid w:val="520458E6"/>
    <w:rsid w:val="535C791F"/>
    <w:rsid w:val="541A0EB3"/>
    <w:rsid w:val="541F38D6"/>
    <w:rsid w:val="54486753"/>
    <w:rsid w:val="546C58C1"/>
    <w:rsid w:val="54E3427F"/>
    <w:rsid w:val="55247055"/>
    <w:rsid w:val="559B0283"/>
    <w:rsid w:val="55EF26C9"/>
    <w:rsid w:val="57104057"/>
    <w:rsid w:val="59FD2C05"/>
    <w:rsid w:val="5A360943"/>
    <w:rsid w:val="5AA15EBD"/>
    <w:rsid w:val="5AC02FA6"/>
    <w:rsid w:val="5B102322"/>
    <w:rsid w:val="5C005945"/>
    <w:rsid w:val="5C7A4A2C"/>
    <w:rsid w:val="5CFF7BD9"/>
    <w:rsid w:val="5D604144"/>
    <w:rsid w:val="5D771C8C"/>
    <w:rsid w:val="5EB30B36"/>
    <w:rsid w:val="5EB64C66"/>
    <w:rsid w:val="5EEB2689"/>
    <w:rsid w:val="5F3323BF"/>
    <w:rsid w:val="5F8567A6"/>
    <w:rsid w:val="5F903DA6"/>
    <w:rsid w:val="5FBD4294"/>
    <w:rsid w:val="5FF40C15"/>
    <w:rsid w:val="61176246"/>
    <w:rsid w:val="616B2A4B"/>
    <w:rsid w:val="61721400"/>
    <w:rsid w:val="624C4BEB"/>
    <w:rsid w:val="62EF37B2"/>
    <w:rsid w:val="635453B8"/>
    <w:rsid w:val="63C9663E"/>
    <w:rsid w:val="6445248A"/>
    <w:rsid w:val="64C579D6"/>
    <w:rsid w:val="655B15DD"/>
    <w:rsid w:val="65703DD7"/>
    <w:rsid w:val="65CD307D"/>
    <w:rsid w:val="661F4B2E"/>
    <w:rsid w:val="6688594E"/>
    <w:rsid w:val="669C0094"/>
    <w:rsid w:val="66C47452"/>
    <w:rsid w:val="68C64C79"/>
    <w:rsid w:val="695D1398"/>
    <w:rsid w:val="6973542B"/>
    <w:rsid w:val="698D2ADC"/>
    <w:rsid w:val="69B32951"/>
    <w:rsid w:val="6AE20F85"/>
    <w:rsid w:val="6B6449CD"/>
    <w:rsid w:val="6BE7646C"/>
    <w:rsid w:val="6BF40834"/>
    <w:rsid w:val="6C0A4175"/>
    <w:rsid w:val="6C8027EE"/>
    <w:rsid w:val="6CAE1814"/>
    <w:rsid w:val="6E981555"/>
    <w:rsid w:val="6EFA1403"/>
    <w:rsid w:val="6F750769"/>
    <w:rsid w:val="6F7C4BA0"/>
    <w:rsid w:val="7201487C"/>
    <w:rsid w:val="727D671A"/>
    <w:rsid w:val="72A062E4"/>
    <w:rsid w:val="72AA153E"/>
    <w:rsid w:val="7377406C"/>
    <w:rsid w:val="73D2351B"/>
    <w:rsid w:val="73D466B7"/>
    <w:rsid w:val="74A7094A"/>
    <w:rsid w:val="74B251EC"/>
    <w:rsid w:val="74C62BF7"/>
    <w:rsid w:val="77CC1B3D"/>
    <w:rsid w:val="78E62029"/>
    <w:rsid w:val="79862E7A"/>
    <w:rsid w:val="79E13DA2"/>
    <w:rsid w:val="7A643AE7"/>
    <w:rsid w:val="7B344FB9"/>
    <w:rsid w:val="7B345701"/>
    <w:rsid w:val="7B527629"/>
    <w:rsid w:val="7C0021CE"/>
    <w:rsid w:val="7C776815"/>
    <w:rsid w:val="7C9E1B2D"/>
    <w:rsid w:val="7D515250"/>
    <w:rsid w:val="7DED5CD9"/>
    <w:rsid w:val="7E3B1DC2"/>
    <w:rsid w:val="7F9A2ABC"/>
    <w:rsid w:val="7FDA64A6"/>
    <w:rsid w:val="7FF613DF"/>
    <w:rsid w:val="7FF90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480" w:after="0"/>
      <w:ind w:firstLine="0"/>
      <w:outlineLvl w:val="0"/>
    </w:pPr>
    <w:rPr>
      <w:rFonts w:eastAsiaTheme="majorEastAsia" w:cstheme="majorBidi"/>
      <w:b/>
      <w:bCs/>
      <w:i/>
      <w:color w:val="000000" w:themeColor="text1"/>
      <w:szCs w:val="28"/>
      <w14:textFill>
        <w14:solidFill>
          <w14:schemeClr w14:val="tx1"/>
        </w14:solidFill>
      </w14:textFill>
    </w:rPr>
  </w:style>
  <w:style w:type="paragraph" w:styleId="3">
    <w:name w:val="heading 2"/>
    <w:basedOn w:val="1"/>
    <w:next w:val="1"/>
    <w:unhideWhenUsed/>
    <w:qFormat/>
    <w:uiPriority w:val="9"/>
    <w:pPr>
      <w:keepNext/>
      <w:keepLines/>
      <w:spacing w:before="200" w:after="0"/>
      <w:ind w:firstLine="0"/>
      <w:outlineLvl w:val="1"/>
    </w:pPr>
    <w:rPr>
      <w:rFonts w:eastAsiaTheme="majorEastAsia" w:cstheme="majorBidi"/>
      <w:bCs/>
      <w:i/>
      <w:color w:val="000000" w:themeColor="text1"/>
      <w:szCs w:val="26"/>
      <w14:textFill>
        <w14:solidFill>
          <w14:schemeClr w14:val="tx1"/>
        </w14:solidFill>
      </w14:textFill>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2">
    <w:name w:val="Default Paragraph Font"/>
    <w:semiHidden/>
    <w:qFormat/>
    <w:uiPriority w:val="0"/>
  </w:style>
  <w:style w:type="table" w:default="1" w:styleId="11">
    <w:name w:val="Normal Table"/>
    <w:semiHidden/>
    <w:uiPriority w:val="0"/>
    <w:tblPr>
      <w:tblCellMar>
        <w:top w:w="0" w:type="dxa"/>
        <w:left w:w="108" w:type="dxa"/>
        <w:bottom w:w="0" w:type="dxa"/>
        <w:right w:w="108" w:type="dxa"/>
      </w:tblCellMar>
    </w:tblPr>
  </w:style>
  <w:style w:type="paragraph" w:styleId="5">
    <w:name w:val="toc 3"/>
    <w:basedOn w:val="1"/>
    <w:next w:val="1"/>
    <w:unhideWhenUsed/>
    <w:qFormat/>
    <w:uiPriority w:val="39"/>
    <w:pPr>
      <w:spacing w:after="100"/>
      <w:ind w:left="480"/>
    </w:p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nhideWhenUsed/>
    <w:qFormat/>
    <w:uiPriority w:val="99"/>
    <w:pPr>
      <w:tabs>
        <w:tab w:val="center" w:pos="4680"/>
        <w:tab w:val="right" w:pos="9360"/>
      </w:tabs>
      <w:spacing w:after="0" w:line="240" w:lineRule="auto"/>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40"/>
    </w:p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character" w:styleId="13">
    <w:name w:val="Emphasis"/>
    <w:basedOn w:val="12"/>
    <w:qFormat/>
    <w:uiPriority w:val="0"/>
    <w:rPr>
      <w:i/>
    </w:rPr>
  </w:style>
  <w:style w:type="character" w:styleId="14">
    <w:name w:val="Hyperlink"/>
    <w:basedOn w:val="12"/>
    <w:qFormat/>
    <w:uiPriority w:val="0"/>
    <w:rPr>
      <w:color w:val="0000FF"/>
      <w:u w:val="single"/>
    </w:rPr>
  </w:style>
  <w:style w:type="paragraph" w:styleId="15">
    <w:name w:val="List Paragraph"/>
    <w:basedOn w:val="1"/>
    <w:qFormat/>
    <w:uiPriority w:val="34"/>
    <w:pPr>
      <w:spacing w:after="0" w:line="240" w:lineRule="auto"/>
      <w:ind w:left="720" w:firstLine="0"/>
      <w:contextualSpacing/>
    </w:pPr>
    <w:rPr>
      <w:rFonts w:eastAsia="Times New Roman" w:cs="Times New Roman"/>
      <w:sz w:val="20"/>
      <w:szCs w:val="20"/>
      <w:lang w:eastAsia="en-GB"/>
    </w:rPr>
  </w:style>
  <w:style w:type="paragraph" w:customStyle="1" w:styleId="16">
    <w:name w:val="TOC Heading1"/>
    <w:basedOn w:val="2"/>
    <w:next w:val="1"/>
    <w:semiHidden/>
    <w:unhideWhenUsed/>
    <w:qFormat/>
    <w:uiPriority w:val="39"/>
    <w:pPr>
      <w:outlineLvl w:val="9"/>
    </w:pPr>
    <w:rPr>
      <w:rFonts w:asciiTheme="majorHAnsi" w:hAnsiTheme="majorHAnsi"/>
      <w:color w:val="2E75B6" w:themeColor="accent1" w:themeShade="BF"/>
      <w:sz w:val="28"/>
      <w:lang w:val="en-US" w:eastAsia="ja-JP"/>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Office_11.1.0.9141_F1E327BC-269C-435d-A152-05C5408002CA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Shinelon</dc:creator>
  <cp:lastModifiedBy>Shinelon</cp:lastModifiedBy>
  <dcterms:modified xsi:type="dcterms:W3CDTF">2020-01-17T21:22:40Z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2052-11.1.0.9141</vt:lpwstr>
  </property>
</Properties>
</file>